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E" w:rsidRPr="00052F2E" w:rsidRDefault="00BC48DE" w:rsidP="00E076A2">
      <w:pPr>
        <w:pStyle w:val="a3"/>
        <w:spacing w:line="360" w:lineRule="auto"/>
        <w:rPr>
          <w:b w:val="0"/>
        </w:rPr>
      </w:pPr>
      <w:r w:rsidRPr="00052F2E">
        <w:rPr>
          <w:b w:val="0"/>
        </w:rPr>
        <w:t>МІНІСТЕРСТВО ОХОРОНИ ЗДОРОВ’Я УКРАЇНИ</w:t>
      </w:r>
    </w:p>
    <w:p w:rsidR="00BC48DE" w:rsidRPr="00052F2E" w:rsidRDefault="00BC48DE" w:rsidP="00E076A2">
      <w:pPr>
        <w:ind w:firstLine="0"/>
        <w:jc w:val="center"/>
        <w:rPr>
          <w:szCs w:val="28"/>
        </w:rPr>
      </w:pPr>
      <w:r w:rsidRPr="00052F2E">
        <w:rPr>
          <w:szCs w:val="28"/>
        </w:rPr>
        <w:t>ХАРКІВСЬКИЙ НАЦІОНАЛЬНИЙ МЕДИЧНИЙ УНІВЕРСИТЕТ</w:t>
      </w:r>
    </w:p>
    <w:p w:rsidR="00BC48DE" w:rsidRPr="00052F2E" w:rsidRDefault="00BC48DE" w:rsidP="006132E9">
      <w:pPr>
        <w:jc w:val="center"/>
        <w:rPr>
          <w:szCs w:val="28"/>
        </w:rPr>
      </w:pPr>
    </w:p>
    <w:p w:rsidR="00BC48DE" w:rsidRPr="00052F2E" w:rsidRDefault="00BC48DE" w:rsidP="006132E9">
      <w:pPr>
        <w:ind w:firstLine="6237"/>
      </w:pPr>
      <w:r w:rsidRPr="00052F2E">
        <w:rPr>
          <w:szCs w:val="28"/>
        </w:rPr>
        <w:t xml:space="preserve">Кваліфікаційна наукова </w:t>
      </w:r>
    </w:p>
    <w:p w:rsidR="00BC48DE" w:rsidRPr="00052F2E" w:rsidRDefault="00BC48DE" w:rsidP="006132E9">
      <w:pPr>
        <w:jc w:val="right"/>
        <w:rPr>
          <w:szCs w:val="28"/>
        </w:rPr>
      </w:pPr>
      <w:r w:rsidRPr="00052F2E">
        <w:rPr>
          <w:szCs w:val="28"/>
        </w:rPr>
        <w:t>праця на правах рукопису</w:t>
      </w:r>
    </w:p>
    <w:p w:rsidR="00BC48DE" w:rsidRPr="00052F2E" w:rsidRDefault="00BC48DE" w:rsidP="006132E9">
      <w:pPr>
        <w:jc w:val="right"/>
        <w:rPr>
          <w:szCs w:val="28"/>
        </w:rPr>
      </w:pPr>
    </w:p>
    <w:p w:rsidR="00BC48DE" w:rsidRPr="00052F2E" w:rsidRDefault="00BC48DE" w:rsidP="00A66D03">
      <w:pPr>
        <w:ind w:firstLine="0"/>
        <w:jc w:val="center"/>
        <w:rPr>
          <w:szCs w:val="28"/>
        </w:rPr>
      </w:pPr>
      <w:r w:rsidRPr="00052F2E">
        <w:rPr>
          <w:szCs w:val="28"/>
        </w:rPr>
        <w:t>Візір Марина Олександрівна</w:t>
      </w:r>
    </w:p>
    <w:p w:rsidR="00BC48DE" w:rsidRPr="00052F2E" w:rsidRDefault="00BC48DE" w:rsidP="006132E9">
      <w:pPr>
        <w:jc w:val="right"/>
        <w:rPr>
          <w:szCs w:val="28"/>
        </w:rPr>
      </w:pPr>
    </w:p>
    <w:p w:rsidR="00BC48DE" w:rsidRPr="00052F2E" w:rsidRDefault="00BC48DE" w:rsidP="006132E9">
      <w:pPr>
        <w:jc w:val="right"/>
        <w:rPr>
          <w:szCs w:val="28"/>
        </w:rPr>
      </w:pPr>
      <w:r w:rsidRPr="00052F2E">
        <w:rPr>
          <w:szCs w:val="28"/>
        </w:rPr>
        <w:t>УДК: [616.379 – 008.64 + 616.12 – 008.331.1] – 056.257 – 078:57.083.185:577.124.8</w:t>
      </w:r>
    </w:p>
    <w:p w:rsidR="00BC48DE" w:rsidRPr="00052F2E" w:rsidRDefault="00BC48DE" w:rsidP="006132E9">
      <w:pPr>
        <w:jc w:val="center"/>
        <w:rPr>
          <w:b/>
          <w:szCs w:val="28"/>
        </w:rPr>
      </w:pPr>
    </w:p>
    <w:p w:rsidR="00BC48DE" w:rsidRPr="00052F2E" w:rsidRDefault="00BC48DE" w:rsidP="00A66D03">
      <w:pPr>
        <w:ind w:firstLine="0"/>
        <w:jc w:val="center"/>
        <w:rPr>
          <w:b/>
          <w:szCs w:val="28"/>
        </w:rPr>
      </w:pPr>
      <w:r w:rsidRPr="00052F2E">
        <w:rPr>
          <w:b/>
          <w:szCs w:val="28"/>
        </w:rPr>
        <w:t>ДИСЕРТАЦІЯ</w:t>
      </w:r>
    </w:p>
    <w:p w:rsidR="00BC48DE" w:rsidRPr="00052F2E" w:rsidRDefault="00BC48DE" w:rsidP="00A66D03">
      <w:pPr>
        <w:ind w:right="57" w:firstLine="0"/>
        <w:jc w:val="center"/>
        <w:rPr>
          <w:szCs w:val="28"/>
        </w:rPr>
      </w:pPr>
      <w:r w:rsidRPr="00052F2E">
        <w:rPr>
          <w:szCs w:val="28"/>
        </w:rPr>
        <w:t xml:space="preserve">НЕСФАТИН-1 ТА ТИПИ ДИСГЛІКЕМІЇ </w:t>
      </w:r>
    </w:p>
    <w:p w:rsidR="00BC48DE" w:rsidRPr="00052F2E" w:rsidRDefault="00BC48DE" w:rsidP="00A66D03">
      <w:pPr>
        <w:ind w:right="57" w:firstLine="0"/>
        <w:jc w:val="center"/>
        <w:rPr>
          <w:szCs w:val="28"/>
        </w:rPr>
      </w:pPr>
      <w:r w:rsidRPr="00052F2E">
        <w:rPr>
          <w:szCs w:val="28"/>
        </w:rPr>
        <w:t>У ХВОРИХ НА ГІПЕРТОНІЧНУ ХВОРОБУ ТА ОЖИРІННЯ</w:t>
      </w:r>
    </w:p>
    <w:p w:rsidR="00BC48DE" w:rsidRPr="00052F2E" w:rsidRDefault="00BC48DE" w:rsidP="00A66D03">
      <w:pPr>
        <w:ind w:firstLine="0"/>
        <w:jc w:val="center"/>
        <w:rPr>
          <w:szCs w:val="28"/>
        </w:rPr>
      </w:pPr>
      <w:r>
        <w:rPr>
          <w:szCs w:val="28"/>
        </w:rPr>
        <w:t>14.01.02</w:t>
      </w:r>
      <w:r w:rsidRPr="00052F2E">
        <w:rPr>
          <w:szCs w:val="28"/>
        </w:rPr>
        <w:t xml:space="preserve"> – внутрішні хвороби</w:t>
      </w:r>
    </w:p>
    <w:p w:rsidR="00BC48DE" w:rsidRDefault="00BC48DE" w:rsidP="00A66D03">
      <w:pPr>
        <w:ind w:firstLine="0"/>
        <w:jc w:val="center"/>
        <w:rPr>
          <w:color w:val="000000"/>
          <w:spacing w:val="-4"/>
          <w:szCs w:val="20"/>
        </w:rPr>
      </w:pPr>
      <w:r w:rsidRPr="00BC6C26">
        <w:rPr>
          <w:color w:val="000000"/>
          <w:spacing w:val="-4"/>
          <w:szCs w:val="20"/>
        </w:rPr>
        <w:t>222 – медицина</w:t>
      </w:r>
    </w:p>
    <w:p w:rsidR="00BC48DE" w:rsidRDefault="00BC48DE" w:rsidP="006132E9">
      <w:pPr>
        <w:jc w:val="center"/>
        <w:rPr>
          <w:szCs w:val="28"/>
        </w:rPr>
      </w:pPr>
    </w:p>
    <w:p w:rsidR="00BC48DE" w:rsidRPr="00052F2E" w:rsidRDefault="00BC48DE" w:rsidP="006132E9">
      <w:pPr>
        <w:jc w:val="center"/>
        <w:rPr>
          <w:szCs w:val="28"/>
        </w:rPr>
      </w:pPr>
    </w:p>
    <w:p w:rsidR="00BC48DE" w:rsidRPr="00052F2E" w:rsidRDefault="00BC48DE" w:rsidP="006132E9">
      <w:pPr>
        <w:pStyle w:val="a5"/>
        <w:spacing w:after="0" w:line="360" w:lineRule="auto"/>
        <w:ind w:hanging="283"/>
        <w:rPr>
          <w:sz w:val="28"/>
          <w:szCs w:val="28"/>
          <w:lang w:val="uk-UA"/>
        </w:rPr>
      </w:pPr>
      <w:r w:rsidRPr="00052F2E">
        <w:rPr>
          <w:sz w:val="28"/>
          <w:szCs w:val="28"/>
          <w:lang w:val="uk-UA"/>
        </w:rPr>
        <w:t>Подається на здобуття наукового ступеня кандидата медичних наук.</w:t>
      </w:r>
    </w:p>
    <w:p w:rsidR="00BC48DE" w:rsidRPr="00052F2E" w:rsidRDefault="00BC48DE" w:rsidP="006132E9">
      <w:pPr>
        <w:pStyle w:val="21"/>
        <w:spacing w:line="360" w:lineRule="auto"/>
        <w:jc w:val="center"/>
        <w:rPr>
          <w:rFonts w:ascii="Times New Roman" w:hAnsi="Times New Roman" w:cs="Times New Roman"/>
          <w:sz w:val="28"/>
          <w:szCs w:val="28"/>
          <w:lang w:val="uk-UA"/>
        </w:rPr>
      </w:pPr>
    </w:p>
    <w:p w:rsidR="00BC48DE" w:rsidRPr="00052F2E" w:rsidRDefault="00BC48DE" w:rsidP="006132E9">
      <w:pPr>
        <w:pStyle w:val="a5"/>
        <w:spacing w:after="0" w:line="360" w:lineRule="auto"/>
        <w:ind w:left="0"/>
        <w:jc w:val="both"/>
        <w:rPr>
          <w:sz w:val="28"/>
          <w:szCs w:val="28"/>
          <w:lang w:val="uk-UA"/>
        </w:rPr>
      </w:pPr>
      <w:r w:rsidRPr="00052F2E">
        <w:rPr>
          <w:sz w:val="28"/>
          <w:szCs w:val="28"/>
          <w:lang w:val="uk-UA"/>
        </w:rPr>
        <w:t>Дисертація містить результати власних досліджень. Використання ідей, результатів і текстів інших авторів мають посилання на відповідне джерело.</w:t>
      </w:r>
    </w:p>
    <w:p w:rsidR="00BC48DE" w:rsidRPr="00052F2E" w:rsidRDefault="00BC48DE" w:rsidP="006132E9">
      <w:pPr>
        <w:pStyle w:val="a5"/>
        <w:spacing w:after="0" w:line="360" w:lineRule="auto"/>
        <w:ind w:left="0"/>
        <w:jc w:val="both"/>
        <w:rPr>
          <w:sz w:val="28"/>
          <w:szCs w:val="28"/>
          <w:lang w:val="uk-UA"/>
        </w:rPr>
      </w:pPr>
      <w:r w:rsidRPr="00052F2E">
        <w:rPr>
          <w:sz w:val="28"/>
          <w:szCs w:val="28"/>
          <w:lang w:val="uk-UA"/>
        </w:rPr>
        <w:t>____________М. О. Візір</w:t>
      </w:r>
    </w:p>
    <w:p w:rsidR="00BC48DE" w:rsidRPr="00052F2E" w:rsidRDefault="00BC48DE" w:rsidP="006132E9">
      <w:pPr>
        <w:pStyle w:val="a5"/>
        <w:spacing w:after="0" w:line="360" w:lineRule="auto"/>
        <w:ind w:left="0"/>
        <w:jc w:val="both"/>
        <w:rPr>
          <w:sz w:val="28"/>
          <w:szCs w:val="28"/>
          <w:lang w:val="uk-UA"/>
        </w:rPr>
      </w:pPr>
    </w:p>
    <w:p w:rsidR="00BC48DE" w:rsidRPr="00052F2E" w:rsidRDefault="00BC48DE" w:rsidP="006132E9">
      <w:pPr>
        <w:pStyle w:val="a5"/>
        <w:tabs>
          <w:tab w:val="left" w:pos="2311"/>
        </w:tabs>
        <w:spacing w:after="0" w:line="360" w:lineRule="auto"/>
        <w:ind w:left="0"/>
        <w:jc w:val="both"/>
        <w:rPr>
          <w:sz w:val="28"/>
          <w:szCs w:val="28"/>
          <w:lang w:val="uk-UA"/>
        </w:rPr>
      </w:pPr>
      <w:r w:rsidRPr="00052F2E">
        <w:rPr>
          <w:sz w:val="28"/>
          <w:szCs w:val="28"/>
          <w:lang w:val="uk-UA"/>
        </w:rPr>
        <w:t>Науковий керівник: Ковальова Ольга Миколаївна, доктор медичних наук, професор, заслужений діяч науки і техніки України</w:t>
      </w:r>
    </w:p>
    <w:p w:rsidR="00BC48DE" w:rsidRPr="00052F2E" w:rsidRDefault="00BC48DE" w:rsidP="006132E9">
      <w:pPr>
        <w:jc w:val="right"/>
        <w:rPr>
          <w:szCs w:val="28"/>
        </w:rPr>
      </w:pPr>
    </w:p>
    <w:p w:rsidR="00BC48DE" w:rsidRPr="00A66D03" w:rsidRDefault="00BC48DE" w:rsidP="00E076A2">
      <w:pPr>
        <w:pStyle w:val="1"/>
        <w:rPr>
          <w:rFonts w:ascii="Times New Roman" w:hAnsi="Times New Roman" w:cs="Times New Roman"/>
          <w:szCs w:val="28"/>
        </w:rPr>
      </w:pPr>
      <w:r w:rsidRPr="00052F2E">
        <w:rPr>
          <w:rFonts w:ascii="Times New Roman" w:hAnsi="Times New Roman" w:cs="Times New Roman"/>
          <w:szCs w:val="28"/>
        </w:rPr>
        <w:t>Харків – 201</w:t>
      </w:r>
      <w:r>
        <w:rPr>
          <w:rFonts w:ascii="Times New Roman" w:hAnsi="Times New Roman" w:cs="Times New Roman"/>
          <w:szCs w:val="28"/>
        </w:rPr>
        <w:t>8</w:t>
      </w:r>
    </w:p>
    <w:p w:rsidR="00BC48DE" w:rsidRPr="00A66D03" w:rsidRDefault="00BC48DE" w:rsidP="00BC48DE"/>
    <w:p w:rsidR="00BC48DE" w:rsidRPr="00BC48DE" w:rsidRDefault="00BC48DE" w:rsidP="00E076A2">
      <w:pPr>
        <w:ind w:firstLine="0"/>
        <w:jc w:val="center"/>
        <w:rPr>
          <w:b/>
        </w:rPr>
      </w:pPr>
      <w:r w:rsidRPr="00020AA9">
        <w:rPr>
          <w:b/>
        </w:rPr>
        <w:lastRenderedPageBreak/>
        <w:t>АНОТАЦІЯ</w:t>
      </w:r>
    </w:p>
    <w:p w:rsidR="00BC48DE" w:rsidRPr="00BC48DE" w:rsidRDefault="00BC48DE" w:rsidP="006132E9">
      <w:pPr>
        <w:jc w:val="center"/>
        <w:rPr>
          <w:b/>
        </w:rPr>
      </w:pPr>
    </w:p>
    <w:p w:rsidR="00BC48DE" w:rsidRPr="00020AA9" w:rsidRDefault="00BC48DE" w:rsidP="006132E9">
      <w:pPr>
        <w:rPr>
          <w:szCs w:val="28"/>
        </w:rPr>
      </w:pPr>
      <w:r w:rsidRPr="00020AA9">
        <w:rPr>
          <w:i/>
        </w:rPr>
        <w:t>Візір М.О.</w:t>
      </w:r>
      <w:r w:rsidRPr="00020AA9">
        <w:t xml:space="preserve"> </w:t>
      </w:r>
      <w:r w:rsidRPr="00020AA9">
        <w:rPr>
          <w:szCs w:val="28"/>
        </w:rPr>
        <w:t>Несфатин-1 та типи дисглікемії у хворих на гіпертонічну хворобу та ожиріння. – Кваліфікаційна наукова праця на правах рукопису.</w:t>
      </w:r>
    </w:p>
    <w:p w:rsidR="00BC48DE" w:rsidRPr="00020AA9" w:rsidRDefault="00BC48DE" w:rsidP="006132E9">
      <w:pPr>
        <w:rPr>
          <w:szCs w:val="28"/>
        </w:rPr>
      </w:pPr>
      <w:r w:rsidRPr="00020AA9">
        <w:rPr>
          <w:szCs w:val="28"/>
        </w:rPr>
        <w:t>Дисертація на здобуття наукового ступеня кандидата медичних наук за спеціальністю 14.01.02 «Внутрішні хвороби». – Харківський національний медичний університет МОЗ України, Харків, 2018.</w:t>
      </w:r>
    </w:p>
    <w:p w:rsidR="00BC48DE" w:rsidRPr="00020AA9" w:rsidRDefault="00BC48DE" w:rsidP="006132E9">
      <w:pPr>
        <w:rPr>
          <w:szCs w:val="28"/>
        </w:rPr>
      </w:pPr>
      <w:r w:rsidRPr="00020AA9">
        <w:rPr>
          <w:szCs w:val="28"/>
        </w:rPr>
        <w:t>Дисертація присвячена оптимізації ранньої діагностики та прогнозування порушень глюкометаболічного профілю та предикторів цукрового діабету 2</w:t>
      </w:r>
      <w:r>
        <w:rPr>
          <w:szCs w:val="28"/>
        </w:rPr>
        <w:t>-го</w:t>
      </w:r>
      <w:r w:rsidRPr="00020AA9">
        <w:rPr>
          <w:szCs w:val="28"/>
        </w:rPr>
        <w:t xml:space="preserve"> типу у хворих на гіпертонічну хворобу з ожирінням на підставі визначення плазматичного рівня несфатину-1, показників вуглеводного та ліпідного метаболізму.</w:t>
      </w:r>
    </w:p>
    <w:p w:rsidR="00BC48DE" w:rsidRPr="00020AA9" w:rsidRDefault="00BC48DE" w:rsidP="006132E9">
      <w:r w:rsidRPr="00020AA9">
        <w:t>Обстежено 106 хворих на гіпертонічну хворобу (38 пацієнтів з ізольованим перебігом гіпертонічної хвороби у віці 64,5 (57,0–69,0) року, 68</w:t>
      </w:r>
      <w:r>
        <w:t> – </w:t>
      </w:r>
      <w:r w:rsidRPr="00020AA9">
        <w:t xml:space="preserve">із супутнім ожирінням у віці 63,0 (55,0–66,5) року) . Контрольна група складалася з 12 порівнянних за віком і статтю практично здорових осіб. </w:t>
      </w:r>
    </w:p>
    <w:p w:rsidR="00BC48DE" w:rsidRPr="00020AA9" w:rsidRDefault="00BC48DE" w:rsidP="006132E9">
      <w:r>
        <w:t>У</w:t>
      </w:r>
      <w:r w:rsidRPr="00020AA9">
        <w:t>сім пацієнтам проведено стандартне комплексне клінічне обстеження, виміряні антропометричні показники (окружність талії і стегон). Показники вуглеводного обміну оцінювалися на підставі визначення рівнів глікемії натщесерце і після проведення перорального глюкозотолерантного тесту, рівня інсуліну імуноферментним методом з використанням набору реактивів «DRG Instruments GmbH» (Німеччина). Для оцінки інсулінорезистентності розраховувалися індекси</w:t>
      </w:r>
      <w:r w:rsidRPr="00020AA9">
        <w:rPr>
          <w:color w:val="000000"/>
          <w:szCs w:val="28"/>
          <w:lang w:eastAsia="en-US"/>
        </w:rPr>
        <w:t xml:space="preserve"> HOMA-IR, НОМА-βcell, Caro, QUICKI, FIRI, Belfiore. </w:t>
      </w:r>
      <w:r w:rsidRPr="00292299">
        <w:rPr>
          <w:color w:val="000000"/>
          <w:szCs w:val="28"/>
          <w:lang w:eastAsia="en-US"/>
        </w:rPr>
        <w:t>Дослідження параметрів ліпідного профілю проводилося імуноферментним методом. Для визначення рівня несфатин</w:t>
      </w:r>
      <w:r>
        <w:rPr>
          <w:color w:val="000000"/>
          <w:szCs w:val="28"/>
          <w:lang w:eastAsia="en-US"/>
        </w:rPr>
        <w:t>у</w:t>
      </w:r>
      <w:r w:rsidRPr="00292299">
        <w:rPr>
          <w:color w:val="000000"/>
          <w:szCs w:val="28"/>
          <w:lang w:eastAsia="en-US"/>
        </w:rPr>
        <w:t>-1 застосовувався імуноферментний метод з використанням набору реактивів Ко</w:t>
      </w:r>
      <w:r>
        <w:rPr>
          <w:color w:val="000000"/>
          <w:szCs w:val="28"/>
          <w:lang w:val="en-US" w:eastAsia="en-US"/>
        </w:rPr>
        <w:t>n</w:t>
      </w:r>
      <w:r w:rsidRPr="00292299">
        <w:rPr>
          <w:color w:val="000000"/>
          <w:szCs w:val="28"/>
          <w:lang w:eastAsia="en-US"/>
        </w:rPr>
        <w:t>о Biotech® Human Nesfatin-1 ELISA Kit. Статистичний аналіз отриманих даних проведено з використанням непараметри</w:t>
      </w:r>
      <w:r>
        <w:rPr>
          <w:color w:val="000000"/>
          <w:szCs w:val="28"/>
          <w:lang w:eastAsia="en-US"/>
        </w:rPr>
        <w:t>чного критерію Манна</w:t>
      </w:r>
      <w:r w:rsidRPr="00292299">
        <w:rPr>
          <w:color w:val="000000"/>
          <w:szCs w:val="28"/>
          <w:lang w:eastAsia="en-US"/>
        </w:rPr>
        <w:t xml:space="preserve">-Уїтні, рангового дисперсійного аналізу Краскела-Уолліса, медіанного тесту, коефіцієнта рангової кореляції Спірмена. Результати представлені у вигляді </w:t>
      </w:r>
      <w:r w:rsidRPr="00292299">
        <w:rPr>
          <w:color w:val="000000"/>
          <w:szCs w:val="28"/>
          <w:lang w:eastAsia="en-US"/>
        </w:rPr>
        <w:lastRenderedPageBreak/>
        <w:t>Ме (Q25</w:t>
      </w:r>
      <w:r>
        <w:rPr>
          <w:color w:val="000000"/>
          <w:szCs w:val="28"/>
          <w:lang w:eastAsia="en-US"/>
        </w:rPr>
        <w:t>–</w:t>
      </w:r>
      <w:r w:rsidRPr="00292299">
        <w:rPr>
          <w:color w:val="000000"/>
          <w:szCs w:val="28"/>
          <w:lang w:eastAsia="en-US"/>
        </w:rPr>
        <w:t xml:space="preserve">Q75), де Ме – медіана (50-й процентиль), Q25 і Q75 </w:t>
      </w:r>
      <w:r>
        <w:rPr>
          <w:color w:val="000000"/>
          <w:szCs w:val="28"/>
          <w:lang w:eastAsia="en-US"/>
        </w:rPr>
        <w:t>–</w:t>
      </w:r>
      <w:r w:rsidRPr="00292299">
        <w:rPr>
          <w:color w:val="000000"/>
          <w:szCs w:val="28"/>
          <w:lang w:eastAsia="en-US"/>
        </w:rPr>
        <w:t xml:space="preserve"> 25-й і 75-й процентилі (</w:t>
      </w:r>
      <w:r>
        <w:rPr>
          <w:color w:val="000000"/>
          <w:szCs w:val="28"/>
          <w:lang w:eastAsia="en-US"/>
        </w:rPr>
        <w:t>нижній і верхній квартилі</w:t>
      </w:r>
      <w:r w:rsidRPr="00292299">
        <w:rPr>
          <w:color w:val="000000"/>
          <w:szCs w:val="28"/>
          <w:lang w:eastAsia="en-US"/>
        </w:rPr>
        <w:t xml:space="preserve"> відповідно).</w:t>
      </w:r>
    </w:p>
    <w:p w:rsidR="00BC48DE" w:rsidRPr="00020AA9" w:rsidRDefault="00BC48DE" w:rsidP="006132E9">
      <w:pPr>
        <w:rPr>
          <w:color w:val="000000"/>
          <w:szCs w:val="28"/>
          <w:lang w:eastAsia="en-US"/>
        </w:rPr>
      </w:pPr>
      <w:r>
        <w:t>У</w:t>
      </w:r>
      <w:r w:rsidRPr="00292299">
        <w:t xml:space="preserve"> якості критерію абдомінального типу ожиріння були використані показники окружності талії ˃ 80 см у жінок і ˃ 94 см у чоловіків. Також на окремих етапах дослідження з метою більш детального аналізу отриманих даних пацієнти розподілялися на підгрупи з урахуванням клінічних особливостей перебігу гіпертонічної хвороби, індексу маси тіла, наявності супутніх порушень вуглеводного обміну (пред</w:t>
      </w:r>
      <w:r>
        <w:t>і</w:t>
      </w:r>
      <w:r w:rsidRPr="00292299">
        <w:t>абет, цукровий діабет 2-го типу), рівня активності несфатин</w:t>
      </w:r>
      <w:r>
        <w:t>у</w:t>
      </w:r>
      <w:r w:rsidRPr="00292299">
        <w:t>-1.</w:t>
      </w:r>
    </w:p>
    <w:p w:rsidR="00BC48DE" w:rsidRPr="00020AA9" w:rsidRDefault="00BC48DE" w:rsidP="006132E9">
      <w:pPr>
        <w:rPr>
          <w:color w:val="000000"/>
          <w:szCs w:val="28"/>
          <w:lang w:eastAsia="en-US"/>
        </w:rPr>
      </w:pPr>
      <w:r w:rsidRPr="00B829EB">
        <w:rPr>
          <w:color w:val="000000"/>
          <w:szCs w:val="28"/>
          <w:lang w:eastAsia="en-US"/>
        </w:rPr>
        <w:t xml:space="preserve">При аналізі особливостей параметрів вуглеводного </w:t>
      </w:r>
      <w:r>
        <w:rPr>
          <w:color w:val="000000"/>
          <w:szCs w:val="28"/>
          <w:lang w:eastAsia="en-US"/>
        </w:rPr>
        <w:t>обміну у пацієнтів з коморбідним</w:t>
      </w:r>
      <w:r w:rsidRPr="00B829EB">
        <w:rPr>
          <w:color w:val="000000"/>
          <w:szCs w:val="28"/>
          <w:lang w:eastAsia="en-US"/>
        </w:rPr>
        <w:t xml:space="preserve"> перебігом гіпертонічної хвороби та ожиріння</w:t>
      </w:r>
      <w:r>
        <w:rPr>
          <w:color w:val="000000"/>
          <w:szCs w:val="28"/>
          <w:lang w:eastAsia="en-US"/>
        </w:rPr>
        <w:t>м</w:t>
      </w:r>
      <w:r w:rsidRPr="00B829EB">
        <w:rPr>
          <w:color w:val="000000"/>
          <w:szCs w:val="28"/>
          <w:lang w:eastAsia="en-US"/>
        </w:rPr>
        <w:t xml:space="preserve"> встановлено вищі показники постпрандіальної глікемії</w:t>
      </w:r>
      <w:r w:rsidRPr="00020AA9">
        <w:rPr>
          <w:color w:val="000000"/>
          <w:szCs w:val="28"/>
          <w:lang w:eastAsia="en-US"/>
        </w:rPr>
        <w:t xml:space="preserve"> (</w:t>
      </w:r>
      <w:r w:rsidRPr="00020AA9">
        <w:rPr>
          <w:szCs w:val="28"/>
        </w:rPr>
        <w:t>р = 0,05)</w:t>
      </w:r>
      <w:r w:rsidRPr="00020AA9">
        <w:rPr>
          <w:color w:val="000000"/>
          <w:szCs w:val="28"/>
          <w:lang w:eastAsia="en-US"/>
        </w:rPr>
        <w:t xml:space="preserve">, </w:t>
      </w:r>
      <w:r>
        <w:rPr>
          <w:color w:val="000000"/>
          <w:szCs w:val="28"/>
          <w:lang w:eastAsia="en-US"/>
        </w:rPr>
        <w:t>інсуліну крові</w:t>
      </w:r>
      <w:r w:rsidRPr="00020AA9">
        <w:rPr>
          <w:color w:val="000000"/>
          <w:szCs w:val="28"/>
          <w:lang w:eastAsia="en-US"/>
        </w:rPr>
        <w:t xml:space="preserve"> (</w:t>
      </w:r>
      <w:r w:rsidRPr="00020AA9">
        <w:rPr>
          <w:szCs w:val="28"/>
        </w:rPr>
        <w:t>р ˂ 0,001)</w:t>
      </w:r>
      <w:r>
        <w:rPr>
          <w:color w:val="000000"/>
          <w:szCs w:val="28"/>
          <w:lang w:eastAsia="en-US"/>
        </w:rPr>
        <w:t>, індексів</w:t>
      </w:r>
      <w:r w:rsidRPr="00020AA9">
        <w:rPr>
          <w:color w:val="000000"/>
          <w:szCs w:val="28"/>
          <w:lang w:eastAsia="en-US"/>
        </w:rPr>
        <w:t xml:space="preserve"> HOMA-IR (</w:t>
      </w:r>
      <w:r w:rsidRPr="00020AA9">
        <w:rPr>
          <w:szCs w:val="28"/>
        </w:rPr>
        <w:t>р ˂ 0,05)</w:t>
      </w:r>
      <w:r w:rsidRPr="00020AA9">
        <w:rPr>
          <w:color w:val="000000"/>
          <w:szCs w:val="28"/>
          <w:lang w:eastAsia="en-US"/>
        </w:rPr>
        <w:t xml:space="preserve">, FIRI (р ˂ 0,01) </w:t>
      </w:r>
      <w:r>
        <w:rPr>
          <w:color w:val="000000"/>
          <w:szCs w:val="28"/>
          <w:lang w:eastAsia="en-US"/>
        </w:rPr>
        <w:t>та нижчі показники індексі</w:t>
      </w:r>
      <w:r w:rsidRPr="00020AA9">
        <w:rPr>
          <w:color w:val="000000"/>
          <w:szCs w:val="28"/>
          <w:lang w:eastAsia="en-US"/>
        </w:rPr>
        <w:t xml:space="preserve">в Caro (р ˂ 0,001), QUICKI (р ˂ 0,01), Belfiore (р ˂ 0,01) </w:t>
      </w:r>
      <w:r w:rsidRPr="00B829EB">
        <w:rPr>
          <w:color w:val="000000"/>
          <w:szCs w:val="28"/>
          <w:lang w:eastAsia="en-US"/>
        </w:rPr>
        <w:t>в порівнянні з даними пацієнтів з ізольованим перебігом гіпертонічної хвороби</w:t>
      </w:r>
      <w:r w:rsidRPr="00020AA9">
        <w:rPr>
          <w:color w:val="000000"/>
          <w:szCs w:val="28"/>
          <w:lang w:eastAsia="en-US"/>
        </w:rPr>
        <w:t xml:space="preserve">. </w:t>
      </w:r>
      <w:r w:rsidRPr="00B829EB">
        <w:rPr>
          <w:color w:val="000000"/>
          <w:szCs w:val="28"/>
          <w:lang w:eastAsia="en-US"/>
        </w:rPr>
        <w:t xml:space="preserve">Показники ліпідного профілю відрізнялися більш високими рівнями загального холестерину (р ˂ 0,01), </w:t>
      </w:r>
      <w:r>
        <w:rPr>
          <w:color w:val="000000"/>
          <w:szCs w:val="28"/>
          <w:lang w:eastAsia="en-US"/>
        </w:rPr>
        <w:t>холестерину ліпопротеїдів низької щільності</w:t>
      </w:r>
      <w:r w:rsidRPr="00B829EB">
        <w:rPr>
          <w:color w:val="000000"/>
          <w:szCs w:val="28"/>
          <w:lang w:eastAsia="en-US"/>
        </w:rPr>
        <w:t xml:space="preserve"> (р = 0,001), </w:t>
      </w:r>
      <w:r>
        <w:rPr>
          <w:color w:val="000000"/>
          <w:szCs w:val="28"/>
          <w:lang w:eastAsia="en-US"/>
        </w:rPr>
        <w:t>холестерину ліпопротеїдів</w:t>
      </w:r>
      <w:r w:rsidRPr="008379AD">
        <w:rPr>
          <w:color w:val="000000"/>
          <w:szCs w:val="28"/>
          <w:lang w:eastAsia="en-US"/>
        </w:rPr>
        <w:t xml:space="preserve"> </w:t>
      </w:r>
      <w:r>
        <w:rPr>
          <w:color w:val="000000"/>
          <w:szCs w:val="28"/>
          <w:lang w:eastAsia="en-US"/>
        </w:rPr>
        <w:t>дуже низької щільності</w:t>
      </w:r>
      <w:r w:rsidRPr="00B829EB">
        <w:rPr>
          <w:color w:val="000000"/>
          <w:szCs w:val="28"/>
          <w:lang w:eastAsia="en-US"/>
        </w:rPr>
        <w:t xml:space="preserve"> (р ˂ 0,001), </w:t>
      </w:r>
      <w:r>
        <w:rPr>
          <w:color w:val="000000"/>
          <w:szCs w:val="28"/>
          <w:lang w:eastAsia="en-US"/>
        </w:rPr>
        <w:t>тригліцеридів</w:t>
      </w:r>
      <w:r w:rsidRPr="00B829EB">
        <w:rPr>
          <w:color w:val="000000"/>
          <w:szCs w:val="28"/>
          <w:lang w:eastAsia="en-US"/>
        </w:rPr>
        <w:t xml:space="preserve"> (р</w:t>
      </w:r>
      <w:r>
        <w:rPr>
          <w:lang w:eastAsia="en-US"/>
        </w:rPr>
        <w:t> </w:t>
      </w:r>
      <w:r w:rsidRPr="00B829EB">
        <w:rPr>
          <w:color w:val="000000"/>
          <w:szCs w:val="28"/>
          <w:lang w:eastAsia="en-US"/>
        </w:rPr>
        <w:t>= 0,01) у пацієнтів основної групи.</w:t>
      </w:r>
    </w:p>
    <w:p w:rsidR="00BC48DE" w:rsidRPr="00020AA9" w:rsidRDefault="00BC48DE" w:rsidP="006132E9">
      <w:r w:rsidRPr="00B829EB">
        <w:t>Встановлено перевищення рівня несфатин</w:t>
      </w:r>
      <w:r>
        <w:t>у</w:t>
      </w:r>
      <w:r w:rsidRPr="00B829EB">
        <w:t>-1 на 68,4</w:t>
      </w:r>
      <w:r>
        <w:t xml:space="preserve"> </w:t>
      </w:r>
      <w:r w:rsidRPr="00B829EB">
        <w:t>% у хворих на гіпертонічну хворобу в порівнянні з показниками практично здорових осіб (р</w:t>
      </w:r>
      <w:r>
        <w:t> </w:t>
      </w:r>
      <w:r w:rsidRPr="00B829EB">
        <w:t>˂ 0,001). Клінічний перебіг гіпертонічної хвороби при більш високих показниках несфатин</w:t>
      </w:r>
      <w:r>
        <w:t>у</w:t>
      </w:r>
      <w:r w:rsidRPr="00B829EB">
        <w:t xml:space="preserve">-1 супроводжується підвищеними показниками індексу маси тіла, окружностей талії і стегон, рівнів постпрандіальної глікемії і </w:t>
      </w:r>
      <w:r>
        <w:rPr>
          <w:color w:val="000000"/>
          <w:szCs w:val="28"/>
          <w:lang w:eastAsia="en-US"/>
        </w:rPr>
        <w:t>холестерину ліпопротеїдів високої щільності</w:t>
      </w:r>
      <w:r w:rsidRPr="00B829EB">
        <w:t>. Визн</w:t>
      </w:r>
      <w:r>
        <w:t>ачено, що зниження рівня несфатинемії</w:t>
      </w:r>
      <w:r w:rsidRPr="00B829EB">
        <w:t xml:space="preserve"> в середньому на 9,2</w:t>
      </w:r>
      <w:r>
        <w:t> </w:t>
      </w:r>
      <w:r w:rsidRPr="00B829EB">
        <w:t>% у пацієнтів з гіпертонічною хворобою асоціюється з приєднанням абдомінального ожиріння</w:t>
      </w:r>
      <w:r w:rsidRPr="00020AA9">
        <w:t xml:space="preserve"> </w:t>
      </w:r>
      <w:r w:rsidRPr="00020AA9">
        <w:rPr>
          <w:color w:val="000000"/>
          <w:szCs w:val="28"/>
          <w:lang w:eastAsia="en-US"/>
        </w:rPr>
        <w:t>(р ˂ 0,001)</w:t>
      </w:r>
      <w:r w:rsidRPr="00020AA9">
        <w:t xml:space="preserve">. </w:t>
      </w:r>
    </w:p>
    <w:p w:rsidR="00BC48DE" w:rsidRPr="00020AA9" w:rsidRDefault="00BC48DE" w:rsidP="006132E9">
      <w:r w:rsidRPr="006F60A6">
        <w:t>Виявлено дані, що свідчать про участь несфатин</w:t>
      </w:r>
      <w:r>
        <w:t>у</w:t>
      </w:r>
      <w:r w:rsidRPr="006F60A6">
        <w:t xml:space="preserve">-1 </w:t>
      </w:r>
      <w:r>
        <w:t>у</w:t>
      </w:r>
      <w:r w:rsidRPr="006F60A6">
        <w:t xml:space="preserve"> змінах антропометричних параметрів і глікемічного профілю при його максимальних концент</w:t>
      </w:r>
      <w:r>
        <w:t>раціях у пацієнтів з коморбідним</w:t>
      </w:r>
      <w:r w:rsidRPr="006F60A6">
        <w:t xml:space="preserve"> перебігом </w:t>
      </w:r>
      <w:r w:rsidRPr="006F60A6">
        <w:lastRenderedPageBreak/>
        <w:t>гіпертонічної хвороби та ожиріння, а саме при рівні пептиду вище 75</w:t>
      </w:r>
      <w:r>
        <w:t> процентиля (≥ 8,44 нг/</w:t>
      </w:r>
      <w:r w:rsidRPr="006F60A6">
        <w:t xml:space="preserve">мл) подальше зростання його активності супроводжується зниженням антропометричних показників (маси тіла, індексу маси тіла, окружності талії і стегон), рівнів глікемії натщесерце, постпрандіальної глікемії, </w:t>
      </w:r>
      <w:r>
        <w:rPr>
          <w:color w:val="000000"/>
          <w:szCs w:val="28"/>
          <w:lang w:eastAsia="en-US"/>
        </w:rPr>
        <w:t>холестерину ліпопротеїдів високої щільності</w:t>
      </w:r>
      <w:r w:rsidRPr="006F60A6">
        <w:t>, збільшенням рівня інсуліну, пок</w:t>
      </w:r>
      <w:r>
        <w:t>азників індексу</w:t>
      </w:r>
      <w:r w:rsidRPr="006F60A6">
        <w:t xml:space="preserve"> HOMA-IR і </w:t>
      </w:r>
      <w:r>
        <w:rPr>
          <w:szCs w:val="28"/>
        </w:rPr>
        <w:t>коефіцієнту атерогенності</w:t>
      </w:r>
      <w:r w:rsidRPr="006F60A6">
        <w:t>.</w:t>
      </w:r>
    </w:p>
    <w:p w:rsidR="00BC48DE" w:rsidRPr="00020AA9" w:rsidRDefault="00BC48DE" w:rsidP="006132E9">
      <w:r w:rsidRPr="006F60A6">
        <w:t>Встановлено, що у пацієнтів з гіпертонічною хворобою та нормоглікемією при супутньому ожирінні рівень несфатин</w:t>
      </w:r>
      <w:r>
        <w:t>у</w:t>
      </w:r>
      <w:r w:rsidRPr="006F60A6">
        <w:t>-1 нижче, ніж у пацієнтів з нормальними антропометричними даними (р</w:t>
      </w:r>
      <w:r>
        <w:t> </w:t>
      </w:r>
      <w:r w:rsidRPr="006F60A6">
        <w:t>=</w:t>
      </w:r>
      <w:r>
        <w:t> </w:t>
      </w:r>
      <w:r w:rsidRPr="006F60A6">
        <w:t>0,001). Продемонстровано залежність показників вугле</w:t>
      </w:r>
      <w:r>
        <w:t>водного обміну від рівня несфатинемії</w:t>
      </w:r>
      <w:r w:rsidRPr="006F60A6">
        <w:t xml:space="preserve"> у пацієнтів з гіпертонічною хворобою, асоційованою з ожирінням, яка є максимальною </w:t>
      </w:r>
      <w:r>
        <w:t>у</w:t>
      </w:r>
      <w:r w:rsidRPr="006F60A6">
        <w:t xml:space="preserve"> разі відсутності порушень вуглеводного профілю або при наявності предіабету.</w:t>
      </w:r>
      <w:r w:rsidRPr="00020AA9">
        <w:t xml:space="preserve"> </w:t>
      </w:r>
      <w:r w:rsidRPr="00C64704">
        <w:t>Визначено зниження рівня постпрандіальної глікемії при високих показниках несфатин</w:t>
      </w:r>
      <w:r>
        <w:t>у</w:t>
      </w:r>
      <w:r w:rsidRPr="00C64704">
        <w:t xml:space="preserve">-1 </w:t>
      </w:r>
      <w:r>
        <w:t>у</w:t>
      </w:r>
      <w:r w:rsidRPr="00C64704">
        <w:t xml:space="preserve"> плазмі крові пацієнтів з гіпертонічною хворобою та предіабетом незалежно від антр</w:t>
      </w:r>
      <w:r>
        <w:t>опометричних даних. Констатовано пряму</w:t>
      </w:r>
      <w:r w:rsidRPr="00C64704">
        <w:t xml:space="preserve"> залежність між рівнем несфатин</w:t>
      </w:r>
      <w:r>
        <w:t>у</w:t>
      </w:r>
      <w:r w:rsidRPr="00C64704">
        <w:t>-1 та показниками вуглеводного обміну у хворих на гіпертонічну хворобу із супутнім цукровим діабетом 2-го типу при нормальних антропометричних параметрах.</w:t>
      </w:r>
      <w:r w:rsidRPr="00020AA9">
        <w:t xml:space="preserve"> </w:t>
      </w:r>
    </w:p>
    <w:p w:rsidR="00BC48DE" w:rsidRPr="00020AA9" w:rsidRDefault="00BC48DE" w:rsidP="006132E9">
      <w:r w:rsidRPr="00064E6D">
        <w:t>У хворих на гіпертонічну хворобу із супутнім цукровим діабетом 2-го типу при відсутності ожиріння підвищення рівня несфатин</w:t>
      </w:r>
      <w:r>
        <w:t>у</w:t>
      </w:r>
      <w:r w:rsidRPr="00064E6D">
        <w:t>-</w:t>
      </w:r>
      <w:r>
        <w:t>1 супроводжується антиатерогенними</w:t>
      </w:r>
      <w:r w:rsidRPr="00064E6D">
        <w:t xml:space="preserve"> змінами ліпідного профілю, тоді як у пацієнтів на гіпертонічну хворобу, ожирінням і предіабетом при ц</w:t>
      </w:r>
      <w:r>
        <w:t>ьому переважають проатерогенні</w:t>
      </w:r>
      <w:r w:rsidRPr="00064E6D">
        <w:t xml:space="preserve"> порушення. У пацієнтів з коморбідни</w:t>
      </w:r>
      <w:r>
        <w:t>м</w:t>
      </w:r>
      <w:r w:rsidRPr="00064E6D">
        <w:t xml:space="preserve"> перебігом гіпертонічної хвороби, ожиріння і цукрового діабету 2-го типу визначено відсутність в</w:t>
      </w:r>
      <w:r>
        <w:t>заємозв'язків між рівнем несфатинемії</w:t>
      </w:r>
      <w:r w:rsidRPr="00064E6D">
        <w:t xml:space="preserve"> і метаболічними показниками.</w:t>
      </w:r>
    </w:p>
    <w:p w:rsidR="00BC48DE" w:rsidRPr="00020AA9" w:rsidRDefault="00BC48DE" w:rsidP="006132E9"/>
    <w:p w:rsidR="00BC48DE" w:rsidRDefault="00BC48DE" w:rsidP="006132E9">
      <w:pPr>
        <w:rPr>
          <w:szCs w:val="28"/>
        </w:rPr>
      </w:pPr>
      <w:r w:rsidRPr="00020AA9">
        <w:rPr>
          <w:b/>
          <w:i/>
          <w:szCs w:val="28"/>
        </w:rPr>
        <w:lastRenderedPageBreak/>
        <w:t>Ключові слова:</w:t>
      </w:r>
      <w:r w:rsidRPr="00020AA9">
        <w:rPr>
          <w:szCs w:val="28"/>
        </w:rPr>
        <w:t xml:space="preserve"> гіпертонічна хвороба, предіабет, цукровий діабет 2 типу, несфатин-1, пероральний глюкозо толерантний тест</w:t>
      </w:r>
    </w:p>
    <w:p w:rsidR="00BC48DE" w:rsidRPr="00020AA9" w:rsidRDefault="00BC48DE" w:rsidP="006132E9">
      <w:pPr>
        <w:rPr>
          <w:szCs w:val="28"/>
        </w:rPr>
      </w:pPr>
    </w:p>
    <w:p w:rsidR="00BC48DE" w:rsidRPr="00020AA9" w:rsidRDefault="00BC48DE" w:rsidP="00E076A2">
      <w:pPr>
        <w:ind w:firstLine="0"/>
        <w:jc w:val="center"/>
        <w:rPr>
          <w:b/>
        </w:rPr>
      </w:pPr>
      <w:r w:rsidRPr="00020AA9">
        <w:rPr>
          <w:b/>
        </w:rPr>
        <w:t>ANNOTATION</w:t>
      </w:r>
    </w:p>
    <w:p w:rsidR="00BC48DE" w:rsidRPr="008E5C9D" w:rsidRDefault="00BC48DE" w:rsidP="006132E9">
      <w:pPr>
        <w:rPr>
          <w:lang w:val="en-US"/>
        </w:rPr>
      </w:pPr>
    </w:p>
    <w:p w:rsidR="00BC48DE" w:rsidRPr="008E5C9D" w:rsidRDefault="00BC48DE" w:rsidP="006132E9">
      <w:pPr>
        <w:rPr>
          <w:lang w:val="en-US"/>
        </w:rPr>
      </w:pPr>
      <w:r w:rsidRPr="008E5C9D">
        <w:rPr>
          <w:szCs w:val="28"/>
          <w:lang w:val="en-US"/>
        </w:rPr>
        <w:t>Vizir M.O. Nesfatin-1 and types of dysglycemia in patients with hypertension and obesity. – The manuscript.</w:t>
      </w:r>
    </w:p>
    <w:p w:rsidR="00BC48DE" w:rsidRPr="008E5C9D" w:rsidRDefault="00BC48DE" w:rsidP="006132E9">
      <w:pPr>
        <w:rPr>
          <w:lang w:val="en-US"/>
        </w:rPr>
      </w:pPr>
      <w:r w:rsidRPr="008E5C9D">
        <w:rPr>
          <w:lang w:val="en-US"/>
        </w:rPr>
        <w:t>The dissertation for the degree o</w:t>
      </w:r>
      <w:r>
        <w:rPr>
          <w:lang w:val="en-US"/>
        </w:rPr>
        <w:t>f Candidate of Medical Sciences</w:t>
      </w:r>
      <w:r w:rsidRPr="008E5C9D">
        <w:rPr>
          <w:lang w:val="en-US"/>
        </w:rPr>
        <w:t xml:space="preserve"> in specialty 14.01.02 "Internal Diseases". - Kharkiv National Medical University, Ministry of Health of Ukraine, Kharkiv, 2018.</w:t>
      </w:r>
    </w:p>
    <w:p w:rsidR="00BC48DE" w:rsidRPr="008E5C9D" w:rsidRDefault="00BC48DE" w:rsidP="006132E9">
      <w:pPr>
        <w:rPr>
          <w:szCs w:val="28"/>
          <w:lang w:val="en-US"/>
        </w:rPr>
      </w:pPr>
      <w:r w:rsidRPr="008E5C9D">
        <w:rPr>
          <w:lang w:val="en-US"/>
        </w:rPr>
        <w:t xml:space="preserve">The </w:t>
      </w:r>
      <w:r w:rsidRPr="008E5C9D">
        <w:rPr>
          <w:szCs w:val="28"/>
          <w:lang w:val="en-US"/>
        </w:rPr>
        <w:t>study is devoted to optimization of early diagnostics and prognosis of glucometabolic disorders and predictors of type 2 diabetes mellitus in patients with hypertension and obesity basing on determination of nesfatin-1 plasma level, parameters of carbohydrate and lipid metabolisms.</w:t>
      </w:r>
    </w:p>
    <w:p w:rsidR="00BC48DE" w:rsidRPr="008E5C9D" w:rsidRDefault="00BC48DE" w:rsidP="006132E9">
      <w:pPr>
        <w:rPr>
          <w:szCs w:val="28"/>
          <w:lang w:val="en-US"/>
        </w:rPr>
      </w:pPr>
      <w:r w:rsidRPr="002C3F2B">
        <w:rPr>
          <w:szCs w:val="28"/>
          <w:lang w:val="en-US"/>
        </w:rPr>
        <w:t>A total of 106 hypertensive patients (38 patients with isolated hypertension at the age of 64.5 (57.0-69.0) years, 68 with obesity at the age of</w:t>
      </w:r>
      <w:r>
        <w:rPr>
          <w:szCs w:val="28"/>
          <w:lang w:val="en-US"/>
        </w:rPr>
        <w:t xml:space="preserve"> 63.0 (55.0-66.5) years)</w:t>
      </w:r>
      <w:r>
        <w:rPr>
          <w:szCs w:val="28"/>
        </w:rPr>
        <w:t xml:space="preserve"> </w:t>
      </w:r>
      <w:r>
        <w:rPr>
          <w:szCs w:val="28"/>
          <w:lang w:val="en-US"/>
        </w:rPr>
        <w:t>were examined</w:t>
      </w:r>
      <w:r w:rsidRPr="002C3F2B">
        <w:rPr>
          <w:szCs w:val="28"/>
          <w:lang w:val="en-US"/>
        </w:rPr>
        <w:t xml:space="preserve">. The control group consisted of 12 practically healthy persons </w:t>
      </w:r>
      <w:r>
        <w:rPr>
          <w:szCs w:val="28"/>
          <w:lang w:val="en-US"/>
        </w:rPr>
        <w:t>comparable in</w:t>
      </w:r>
      <w:r w:rsidRPr="002C3F2B">
        <w:rPr>
          <w:szCs w:val="28"/>
          <w:lang w:val="en-US"/>
        </w:rPr>
        <w:t xml:space="preserve"> age and sex.</w:t>
      </w:r>
      <w:r w:rsidRPr="008E5C9D">
        <w:rPr>
          <w:szCs w:val="28"/>
          <w:lang w:val="en-US"/>
        </w:rPr>
        <w:t xml:space="preserve"> </w:t>
      </w:r>
    </w:p>
    <w:p w:rsidR="00BC48DE" w:rsidRPr="008E5C9D" w:rsidRDefault="00BC48DE" w:rsidP="006132E9">
      <w:pPr>
        <w:rPr>
          <w:szCs w:val="28"/>
          <w:lang w:val="en-US"/>
        </w:rPr>
      </w:pPr>
      <w:r w:rsidRPr="001630B6">
        <w:rPr>
          <w:szCs w:val="28"/>
          <w:lang w:val="en-US"/>
        </w:rPr>
        <w:t xml:space="preserve">All patients underwent a standard comprehensive clinical examination; </w:t>
      </w:r>
      <w:r>
        <w:rPr>
          <w:szCs w:val="28"/>
          <w:lang w:val="en-US"/>
        </w:rPr>
        <w:t xml:space="preserve">such anthropometric parameters as </w:t>
      </w:r>
      <w:r>
        <w:rPr>
          <w:lang w:val="en-US"/>
        </w:rPr>
        <w:t>height</w:t>
      </w:r>
      <w:r w:rsidRPr="008D099F">
        <w:rPr>
          <w:lang w:val="en-US"/>
        </w:rPr>
        <w:t>, weight</w:t>
      </w:r>
      <w:r>
        <w:rPr>
          <w:lang w:val="en-US"/>
        </w:rPr>
        <w:t>,</w:t>
      </w:r>
      <w:r w:rsidRPr="001630B6">
        <w:rPr>
          <w:szCs w:val="28"/>
          <w:lang w:val="en-US"/>
        </w:rPr>
        <w:t xml:space="preserve"> waist and hips circumference</w:t>
      </w:r>
      <w:r>
        <w:rPr>
          <w:szCs w:val="28"/>
          <w:lang w:val="en-US"/>
        </w:rPr>
        <w:t>s</w:t>
      </w:r>
      <w:r w:rsidRPr="001630B6">
        <w:rPr>
          <w:szCs w:val="28"/>
          <w:lang w:val="en-US"/>
        </w:rPr>
        <w:t xml:space="preserve"> were measured. </w:t>
      </w:r>
      <w:r w:rsidRPr="008D099F">
        <w:rPr>
          <w:lang w:val="en-US"/>
        </w:rPr>
        <w:t>It was followed by cal</w:t>
      </w:r>
      <w:r>
        <w:rPr>
          <w:lang w:val="en-US"/>
        </w:rPr>
        <w:t xml:space="preserve">culation of body mass </w:t>
      </w:r>
      <w:r w:rsidRPr="008D099F">
        <w:rPr>
          <w:lang w:val="en-US"/>
        </w:rPr>
        <w:t>as well as calculation of the waist to hip ratio</w:t>
      </w:r>
      <w:r>
        <w:rPr>
          <w:lang w:val="en-US"/>
        </w:rPr>
        <w:t>.</w:t>
      </w:r>
      <w:r w:rsidRPr="001630B6">
        <w:rPr>
          <w:szCs w:val="28"/>
          <w:lang w:val="en-US"/>
        </w:rPr>
        <w:t xml:space="preserve"> The parameters of carbohydrate metabolism were evaluated on the basis of determination of fasting blood glucose levels</w:t>
      </w:r>
      <w:r>
        <w:rPr>
          <w:szCs w:val="28"/>
          <w:lang w:val="en-US"/>
        </w:rPr>
        <w:t>, postprandial glucose levels</w:t>
      </w:r>
      <w:r w:rsidRPr="001630B6">
        <w:rPr>
          <w:szCs w:val="28"/>
          <w:lang w:val="en-US"/>
        </w:rPr>
        <w:t xml:space="preserve"> after carrying out an oral glucose tolerance test, the level of insulin </w:t>
      </w:r>
      <w:r w:rsidRPr="000C33AD">
        <w:rPr>
          <w:szCs w:val="28"/>
          <w:lang w:val="en-US"/>
        </w:rPr>
        <w:t>measured by</w:t>
      </w:r>
      <w:r w:rsidRPr="001630B6">
        <w:rPr>
          <w:szCs w:val="28"/>
          <w:lang w:val="en-US"/>
        </w:rPr>
        <w:t xml:space="preserve"> enzyme immunoassay using a reagent kit</w:t>
      </w:r>
      <w:r w:rsidRPr="008E5C9D">
        <w:rPr>
          <w:szCs w:val="28"/>
          <w:lang w:val="en-US"/>
        </w:rPr>
        <w:t xml:space="preserve"> </w:t>
      </w:r>
      <w:r w:rsidRPr="008E5C9D">
        <w:rPr>
          <w:color w:val="000000"/>
          <w:szCs w:val="28"/>
          <w:lang w:val="en-US" w:eastAsia="en-US"/>
        </w:rPr>
        <w:t>«DRG Instruments GmbH» (</w:t>
      </w:r>
      <w:r>
        <w:rPr>
          <w:color w:val="000000"/>
          <w:szCs w:val="28"/>
          <w:lang w:val="en-US" w:eastAsia="en-US"/>
        </w:rPr>
        <w:t>Germany</w:t>
      </w:r>
      <w:r w:rsidRPr="008E5C9D">
        <w:rPr>
          <w:color w:val="000000"/>
          <w:szCs w:val="28"/>
          <w:lang w:val="en-US" w:eastAsia="en-US"/>
        </w:rPr>
        <w:t xml:space="preserve">). </w:t>
      </w:r>
      <w:r>
        <w:rPr>
          <w:color w:val="000000"/>
          <w:szCs w:val="28"/>
          <w:lang w:val="en-US" w:eastAsia="en-US"/>
        </w:rPr>
        <w:t>I</w:t>
      </w:r>
      <w:r w:rsidRPr="00692F00">
        <w:rPr>
          <w:color w:val="000000"/>
          <w:szCs w:val="28"/>
          <w:lang w:val="en-US" w:eastAsia="en-US"/>
        </w:rPr>
        <w:t xml:space="preserve">ndexes </w:t>
      </w:r>
      <w:r w:rsidRPr="008E5C9D">
        <w:rPr>
          <w:color w:val="000000"/>
          <w:szCs w:val="28"/>
          <w:lang w:val="en-US" w:eastAsia="en-US"/>
        </w:rPr>
        <w:t>HOMA-IR, НОМА-βcell, Caro, QUICKI, FIRI, Belfiore</w:t>
      </w:r>
      <w:r w:rsidRPr="00692F00">
        <w:rPr>
          <w:color w:val="000000"/>
          <w:szCs w:val="28"/>
          <w:lang w:val="en-US" w:eastAsia="en-US"/>
        </w:rPr>
        <w:t xml:space="preserve"> were calculated </w:t>
      </w:r>
      <w:r>
        <w:rPr>
          <w:color w:val="000000"/>
          <w:szCs w:val="28"/>
          <w:lang w:val="en-US" w:eastAsia="en-US"/>
        </w:rPr>
        <w:t>in order t</w:t>
      </w:r>
      <w:r w:rsidRPr="00692F00">
        <w:rPr>
          <w:color w:val="000000"/>
          <w:szCs w:val="28"/>
          <w:lang w:val="en-US" w:eastAsia="en-US"/>
        </w:rPr>
        <w:t>o assess insulin resistance</w:t>
      </w:r>
      <w:r w:rsidRPr="008E5C9D">
        <w:rPr>
          <w:color w:val="000000"/>
          <w:szCs w:val="28"/>
          <w:lang w:val="en-US" w:eastAsia="en-US"/>
        </w:rPr>
        <w:t xml:space="preserve">. </w:t>
      </w:r>
      <w:r w:rsidRPr="00692F00">
        <w:rPr>
          <w:color w:val="000000"/>
          <w:szCs w:val="28"/>
          <w:lang w:val="en-US" w:eastAsia="en-US"/>
        </w:rPr>
        <w:t>The lipid profile was studied by an enzyme immunoassay.</w:t>
      </w:r>
      <w:r w:rsidRPr="008E5C9D">
        <w:rPr>
          <w:color w:val="000000"/>
          <w:szCs w:val="28"/>
          <w:lang w:val="en-US" w:eastAsia="en-US"/>
        </w:rPr>
        <w:t xml:space="preserve"> </w:t>
      </w:r>
      <w:r>
        <w:rPr>
          <w:lang w:val="en-US"/>
        </w:rPr>
        <w:t>Nesfatin-1 levels</w:t>
      </w:r>
      <w:r w:rsidRPr="008D099F">
        <w:rPr>
          <w:lang w:val="en-US"/>
        </w:rPr>
        <w:t xml:space="preserve"> were determined by enzyme immunoassay method using Kono Biotech® Human Nesfatin-1 ELISA Kit reagents.</w:t>
      </w:r>
      <w:r w:rsidRPr="008E5C9D">
        <w:rPr>
          <w:color w:val="000000"/>
          <w:szCs w:val="28"/>
          <w:lang w:val="en-US" w:eastAsia="en-US"/>
        </w:rPr>
        <w:t xml:space="preserve"> </w:t>
      </w:r>
      <w:r w:rsidRPr="008D099F">
        <w:rPr>
          <w:lang w:val="en-US"/>
        </w:rPr>
        <w:t xml:space="preserve">Analysis of the data was carried out by methods of nonparametric </w:t>
      </w:r>
      <w:r w:rsidRPr="008D099F">
        <w:rPr>
          <w:lang w:val="en-US"/>
        </w:rPr>
        <w:lastRenderedPageBreak/>
        <w:t xml:space="preserve">statistics. </w:t>
      </w:r>
      <w:r>
        <w:rPr>
          <w:lang w:val="en-US"/>
        </w:rPr>
        <w:t>T</w:t>
      </w:r>
      <w:r w:rsidRPr="008D099F">
        <w:rPr>
          <w:lang w:val="en-US"/>
        </w:rPr>
        <w:t>he results are presented as Me (Q25-Q75), where Me – median (the 50th percentile), Q25 and Q75 – the 25th and 75th percentiles respectively (the upper and lower quartiles). The Mann-Whitney test, ANOVA rank Kruskal-Wallis test, the median test were used for comparison of the results between groups. Spearman's rank correlation coefficient was used for estimation of the relationship between two variables. The null hypothesis is excluded at the level of p</w:t>
      </w:r>
      <w:r>
        <w:rPr>
          <w:lang w:val="en-US"/>
        </w:rPr>
        <w:t> </w:t>
      </w:r>
      <w:r w:rsidRPr="008D099F">
        <w:rPr>
          <w:lang w:val="en-US"/>
        </w:rPr>
        <w:t>&lt;</w:t>
      </w:r>
      <w:r>
        <w:rPr>
          <w:lang w:val="en-US"/>
        </w:rPr>
        <w:t> </w:t>
      </w:r>
      <w:r w:rsidRPr="008D099F">
        <w:rPr>
          <w:lang w:val="en-US"/>
        </w:rPr>
        <w:t>0.05 significance.</w:t>
      </w:r>
    </w:p>
    <w:p w:rsidR="00BC48DE" w:rsidRPr="002E3033" w:rsidRDefault="00BC48DE" w:rsidP="006132E9">
      <w:pPr>
        <w:rPr>
          <w:color w:val="000000"/>
          <w:szCs w:val="28"/>
          <w:lang w:val="en-US" w:eastAsia="en-US"/>
        </w:rPr>
      </w:pPr>
      <w:r>
        <w:rPr>
          <w:szCs w:val="28"/>
          <w:lang w:val="en-US"/>
        </w:rPr>
        <w:t>W</w:t>
      </w:r>
      <w:r w:rsidRPr="002440BA">
        <w:rPr>
          <w:szCs w:val="28"/>
          <w:lang w:val="en-US"/>
        </w:rPr>
        <w:t>aist</w:t>
      </w:r>
      <w:r w:rsidRPr="002E3033">
        <w:rPr>
          <w:szCs w:val="28"/>
          <w:lang w:val="en-US"/>
        </w:rPr>
        <w:t xml:space="preserve"> </w:t>
      </w:r>
      <w:r>
        <w:rPr>
          <w:szCs w:val="28"/>
          <w:lang w:val="en-US"/>
        </w:rPr>
        <w:t>circumference</w:t>
      </w:r>
      <w:r w:rsidRPr="002E3033">
        <w:rPr>
          <w:szCs w:val="28"/>
          <w:lang w:val="en-US"/>
        </w:rPr>
        <w:t xml:space="preserve"> ˃</w:t>
      </w:r>
      <w:r>
        <w:rPr>
          <w:szCs w:val="28"/>
          <w:lang w:val="en-US"/>
        </w:rPr>
        <w:t> </w:t>
      </w:r>
      <w:r w:rsidRPr="002E3033">
        <w:rPr>
          <w:szCs w:val="28"/>
          <w:lang w:val="en-US"/>
        </w:rPr>
        <w:t xml:space="preserve">80 </w:t>
      </w:r>
      <w:r w:rsidRPr="002440BA">
        <w:rPr>
          <w:szCs w:val="28"/>
          <w:lang w:val="en-US"/>
        </w:rPr>
        <w:t>cm</w:t>
      </w:r>
      <w:r w:rsidRPr="002E3033">
        <w:rPr>
          <w:szCs w:val="28"/>
          <w:lang w:val="en-US"/>
        </w:rPr>
        <w:t xml:space="preserve"> </w:t>
      </w:r>
      <w:r w:rsidRPr="002440BA">
        <w:rPr>
          <w:szCs w:val="28"/>
          <w:lang w:val="en-US"/>
        </w:rPr>
        <w:t>in</w:t>
      </w:r>
      <w:r w:rsidRPr="002E3033">
        <w:rPr>
          <w:szCs w:val="28"/>
          <w:lang w:val="en-US"/>
        </w:rPr>
        <w:t xml:space="preserve"> </w:t>
      </w:r>
      <w:r w:rsidRPr="002440BA">
        <w:rPr>
          <w:szCs w:val="28"/>
          <w:lang w:val="en-US"/>
        </w:rPr>
        <w:t>women</w:t>
      </w:r>
      <w:r w:rsidRPr="002E3033">
        <w:rPr>
          <w:szCs w:val="28"/>
          <w:lang w:val="en-US"/>
        </w:rPr>
        <w:t xml:space="preserve"> </w:t>
      </w:r>
      <w:r w:rsidRPr="002440BA">
        <w:rPr>
          <w:szCs w:val="28"/>
          <w:lang w:val="en-US"/>
        </w:rPr>
        <w:t>and</w:t>
      </w:r>
      <w:r w:rsidRPr="002E3033">
        <w:rPr>
          <w:szCs w:val="28"/>
          <w:lang w:val="en-US"/>
        </w:rPr>
        <w:t xml:space="preserve"> ˃</w:t>
      </w:r>
      <w:r>
        <w:rPr>
          <w:szCs w:val="28"/>
          <w:lang w:val="en-US"/>
        </w:rPr>
        <w:t> </w:t>
      </w:r>
      <w:r w:rsidRPr="002E3033">
        <w:rPr>
          <w:szCs w:val="28"/>
          <w:lang w:val="en-US"/>
        </w:rPr>
        <w:t xml:space="preserve">94 </w:t>
      </w:r>
      <w:r w:rsidRPr="002440BA">
        <w:rPr>
          <w:szCs w:val="28"/>
          <w:lang w:val="en-US"/>
        </w:rPr>
        <w:t>cm</w:t>
      </w:r>
      <w:r w:rsidRPr="002E3033">
        <w:rPr>
          <w:szCs w:val="28"/>
          <w:lang w:val="en-US"/>
        </w:rPr>
        <w:t xml:space="preserve"> </w:t>
      </w:r>
      <w:r w:rsidRPr="002440BA">
        <w:rPr>
          <w:szCs w:val="28"/>
          <w:lang w:val="en-US"/>
        </w:rPr>
        <w:t>in</w:t>
      </w:r>
      <w:r w:rsidRPr="002E3033">
        <w:rPr>
          <w:szCs w:val="28"/>
          <w:lang w:val="en-US"/>
        </w:rPr>
        <w:t xml:space="preserve"> </w:t>
      </w:r>
      <w:r w:rsidRPr="002440BA">
        <w:rPr>
          <w:szCs w:val="28"/>
          <w:lang w:val="en-US"/>
        </w:rPr>
        <w:t>men</w:t>
      </w:r>
      <w:r w:rsidRPr="002E3033">
        <w:rPr>
          <w:szCs w:val="28"/>
          <w:lang w:val="en-US"/>
        </w:rPr>
        <w:t xml:space="preserve"> </w:t>
      </w:r>
      <w:r w:rsidRPr="002440BA">
        <w:rPr>
          <w:szCs w:val="28"/>
          <w:lang w:val="en-US"/>
        </w:rPr>
        <w:t>were</w:t>
      </w:r>
      <w:r w:rsidRPr="002E3033">
        <w:rPr>
          <w:szCs w:val="28"/>
          <w:lang w:val="en-US"/>
        </w:rPr>
        <w:t xml:space="preserve"> </w:t>
      </w:r>
      <w:r w:rsidRPr="002440BA">
        <w:rPr>
          <w:szCs w:val="28"/>
          <w:lang w:val="en-US"/>
        </w:rPr>
        <w:t>used</w:t>
      </w:r>
      <w:r w:rsidRPr="002E3033">
        <w:rPr>
          <w:szCs w:val="28"/>
          <w:lang w:val="en-US"/>
        </w:rPr>
        <w:t xml:space="preserve"> </w:t>
      </w:r>
      <w:r>
        <w:rPr>
          <w:szCs w:val="28"/>
          <w:lang w:val="en-US"/>
        </w:rPr>
        <w:t>a</w:t>
      </w:r>
      <w:r w:rsidRPr="002440BA">
        <w:rPr>
          <w:szCs w:val="28"/>
          <w:lang w:val="en-US"/>
        </w:rPr>
        <w:t>s</w:t>
      </w:r>
      <w:r w:rsidRPr="002E3033">
        <w:rPr>
          <w:szCs w:val="28"/>
          <w:lang w:val="en-US"/>
        </w:rPr>
        <w:t xml:space="preserve"> </w:t>
      </w:r>
      <w:r>
        <w:rPr>
          <w:szCs w:val="28"/>
          <w:lang w:val="en-US"/>
        </w:rPr>
        <w:t>a</w:t>
      </w:r>
      <w:r w:rsidRPr="002E3033">
        <w:rPr>
          <w:szCs w:val="28"/>
          <w:lang w:val="en-US"/>
        </w:rPr>
        <w:t xml:space="preserve"> </w:t>
      </w:r>
      <w:r w:rsidRPr="002440BA">
        <w:rPr>
          <w:szCs w:val="28"/>
          <w:lang w:val="en-US"/>
        </w:rPr>
        <w:t>criteria</w:t>
      </w:r>
      <w:r w:rsidRPr="002E3033">
        <w:rPr>
          <w:szCs w:val="28"/>
          <w:lang w:val="en-US"/>
        </w:rPr>
        <w:t xml:space="preserve"> </w:t>
      </w:r>
      <w:r w:rsidRPr="002440BA">
        <w:rPr>
          <w:szCs w:val="28"/>
          <w:lang w:val="en-US"/>
        </w:rPr>
        <w:t>for</w:t>
      </w:r>
      <w:r w:rsidRPr="002E3033">
        <w:rPr>
          <w:szCs w:val="28"/>
          <w:lang w:val="en-US"/>
        </w:rPr>
        <w:t xml:space="preserve"> </w:t>
      </w:r>
      <w:r w:rsidRPr="002440BA">
        <w:rPr>
          <w:szCs w:val="28"/>
          <w:lang w:val="en-US"/>
        </w:rPr>
        <w:t>the</w:t>
      </w:r>
      <w:r w:rsidRPr="002E3033">
        <w:rPr>
          <w:szCs w:val="28"/>
          <w:lang w:val="en-US"/>
        </w:rPr>
        <w:t xml:space="preserve"> </w:t>
      </w:r>
      <w:r w:rsidRPr="002440BA">
        <w:rPr>
          <w:szCs w:val="28"/>
          <w:lang w:val="en-US"/>
        </w:rPr>
        <w:t>abdominal</w:t>
      </w:r>
      <w:r w:rsidRPr="002E3033">
        <w:rPr>
          <w:szCs w:val="28"/>
          <w:lang w:val="en-US"/>
        </w:rPr>
        <w:t xml:space="preserve"> </w:t>
      </w:r>
      <w:r w:rsidRPr="002440BA">
        <w:rPr>
          <w:szCs w:val="28"/>
          <w:lang w:val="en-US"/>
        </w:rPr>
        <w:t>obesity</w:t>
      </w:r>
      <w:r w:rsidRPr="002E3033">
        <w:rPr>
          <w:szCs w:val="28"/>
          <w:lang w:val="en-US"/>
        </w:rPr>
        <w:t>.</w:t>
      </w:r>
      <w:r w:rsidRPr="002E3033">
        <w:t xml:space="preserve"> </w:t>
      </w:r>
      <w:r w:rsidRPr="002E3033">
        <w:rPr>
          <w:color w:val="000000"/>
          <w:szCs w:val="28"/>
          <w:lang w:val="en-US" w:eastAsia="en-US"/>
        </w:rPr>
        <w:t>Also, at se</w:t>
      </w:r>
      <w:r>
        <w:rPr>
          <w:color w:val="000000"/>
          <w:szCs w:val="28"/>
          <w:lang w:val="en-US" w:eastAsia="en-US"/>
        </w:rPr>
        <w:t>veral</w:t>
      </w:r>
      <w:r w:rsidRPr="002E3033">
        <w:rPr>
          <w:color w:val="000000"/>
          <w:szCs w:val="28"/>
          <w:lang w:val="en-US" w:eastAsia="en-US"/>
        </w:rPr>
        <w:t xml:space="preserve"> stages of the study</w:t>
      </w:r>
      <w:r>
        <w:rPr>
          <w:color w:val="000000"/>
          <w:szCs w:val="28"/>
          <w:lang w:val="en-US" w:eastAsia="en-US"/>
        </w:rPr>
        <w:t xml:space="preserve"> in order</w:t>
      </w:r>
      <w:r w:rsidRPr="002E3033">
        <w:rPr>
          <w:color w:val="000000"/>
          <w:szCs w:val="28"/>
          <w:lang w:val="en-US" w:eastAsia="en-US"/>
        </w:rPr>
        <w:t xml:space="preserve"> to take a more detailed analysis of the findings, patients were divided into subgroups taking into account the clinical features of the course of hypertension, body mass index, the presence of concomitant disorders of carbohydrate metabolism (prediab</w:t>
      </w:r>
      <w:r>
        <w:rPr>
          <w:color w:val="000000"/>
          <w:szCs w:val="28"/>
          <w:lang w:val="en-US" w:eastAsia="en-US"/>
        </w:rPr>
        <w:t>etes, type 2 diabetes mellitus)</w:t>
      </w:r>
      <w:r w:rsidRPr="002E3033">
        <w:rPr>
          <w:color w:val="000000"/>
          <w:szCs w:val="28"/>
          <w:lang w:val="en-US" w:eastAsia="en-US"/>
        </w:rPr>
        <w:t xml:space="preserve"> and the activity level of ne</w:t>
      </w:r>
      <w:r>
        <w:rPr>
          <w:color w:val="000000"/>
          <w:szCs w:val="28"/>
          <w:lang w:val="en-US" w:eastAsia="en-US"/>
        </w:rPr>
        <w:t>s</w:t>
      </w:r>
      <w:r w:rsidRPr="002E3033">
        <w:rPr>
          <w:color w:val="000000"/>
          <w:szCs w:val="28"/>
          <w:lang w:val="en-US" w:eastAsia="en-US"/>
        </w:rPr>
        <w:t>fatin-1.</w:t>
      </w:r>
    </w:p>
    <w:p w:rsidR="00BC48DE" w:rsidRPr="000E1501" w:rsidRDefault="00BC48DE" w:rsidP="006132E9">
      <w:pPr>
        <w:rPr>
          <w:color w:val="000000"/>
          <w:szCs w:val="28"/>
          <w:lang w:val="en-US" w:eastAsia="en-US"/>
        </w:rPr>
      </w:pPr>
      <w:r w:rsidRPr="00A71A58">
        <w:rPr>
          <w:color w:val="000000"/>
          <w:szCs w:val="28"/>
          <w:lang w:val="en-US" w:eastAsia="en-US"/>
        </w:rPr>
        <w:t xml:space="preserve">Analysis of the characteristics of carbohydrate metabolism parameters in patients with comorbid hypertension and obesity showed higher </w:t>
      </w:r>
      <w:r>
        <w:rPr>
          <w:color w:val="000000"/>
          <w:szCs w:val="28"/>
          <w:lang w:val="en-US" w:eastAsia="en-US"/>
        </w:rPr>
        <w:t>levels</w:t>
      </w:r>
      <w:r w:rsidRPr="00A71A58">
        <w:rPr>
          <w:color w:val="000000"/>
          <w:szCs w:val="28"/>
          <w:lang w:val="en-US" w:eastAsia="en-US"/>
        </w:rPr>
        <w:t xml:space="preserve"> of postprandial glycemia</w:t>
      </w:r>
      <w:r w:rsidRPr="008E5C9D">
        <w:rPr>
          <w:color w:val="000000"/>
          <w:szCs w:val="28"/>
          <w:lang w:val="en-US" w:eastAsia="en-US"/>
        </w:rPr>
        <w:t xml:space="preserve"> (</w:t>
      </w:r>
      <w:r>
        <w:rPr>
          <w:szCs w:val="28"/>
          <w:lang w:val="en-US"/>
        </w:rPr>
        <w:t>р = 0</w:t>
      </w:r>
      <w:r w:rsidRPr="000E1501">
        <w:rPr>
          <w:szCs w:val="28"/>
          <w:lang w:val="en-US"/>
        </w:rPr>
        <w:t>.05)</w:t>
      </w:r>
      <w:r w:rsidRPr="000E1501">
        <w:rPr>
          <w:color w:val="000000"/>
          <w:szCs w:val="28"/>
          <w:lang w:val="en-US" w:eastAsia="en-US"/>
        </w:rPr>
        <w:t>, insulin (</w:t>
      </w:r>
      <w:r w:rsidRPr="000E1501">
        <w:rPr>
          <w:szCs w:val="28"/>
          <w:lang w:val="en-US"/>
        </w:rPr>
        <w:t>р ˂ 0.001)</w:t>
      </w:r>
      <w:r w:rsidRPr="000E1501">
        <w:rPr>
          <w:color w:val="000000"/>
          <w:szCs w:val="28"/>
          <w:lang w:val="en-US" w:eastAsia="en-US"/>
        </w:rPr>
        <w:t>, HOMA-IR (</w:t>
      </w:r>
      <w:r w:rsidRPr="000E1501">
        <w:rPr>
          <w:szCs w:val="28"/>
          <w:lang w:val="en-US"/>
        </w:rPr>
        <w:t>р ˂ 0.05)</w:t>
      </w:r>
      <w:r w:rsidRPr="000E1501">
        <w:rPr>
          <w:color w:val="000000"/>
          <w:szCs w:val="28"/>
          <w:lang w:val="en-US" w:eastAsia="en-US"/>
        </w:rPr>
        <w:t xml:space="preserve">, FIRI (р ˂ 0.01) indexes and lower levels of Caro (р ˂ 0.001), QUICKI (р ˂ 0.01), Belfiore (р ˂ 0.01) indexes compared with the data of patients with isolated course of hypertension. The lipid profile was characterized by higher levels of total cholesterol (p ˂ 0.01), </w:t>
      </w:r>
      <w:r w:rsidRPr="000E1501">
        <w:rPr>
          <w:bCs/>
          <w:color w:val="222222"/>
          <w:szCs w:val="28"/>
          <w:shd w:val="clear" w:color="auto" w:fill="FFFFFF"/>
        </w:rPr>
        <w:t>low-density lipoprotein</w:t>
      </w:r>
      <w:r w:rsidRPr="000E1501">
        <w:rPr>
          <w:color w:val="000000"/>
          <w:szCs w:val="28"/>
          <w:lang w:val="en-US" w:eastAsia="en-US"/>
        </w:rPr>
        <w:t xml:space="preserve"> cholesterol (p = 0.001), </w:t>
      </w:r>
      <w:r>
        <w:rPr>
          <w:bCs/>
          <w:color w:val="222222"/>
          <w:szCs w:val="28"/>
          <w:shd w:val="clear" w:color="auto" w:fill="FFFFFF"/>
          <w:lang w:val="en-US"/>
        </w:rPr>
        <w:t>v</w:t>
      </w:r>
      <w:r w:rsidRPr="000E1501">
        <w:rPr>
          <w:bCs/>
          <w:color w:val="222222"/>
          <w:szCs w:val="28"/>
          <w:shd w:val="clear" w:color="auto" w:fill="FFFFFF"/>
        </w:rPr>
        <w:t>ery-low-density lipoprotein</w:t>
      </w:r>
      <w:r w:rsidRPr="000E1501">
        <w:rPr>
          <w:color w:val="000000"/>
          <w:szCs w:val="28"/>
          <w:lang w:val="en-US" w:eastAsia="en-US"/>
        </w:rPr>
        <w:t xml:space="preserve"> cholesterol (р ˂ 0.001), triglycerides (р = 0.01) in the patients of the main group.</w:t>
      </w:r>
    </w:p>
    <w:p w:rsidR="00BC48DE" w:rsidRPr="008E5C9D" w:rsidRDefault="00BC48DE" w:rsidP="006132E9">
      <w:pPr>
        <w:rPr>
          <w:szCs w:val="28"/>
          <w:lang w:val="en-US"/>
        </w:rPr>
      </w:pPr>
      <w:r>
        <w:rPr>
          <w:szCs w:val="28"/>
          <w:lang w:val="en-US"/>
        </w:rPr>
        <w:t xml:space="preserve">An excess of </w:t>
      </w:r>
      <w:r w:rsidRPr="00EE60D5">
        <w:rPr>
          <w:szCs w:val="28"/>
          <w:lang w:val="en-US"/>
        </w:rPr>
        <w:t>ne</w:t>
      </w:r>
      <w:r>
        <w:rPr>
          <w:szCs w:val="28"/>
          <w:lang w:val="en-US"/>
        </w:rPr>
        <w:t>s</w:t>
      </w:r>
      <w:r w:rsidRPr="00EE60D5">
        <w:rPr>
          <w:szCs w:val="28"/>
          <w:lang w:val="en-US"/>
        </w:rPr>
        <w:t>fatine-1 level by 68.4</w:t>
      </w:r>
      <w:r>
        <w:rPr>
          <w:szCs w:val="28"/>
          <w:lang w:val="en-US"/>
        </w:rPr>
        <w:t xml:space="preserve"> </w:t>
      </w:r>
      <w:r w:rsidRPr="00EE60D5">
        <w:rPr>
          <w:szCs w:val="28"/>
          <w:lang w:val="en-US"/>
        </w:rPr>
        <w:t xml:space="preserve">% was found </w:t>
      </w:r>
      <w:r>
        <w:rPr>
          <w:szCs w:val="28"/>
          <w:lang w:val="en-US"/>
        </w:rPr>
        <w:t>in</w:t>
      </w:r>
      <w:r w:rsidRPr="00EE60D5">
        <w:rPr>
          <w:szCs w:val="28"/>
          <w:lang w:val="en-US"/>
        </w:rPr>
        <w:t xml:space="preserve"> hypertensive patients in comparison with the indicators of practically healthy persons (p</w:t>
      </w:r>
      <w:r>
        <w:rPr>
          <w:szCs w:val="28"/>
          <w:lang w:val="en-US"/>
        </w:rPr>
        <w:t> </w:t>
      </w:r>
      <w:r w:rsidRPr="00EE60D5">
        <w:rPr>
          <w:szCs w:val="28"/>
          <w:lang w:val="en-US"/>
        </w:rPr>
        <w:t>˂</w:t>
      </w:r>
      <w:r>
        <w:rPr>
          <w:szCs w:val="28"/>
          <w:lang w:val="en-US"/>
        </w:rPr>
        <w:t> </w:t>
      </w:r>
      <w:r w:rsidRPr="00EE60D5">
        <w:rPr>
          <w:szCs w:val="28"/>
          <w:lang w:val="en-US"/>
        </w:rPr>
        <w:t>0.001).</w:t>
      </w:r>
      <w:r>
        <w:rPr>
          <w:szCs w:val="28"/>
          <w:lang w:val="en-US"/>
        </w:rPr>
        <w:t xml:space="preserve"> </w:t>
      </w:r>
      <w:r w:rsidRPr="00EE60D5">
        <w:rPr>
          <w:szCs w:val="28"/>
          <w:lang w:val="en-US"/>
        </w:rPr>
        <w:t>The clinical course of hypertens</w:t>
      </w:r>
      <w:r>
        <w:rPr>
          <w:szCs w:val="28"/>
          <w:lang w:val="en-US"/>
        </w:rPr>
        <w:t>ion</w:t>
      </w:r>
      <w:r w:rsidRPr="00EE60D5">
        <w:rPr>
          <w:szCs w:val="28"/>
          <w:lang w:val="en-US"/>
        </w:rPr>
        <w:t xml:space="preserve"> with higher </w:t>
      </w:r>
      <w:r>
        <w:rPr>
          <w:szCs w:val="28"/>
          <w:lang w:val="en-US"/>
        </w:rPr>
        <w:t>levels</w:t>
      </w:r>
      <w:r w:rsidRPr="00EE60D5">
        <w:rPr>
          <w:szCs w:val="28"/>
          <w:lang w:val="en-US"/>
        </w:rPr>
        <w:t xml:space="preserve"> of ne</w:t>
      </w:r>
      <w:r>
        <w:rPr>
          <w:szCs w:val="28"/>
          <w:lang w:val="en-US"/>
        </w:rPr>
        <w:t>s</w:t>
      </w:r>
      <w:r w:rsidRPr="00EE60D5">
        <w:rPr>
          <w:szCs w:val="28"/>
          <w:lang w:val="en-US"/>
        </w:rPr>
        <w:t xml:space="preserve">fatine-1 is accompanied by increased indices of body mass index, waist and hip circumferences, postprandial glycemia levels and </w:t>
      </w:r>
      <w:r>
        <w:rPr>
          <w:bCs/>
          <w:color w:val="222222"/>
          <w:szCs w:val="28"/>
          <w:shd w:val="clear" w:color="auto" w:fill="FFFFFF"/>
          <w:lang w:val="en-US"/>
        </w:rPr>
        <w:t>high</w:t>
      </w:r>
      <w:r w:rsidRPr="000E1501">
        <w:rPr>
          <w:bCs/>
          <w:color w:val="222222"/>
          <w:szCs w:val="28"/>
          <w:shd w:val="clear" w:color="auto" w:fill="FFFFFF"/>
        </w:rPr>
        <w:t>-density lipoprotein</w:t>
      </w:r>
      <w:r w:rsidRPr="00EE60D5">
        <w:rPr>
          <w:szCs w:val="28"/>
          <w:lang w:val="en-US"/>
        </w:rPr>
        <w:t xml:space="preserve"> cholesterol. It was determined that a decrease in </w:t>
      </w:r>
      <w:r>
        <w:rPr>
          <w:szCs w:val="28"/>
          <w:lang w:val="en-US"/>
        </w:rPr>
        <w:t>nes</w:t>
      </w:r>
      <w:r w:rsidRPr="00EE60D5">
        <w:rPr>
          <w:szCs w:val="28"/>
          <w:lang w:val="en-US"/>
        </w:rPr>
        <w:t>fatinemia level by an average of 9.2</w:t>
      </w:r>
      <w:r>
        <w:rPr>
          <w:szCs w:val="28"/>
          <w:lang w:val="en-US"/>
        </w:rPr>
        <w:t xml:space="preserve"> </w:t>
      </w:r>
      <w:r w:rsidRPr="00EE60D5">
        <w:rPr>
          <w:szCs w:val="28"/>
          <w:lang w:val="en-US"/>
        </w:rPr>
        <w:t xml:space="preserve">% in patients with hypertension is associated with the </w:t>
      </w:r>
      <w:r w:rsidRPr="003E3D02">
        <w:rPr>
          <w:szCs w:val="28"/>
          <w:lang w:val="en-US"/>
        </w:rPr>
        <w:t>appearance</w:t>
      </w:r>
      <w:r w:rsidRPr="00EE60D5">
        <w:rPr>
          <w:szCs w:val="28"/>
          <w:lang w:val="en-US"/>
        </w:rPr>
        <w:t xml:space="preserve"> of abdominal obesity (p ˂ 0.001).</w:t>
      </w:r>
      <w:r w:rsidRPr="008E5C9D">
        <w:rPr>
          <w:szCs w:val="28"/>
          <w:lang w:val="en-US"/>
        </w:rPr>
        <w:t xml:space="preserve"> </w:t>
      </w:r>
    </w:p>
    <w:p w:rsidR="00BC48DE" w:rsidRPr="008E5C9D" w:rsidRDefault="00BC48DE" w:rsidP="006132E9">
      <w:pPr>
        <w:rPr>
          <w:szCs w:val="28"/>
          <w:lang w:val="en-US"/>
        </w:rPr>
      </w:pPr>
      <w:r w:rsidRPr="003E3D02">
        <w:rPr>
          <w:szCs w:val="28"/>
          <w:lang w:val="en-US"/>
        </w:rPr>
        <w:lastRenderedPageBreak/>
        <w:t xml:space="preserve">The data </w:t>
      </w:r>
      <w:r>
        <w:rPr>
          <w:szCs w:val="28"/>
          <w:lang w:val="en-US"/>
        </w:rPr>
        <w:t>showed</w:t>
      </w:r>
      <w:r w:rsidRPr="003E3D02">
        <w:rPr>
          <w:szCs w:val="28"/>
          <w:lang w:val="en-US"/>
        </w:rPr>
        <w:t xml:space="preserve"> the involvement of ne</w:t>
      </w:r>
      <w:r>
        <w:rPr>
          <w:szCs w:val="28"/>
          <w:lang w:val="en-US"/>
        </w:rPr>
        <w:t>s</w:t>
      </w:r>
      <w:r w:rsidRPr="003E3D02">
        <w:rPr>
          <w:szCs w:val="28"/>
          <w:lang w:val="en-US"/>
        </w:rPr>
        <w:t>fatin-1 in changes in anthropometric parameters and in the glycemic profile at its maximum concentrations in patients with concomi</w:t>
      </w:r>
      <w:r>
        <w:rPr>
          <w:szCs w:val="28"/>
          <w:lang w:val="en-US"/>
        </w:rPr>
        <w:t>tant hypertension and obesity. N</w:t>
      </w:r>
      <w:r w:rsidRPr="003E3D02">
        <w:rPr>
          <w:szCs w:val="28"/>
          <w:lang w:val="en-US"/>
        </w:rPr>
        <w:t>amely at a peptide level above 75</w:t>
      </w:r>
      <w:r>
        <w:rPr>
          <w:szCs w:val="28"/>
          <w:lang w:val="en-US"/>
        </w:rPr>
        <w:t> </w:t>
      </w:r>
      <w:r w:rsidRPr="008D099F">
        <w:rPr>
          <w:lang w:val="en-US"/>
        </w:rPr>
        <w:t>percentile</w:t>
      </w:r>
      <w:r>
        <w:rPr>
          <w:szCs w:val="28"/>
          <w:lang w:val="en-US"/>
        </w:rPr>
        <w:t xml:space="preserve"> (≥ 8.44 ng/mL)</w:t>
      </w:r>
      <w:r w:rsidRPr="003E3D02">
        <w:rPr>
          <w:szCs w:val="28"/>
          <w:lang w:val="en-US"/>
        </w:rPr>
        <w:t xml:space="preserve"> further</w:t>
      </w:r>
      <w:r>
        <w:rPr>
          <w:szCs w:val="28"/>
          <w:lang w:val="en-US"/>
        </w:rPr>
        <w:t xml:space="preserve"> activation is accompanied by decreasing of</w:t>
      </w:r>
      <w:r w:rsidRPr="003E3D02">
        <w:rPr>
          <w:szCs w:val="28"/>
          <w:lang w:val="en-US"/>
        </w:rPr>
        <w:t xml:space="preserve"> anthropometric parameters (body weight, body mass index, waist </w:t>
      </w:r>
      <w:r>
        <w:rPr>
          <w:szCs w:val="28"/>
          <w:lang w:val="en-US"/>
        </w:rPr>
        <w:t>and hip</w:t>
      </w:r>
      <w:r w:rsidRPr="003E3D02">
        <w:rPr>
          <w:szCs w:val="28"/>
          <w:lang w:val="en-US"/>
        </w:rPr>
        <w:t xml:space="preserve"> circumference</w:t>
      </w:r>
      <w:r>
        <w:rPr>
          <w:szCs w:val="28"/>
          <w:lang w:val="en-US"/>
        </w:rPr>
        <w:t>s</w:t>
      </w:r>
      <w:r w:rsidRPr="003E3D02">
        <w:rPr>
          <w:szCs w:val="28"/>
          <w:lang w:val="en-US"/>
        </w:rPr>
        <w:t xml:space="preserve">), </w:t>
      </w:r>
      <w:r>
        <w:rPr>
          <w:szCs w:val="28"/>
          <w:lang w:val="en-US"/>
        </w:rPr>
        <w:t xml:space="preserve">of </w:t>
      </w:r>
      <w:r w:rsidRPr="003E3D02">
        <w:rPr>
          <w:szCs w:val="28"/>
          <w:lang w:val="en-US"/>
        </w:rPr>
        <w:t xml:space="preserve">fasting glycemia levels, postprandial glycaemia, </w:t>
      </w:r>
      <w:r>
        <w:rPr>
          <w:bCs/>
          <w:color w:val="222222"/>
          <w:szCs w:val="28"/>
          <w:shd w:val="clear" w:color="auto" w:fill="FFFFFF"/>
          <w:lang w:val="en-US"/>
        </w:rPr>
        <w:t>high</w:t>
      </w:r>
      <w:r w:rsidRPr="000E1501">
        <w:rPr>
          <w:bCs/>
          <w:color w:val="222222"/>
          <w:szCs w:val="28"/>
          <w:shd w:val="clear" w:color="auto" w:fill="FFFFFF"/>
        </w:rPr>
        <w:t>-density lipoprotein</w:t>
      </w:r>
      <w:r w:rsidRPr="003E3D02">
        <w:rPr>
          <w:szCs w:val="28"/>
          <w:lang w:val="en-US"/>
        </w:rPr>
        <w:t xml:space="preserve"> cholesterol</w:t>
      </w:r>
      <w:r>
        <w:rPr>
          <w:szCs w:val="28"/>
          <w:lang w:val="en-US"/>
        </w:rPr>
        <w:t xml:space="preserve"> and increasing of</w:t>
      </w:r>
      <w:r w:rsidRPr="003E3D02">
        <w:rPr>
          <w:szCs w:val="28"/>
          <w:lang w:val="en-US"/>
        </w:rPr>
        <w:t xml:space="preserve"> insulin levels, HOMA-IR inde</w:t>
      </w:r>
      <w:r>
        <w:rPr>
          <w:color w:val="000000"/>
          <w:szCs w:val="28"/>
          <w:lang w:val="en-US" w:eastAsia="en-US"/>
        </w:rPr>
        <w:t xml:space="preserve">x </w:t>
      </w:r>
      <w:r w:rsidRPr="003E3D02">
        <w:rPr>
          <w:szCs w:val="28"/>
          <w:lang w:val="en-US"/>
        </w:rPr>
        <w:t xml:space="preserve">and </w:t>
      </w:r>
      <w:r>
        <w:rPr>
          <w:szCs w:val="28"/>
          <w:lang w:val="en-US"/>
        </w:rPr>
        <w:t>atherogenic</w:t>
      </w:r>
      <w:r w:rsidRPr="003E3D02">
        <w:rPr>
          <w:szCs w:val="28"/>
          <w:lang w:val="en-US"/>
        </w:rPr>
        <w:t xml:space="preserve"> </w:t>
      </w:r>
      <w:r>
        <w:rPr>
          <w:color w:val="000000"/>
          <w:szCs w:val="28"/>
          <w:lang w:val="en-US" w:eastAsia="en-US"/>
        </w:rPr>
        <w:t>coefficient</w:t>
      </w:r>
      <w:r w:rsidRPr="003E3D02">
        <w:rPr>
          <w:szCs w:val="28"/>
          <w:lang w:val="en-US"/>
        </w:rPr>
        <w:t>.</w:t>
      </w:r>
    </w:p>
    <w:p w:rsidR="00BC48DE" w:rsidRPr="00740B68" w:rsidRDefault="00BC48DE" w:rsidP="006132E9">
      <w:pPr>
        <w:rPr>
          <w:szCs w:val="28"/>
          <w:lang w:val="en-US"/>
        </w:rPr>
      </w:pPr>
      <w:r w:rsidRPr="00672746">
        <w:rPr>
          <w:szCs w:val="28"/>
          <w:lang w:val="en-US"/>
        </w:rPr>
        <w:t>It was found that in patients with hypertensi</w:t>
      </w:r>
      <w:r>
        <w:rPr>
          <w:szCs w:val="28"/>
          <w:lang w:val="en-US"/>
        </w:rPr>
        <w:t>on</w:t>
      </w:r>
      <w:r w:rsidRPr="00672746">
        <w:rPr>
          <w:szCs w:val="28"/>
          <w:lang w:val="en-US"/>
        </w:rPr>
        <w:t xml:space="preserve"> and normoglycemia with concomitant obesity the level of ne</w:t>
      </w:r>
      <w:r>
        <w:rPr>
          <w:szCs w:val="28"/>
          <w:lang w:val="en-US"/>
        </w:rPr>
        <w:t>s</w:t>
      </w:r>
      <w:r w:rsidRPr="00672746">
        <w:rPr>
          <w:szCs w:val="28"/>
          <w:lang w:val="en-US"/>
        </w:rPr>
        <w:t xml:space="preserve">fatin-1 is lower than in patients with normal anthropometric data (p = 0.001). </w:t>
      </w:r>
      <w:r>
        <w:rPr>
          <w:szCs w:val="28"/>
          <w:lang w:val="en-US"/>
        </w:rPr>
        <w:t>It was shown t</w:t>
      </w:r>
      <w:r w:rsidRPr="00672746">
        <w:rPr>
          <w:szCs w:val="28"/>
          <w:lang w:val="en-US"/>
        </w:rPr>
        <w:t>he dependence of the carbohydrate metabolis</w:t>
      </w:r>
      <w:r>
        <w:rPr>
          <w:szCs w:val="28"/>
          <w:lang w:val="en-US"/>
        </w:rPr>
        <w:t>m parameters on the level of nes</w:t>
      </w:r>
      <w:r w:rsidRPr="00672746">
        <w:rPr>
          <w:szCs w:val="28"/>
          <w:lang w:val="en-US"/>
        </w:rPr>
        <w:t>fatinemia in patients with hypertension associated with obesity, which is the maximum in the absence of violations of the carbohydrate profile or in the presence</w:t>
      </w:r>
      <w:r>
        <w:rPr>
          <w:szCs w:val="28"/>
          <w:lang w:val="en-US"/>
        </w:rPr>
        <w:t xml:space="preserve"> of pre</w:t>
      </w:r>
      <w:r w:rsidRPr="00672746">
        <w:rPr>
          <w:szCs w:val="28"/>
          <w:lang w:val="en-US"/>
        </w:rPr>
        <w:t xml:space="preserve">diabetes. </w:t>
      </w:r>
      <w:r>
        <w:rPr>
          <w:szCs w:val="28"/>
          <w:lang w:val="en-US"/>
        </w:rPr>
        <w:t>Decreasing</w:t>
      </w:r>
      <w:r w:rsidRPr="00956C0D">
        <w:rPr>
          <w:szCs w:val="28"/>
          <w:lang w:val="en-US"/>
        </w:rPr>
        <w:t xml:space="preserve"> </w:t>
      </w:r>
      <w:r>
        <w:rPr>
          <w:szCs w:val="28"/>
          <w:lang w:val="en-US"/>
        </w:rPr>
        <w:t>of</w:t>
      </w:r>
      <w:r w:rsidRPr="00956C0D">
        <w:rPr>
          <w:szCs w:val="28"/>
          <w:lang w:val="en-US"/>
        </w:rPr>
        <w:t xml:space="preserve"> postprandial glycemia at high </w:t>
      </w:r>
      <w:r>
        <w:rPr>
          <w:szCs w:val="28"/>
          <w:lang w:val="en-US"/>
        </w:rPr>
        <w:t>levels</w:t>
      </w:r>
      <w:r w:rsidRPr="00956C0D">
        <w:rPr>
          <w:szCs w:val="28"/>
          <w:lang w:val="en-US"/>
        </w:rPr>
        <w:t xml:space="preserve"> of ne</w:t>
      </w:r>
      <w:r>
        <w:rPr>
          <w:szCs w:val="28"/>
          <w:lang w:val="en-US"/>
        </w:rPr>
        <w:t>s</w:t>
      </w:r>
      <w:r w:rsidRPr="00956C0D">
        <w:rPr>
          <w:szCs w:val="28"/>
          <w:lang w:val="en-US"/>
        </w:rPr>
        <w:t xml:space="preserve">fatin-1 in the blood plasma of patients with </w:t>
      </w:r>
      <w:r>
        <w:rPr>
          <w:szCs w:val="28"/>
          <w:lang w:val="en-US"/>
        </w:rPr>
        <w:t>hypertension and prediabetes</w:t>
      </w:r>
      <w:r w:rsidRPr="00956C0D">
        <w:rPr>
          <w:szCs w:val="28"/>
          <w:lang w:val="en-US"/>
        </w:rPr>
        <w:t xml:space="preserve"> irrespective of anthropometric data was determined. </w:t>
      </w:r>
      <w:r w:rsidRPr="00336248">
        <w:rPr>
          <w:szCs w:val="28"/>
          <w:lang w:val="en-US"/>
        </w:rPr>
        <w:t>There was a direct correlation between the level of ne</w:t>
      </w:r>
      <w:r>
        <w:rPr>
          <w:szCs w:val="28"/>
          <w:lang w:val="en-US"/>
        </w:rPr>
        <w:t>s</w:t>
      </w:r>
      <w:r w:rsidRPr="00336248">
        <w:rPr>
          <w:szCs w:val="28"/>
          <w:lang w:val="en-US"/>
        </w:rPr>
        <w:t>fatin-1 and the parameters of carbohydrate metabolism</w:t>
      </w:r>
      <w:r w:rsidRPr="00740B68">
        <w:rPr>
          <w:szCs w:val="28"/>
          <w:lang w:val="en-US"/>
        </w:rPr>
        <w:t xml:space="preserve"> in hypertensi</w:t>
      </w:r>
      <w:r>
        <w:rPr>
          <w:szCs w:val="28"/>
          <w:lang w:val="en-US"/>
        </w:rPr>
        <w:t>ve</w:t>
      </w:r>
      <w:r w:rsidRPr="00740B68">
        <w:rPr>
          <w:szCs w:val="28"/>
          <w:lang w:val="en-US"/>
        </w:rPr>
        <w:t xml:space="preserve"> patients with concomitant type 2 diabetes mellitus </w:t>
      </w:r>
      <w:r>
        <w:rPr>
          <w:szCs w:val="28"/>
          <w:lang w:val="en-US"/>
        </w:rPr>
        <w:t>and</w:t>
      </w:r>
      <w:r w:rsidRPr="00740B68">
        <w:rPr>
          <w:szCs w:val="28"/>
          <w:lang w:val="en-US"/>
        </w:rPr>
        <w:t xml:space="preserve"> normal anthropometric parameters. </w:t>
      </w:r>
    </w:p>
    <w:p w:rsidR="00BC48DE" w:rsidRPr="00587234" w:rsidRDefault="00BC48DE" w:rsidP="006132E9">
      <w:pPr>
        <w:rPr>
          <w:szCs w:val="28"/>
          <w:lang w:val="en-US"/>
        </w:rPr>
      </w:pPr>
      <w:r>
        <w:rPr>
          <w:szCs w:val="28"/>
          <w:lang w:val="en-US"/>
        </w:rPr>
        <w:t xml:space="preserve">It was </w:t>
      </w:r>
      <w:r w:rsidRPr="00336248">
        <w:rPr>
          <w:szCs w:val="28"/>
          <w:lang w:val="en-US"/>
        </w:rPr>
        <w:t>determined that</w:t>
      </w:r>
      <w:r>
        <w:rPr>
          <w:szCs w:val="28"/>
          <w:lang w:val="en-US"/>
        </w:rPr>
        <w:t xml:space="preserve"> increasing</w:t>
      </w:r>
      <w:r w:rsidRPr="00336248">
        <w:rPr>
          <w:szCs w:val="28"/>
          <w:lang w:val="en-US"/>
        </w:rPr>
        <w:t xml:space="preserve"> </w:t>
      </w:r>
      <w:r>
        <w:rPr>
          <w:szCs w:val="28"/>
          <w:lang w:val="en-US"/>
        </w:rPr>
        <w:t>of</w:t>
      </w:r>
      <w:r w:rsidRPr="00336248">
        <w:rPr>
          <w:szCs w:val="28"/>
          <w:lang w:val="en-US"/>
        </w:rPr>
        <w:t xml:space="preserve"> </w:t>
      </w:r>
      <w:r>
        <w:rPr>
          <w:szCs w:val="28"/>
          <w:lang w:val="en-US"/>
        </w:rPr>
        <w:t xml:space="preserve">the </w:t>
      </w:r>
      <w:r w:rsidRPr="00336248">
        <w:rPr>
          <w:szCs w:val="28"/>
          <w:lang w:val="en-US"/>
        </w:rPr>
        <w:t>ne</w:t>
      </w:r>
      <w:r>
        <w:rPr>
          <w:szCs w:val="28"/>
          <w:lang w:val="en-US"/>
        </w:rPr>
        <w:t>s</w:t>
      </w:r>
      <w:r w:rsidRPr="00336248">
        <w:rPr>
          <w:szCs w:val="28"/>
          <w:lang w:val="en-US"/>
        </w:rPr>
        <w:t>fatin-1</w:t>
      </w:r>
      <w:r>
        <w:rPr>
          <w:szCs w:val="28"/>
          <w:lang w:val="en-US"/>
        </w:rPr>
        <w:t xml:space="preserve"> </w:t>
      </w:r>
      <w:r w:rsidRPr="00336248">
        <w:rPr>
          <w:szCs w:val="28"/>
          <w:lang w:val="en-US"/>
        </w:rPr>
        <w:t xml:space="preserve">level </w:t>
      </w:r>
      <w:r>
        <w:rPr>
          <w:szCs w:val="28"/>
          <w:lang w:val="en-US"/>
        </w:rPr>
        <w:t>i</w:t>
      </w:r>
      <w:r w:rsidRPr="00336248">
        <w:rPr>
          <w:szCs w:val="28"/>
          <w:lang w:val="en-US"/>
        </w:rPr>
        <w:t>n hypertensive patients with concomitant type 2 diabetes mellitus in the absence of obesity is accompanied by antiatherogenic changes in the lipid profile, whereas proatherogenic disorders predominate in patients with hypert</w:t>
      </w:r>
      <w:r>
        <w:rPr>
          <w:szCs w:val="28"/>
          <w:lang w:val="en-US"/>
        </w:rPr>
        <w:t>ension, obesity and prediabetes</w:t>
      </w:r>
      <w:r w:rsidRPr="00336248">
        <w:rPr>
          <w:szCs w:val="28"/>
          <w:lang w:val="en-US"/>
        </w:rPr>
        <w:t xml:space="preserve">. </w:t>
      </w:r>
      <w:r>
        <w:rPr>
          <w:szCs w:val="28"/>
          <w:lang w:val="en-US"/>
        </w:rPr>
        <w:t>T</w:t>
      </w:r>
      <w:r w:rsidRPr="00587234">
        <w:rPr>
          <w:szCs w:val="28"/>
          <w:lang w:val="en-US"/>
        </w:rPr>
        <w:t>here was a lack of corr</w:t>
      </w:r>
      <w:r>
        <w:rPr>
          <w:szCs w:val="28"/>
          <w:lang w:val="en-US"/>
        </w:rPr>
        <w:t>elation between the level of nes</w:t>
      </w:r>
      <w:r w:rsidRPr="00587234">
        <w:rPr>
          <w:szCs w:val="28"/>
          <w:lang w:val="en-US"/>
        </w:rPr>
        <w:t xml:space="preserve">fatinemia and metabolic parameters </w:t>
      </w:r>
      <w:r>
        <w:rPr>
          <w:szCs w:val="28"/>
          <w:lang w:val="en-US"/>
        </w:rPr>
        <w:t>i</w:t>
      </w:r>
      <w:r w:rsidRPr="00587234">
        <w:rPr>
          <w:szCs w:val="28"/>
          <w:lang w:val="en-US"/>
        </w:rPr>
        <w:t>n patients with comorbid hypertension, obesi</w:t>
      </w:r>
      <w:r>
        <w:rPr>
          <w:szCs w:val="28"/>
          <w:lang w:val="en-US"/>
        </w:rPr>
        <w:t>ty and type 2 diabetes mellitus</w:t>
      </w:r>
      <w:r w:rsidRPr="00587234">
        <w:rPr>
          <w:szCs w:val="28"/>
          <w:lang w:val="en-US"/>
        </w:rPr>
        <w:t>.</w:t>
      </w:r>
    </w:p>
    <w:p w:rsidR="00BC48DE" w:rsidRPr="00587234" w:rsidRDefault="00BC48DE" w:rsidP="006132E9">
      <w:pPr>
        <w:rPr>
          <w:szCs w:val="28"/>
          <w:lang w:val="en-US"/>
        </w:rPr>
      </w:pPr>
    </w:p>
    <w:p w:rsidR="00BC48DE" w:rsidRPr="008E5C9D" w:rsidRDefault="00BC48DE" w:rsidP="006132E9">
      <w:pPr>
        <w:rPr>
          <w:szCs w:val="28"/>
          <w:lang w:val="en-US"/>
        </w:rPr>
      </w:pPr>
      <w:r w:rsidRPr="008E5C9D">
        <w:rPr>
          <w:b/>
          <w:szCs w:val="28"/>
          <w:lang w:val="en-US"/>
        </w:rPr>
        <w:t>Key words:</w:t>
      </w:r>
      <w:r w:rsidRPr="008E5C9D">
        <w:rPr>
          <w:szCs w:val="28"/>
          <w:lang w:val="en-US"/>
        </w:rPr>
        <w:t xml:space="preserve"> hypertension, prediabetes, type 2 diabetes mellitus, nesfatin-1, oral glucose tolerance test</w:t>
      </w:r>
    </w:p>
    <w:p w:rsidR="00BC48DE" w:rsidRPr="00020AA9" w:rsidRDefault="00BC48DE" w:rsidP="006132E9">
      <w:pPr>
        <w:rPr>
          <w:szCs w:val="28"/>
        </w:rPr>
      </w:pPr>
    </w:p>
    <w:p w:rsidR="00BC48DE" w:rsidRPr="007D5876" w:rsidRDefault="00BC48DE" w:rsidP="00E076A2">
      <w:pPr>
        <w:ind w:firstLine="0"/>
        <w:jc w:val="center"/>
        <w:rPr>
          <w:b/>
          <w:szCs w:val="28"/>
          <w:lang w:val="ru-RU"/>
        </w:rPr>
      </w:pPr>
      <w:r w:rsidRPr="00020AA9">
        <w:rPr>
          <w:b/>
          <w:szCs w:val="28"/>
        </w:rPr>
        <w:lastRenderedPageBreak/>
        <w:t xml:space="preserve">СПИСОК ПУБЛІКАЦІЙ </w:t>
      </w:r>
      <w:r>
        <w:rPr>
          <w:b/>
          <w:szCs w:val="28"/>
        </w:rPr>
        <w:t>ЗДОБУВАЧА</w:t>
      </w:r>
    </w:p>
    <w:p w:rsidR="00BC48DE" w:rsidRPr="007D5876" w:rsidRDefault="00BC48DE" w:rsidP="006132E9">
      <w:pPr>
        <w:jc w:val="center"/>
        <w:rPr>
          <w:b/>
          <w:szCs w:val="28"/>
          <w:lang w:val="ru-RU"/>
        </w:rPr>
      </w:pPr>
    </w:p>
    <w:p w:rsidR="00BC48DE" w:rsidRPr="004F18C0" w:rsidRDefault="00BC48DE" w:rsidP="006132E9">
      <w:pPr>
        <w:pStyle w:val="a7"/>
        <w:numPr>
          <w:ilvl w:val="0"/>
          <w:numId w:val="1"/>
        </w:numPr>
        <w:shd w:val="clear" w:color="auto" w:fill="FFFFFF"/>
        <w:ind w:left="0" w:firstLine="709"/>
        <w:textAlignment w:val="baseline"/>
        <w:rPr>
          <w:color w:val="000000"/>
          <w:szCs w:val="28"/>
        </w:rPr>
      </w:pPr>
      <w:r w:rsidRPr="00994740">
        <w:t xml:space="preserve">Визир М. А. Активность несфатина-1 у больных гипертонической болезнью с сопутствующим предиабетом, сахарным диабетом 2 типа / М. А. Визир, О. Н. Ковалева, Т. В. Ащеулова, А. В. Демиденко, О. А. Кочубей // Медицинские новости Грузии. – 2017. – № 2 (263). – С. 44–49. </w:t>
      </w:r>
      <w:r w:rsidRPr="00994740">
        <w:rPr>
          <w:i/>
        </w:rPr>
        <w:t>(</w:t>
      </w:r>
      <w:r>
        <w:rPr>
          <w:i/>
        </w:rPr>
        <w:t>Здобувачу</w:t>
      </w:r>
      <w:r w:rsidRPr="00994740">
        <w:rPr>
          <w:i/>
        </w:rPr>
        <w:t xml:space="preserve"> належить проведення анкетування та клінічного обстеження пацієнтів, статистична обробка матеріалу та підготовка статті до друку)</w:t>
      </w:r>
      <w:r>
        <w:rPr>
          <w:i/>
        </w:rPr>
        <w:t>.</w:t>
      </w:r>
    </w:p>
    <w:p w:rsidR="00BC48DE" w:rsidRPr="004F18C0" w:rsidRDefault="00BC48DE" w:rsidP="006132E9">
      <w:pPr>
        <w:pStyle w:val="a7"/>
        <w:numPr>
          <w:ilvl w:val="0"/>
          <w:numId w:val="1"/>
        </w:numPr>
        <w:shd w:val="clear" w:color="auto" w:fill="FFFFFF"/>
        <w:ind w:left="0" w:firstLine="709"/>
        <w:textAlignment w:val="baseline"/>
        <w:rPr>
          <w:color w:val="000000"/>
          <w:szCs w:val="28"/>
        </w:rPr>
      </w:pPr>
      <w:r w:rsidRPr="00994740">
        <w:t xml:space="preserve">Vizir M. Role of nesfatin-1 in maintaining carbohydrate homeostasis in hypertensive patients / M. Vizir, O. Kovalyova // The Journal of V. N. Karazin Kharkiv National University. Series Medicine. – 2016. – № 32. – С. 33–36. </w:t>
      </w:r>
      <w:r w:rsidRPr="00994740">
        <w:rPr>
          <w:i/>
        </w:rPr>
        <w:t>(</w:t>
      </w:r>
      <w:r>
        <w:rPr>
          <w:i/>
        </w:rPr>
        <w:t>Здобувачу</w:t>
      </w:r>
      <w:r w:rsidRPr="00994740">
        <w:rPr>
          <w:i/>
        </w:rPr>
        <w:t xml:space="preserve"> належить  проведення анкетування та клінічного обстеження пацієнтів, статистична обробка матеріалу, написання статті)</w:t>
      </w:r>
      <w:r>
        <w:rPr>
          <w:i/>
        </w:rPr>
        <w:t>.</w:t>
      </w:r>
    </w:p>
    <w:p w:rsidR="00BC48DE" w:rsidRPr="00994740" w:rsidRDefault="00BC48DE" w:rsidP="006132E9">
      <w:pPr>
        <w:pStyle w:val="a7"/>
        <w:numPr>
          <w:ilvl w:val="0"/>
          <w:numId w:val="1"/>
        </w:numPr>
        <w:shd w:val="clear" w:color="auto" w:fill="FFFFFF"/>
        <w:ind w:left="0" w:firstLine="709"/>
        <w:textAlignment w:val="baseline"/>
        <w:rPr>
          <w:color w:val="000000"/>
          <w:szCs w:val="28"/>
        </w:rPr>
      </w:pPr>
      <w:r w:rsidRPr="00994740">
        <w:t xml:space="preserve">Візір М. О. Рівень несфатину-1 та антропометричні характеристики хворих на гіпертонічну хворобу з супутнім ожирінням / М. А. Візір, О. М. Ковальова // Експериментальна і клінічна медицина. – 2016. – № 3 (72). – С. 48–52. </w:t>
      </w:r>
      <w:r w:rsidRPr="00994740">
        <w:rPr>
          <w:i/>
        </w:rPr>
        <w:t>(</w:t>
      </w:r>
      <w:r>
        <w:rPr>
          <w:i/>
        </w:rPr>
        <w:t>Здобувачу</w:t>
      </w:r>
      <w:r w:rsidRPr="00994740">
        <w:rPr>
          <w:i/>
        </w:rPr>
        <w:t xml:space="preserve"> належить підбір літератури, проведення анкетування та клінічного обстеження пацієнтів, статистич</w:t>
      </w:r>
      <w:r>
        <w:rPr>
          <w:i/>
        </w:rPr>
        <w:t xml:space="preserve">на обробка матеріалу, </w:t>
      </w:r>
      <w:r w:rsidRPr="00994740">
        <w:rPr>
          <w:i/>
        </w:rPr>
        <w:t>підготовка статті до друку)</w:t>
      </w:r>
      <w:r>
        <w:rPr>
          <w:i/>
        </w:rPr>
        <w:t>.</w:t>
      </w:r>
    </w:p>
    <w:p w:rsidR="00BC48DE" w:rsidRPr="00EB575B" w:rsidRDefault="00BC48DE" w:rsidP="006132E9">
      <w:pPr>
        <w:pStyle w:val="a7"/>
        <w:numPr>
          <w:ilvl w:val="0"/>
          <w:numId w:val="1"/>
        </w:numPr>
        <w:shd w:val="clear" w:color="auto" w:fill="FFFFFF"/>
        <w:ind w:left="0" w:firstLine="709"/>
        <w:textAlignment w:val="baseline"/>
        <w:rPr>
          <w:color w:val="000000"/>
          <w:szCs w:val="28"/>
        </w:rPr>
      </w:pPr>
      <w:r w:rsidRPr="00994740">
        <w:t>Визир М. А. Несфатин-1 и липидный профиль у больных с коморбидным течением гипертонической болезни / М. А. Визир // Експериментальна і клінічна медици</w:t>
      </w:r>
      <w:r>
        <w:t>на. - 2016. - № 4 (73). - С. 54</w:t>
      </w:r>
      <w:r w:rsidRPr="00EB575B">
        <w:t>–</w:t>
      </w:r>
      <w:r w:rsidRPr="00994740">
        <w:t>59.</w:t>
      </w:r>
    </w:p>
    <w:p w:rsidR="00BC48DE" w:rsidRPr="00EB575B" w:rsidRDefault="00BC48DE" w:rsidP="006132E9">
      <w:pPr>
        <w:pStyle w:val="a7"/>
        <w:numPr>
          <w:ilvl w:val="0"/>
          <w:numId w:val="1"/>
        </w:numPr>
        <w:shd w:val="clear" w:color="auto" w:fill="FFFFFF"/>
        <w:ind w:left="0" w:firstLine="709"/>
        <w:textAlignment w:val="baseline"/>
        <w:rPr>
          <w:color w:val="000000"/>
          <w:szCs w:val="28"/>
        </w:rPr>
      </w:pPr>
      <w:r w:rsidRPr="00994740">
        <w:t>Визир М. А. Гендерные особенности уровня несфатина-1 у больных гипертонической болезнью с сопутствующим ожирением / М. А. Визир // Актуальні проблеми сучасної медицини: Вісник Української медичної стоматологічної академі</w:t>
      </w:r>
      <w:r>
        <w:t>ї. - 2016. - № 4 (56). - С. 111</w:t>
      </w:r>
      <w:r w:rsidRPr="001131AE">
        <w:rPr>
          <w:lang w:val="ru-RU"/>
        </w:rPr>
        <w:t>–</w:t>
      </w:r>
      <w:r w:rsidRPr="00994740">
        <w:t>116.</w:t>
      </w:r>
    </w:p>
    <w:p w:rsidR="00BC48DE" w:rsidRPr="00EB575B" w:rsidRDefault="00BC48DE" w:rsidP="006132E9">
      <w:pPr>
        <w:pStyle w:val="a7"/>
        <w:numPr>
          <w:ilvl w:val="0"/>
          <w:numId w:val="1"/>
        </w:numPr>
        <w:shd w:val="clear" w:color="auto" w:fill="FFFFFF"/>
        <w:ind w:left="0" w:firstLine="709"/>
        <w:textAlignment w:val="baseline"/>
        <w:rPr>
          <w:color w:val="000000"/>
          <w:szCs w:val="28"/>
        </w:rPr>
      </w:pPr>
      <w:r w:rsidRPr="00994740">
        <w:t>Vizir M. O. Fattori di rischio per il diabete diagnosi diabete di tipo 2 nei pazienti con ipertensione / M. O. Vizir, О. A. Kochubiei, T. V. Ashcheulova, O. M. Kovalyova // Italian Science Review. – 2016. – Issue 2 (35). – P. 13–15.</w:t>
      </w:r>
      <w:r w:rsidRPr="00994740">
        <w:rPr>
          <w:i/>
        </w:rPr>
        <w:t xml:space="preserve"> (</w:t>
      </w:r>
      <w:r>
        <w:rPr>
          <w:i/>
        </w:rPr>
        <w:t>Здобувачу</w:t>
      </w:r>
      <w:r w:rsidRPr="00994740">
        <w:rPr>
          <w:i/>
        </w:rPr>
        <w:t xml:space="preserve"> належить підбір літератури, підготовка статті до друку)</w:t>
      </w:r>
      <w:r>
        <w:rPr>
          <w:i/>
        </w:rPr>
        <w:t>.</w:t>
      </w:r>
    </w:p>
    <w:p w:rsidR="00BC48DE" w:rsidRPr="00994740" w:rsidRDefault="00BC48DE" w:rsidP="006132E9">
      <w:pPr>
        <w:pStyle w:val="a7"/>
        <w:numPr>
          <w:ilvl w:val="0"/>
          <w:numId w:val="1"/>
        </w:numPr>
        <w:shd w:val="clear" w:color="auto" w:fill="FFFFFF"/>
        <w:ind w:left="0" w:firstLine="709"/>
        <w:textAlignment w:val="baseline"/>
        <w:rPr>
          <w:color w:val="000000"/>
          <w:szCs w:val="28"/>
        </w:rPr>
      </w:pPr>
      <w:r w:rsidRPr="00994740">
        <w:lastRenderedPageBreak/>
        <w:t xml:space="preserve">Візір М. О. Рівень несфатину-1 у хворих на гіпертонічну хворобу з супутнім ожирінням та дисглікемією / М. О. Візір, О. М. Ковальова // Український кардіологічний журнал. – 2016. – Додаток № 3: Матеріали ХVІI Національного конгресу кардіологів України (Київ, 21–23 вересня 2016 р.). – С. 93–94. </w:t>
      </w:r>
      <w:r w:rsidRPr="00994740">
        <w:rPr>
          <w:i/>
        </w:rPr>
        <w:t>(</w:t>
      </w:r>
      <w:r>
        <w:rPr>
          <w:i/>
        </w:rPr>
        <w:t>Здобувач</w:t>
      </w:r>
      <w:r w:rsidRPr="00994740">
        <w:rPr>
          <w:i/>
        </w:rPr>
        <w:t xml:space="preserve"> здійснила аналіз та узагальнення отриманих матеріалів, підготувала матеріали до друку)</w:t>
      </w:r>
      <w:r>
        <w:rPr>
          <w:i/>
        </w:rPr>
        <w:t>.</w:t>
      </w:r>
    </w:p>
    <w:p w:rsidR="00BC48DE" w:rsidRPr="00994740" w:rsidRDefault="00BC48DE" w:rsidP="006132E9">
      <w:pPr>
        <w:pStyle w:val="a7"/>
        <w:numPr>
          <w:ilvl w:val="0"/>
          <w:numId w:val="1"/>
        </w:numPr>
        <w:shd w:val="clear" w:color="auto" w:fill="FFFFFF"/>
        <w:ind w:left="0" w:firstLine="709"/>
        <w:textAlignment w:val="baseline"/>
        <w:rPr>
          <w:color w:val="000000"/>
          <w:szCs w:val="28"/>
        </w:rPr>
      </w:pPr>
      <w:r w:rsidRPr="00994740">
        <w:t xml:space="preserve">Визир М. А. Несфатин-1 у пациентов с гипертонической болезнью и абдоминальным ожирением при нарушениях углеводного обмена / М. А. Визир // Цукровий діабет як інтегральна проблема внутрішньої медицини : матеріали науково-практичної конференції з міжнародною участю, присвяченої пам'яті професора В. М. Хворостінки та 140-річчю з дня заснування кафедри факультетської терапії (внутрішньої медицини № 3), Харків, 7 вересня 2017 р. / Харківський національний медичний університет. – Харків, 2017. – С. 26–27. </w:t>
      </w:r>
    </w:p>
    <w:p w:rsidR="00BC48DE" w:rsidRPr="00EB575B" w:rsidRDefault="00BC48DE" w:rsidP="006132E9">
      <w:pPr>
        <w:pStyle w:val="a7"/>
        <w:numPr>
          <w:ilvl w:val="0"/>
          <w:numId w:val="1"/>
        </w:numPr>
        <w:shd w:val="clear" w:color="auto" w:fill="FFFFFF"/>
        <w:ind w:left="0" w:firstLine="709"/>
        <w:textAlignment w:val="baseline"/>
        <w:rPr>
          <w:color w:val="000000"/>
          <w:szCs w:val="28"/>
        </w:rPr>
      </w:pPr>
      <w:r w:rsidRPr="00994740">
        <w:t>Визир М. А. Взаимосвязь инсулинорезистентности с уровнем несфатина-1 у пациентов с гипертонической болезнью / М. А. Визир // Актуальные вопросы медицины : VI Ежегодная международная научно-практическая конференция : сборник тезисов, Баку, 10–11 мая 2017 г. – Баку, 2017. – C. 21–22.</w:t>
      </w:r>
      <w:r w:rsidRPr="003D4C64">
        <w:rPr>
          <w:i/>
        </w:rPr>
        <w:t xml:space="preserve"> </w:t>
      </w:r>
    </w:p>
    <w:p w:rsidR="00BC48DE" w:rsidRPr="00994740" w:rsidRDefault="00BC48DE" w:rsidP="006132E9">
      <w:pPr>
        <w:pStyle w:val="a7"/>
        <w:numPr>
          <w:ilvl w:val="0"/>
          <w:numId w:val="1"/>
        </w:numPr>
        <w:shd w:val="clear" w:color="auto" w:fill="FFFFFF"/>
        <w:ind w:left="0" w:firstLine="709"/>
        <w:textAlignment w:val="baseline"/>
        <w:rPr>
          <w:color w:val="000000"/>
          <w:szCs w:val="28"/>
        </w:rPr>
      </w:pPr>
      <w:r w:rsidRPr="00994740">
        <w:t xml:space="preserve">Визир М. А. Анализ уровня несфатина-1 в аспекте углеводного гомеостаза у больных гипертонической болезнью / М. А. Визир // Медицина третього тисячоліття : збірник тез міжвузівської конференції молодих вчених та студентів, Харків, 16–17 січня 2017 р. / ХНМУ. – Харків, 2017. – C. 106–107. </w:t>
      </w:r>
    </w:p>
    <w:p w:rsidR="00BC48DE" w:rsidRPr="00EB575B" w:rsidRDefault="00BC48DE" w:rsidP="006132E9">
      <w:pPr>
        <w:pStyle w:val="a7"/>
        <w:numPr>
          <w:ilvl w:val="0"/>
          <w:numId w:val="1"/>
        </w:numPr>
        <w:shd w:val="clear" w:color="auto" w:fill="FFFFFF"/>
        <w:ind w:left="0" w:firstLine="709"/>
        <w:textAlignment w:val="baseline"/>
        <w:rPr>
          <w:color w:val="000000"/>
          <w:szCs w:val="28"/>
        </w:rPr>
      </w:pPr>
      <w:r w:rsidRPr="00994740">
        <w:t xml:space="preserve">Vizir M. Nesfatin-1 as a factor of body weight changes in patients with somatic pathology / M. Vizir, T. Ashcheulova // Внесок молодих вчених і спеціалістів у розвиток медичної науки і практики: нові перспективи : матеріали матеріали науково-практичної конференції з участю міжнародних спеціалістів, присвяченої Дню науки, Харків, 15 травня 2015 р. / ХНМУ. – </w:t>
      </w:r>
      <w:r w:rsidRPr="00994740">
        <w:lastRenderedPageBreak/>
        <w:t>Харків, 2015. – С. 20–21.</w:t>
      </w:r>
      <w:r w:rsidRPr="003D4C64">
        <w:rPr>
          <w:i/>
        </w:rPr>
        <w:t xml:space="preserve"> (Здобувач здійснила аналіз та узагальнення отриманих матеріалів, підготувала матеріали до друку</w:t>
      </w:r>
      <w:r w:rsidRPr="003D4C64">
        <w:rPr>
          <w:i/>
          <w:color w:val="000000"/>
          <w:szCs w:val="28"/>
        </w:rPr>
        <w:t>)</w:t>
      </w:r>
      <w:r>
        <w:rPr>
          <w:i/>
          <w:color w:val="000000"/>
          <w:szCs w:val="28"/>
        </w:rPr>
        <w:t>.</w:t>
      </w:r>
    </w:p>
    <w:p w:rsidR="00BC48DE" w:rsidRPr="00473D50" w:rsidRDefault="00BC48DE" w:rsidP="006132E9">
      <w:pPr>
        <w:pStyle w:val="a7"/>
        <w:numPr>
          <w:ilvl w:val="0"/>
          <w:numId w:val="1"/>
        </w:numPr>
        <w:shd w:val="clear" w:color="auto" w:fill="FFFFFF"/>
        <w:ind w:left="0" w:firstLine="709"/>
        <w:textAlignment w:val="baseline"/>
        <w:rPr>
          <w:color w:val="000000"/>
          <w:szCs w:val="28"/>
        </w:rPr>
      </w:pPr>
      <w:r w:rsidRPr="00994740">
        <w:t>Vizir M. O. Nesfatin-1 level in hypertensive men and women with obesity / M. O. Vizir // Стратегії профілактики неінфекційних хвороб та шляхи їх реалізації: від постулатів минулого в майбутнє : матеріали науково-практичної конференції з міжнародною участю, Харків, 4 листопада 2016 р. / Міністерство охорони здоров’я України. – Харків, 2016. – С. 35.</w:t>
      </w:r>
      <w:r w:rsidRPr="00EB575B">
        <w:rPr>
          <w:i/>
        </w:rPr>
        <w:t xml:space="preserve"> </w:t>
      </w:r>
    </w:p>
    <w:p w:rsidR="00BC48DE" w:rsidRPr="00473D50" w:rsidRDefault="00BC48DE" w:rsidP="006132E9">
      <w:pPr>
        <w:pStyle w:val="a7"/>
        <w:numPr>
          <w:ilvl w:val="0"/>
          <w:numId w:val="1"/>
        </w:numPr>
        <w:shd w:val="clear" w:color="auto" w:fill="FFFFFF"/>
        <w:ind w:left="0" w:firstLine="709"/>
        <w:textAlignment w:val="baseline"/>
        <w:rPr>
          <w:color w:val="000000"/>
          <w:szCs w:val="28"/>
        </w:rPr>
      </w:pPr>
      <w:r w:rsidRPr="009F7CD5">
        <w:t>Визир</w:t>
      </w:r>
      <w:r>
        <w:rPr>
          <w:lang w:val="ru-RU"/>
        </w:rPr>
        <w:t xml:space="preserve"> М. А. </w:t>
      </w:r>
      <w:r w:rsidRPr="009F7CD5">
        <w:t>Исследование уровня несфатина-1 у больных гипертонической болезнью с ожирением и дисгликемией / М. А.</w:t>
      </w:r>
      <w:r>
        <w:rPr>
          <w:lang w:val="ru-RU"/>
        </w:rPr>
        <w:t xml:space="preserve"> Визир,</w:t>
      </w:r>
      <w:r w:rsidRPr="009F7CD5">
        <w:t xml:space="preserve"> А. В. Демиденко, О. Н. Ковалева, Т. В. Ащеулова</w:t>
      </w:r>
      <w:r>
        <w:t>,Т. Н. Амбросова, О. А. Кочубей</w:t>
      </w:r>
      <w:r w:rsidRPr="009F7CD5">
        <w:t xml:space="preserve"> // Кардиология на перекрестке наук : тезисы докладов VIII Международного конгресса совместно с ХII Международным симпозиумом по эхокардиографии и сосудистому ультразвуку и ХXIV ежегодной научно-практической конференцией «Актуальные вопросы кардиологии», Тюмень, 24–26 мая 2017 г. – Тюмень, 2017. – С. 91–92.</w:t>
      </w:r>
      <w:r>
        <w:rPr>
          <w:lang w:val="ru-RU"/>
        </w:rPr>
        <w:t xml:space="preserve"> </w:t>
      </w:r>
      <w:r w:rsidRPr="00473D50">
        <w:rPr>
          <w:i/>
        </w:rPr>
        <w:t>(Здобувач здійснила аналіз та узагальнення отриманих матеріалів, підготувала матеріали до друку).</w:t>
      </w:r>
    </w:p>
    <w:p w:rsidR="00BC48DE" w:rsidRPr="00FA704E" w:rsidRDefault="00BC48DE" w:rsidP="006132E9">
      <w:pPr>
        <w:pStyle w:val="a7"/>
        <w:numPr>
          <w:ilvl w:val="0"/>
          <w:numId w:val="1"/>
        </w:numPr>
        <w:shd w:val="clear" w:color="auto" w:fill="FFFFFF"/>
        <w:ind w:left="0" w:firstLine="709"/>
        <w:textAlignment w:val="baseline"/>
        <w:rPr>
          <w:color w:val="000000"/>
          <w:szCs w:val="28"/>
        </w:rPr>
      </w:pPr>
      <w:r w:rsidRPr="00F139CC">
        <w:t>Визир М. А. Использование индекса массы тела и показателя отношение окружности талии к росту при обследовании пациентов с гипертонической болезнью / М. А. Визир</w:t>
      </w:r>
      <w:r>
        <w:rPr>
          <w:lang w:val="ru-RU"/>
        </w:rPr>
        <w:t>,</w:t>
      </w:r>
      <w:r w:rsidRPr="00F139CC">
        <w:t xml:space="preserve"> </w:t>
      </w:r>
      <w:r>
        <w:t>О. Н. Ковалева, О. А. Кочубей</w:t>
      </w:r>
      <w:r w:rsidRPr="00F139CC">
        <w:t xml:space="preserve"> // Артериальная гипертония как фактор риска сердечно-сосудистых заболеваний : тезисы X ежегодного всероссийского конгресса по артериальной гипертонии, Москва, 19-21 марта 2014 г. – М., 2014. – С. 8.</w:t>
      </w:r>
      <w:r w:rsidRPr="00994740">
        <w:rPr>
          <w:i/>
        </w:rPr>
        <w:t xml:space="preserve"> (</w:t>
      </w:r>
      <w:r>
        <w:rPr>
          <w:i/>
        </w:rPr>
        <w:t>Здобувач</w:t>
      </w:r>
      <w:r w:rsidRPr="00994740">
        <w:rPr>
          <w:i/>
        </w:rPr>
        <w:t xml:space="preserve"> підготувала матеріали до друку та усної доповіді, доповіла отримані результати під час конференції)</w:t>
      </w:r>
      <w:r>
        <w:rPr>
          <w:i/>
        </w:rPr>
        <w:t>.</w:t>
      </w:r>
      <w:r>
        <w:rPr>
          <w:i/>
          <w:lang w:val="ru-RU"/>
        </w:rPr>
        <w:t xml:space="preserve"> </w:t>
      </w:r>
    </w:p>
    <w:p w:rsidR="00BC48DE" w:rsidRPr="00FA704E" w:rsidRDefault="00BC48DE" w:rsidP="006132E9">
      <w:pPr>
        <w:pStyle w:val="a7"/>
        <w:numPr>
          <w:ilvl w:val="0"/>
          <w:numId w:val="1"/>
        </w:numPr>
        <w:shd w:val="clear" w:color="auto" w:fill="FFFFFF"/>
        <w:ind w:left="0" w:firstLine="709"/>
        <w:textAlignment w:val="baseline"/>
        <w:rPr>
          <w:color w:val="000000"/>
          <w:szCs w:val="28"/>
        </w:rPr>
      </w:pPr>
      <w:r w:rsidRPr="00994740">
        <w:t>Візір М. О. Модифікація факторів ризику у хворих на гіпертонічну хворобу з ожирінням та дисглікемією / М. О. Візір // ХVIІІ Міжнародний медичний конгрес студентів т</w:t>
      </w:r>
      <w:r>
        <w:t>а молодих вчених, Тернопіль, 28</w:t>
      </w:r>
      <w:r w:rsidRPr="001131AE">
        <w:softHyphen/>
        <w:t>–</w:t>
      </w:r>
      <w:r w:rsidRPr="00994740">
        <w:t>30 квітня 2014 р. – Тернопіль : Укрмедкнига, 2014. – С. 9.</w:t>
      </w:r>
    </w:p>
    <w:p w:rsidR="00BC48DE" w:rsidRPr="00020AA9" w:rsidRDefault="00BC48DE" w:rsidP="006132E9">
      <w:pPr>
        <w:rPr>
          <w:szCs w:val="28"/>
        </w:rPr>
      </w:pPr>
    </w:p>
    <w:p w:rsidR="00BC48DE" w:rsidRPr="00020AA9" w:rsidRDefault="00BC48DE" w:rsidP="006132E9"/>
    <w:p w:rsidR="00BC48DE" w:rsidRPr="00014D0E" w:rsidRDefault="00BC48DE" w:rsidP="00BC48DE">
      <w:pPr>
        <w:ind w:firstLine="0"/>
        <w:jc w:val="center"/>
        <w:rPr>
          <w:b/>
          <w:bCs/>
          <w:szCs w:val="28"/>
        </w:rPr>
      </w:pPr>
      <w:r w:rsidRPr="00014D0E">
        <w:rPr>
          <w:b/>
          <w:bCs/>
          <w:szCs w:val="28"/>
        </w:rPr>
        <w:lastRenderedPageBreak/>
        <w:t>ЗМІСТ</w:t>
      </w:r>
    </w:p>
    <w:p w:rsidR="00BC48DE" w:rsidRPr="00597934" w:rsidRDefault="00BC48DE" w:rsidP="00BC48DE">
      <w:pPr>
        <w:ind w:firstLine="0"/>
        <w:jc w:val="center"/>
        <w:rPr>
          <w:bCs/>
          <w:szCs w:val="28"/>
        </w:rPr>
      </w:pPr>
    </w:p>
    <w:p w:rsidR="00BC48DE" w:rsidRPr="00BC6C26" w:rsidRDefault="00BC48DE" w:rsidP="00BC48DE">
      <w:pPr>
        <w:ind w:firstLine="0"/>
        <w:rPr>
          <w:szCs w:val="28"/>
        </w:rPr>
      </w:pPr>
      <w:r w:rsidRPr="00BC6C26">
        <w:rPr>
          <w:szCs w:val="28"/>
        </w:rPr>
        <w:t>АНОТАЦІЯ</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r>
        <w:rPr>
          <w:szCs w:val="28"/>
        </w:rPr>
        <w:tab/>
      </w:r>
      <w:r w:rsidRPr="00BC6C26">
        <w:rPr>
          <w:szCs w:val="28"/>
        </w:rPr>
        <w:t>2</w:t>
      </w:r>
    </w:p>
    <w:p w:rsidR="00BC48DE" w:rsidRPr="00597934" w:rsidRDefault="00BC48DE" w:rsidP="00BC48DE">
      <w:pPr>
        <w:pStyle w:val="4"/>
        <w:jc w:val="left"/>
        <w:rPr>
          <w:bCs/>
          <w:lang w:val="uk-UA"/>
        </w:rPr>
      </w:pPr>
      <w:r w:rsidRPr="00597934">
        <w:rPr>
          <w:bCs/>
          <w:lang w:val="uk-UA"/>
        </w:rPr>
        <w:t>ПЕРЕЛІК УМОВНИХ ПОЗНАЧЕНЬ</w:t>
      </w:r>
      <w:r>
        <w:rPr>
          <w:bCs/>
          <w:lang w:val="uk-UA"/>
        </w:rPr>
        <w:tab/>
      </w:r>
      <w:r>
        <w:rPr>
          <w:bCs/>
          <w:lang w:val="uk-UA"/>
        </w:rPr>
        <w:tab/>
      </w:r>
      <w:r>
        <w:rPr>
          <w:bCs/>
          <w:lang w:val="uk-UA"/>
        </w:rPr>
        <w:tab/>
      </w:r>
      <w:r>
        <w:rPr>
          <w:bCs/>
          <w:lang w:val="uk-UA"/>
        </w:rPr>
        <w:tab/>
      </w:r>
      <w:r>
        <w:rPr>
          <w:bCs/>
          <w:lang w:val="uk-UA"/>
        </w:rPr>
        <w:tab/>
      </w:r>
      <w:r>
        <w:rPr>
          <w:bCs/>
          <w:lang w:val="uk-UA"/>
        </w:rPr>
        <w:tab/>
        <w:t>13</w:t>
      </w:r>
    </w:p>
    <w:p w:rsidR="00BC48DE" w:rsidRPr="00597934" w:rsidRDefault="00BC48DE" w:rsidP="00BC48DE">
      <w:pPr>
        <w:pStyle w:val="4"/>
        <w:jc w:val="left"/>
        <w:rPr>
          <w:bCs/>
          <w:lang w:val="uk-UA"/>
        </w:rPr>
      </w:pPr>
      <w:r w:rsidRPr="00597934">
        <w:rPr>
          <w:bCs/>
          <w:lang w:val="uk-UA"/>
        </w:rPr>
        <w:t>ВСТУП</w:t>
      </w: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t>15</w:t>
      </w:r>
    </w:p>
    <w:p w:rsidR="00BC48DE" w:rsidRDefault="00BC48DE" w:rsidP="00BC48DE">
      <w:pPr>
        <w:ind w:firstLine="0"/>
        <w:rPr>
          <w:bCs/>
          <w:szCs w:val="28"/>
        </w:rPr>
      </w:pPr>
      <w:r w:rsidRPr="00597934">
        <w:rPr>
          <w:bCs/>
          <w:szCs w:val="28"/>
        </w:rPr>
        <w:t>РОЗДІЛ</w:t>
      </w:r>
      <w:r>
        <w:rPr>
          <w:bCs/>
          <w:szCs w:val="28"/>
        </w:rPr>
        <w:t> </w:t>
      </w:r>
      <w:r w:rsidRPr="00597934">
        <w:rPr>
          <w:bCs/>
          <w:szCs w:val="28"/>
        </w:rPr>
        <w:t xml:space="preserve">1. ПАТОГЕНЕТИЧНІ, КЛІНІЧНІ ОСОБЛИВОСТІ </w:t>
      </w:r>
    </w:p>
    <w:p w:rsidR="00BC48DE" w:rsidRDefault="00BC48DE" w:rsidP="00BC48DE">
      <w:pPr>
        <w:ind w:firstLine="0"/>
        <w:rPr>
          <w:bCs/>
          <w:szCs w:val="28"/>
        </w:rPr>
      </w:pPr>
      <w:r w:rsidRPr="00597934">
        <w:rPr>
          <w:bCs/>
          <w:szCs w:val="28"/>
        </w:rPr>
        <w:t xml:space="preserve">ГІПЕРТОНІЧНОЇ ХВОРОБИ, АСОЦІЙОВАНОЇ </w:t>
      </w:r>
    </w:p>
    <w:p w:rsidR="00BC48DE" w:rsidRDefault="00BC48DE" w:rsidP="00BC48DE">
      <w:pPr>
        <w:ind w:firstLine="0"/>
        <w:rPr>
          <w:bCs/>
          <w:szCs w:val="28"/>
        </w:rPr>
      </w:pPr>
      <w:r w:rsidRPr="00597934">
        <w:rPr>
          <w:bCs/>
          <w:szCs w:val="28"/>
        </w:rPr>
        <w:t>З ОЖИРІННЯМ ТА ПО</w:t>
      </w:r>
      <w:r>
        <w:rPr>
          <w:bCs/>
          <w:szCs w:val="28"/>
        </w:rPr>
        <w:t xml:space="preserve">РУШЕННЯМ МЕТАБОЛІЗМУ </w:t>
      </w:r>
    </w:p>
    <w:p w:rsidR="00BC48DE" w:rsidRPr="00597934" w:rsidRDefault="00BC48DE" w:rsidP="00BC48DE">
      <w:pPr>
        <w:ind w:firstLine="0"/>
        <w:rPr>
          <w:bCs/>
          <w:szCs w:val="28"/>
        </w:rPr>
      </w:pPr>
      <w:r>
        <w:rPr>
          <w:bCs/>
          <w:szCs w:val="28"/>
        </w:rPr>
        <w:t>ВУГЛЕВОДІВ</w:t>
      </w:r>
    </w:p>
    <w:p w:rsidR="00BC48DE" w:rsidRPr="00597934" w:rsidRDefault="00BC48DE" w:rsidP="00BC48DE">
      <w:pPr>
        <w:pStyle w:val="a7"/>
        <w:numPr>
          <w:ilvl w:val="1"/>
          <w:numId w:val="2"/>
        </w:numPr>
        <w:ind w:left="709" w:firstLine="0"/>
        <w:rPr>
          <w:bCs/>
          <w:szCs w:val="28"/>
        </w:rPr>
      </w:pPr>
      <w:r w:rsidRPr="00597934">
        <w:rPr>
          <w:bCs/>
          <w:szCs w:val="28"/>
        </w:rPr>
        <w:t>Ожиріння як</w:t>
      </w:r>
      <w:r>
        <w:rPr>
          <w:bCs/>
          <w:szCs w:val="28"/>
        </w:rPr>
        <w:t xml:space="preserve"> агресивний метаболічний чинник</w:t>
      </w:r>
      <w:r>
        <w:rPr>
          <w:bCs/>
          <w:szCs w:val="28"/>
        </w:rPr>
        <w:tab/>
      </w:r>
      <w:r>
        <w:rPr>
          <w:bCs/>
          <w:szCs w:val="28"/>
        </w:rPr>
        <w:tab/>
        <w:t xml:space="preserve"> </w:t>
      </w:r>
      <w:r>
        <w:rPr>
          <w:bCs/>
          <w:szCs w:val="28"/>
        </w:rPr>
        <w:tab/>
        <w:t>23</w:t>
      </w:r>
    </w:p>
    <w:p w:rsidR="00BC48DE" w:rsidRPr="00597934" w:rsidRDefault="00BC48DE" w:rsidP="00BC48DE">
      <w:pPr>
        <w:pStyle w:val="a7"/>
        <w:numPr>
          <w:ilvl w:val="2"/>
          <w:numId w:val="2"/>
        </w:numPr>
        <w:ind w:left="709" w:firstLine="0"/>
        <w:rPr>
          <w:bCs/>
          <w:szCs w:val="28"/>
        </w:rPr>
      </w:pPr>
      <w:r w:rsidRPr="00597934">
        <w:rPr>
          <w:bCs/>
          <w:szCs w:val="28"/>
        </w:rPr>
        <w:t xml:space="preserve">Ожиріння – </w:t>
      </w:r>
      <w:r>
        <w:rPr>
          <w:bCs/>
          <w:szCs w:val="28"/>
        </w:rPr>
        <w:t>фактор серцево-судинного ризику</w:t>
      </w:r>
      <w:r>
        <w:rPr>
          <w:bCs/>
          <w:szCs w:val="28"/>
        </w:rPr>
        <w:tab/>
      </w:r>
      <w:r>
        <w:rPr>
          <w:bCs/>
          <w:szCs w:val="28"/>
        </w:rPr>
        <w:tab/>
      </w:r>
      <w:r>
        <w:rPr>
          <w:bCs/>
          <w:szCs w:val="28"/>
        </w:rPr>
        <w:tab/>
        <w:t>23</w:t>
      </w:r>
    </w:p>
    <w:p w:rsidR="00BC48DE" w:rsidRDefault="00BC48DE" w:rsidP="00BC48DE">
      <w:pPr>
        <w:pStyle w:val="a7"/>
        <w:numPr>
          <w:ilvl w:val="2"/>
          <w:numId w:val="2"/>
        </w:numPr>
        <w:ind w:left="709" w:firstLine="0"/>
        <w:rPr>
          <w:bCs/>
          <w:szCs w:val="28"/>
        </w:rPr>
      </w:pPr>
      <w:r w:rsidRPr="00597934">
        <w:rPr>
          <w:bCs/>
          <w:szCs w:val="28"/>
        </w:rPr>
        <w:t>Нейроендокринні механізми</w:t>
      </w:r>
      <w:r>
        <w:rPr>
          <w:bCs/>
          <w:szCs w:val="28"/>
        </w:rPr>
        <w:t xml:space="preserve"> регуляції енергетичного </w:t>
      </w:r>
    </w:p>
    <w:p w:rsidR="00BC48DE" w:rsidRDefault="00BC48DE" w:rsidP="00BC48DE">
      <w:pPr>
        <w:pStyle w:val="a7"/>
        <w:ind w:left="1276" w:firstLine="0"/>
        <w:rPr>
          <w:bCs/>
          <w:szCs w:val="28"/>
        </w:rPr>
      </w:pPr>
      <w:r>
        <w:rPr>
          <w:bCs/>
          <w:szCs w:val="28"/>
        </w:rPr>
        <w:t xml:space="preserve">обміну. </w:t>
      </w:r>
      <w:r w:rsidRPr="00232508">
        <w:rPr>
          <w:bCs/>
          <w:szCs w:val="28"/>
        </w:rPr>
        <w:t xml:space="preserve">Роль гіпоталамусу в забезпеченні харчової </w:t>
      </w:r>
    </w:p>
    <w:p w:rsidR="00BC48DE" w:rsidRPr="00232508" w:rsidRDefault="00BC48DE" w:rsidP="00BC48DE">
      <w:pPr>
        <w:pStyle w:val="a7"/>
        <w:ind w:left="1276" w:firstLine="0"/>
        <w:rPr>
          <w:bCs/>
          <w:szCs w:val="28"/>
        </w:rPr>
      </w:pPr>
      <w:r w:rsidRPr="00232508">
        <w:rPr>
          <w:bCs/>
          <w:szCs w:val="28"/>
        </w:rPr>
        <w:t>поведінки</w:t>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29</w:t>
      </w:r>
    </w:p>
    <w:p w:rsidR="00BC48DE" w:rsidRPr="00597934" w:rsidRDefault="00BC48DE" w:rsidP="00BC48DE">
      <w:pPr>
        <w:pStyle w:val="a7"/>
        <w:numPr>
          <w:ilvl w:val="2"/>
          <w:numId w:val="2"/>
        </w:numPr>
        <w:ind w:left="709" w:firstLine="0"/>
        <w:rPr>
          <w:bCs/>
          <w:szCs w:val="28"/>
        </w:rPr>
      </w:pPr>
      <w:r w:rsidRPr="00597934">
        <w:rPr>
          <w:bCs/>
          <w:szCs w:val="28"/>
        </w:rPr>
        <w:t>Вплив несфатину-1 на систему ліпостату</w:t>
      </w:r>
      <w:r>
        <w:rPr>
          <w:bCs/>
          <w:szCs w:val="28"/>
        </w:rPr>
        <w:tab/>
      </w:r>
      <w:r>
        <w:rPr>
          <w:bCs/>
          <w:szCs w:val="28"/>
        </w:rPr>
        <w:tab/>
      </w:r>
      <w:r>
        <w:rPr>
          <w:bCs/>
          <w:szCs w:val="28"/>
        </w:rPr>
        <w:tab/>
      </w:r>
      <w:r>
        <w:rPr>
          <w:bCs/>
          <w:szCs w:val="28"/>
        </w:rPr>
        <w:tab/>
        <w:t>34</w:t>
      </w:r>
    </w:p>
    <w:p w:rsidR="00BC48DE" w:rsidRDefault="00BC48DE" w:rsidP="00BC48DE">
      <w:pPr>
        <w:pStyle w:val="a7"/>
        <w:numPr>
          <w:ilvl w:val="1"/>
          <w:numId w:val="2"/>
        </w:numPr>
        <w:ind w:left="709" w:firstLine="0"/>
        <w:rPr>
          <w:bCs/>
          <w:szCs w:val="28"/>
        </w:rPr>
      </w:pPr>
      <w:r w:rsidRPr="00597934">
        <w:rPr>
          <w:bCs/>
          <w:szCs w:val="28"/>
        </w:rPr>
        <w:t xml:space="preserve">Патогенетичні та клінічні особливості гіпертонічної </w:t>
      </w:r>
    </w:p>
    <w:p w:rsidR="00BC48DE" w:rsidRPr="00597934" w:rsidRDefault="00BC48DE" w:rsidP="00BC48DE">
      <w:pPr>
        <w:pStyle w:val="a7"/>
        <w:ind w:left="709" w:firstLine="0"/>
        <w:rPr>
          <w:bCs/>
          <w:szCs w:val="28"/>
        </w:rPr>
      </w:pPr>
      <w:r w:rsidRPr="00597934">
        <w:rPr>
          <w:bCs/>
          <w:szCs w:val="28"/>
        </w:rPr>
        <w:t>хвороб</w:t>
      </w:r>
      <w:r>
        <w:rPr>
          <w:bCs/>
          <w:szCs w:val="28"/>
        </w:rPr>
        <w:t>и, асоційованої з дисглікемією</w:t>
      </w:r>
      <w:r>
        <w:rPr>
          <w:bCs/>
          <w:szCs w:val="28"/>
        </w:rPr>
        <w:tab/>
      </w:r>
      <w:r>
        <w:rPr>
          <w:bCs/>
          <w:szCs w:val="28"/>
        </w:rPr>
        <w:tab/>
      </w:r>
      <w:r>
        <w:rPr>
          <w:bCs/>
          <w:szCs w:val="28"/>
        </w:rPr>
        <w:tab/>
      </w:r>
      <w:r>
        <w:rPr>
          <w:bCs/>
          <w:szCs w:val="28"/>
        </w:rPr>
        <w:tab/>
      </w:r>
      <w:r>
        <w:rPr>
          <w:bCs/>
          <w:szCs w:val="28"/>
        </w:rPr>
        <w:tab/>
        <w:t>42</w:t>
      </w:r>
    </w:p>
    <w:p w:rsidR="00BC48DE" w:rsidRDefault="00BC48DE" w:rsidP="00BC48DE">
      <w:pPr>
        <w:pStyle w:val="a7"/>
        <w:numPr>
          <w:ilvl w:val="2"/>
          <w:numId w:val="2"/>
        </w:numPr>
        <w:ind w:left="1418" w:firstLine="0"/>
        <w:rPr>
          <w:bCs/>
          <w:szCs w:val="28"/>
        </w:rPr>
      </w:pPr>
      <w:r w:rsidRPr="00597934">
        <w:rPr>
          <w:bCs/>
          <w:szCs w:val="28"/>
        </w:rPr>
        <w:t>Сучасна лабораторна тракт</w:t>
      </w:r>
      <w:r>
        <w:rPr>
          <w:bCs/>
          <w:szCs w:val="28"/>
        </w:rPr>
        <w:t xml:space="preserve">овка порушень обміну </w:t>
      </w:r>
    </w:p>
    <w:p w:rsidR="00BC48DE" w:rsidRPr="00597934" w:rsidRDefault="00BC48DE" w:rsidP="00BC48DE">
      <w:pPr>
        <w:pStyle w:val="a7"/>
        <w:ind w:left="1418" w:firstLine="0"/>
        <w:rPr>
          <w:bCs/>
          <w:szCs w:val="28"/>
        </w:rPr>
      </w:pPr>
      <w:r>
        <w:rPr>
          <w:bCs/>
          <w:szCs w:val="28"/>
        </w:rPr>
        <w:t>вуглеводів</w:t>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42</w:t>
      </w:r>
    </w:p>
    <w:p w:rsidR="00BC48DE" w:rsidRDefault="00BC48DE" w:rsidP="00BC48DE">
      <w:pPr>
        <w:pStyle w:val="a7"/>
        <w:numPr>
          <w:ilvl w:val="2"/>
          <w:numId w:val="2"/>
        </w:numPr>
        <w:ind w:left="1418" w:firstLine="0"/>
        <w:rPr>
          <w:bCs/>
          <w:szCs w:val="28"/>
        </w:rPr>
      </w:pPr>
      <w:r w:rsidRPr="00597934">
        <w:rPr>
          <w:bCs/>
          <w:szCs w:val="28"/>
        </w:rPr>
        <w:t>Глюкометаболічний дисбаланс та клінічни</w:t>
      </w:r>
      <w:r>
        <w:rPr>
          <w:bCs/>
          <w:szCs w:val="28"/>
        </w:rPr>
        <w:t xml:space="preserve">й </w:t>
      </w:r>
    </w:p>
    <w:p w:rsidR="00BC48DE" w:rsidRPr="00597934" w:rsidRDefault="00BC48DE" w:rsidP="00BC48DE">
      <w:pPr>
        <w:pStyle w:val="a7"/>
        <w:ind w:left="1418" w:firstLine="0"/>
        <w:rPr>
          <w:bCs/>
          <w:szCs w:val="28"/>
        </w:rPr>
      </w:pPr>
      <w:r>
        <w:rPr>
          <w:bCs/>
          <w:szCs w:val="28"/>
        </w:rPr>
        <w:t>перебіг гіпертонічної хвороби</w:t>
      </w:r>
      <w:r>
        <w:rPr>
          <w:bCs/>
          <w:szCs w:val="28"/>
        </w:rPr>
        <w:tab/>
      </w:r>
      <w:r>
        <w:rPr>
          <w:bCs/>
          <w:szCs w:val="28"/>
        </w:rPr>
        <w:tab/>
      </w:r>
      <w:r>
        <w:rPr>
          <w:bCs/>
          <w:szCs w:val="28"/>
        </w:rPr>
        <w:tab/>
      </w:r>
      <w:r>
        <w:rPr>
          <w:bCs/>
          <w:szCs w:val="28"/>
        </w:rPr>
        <w:tab/>
      </w:r>
      <w:r>
        <w:rPr>
          <w:bCs/>
          <w:szCs w:val="28"/>
        </w:rPr>
        <w:tab/>
        <w:t>44</w:t>
      </w:r>
    </w:p>
    <w:p w:rsidR="00BC48DE" w:rsidRPr="00597934" w:rsidRDefault="00BC48DE" w:rsidP="00BC48DE">
      <w:pPr>
        <w:pStyle w:val="a7"/>
        <w:numPr>
          <w:ilvl w:val="2"/>
          <w:numId w:val="2"/>
        </w:numPr>
        <w:ind w:left="1418" w:firstLine="0"/>
        <w:rPr>
          <w:bCs/>
          <w:szCs w:val="28"/>
        </w:rPr>
      </w:pPr>
      <w:r w:rsidRPr="00597934">
        <w:rPr>
          <w:bCs/>
          <w:szCs w:val="28"/>
        </w:rPr>
        <w:t>Гіпоталаміч</w:t>
      </w:r>
      <w:r>
        <w:rPr>
          <w:bCs/>
          <w:szCs w:val="28"/>
        </w:rPr>
        <w:t>ний контроль гомеостазу глюкози</w:t>
      </w:r>
      <w:r>
        <w:rPr>
          <w:bCs/>
          <w:szCs w:val="28"/>
        </w:rPr>
        <w:tab/>
      </w:r>
      <w:r>
        <w:rPr>
          <w:bCs/>
          <w:szCs w:val="28"/>
        </w:rPr>
        <w:tab/>
        <w:t>46</w:t>
      </w:r>
    </w:p>
    <w:p w:rsidR="00BC48DE" w:rsidRDefault="00BC48DE" w:rsidP="00BC48DE">
      <w:pPr>
        <w:pStyle w:val="a7"/>
        <w:numPr>
          <w:ilvl w:val="2"/>
          <w:numId w:val="2"/>
        </w:numPr>
        <w:ind w:left="1418" w:firstLine="0"/>
        <w:rPr>
          <w:bCs/>
          <w:szCs w:val="28"/>
        </w:rPr>
      </w:pPr>
      <w:r w:rsidRPr="00597934">
        <w:rPr>
          <w:bCs/>
          <w:szCs w:val="28"/>
        </w:rPr>
        <w:t xml:space="preserve">Центральні та периферичні ефекти несфатину-1 </w:t>
      </w:r>
    </w:p>
    <w:p w:rsidR="00BC48DE" w:rsidRDefault="00BC48DE" w:rsidP="00BC48DE">
      <w:pPr>
        <w:pStyle w:val="a7"/>
        <w:ind w:left="1418" w:firstLine="0"/>
        <w:rPr>
          <w:bCs/>
          <w:szCs w:val="28"/>
        </w:rPr>
      </w:pPr>
      <w:r w:rsidRPr="00597934">
        <w:rPr>
          <w:bCs/>
          <w:szCs w:val="28"/>
        </w:rPr>
        <w:t xml:space="preserve">на секрецію глюкагону, інсуліну, формування </w:t>
      </w:r>
    </w:p>
    <w:p w:rsidR="00BC48DE" w:rsidRPr="00597934" w:rsidRDefault="00BC48DE" w:rsidP="00BC48DE">
      <w:pPr>
        <w:pStyle w:val="a7"/>
        <w:ind w:left="1418" w:firstLine="0"/>
        <w:rPr>
          <w:bCs/>
          <w:szCs w:val="28"/>
        </w:rPr>
      </w:pPr>
      <w:r w:rsidRPr="00597934">
        <w:rPr>
          <w:bCs/>
          <w:szCs w:val="28"/>
        </w:rPr>
        <w:t>інсулінорезистентності</w:t>
      </w:r>
      <w:r>
        <w:rPr>
          <w:bCs/>
          <w:szCs w:val="28"/>
        </w:rPr>
        <w:tab/>
      </w:r>
      <w:r>
        <w:rPr>
          <w:bCs/>
          <w:szCs w:val="28"/>
        </w:rPr>
        <w:tab/>
      </w:r>
      <w:r>
        <w:rPr>
          <w:bCs/>
          <w:szCs w:val="28"/>
        </w:rPr>
        <w:tab/>
      </w:r>
      <w:r>
        <w:rPr>
          <w:bCs/>
          <w:szCs w:val="28"/>
        </w:rPr>
        <w:tab/>
      </w:r>
      <w:r>
        <w:rPr>
          <w:bCs/>
          <w:szCs w:val="28"/>
        </w:rPr>
        <w:tab/>
      </w:r>
      <w:r>
        <w:rPr>
          <w:bCs/>
          <w:szCs w:val="28"/>
        </w:rPr>
        <w:tab/>
      </w:r>
      <w:r>
        <w:rPr>
          <w:bCs/>
          <w:szCs w:val="28"/>
        </w:rPr>
        <w:tab/>
        <w:t>51</w:t>
      </w:r>
    </w:p>
    <w:p w:rsidR="00BC48DE" w:rsidRPr="00597934" w:rsidRDefault="00BC48DE" w:rsidP="00BC48DE">
      <w:pPr>
        <w:pStyle w:val="a7"/>
        <w:ind w:left="0" w:firstLine="0"/>
        <w:rPr>
          <w:bCs/>
          <w:szCs w:val="28"/>
        </w:rPr>
      </w:pPr>
      <w:r w:rsidRPr="00597934">
        <w:rPr>
          <w:bCs/>
          <w:szCs w:val="28"/>
        </w:rPr>
        <w:t>РОЗДІЛ 2. МАТЕРІАЛИ І МЕТОДИ ДОСЛІДЖЕННЯ</w:t>
      </w:r>
    </w:p>
    <w:p w:rsidR="00BC48DE" w:rsidRPr="00597934" w:rsidRDefault="00BC48DE" w:rsidP="00BC48DE">
      <w:pPr>
        <w:ind w:firstLine="0"/>
        <w:rPr>
          <w:bCs/>
          <w:szCs w:val="28"/>
        </w:rPr>
      </w:pPr>
      <w:r w:rsidRPr="00597934">
        <w:rPr>
          <w:bCs/>
          <w:szCs w:val="28"/>
        </w:rPr>
        <w:t>2.1. Методи дослідження</w:t>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57</w:t>
      </w:r>
    </w:p>
    <w:p w:rsidR="00BC48DE" w:rsidRPr="00597934" w:rsidRDefault="00BC48DE" w:rsidP="00BC48DE">
      <w:pPr>
        <w:ind w:firstLine="0"/>
        <w:rPr>
          <w:bCs/>
          <w:szCs w:val="28"/>
        </w:rPr>
      </w:pPr>
      <w:r w:rsidRPr="00597934">
        <w:rPr>
          <w:bCs/>
          <w:szCs w:val="28"/>
        </w:rPr>
        <w:t>2.2. Клінічна характеристика  обстежених хворих</w:t>
      </w:r>
      <w:r>
        <w:rPr>
          <w:bCs/>
          <w:szCs w:val="28"/>
        </w:rPr>
        <w:tab/>
      </w:r>
      <w:r>
        <w:rPr>
          <w:bCs/>
          <w:szCs w:val="28"/>
        </w:rPr>
        <w:tab/>
      </w:r>
      <w:r>
        <w:rPr>
          <w:bCs/>
          <w:szCs w:val="28"/>
        </w:rPr>
        <w:tab/>
      </w:r>
      <w:r>
        <w:rPr>
          <w:bCs/>
          <w:szCs w:val="28"/>
        </w:rPr>
        <w:tab/>
        <w:t>66</w:t>
      </w:r>
    </w:p>
    <w:p w:rsidR="00BC48DE" w:rsidRDefault="00BC48DE" w:rsidP="00BC48DE">
      <w:pPr>
        <w:ind w:firstLine="0"/>
        <w:rPr>
          <w:bCs/>
          <w:szCs w:val="28"/>
        </w:rPr>
      </w:pPr>
      <w:r w:rsidRPr="00597934">
        <w:rPr>
          <w:bCs/>
          <w:szCs w:val="28"/>
        </w:rPr>
        <w:t>РОЗДІЛ</w:t>
      </w:r>
      <w:r>
        <w:rPr>
          <w:bCs/>
          <w:szCs w:val="28"/>
        </w:rPr>
        <w:t> </w:t>
      </w:r>
      <w:r w:rsidRPr="00597934">
        <w:rPr>
          <w:bCs/>
          <w:szCs w:val="28"/>
        </w:rPr>
        <w:t xml:space="preserve">3. ОСОБЛИВОСТІ ГЛІКЕМІЧНОГО ТА ЛІПІДНОГО </w:t>
      </w:r>
    </w:p>
    <w:p w:rsidR="00BC48DE" w:rsidRDefault="00BC48DE" w:rsidP="00BC48DE">
      <w:pPr>
        <w:ind w:firstLine="0"/>
        <w:rPr>
          <w:bCs/>
          <w:szCs w:val="28"/>
        </w:rPr>
      </w:pPr>
      <w:r w:rsidRPr="00597934">
        <w:rPr>
          <w:bCs/>
          <w:szCs w:val="28"/>
        </w:rPr>
        <w:t xml:space="preserve">ПРОФІЛІВ У ХВОРИХ НА ГІПЕРТОНІЧНУ ХВОРОБУ </w:t>
      </w:r>
    </w:p>
    <w:p w:rsidR="00BC48DE" w:rsidRPr="00597934" w:rsidRDefault="00BC48DE" w:rsidP="00BC48DE">
      <w:pPr>
        <w:ind w:firstLine="0"/>
        <w:rPr>
          <w:bCs/>
          <w:szCs w:val="28"/>
        </w:rPr>
      </w:pPr>
      <w:r w:rsidRPr="00597934">
        <w:rPr>
          <w:bCs/>
          <w:szCs w:val="28"/>
        </w:rPr>
        <w:lastRenderedPageBreak/>
        <w:t xml:space="preserve">ЗАЛЕЖНО ВІД НАЯВНОСТІ ТА СТУПЕНЯ ОЖИРІННЯ </w:t>
      </w:r>
      <w:r>
        <w:rPr>
          <w:bCs/>
          <w:szCs w:val="28"/>
        </w:rPr>
        <w:tab/>
      </w:r>
      <w:r>
        <w:rPr>
          <w:bCs/>
          <w:szCs w:val="28"/>
        </w:rPr>
        <w:tab/>
      </w:r>
      <w:r>
        <w:rPr>
          <w:bCs/>
          <w:szCs w:val="28"/>
        </w:rPr>
        <w:tab/>
        <w:t>75</w:t>
      </w:r>
    </w:p>
    <w:p w:rsidR="00BC48DE" w:rsidRDefault="00BC48DE" w:rsidP="00BC48DE">
      <w:pPr>
        <w:ind w:firstLine="0"/>
        <w:rPr>
          <w:bCs/>
          <w:szCs w:val="28"/>
        </w:rPr>
      </w:pPr>
      <w:r w:rsidRPr="00597934">
        <w:rPr>
          <w:bCs/>
          <w:szCs w:val="28"/>
        </w:rPr>
        <w:t>РОЗДІЛ</w:t>
      </w:r>
      <w:r>
        <w:rPr>
          <w:bCs/>
          <w:szCs w:val="28"/>
        </w:rPr>
        <w:t> </w:t>
      </w:r>
      <w:r w:rsidRPr="00597934">
        <w:rPr>
          <w:bCs/>
          <w:szCs w:val="28"/>
        </w:rPr>
        <w:t xml:space="preserve">4.  ПЛАЗМАТИЧНИЙ РІВЕНЬ НЕСФАТИНУ-1 </w:t>
      </w:r>
    </w:p>
    <w:p w:rsidR="00BC48DE" w:rsidRDefault="00BC48DE" w:rsidP="00BC48DE">
      <w:pPr>
        <w:ind w:firstLine="0"/>
        <w:rPr>
          <w:bCs/>
          <w:szCs w:val="28"/>
        </w:rPr>
      </w:pPr>
      <w:r w:rsidRPr="00597934">
        <w:rPr>
          <w:bCs/>
          <w:szCs w:val="28"/>
        </w:rPr>
        <w:t xml:space="preserve">У ХВОРИХ НА ГІПЕРТОНІЧНУ ХВОРОБУ: ОСОБЛИВОСТІ </w:t>
      </w:r>
    </w:p>
    <w:p w:rsidR="00BC48DE" w:rsidRPr="00597934" w:rsidRDefault="00BC48DE" w:rsidP="00BC48DE">
      <w:pPr>
        <w:ind w:firstLine="0"/>
        <w:rPr>
          <w:bCs/>
          <w:szCs w:val="28"/>
        </w:rPr>
      </w:pPr>
      <w:r w:rsidRPr="00597934">
        <w:rPr>
          <w:bCs/>
          <w:szCs w:val="28"/>
        </w:rPr>
        <w:t xml:space="preserve">ЗАЛЕЖНО ВІД НАЯВНОСТІ ТА СТУПЕНЯ ОЖИРІННЯ </w:t>
      </w:r>
      <w:r>
        <w:rPr>
          <w:bCs/>
          <w:szCs w:val="28"/>
        </w:rPr>
        <w:tab/>
      </w:r>
      <w:r>
        <w:rPr>
          <w:bCs/>
          <w:szCs w:val="28"/>
        </w:rPr>
        <w:tab/>
      </w:r>
      <w:r>
        <w:rPr>
          <w:bCs/>
          <w:szCs w:val="28"/>
        </w:rPr>
        <w:tab/>
        <w:t>91</w:t>
      </w:r>
    </w:p>
    <w:p w:rsidR="00BC48DE" w:rsidRDefault="00BC48DE" w:rsidP="00BC48DE">
      <w:pPr>
        <w:ind w:firstLine="0"/>
        <w:rPr>
          <w:bCs/>
          <w:szCs w:val="28"/>
        </w:rPr>
      </w:pPr>
      <w:r w:rsidRPr="00597934">
        <w:rPr>
          <w:bCs/>
          <w:szCs w:val="28"/>
        </w:rPr>
        <w:t>РОЗДІЛ</w:t>
      </w:r>
      <w:r>
        <w:rPr>
          <w:bCs/>
          <w:szCs w:val="28"/>
        </w:rPr>
        <w:t> </w:t>
      </w:r>
      <w:r w:rsidRPr="00597934">
        <w:rPr>
          <w:bCs/>
          <w:szCs w:val="28"/>
        </w:rPr>
        <w:t xml:space="preserve">5. ВЗАЄМОЗВ’ЯЗОК МІЖ РІВНЕМ НЕСФАТИНУ-1, </w:t>
      </w:r>
    </w:p>
    <w:p w:rsidR="00BC48DE" w:rsidRDefault="00BC48DE" w:rsidP="00BC48DE">
      <w:pPr>
        <w:ind w:firstLine="0"/>
        <w:rPr>
          <w:bCs/>
          <w:szCs w:val="28"/>
        </w:rPr>
      </w:pPr>
      <w:r w:rsidRPr="00597934">
        <w:rPr>
          <w:bCs/>
          <w:szCs w:val="28"/>
        </w:rPr>
        <w:t xml:space="preserve">ОЖИРІННЯМ ТА ТИПАМИ ДИСГЛІКЕМІЇ У ХВОРИХ </w:t>
      </w:r>
    </w:p>
    <w:p w:rsidR="00BC48DE" w:rsidRPr="00597934" w:rsidRDefault="00BC48DE" w:rsidP="00BC48DE">
      <w:pPr>
        <w:ind w:firstLine="0"/>
        <w:rPr>
          <w:bCs/>
          <w:szCs w:val="28"/>
        </w:rPr>
      </w:pPr>
      <w:r w:rsidRPr="00597934">
        <w:rPr>
          <w:bCs/>
          <w:szCs w:val="28"/>
        </w:rPr>
        <w:t xml:space="preserve">НА ГІПЕРТОНІЧНУ ХВОРОБУ   </w:t>
      </w:r>
      <w:r>
        <w:rPr>
          <w:bCs/>
          <w:szCs w:val="28"/>
        </w:rPr>
        <w:tab/>
      </w:r>
      <w:r>
        <w:rPr>
          <w:bCs/>
          <w:szCs w:val="28"/>
        </w:rPr>
        <w:tab/>
      </w:r>
      <w:r>
        <w:rPr>
          <w:bCs/>
          <w:szCs w:val="28"/>
        </w:rPr>
        <w:tab/>
      </w:r>
      <w:r>
        <w:rPr>
          <w:bCs/>
          <w:szCs w:val="28"/>
        </w:rPr>
        <w:tab/>
      </w:r>
      <w:r>
        <w:rPr>
          <w:bCs/>
          <w:szCs w:val="28"/>
        </w:rPr>
        <w:tab/>
      </w:r>
      <w:r>
        <w:rPr>
          <w:bCs/>
          <w:szCs w:val="28"/>
        </w:rPr>
        <w:tab/>
      </w:r>
      <w:r w:rsidRPr="00597934">
        <w:rPr>
          <w:bCs/>
          <w:szCs w:val="28"/>
        </w:rPr>
        <w:t xml:space="preserve">  </w:t>
      </w:r>
      <w:r>
        <w:rPr>
          <w:bCs/>
          <w:szCs w:val="28"/>
        </w:rPr>
        <w:tab/>
        <w:t>105</w:t>
      </w:r>
    </w:p>
    <w:p w:rsidR="00BC48DE" w:rsidRDefault="00BC48DE" w:rsidP="00BC48DE">
      <w:pPr>
        <w:ind w:firstLine="0"/>
        <w:rPr>
          <w:szCs w:val="28"/>
        </w:rPr>
      </w:pPr>
      <w:r w:rsidRPr="00597934">
        <w:rPr>
          <w:bCs/>
          <w:szCs w:val="28"/>
        </w:rPr>
        <w:t xml:space="preserve">РОЗДІЛ 6.  </w:t>
      </w:r>
      <w:r w:rsidRPr="00EF77E3">
        <w:rPr>
          <w:szCs w:val="28"/>
        </w:rPr>
        <w:t xml:space="preserve">АНАЛІЗ І УЗАГАЛЬНЕННЯ РЕЗУЛЬТАТІВ </w:t>
      </w:r>
    </w:p>
    <w:p w:rsidR="00BC48DE" w:rsidRPr="008B73C7" w:rsidRDefault="00BC48DE" w:rsidP="00BC48DE">
      <w:pPr>
        <w:ind w:firstLine="0"/>
        <w:rPr>
          <w:szCs w:val="28"/>
        </w:rPr>
      </w:pPr>
      <w:r w:rsidRPr="00EF77E3">
        <w:rPr>
          <w:szCs w:val="28"/>
        </w:rPr>
        <w:t>ДОСЛІДЖЕННЯ</w:t>
      </w:r>
      <w:r w:rsidRPr="00597934">
        <w:rPr>
          <w:bCs/>
          <w:szCs w:val="28"/>
        </w:rPr>
        <w:t xml:space="preserve"> </w:t>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122</w:t>
      </w:r>
    </w:p>
    <w:p w:rsidR="00BC48DE" w:rsidRPr="00597934" w:rsidRDefault="00BC48DE" w:rsidP="00BC48DE">
      <w:pPr>
        <w:ind w:firstLine="0"/>
        <w:rPr>
          <w:bCs/>
          <w:szCs w:val="28"/>
        </w:rPr>
      </w:pPr>
      <w:r w:rsidRPr="00597934">
        <w:rPr>
          <w:bCs/>
          <w:szCs w:val="28"/>
        </w:rPr>
        <w:t xml:space="preserve">ВИСНОВКИ </w:t>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137</w:t>
      </w:r>
    </w:p>
    <w:p w:rsidR="00BC48DE" w:rsidRPr="00597934" w:rsidRDefault="00BC48DE" w:rsidP="00BC48DE">
      <w:pPr>
        <w:ind w:firstLine="0"/>
        <w:rPr>
          <w:bCs/>
          <w:szCs w:val="28"/>
        </w:rPr>
      </w:pPr>
      <w:r w:rsidRPr="00597934">
        <w:rPr>
          <w:bCs/>
          <w:szCs w:val="28"/>
        </w:rPr>
        <w:t>ПРАКТИЧНІ РЕКОМЕНДАЦІЇ</w:t>
      </w:r>
      <w:r>
        <w:rPr>
          <w:bCs/>
          <w:szCs w:val="28"/>
        </w:rPr>
        <w:tab/>
      </w:r>
      <w:r>
        <w:rPr>
          <w:bCs/>
          <w:szCs w:val="28"/>
        </w:rPr>
        <w:tab/>
      </w:r>
      <w:r>
        <w:rPr>
          <w:bCs/>
          <w:szCs w:val="28"/>
        </w:rPr>
        <w:tab/>
      </w:r>
      <w:r>
        <w:rPr>
          <w:bCs/>
          <w:szCs w:val="28"/>
        </w:rPr>
        <w:tab/>
      </w:r>
      <w:r>
        <w:rPr>
          <w:bCs/>
          <w:szCs w:val="28"/>
        </w:rPr>
        <w:tab/>
      </w:r>
      <w:r>
        <w:rPr>
          <w:bCs/>
          <w:szCs w:val="28"/>
        </w:rPr>
        <w:tab/>
      </w:r>
      <w:r>
        <w:rPr>
          <w:bCs/>
          <w:szCs w:val="28"/>
        </w:rPr>
        <w:tab/>
        <w:t>139</w:t>
      </w:r>
    </w:p>
    <w:p w:rsidR="00BC48DE" w:rsidRPr="00597934" w:rsidRDefault="00BC48DE" w:rsidP="00BC48DE">
      <w:pPr>
        <w:ind w:firstLine="0"/>
        <w:rPr>
          <w:bCs/>
          <w:szCs w:val="28"/>
        </w:rPr>
      </w:pPr>
      <w:r w:rsidRPr="00597934">
        <w:rPr>
          <w:bCs/>
          <w:szCs w:val="28"/>
        </w:rPr>
        <w:t xml:space="preserve">СПИСОК </w:t>
      </w:r>
      <w:r>
        <w:rPr>
          <w:bCs/>
          <w:szCs w:val="28"/>
        </w:rPr>
        <w:t>ВИКОРИСТАНИХ ДЖЕРЕЛ</w:t>
      </w:r>
      <w:r>
        <w:rPr>
          <w:bCs/>
          <w:szCs w:val="28"/>
        </w:rPr>
        <w:tab/>
      </w:r>
      <w:r>
        <w:rPr>
          <w:bCs/>
          <w:szCs w:val="28"/>
        </w:rPr>
        <w:tab/>
      </w:r>
      <w:r>
        <w:rPr>
          <w:bCs/>
          <w:szCs w:val="28"/>
        </w:rPr>
        <w:tab/>
      </w:r>
      <w:r>
        <w:rPr>
          <w:bCs/>
          <w:szCs w:val="28"/>
        </w:rPr>
        <w:tab/>
      </w:r>
      <w:r>
        <w:rPr>
          <w:bCs/>
          <w:szCs w:val="28"/>
        </w:rPr>
        <w:tab/>
      </w:r>
      <w:r>
        <w:rPr>
          <w:bCs/>
          <w:szCs w:val="28"/>
        </w:rPr>
        <w:tab/>
        <w:t>140</w:t>
      </w:r>
    </w:p>
    <w:p w:rsidR="00BC48DE" w:rsidRDefault="00BC48DE">
      <w:pPr>
        <w:spacing w:after="200" w:line="276" w:lineRule="auto"/>
        <w:ind w:firstLine="0"/>
        <w:jc w:val="left"/>
      </w:pPr>
      <w:r>
        <w:br w:type="page"/>
      </w:r>
    </w:p>
    <w:p w:rsidR="006132E9" w:rsidRPr="005F03C2" w:rsidRDefault="006132E9" w:rsidP="00E076A2">
      <w:pPr>
        <w:tabs>
          <w:tab w:val="left" w:pos="2160"/>
          <w:tab w:val="center" w:pos="4677"/>
        </w:tabs>
        <w:ind w:firstLine="0"/>
        <w:jc w:val="center"/>
        <w:rPr>
          <w:b/>
          <w:bCs/>
          <w:szCs w:val="28"/>
        </w:rPr>
      </w:pPr>
      <w:r w:rsidRPr="005F03C2">
        <w:rPr>
          <w:b/>
          <w:bCs/>
          <w:szCs w:val="28"/>
        </w:rPr>
        <w:lastRenderedPageBreak/>
        <w:t>ПЕРЕЛІК УМОВНИХ ПОЗНАЧЕНЬ</w:t>
      </w:r>
    </w:p>
    <w:p w:rsidR="006132E9" w:rsidRPr="00BD7D2F" w:rsidRDefault="006132E9" w:rsidP="006132E9">
      <w:pPr>
        <w:rPr>
          <w:bCs/>
          <w:szCs w:val="28"/>
        </w:rPr>
      </w:pPr>
    </w:p>
    <w:p w:rsidR="006132E9" w:rsidRPr="006132E9" w:rsidRDefault="006132E9" w:rsidP="006132E9">
      <w:pPr>
        <w:ind w:left="709" w:firstLine="0"/>
        <w:rPr>
          <w:lang w:val="ru-RU"/>
        </w:rPr>
      </w:pPr>
      <w:r w:rsidRPr="006132E9">
        <w:rPr>
          <w:lang w:val="ru-RU"/>
        </w:rPr>
        <w:t xml:space="preserve">АГ </w:t>
      </w:r>
      <w:r w:rsidRPr="006132E9">
        <w:rPr>
          <w:lang w:val="ru-RU"/>
        </w:rPr>
        <w:tab/>
      </w:r>
      <w:r w:rsidRPr="006132E9">
        <w:rPr>
          <w:lang w:val="ru-RU"/>
        </w:rPr>
        <w:tab/>
      </w:r>
      <w:r w:rsidRPr="006132E9">
        <w:rPr>
          <w:lang w:val="ru-RU"/>
        </w:rPr>
        <w:tab/>
        <w:t>– артеріальна гіпертензія</w:t>
      </w:r>
    </w:p>
    <w:p w:rsidR="006132E9" w:rsidRPr="006132E9" w:rsidRDefault="006132E9" w:rsidP="006132E9">
      <w:pPr>
        <w:ind w:left="709" w:firstLine="0"/>
        <w:rPr>
          <w:lang w:val="ru-RU"/>
        </w:rPr>
      </w:pPr>
      <w:r w:rsidRPr="006132E9">
        <w:rPr>
          <w:lang w:val="ru-RU"/>
        </w:rPr>
        <w:t>АО</w:t>
      </w:r>
      <w:r w:rsidRPr="006132E9">
        <w:rPr>
          <w:lang w:val="ru-RU"/>
        </w:rPr>
        <w:tab/>
      </w:r>
      <w:r w:rsidRPr="006132E9">
        <w:rPr>
          <w:lang w:val="ru-RU"/>
        </w:rPr>
        <w:tab/>
      </w:r>
      <w:r w:rsidRPr="006132E9">
        <w:rPr>
          <w:lang w:val="ru-RU"/>
        </w:rPr>
        <w:tab/>
        <w:t>– абдомінальне ожиріння</w:t>
      </w:r>
    </w:p>
    <w:p w:rsidR="006132E9" w:rsidRPr="006132E9" w:rsidRDefault="006132E9" w:rsidP="006132E9">
      <w:pPr>
        <w:ind w:left="709" w:firstLine="0"/>
        <w:rPr>
          <w:lang w:val="ru-RU"/>
        </w:rPr>
      </w:pPr>
      <w:r w:rsidRPr="006132E9">
        <w:rPr>
          <w:lang w:val="ru-RU"/>
        </w:rPr>
        <w:t>АТ</w:t>
      </w:r>
      <w:r w:rsidRPr="006132E9">
        <w:rPr>
          <w:lang w:val="ru-RU"/>
        </w:rPr>
        <w:tab/>
      </w:r>
      <w:r w:rsidRPr="006132E9">
        <w:rPr>
          <w:lang w:val="ru-RU"/>
        </w:rPr>
        <w:tab/>
      </w:r>
      <w:r w:rsidRPr="006132E9">
        <w:rPr>
          <w:lang w:val="ru-RU"/>
        </w:rPr>
        <w:tab/>
        <w:t>– артеріальний тиск</w:t>
      </w:r>
    </w:p>
    <w:p w:rsidR="006132E9" w:rsidRPr="006132E9" w:rsidRDefault="006132E9" w:rsidP="006132E9">
      <w:pPr>
        <w:ind w:left="709" w:firstLine="0"/>
        <w:rPr>
          <w:lang w:val="ru-RU"/>
        </w:rPr>
      </w:pPr>
      <w:r w:rsidRPr="006132E9">
        <w:rPr>
          <w:lang w:val="ru-RU"/>
        </w:rPr>
        <w:t>ГІ</w:t>
      </w:r>
      <w:r w:rsidRPr="006132E9">
        <w:rPr>
          <w:lang w:val="ru-RU"/>
        </w:rPr>
        <w:tab/>
      </w:r>
      <w:r w:rsidRPr="006132E9">
        <w:rPr>
          <w:lang w:val="ru-RU"/>
        </w:rPr>
        <w:tab/>
      </w:r>
      <w:r w:rsidRPr="006132E9">
        <w:rPr>
          <w:lang w:val="ru-RU"/>
        </w:rPr>
        <w:tab/>
        <w:t>– гіперінсулінемія</w:t>
      </w:r>
    </w:p>
    <w:p w:rsidR="006132E9" w:rsidRPr="006132E9" w:rsidRDefault="006132E9" w:rsidP="006132E9">
      <w:pPr>
        <w:ind w:left="709" w:firstLine="0"/>
        <w:rPr>
          <w:lang w:val="ru-RU"/>
        </w:rPr>
      </w:pPr>
      <w:r w:rsidRPr="006132E9">
        <w:rPr>
          <w:lang w:val="ru-RU"/>
        </w:rPr>
        <w:t>ГЛШ</w:t>
      </w:r>
      <w:r w:rsidRPr="006132E9">
        <w:rPr>
          <w:lang w:val="ru-RU"/>
        </w:rPr>
        <w:tab/>
      </w:r>
      <w:r w:rsidRPr="006132E9">
        <w:rPr>
          <w:lang w:val="ru-RU"/>
        </w:rPr>
        <w:tab/>
      </w:r>
      <w:r w:rsidRPr="006132E9">
        <w:rPr>
          <w:lang w:val="ru-RU"/>
        </w:rPr>
        <w:tab/>
        <w:t>– гіпертрофія лівого шлуночка</w:t>
      </w:r>
    </w:p>
    <w:p w:rsidR="006132E9" w:rsidRPr="006132E9" w:rsidRDefault="006132E9" w:rsidP="006132E9">
      <w:pPr>
        <w:ind w:left="709" w:firstLine="0"/>
        <w:rPr>
          <w:lang w:val="ru-RU"/>
        </w:rPr>
      </w:pPr>
      <w:r w:rsidRPr="006132E9">
        <w:rPr>
          <w:lang w:val="ru-RU"/>
        </w:rPr>
        <w:t>ГН</w:t>
      </w:r>
      <w:r w:rsidRPr="006132E9">
        <w:rPr>
          <w:lang w:val="ru-RU"/>
        </w:rPr>
        <w:tab/>
      </w:r>
      <w:r w:rsidRPr="006132E9">
        <w:rPr>
          <w:lang w:val="ru-RU"/>
        </w:rPr>
        <w:tab/>
      </w:r>
      <w:r w:rsidRPr="006132E9">
        <w:rPr>
          <w:lang w:val="ru-RU"/>
        </w:rPr>
        <w:tab/>
        <w:t>– гіперглікемія натще</w:t>
      </w:r>
    </w:p>
    <w:p w:rsidR="006132E9" w:rsidRPr="006132E9" w:rsidRDefault="006132E9" w:rsidP="006132E9">
      <w:pPr>
        <w:ind w:left="709" w:firstLine="0"/>
        <w:rPr>
          <w:lang w:val="ru-RU"/>
        </w:rPr>
      </w:pPr>
      <w:r w:rsidRPr="006132E9">
        <w:rPr>
          <w:lang w:val="ru-RU"/>
        </w:rPr>
        <w:t>ГХ</w:t>
      </w:r>
      <w:r w:rsidRPr="006132E9">
        <w:rPr>
          <w:lang w:val="ru-RU"/>
        </w:rPr>
        <w:tab/>
      </w:r>
      <w:r w:rsidRPr="006132E9">
        <w:rPr>
          <w:lang w:val="ru-RU"/>
        </w:rPr>
        <w:tab/>
      </w:r>
      <w:r w:rsidRPr="006132E9">
        <w:rPr>
          <w:lang w:val="ru-RU"/>
        </w:rPr>
        <w:tab/>
        <w:t>– гіпертонічна хвороба</w:t>
      </w:r>
    </w:p>
    <w:p w:rsidR="006132E9" w:rsidRPr="006132E9" w:rsidRDefault="006132E9" w:rsidP="006132E9">
      <w:pPr>
        <w:ind w:left="709" w:firstLine="0"/>
        <w:rPr>
          <w:lang w:val="ru-RU"/>
        </w:rPr>
      </w:pPr>
      <w:r w:rsidRPr="006132E9">
        <w:rPr>
          <w:lang w:val="ru-RU"/>
        </w:rPr>
        <w:t xml:space="preserve">ДАТ </w:t>
      </w:r>
      <w:r w:rsidRPr="006132E9">
        <w:rPr>
          <w:lang w:val="ru-RU"/>
        </w:rPr>
        <w:tab/>
      </w:r>
      <w:r w:rsidRPr="006132E9">
        <w:rPr>
          <w:lang w:val="ru-RU"/>
        </w:rPr>
        <w:tab/>
      </w:r>
      <w:r w:rsidRPr="006132E9">
        <w:rPr>
          <w:lang w:val="ru-RU"/>
        </w:rPr>
        <w:tab/>
        <w:t>– діастолічний артеріальний тиск</w:t>
      </w:r>
    </w:p>
    <w:p w:rsidR="006132E9" w:rsidRPr="006132E9" w:rsidRDefault="006132E9" w:rsidP="006132E9">
      <w:pPr>
        <w:ind w:left="709" w:firstLine="0"/>
        <w:rPr>
          <w:lang w:val="ru-RU"/>
        </w:rPr>
      </w:pPr>
      <w:r w:rsidRPr="006132E9">
        <w:rPr>
          <w:lang w:val="ru-RU"/>
        </w:rPr>
        <w:t>ЕКГ</w:t>
      </w:r>
      <w:r w:rsidRPr="006132E9">
        <w:rPr>
          <w:lang w:val="ru-RU"/>
        </w:rPr>
        <w:tab/>
      </w:r>
      <w:r w:rsidRPr="006132E9">
        <w:rPr>
          <w:lang w:val="ru-RU"/>
        </w:rPr>
        <w:tab/>
      </w:r>
      <w:r w:rsidRPr="006132E9">
        <w:rPr>
          <w:lang w:val="ru-RU"/>
        </w:rPr>
        <w:tab/>
        <w:t>– електрокардіографія</w:t>
      </w:r>
    </w:p>
    <w:p w:rsidR="006132E9" w:rsidRPr="006132E9" w:rsidRDefault="006132E9" w:rsidP="006132E9">
      <w:pPr>
        <w:ind w:left="709" w:firstLine="0"/>
        <w:rPr>
          <w:lang w:val="ru-RU"/>
        </w:rPr>
      </w:pPr>
      <w:r w:rsidRPr="006132E9">
        <w:rPr>
          <w:lang w:val="ru-RU"/>
        </w:rPr>
        <w:t>ЕхоКГ</w:t>
      </w:r>
      <w:r w:rsidRPr="006132E9">
        <w:rPr>
          <w:lang w:val="ru-RU"/>
        </w:rPr>
        <w:tab/>
      </w:r>
      <w:r w:rsidRPr="006132E9">
        <w:rPr>
          <w:lang w:val="ru-RU"/>
        </w:rPr>
        <w:tab/>
        <w:t>– ехокардіографія</w:t>
      </w:r>
    </w:p>
    <w:p w:rsidR="006132E9" w:rsidRPr="006132E9" w:rsidRDefault="006132E9" w:rsidP="006132E9">
      <w:pPr>
        <w:ind w:left="709" w:firstLine="0"/>
        <w:rPr>
          <w:lang w:val="ru-RU"/>
        </w:rPr>
      </w:pPr>
      <w:r w:rsidRPr="006132E9">
        <w:rPr>
          <w:lang w:val="ru-RU"/>
        </w:rPr>
        <w:t>ІМТ</w:t>
      </w:r>
      <w:r w:rsidRPr="006132E9">
        <w:rPr>
          <w:lang w:val="ru-RU"/>
        </w:rPr>
        <w:tab/>
      </w:r>
      <w:r w:rsidRPr="006132E9">
        <w:rPr>
          <w:lang w:val="ru-RU"/>
        </w:rPr>
        <w:tab/>
      </w:r>
      <w:r w:rsidRPr="006132E9">
        <w:rPr>
          <w:lang w:val="ru-RU"/>
        </w:rPr>
        <w:tab/>
        <w:t>– індекс маси тіла</w:t>
      </w:r>
    </w:p>
    <w:p w:rsidR="006132E9" w:rsidRPr="006132E9" w:rsidRDefault="006132E9" w:rsidP="006132E9">
      <w:pPr>
        <w:ind w:left="709" w:firstLine="0"/>
        <w:rPr>
          <w:lang w:val="ru-RU"/>
        </w:rPr>
      </w:pPr>
      <w:r w:rsidRPr="006132E9">
        <w:rPr>
          <w:lang w:val="ru-RU"/>
        </w:rPr>
        <w:t>ІР</w:t>
      </w:r>
      <w:r w:rsidRPr="006132E9">
        <w:rPr>
          <w:lang w:val="ru-RU"/>
        </w:rPr>
        <w:tab/>
      </w:r>
      <w:r w:rsidRPr="006132E9">
        <w:rPr>
          <w:lang w:val="ru-RU"/>
        </w:rPr>
        <w:tab/>
      </w:r>
      <w:r w:rsidRPr="006132E9">
        <w:rPr>
          <w:lang w:val="ru-RU"/>
        </w:rPr>
        <w:tab/>
        <w:t>– інсулінорезистентність</w:t>
      </w:r>
    </w:p>
    <w:p w:rsidR="006132E9" w:rsidRPr="006132E9" w:rsidRDefault="006132E9" w:rsidP="006132E9">
      <w:pPr>
        <w:ind w:left="709" w:firstLine="0"/>
        <w:rPr>
          <w:lang w:val="ru-RU"/>
        </w:rPr>
      </w:pPr>
      <w:r w:rsidRPr="006132E9">
        <w:rPr>
          <w:lang w:val="ru-RU"/>
        </w:rPr>
        <w:t xml:space="preserve">ІХС </w:t>
      </w:r>
      <w:r w:rsidRPr="006132E9">
        <w:rPr>
          <w:lang w:val="ru-RU"/>
        </w:rPr>
        <w:tab/>
      </w:r>
      <w:r w:rsidRPr="006132E9">
        <w:rPr>
          <w:lang w:val="ru-RU"/>
        </w:rPr>
        <w:tab/>
      </w:r>
      <w:r w:rsidRPr="006132E9">
        <w:rPr>
          <w:lang w:val="ru-RU"/>
        </w:rPr>
        <w:tab/>
        <w:t>– ішемічна хвороба серця</w:t>
      </w:r>
    </w:p>
    <w:p w:rsidR="006132E9" w:rsidRPr="006132E9" w:rsidRDefault="006132E9" w:rsidP="006132E9">
      <w:pPr>
        <w:ind w:left="709" w:firstLine="0"/>
        <w:rPr>
          <w:lang w:val="ru-RU"/>
        </w:rPr>
      </w:pPr>
      <w:r w:rsidRPr="006132E9">
        <w:rPr>
          <w:lang w:val="ru-RU"/>
        </w:rPr>
        <w:t>КА</w:t>
      </w:r>
      <w:r w:rsidRPr="006132E9">
        <w:rPr>
          <w:lang w:val="ru-RU"/>
        </w:rPr>
        <w:tab/>
      </w:r>
      <w:r w:rsidRPr="006132E9">
        <w:rPr>
          <w:lang w:val="ru-RU"/>
        </w:rPr>
        <w:tab/>
      </w:r>
      <w:r w:rsidRPr="006132E9">
        <w:rPr>
          <w:lang w:val="ru-RU"/>
        </w:rPr>
        <w:tab/>
        <w:t>– коефіцієнт атерогенності</w:t>
      </w:r>
    </w:p>
    <w:p w:rsidR="006132E9" w:rsidRPr="006132E9" w:rsidRDefault="006132E9" w:rsidP="006132E9">
      <w:pPr>
        <w:ind w:left="709" w:firstLine="0"/>
        <w:rPr>
          <w:lang w:val="ru-RU"/>
        </w:rPr>
      </w:pPr>
      <w:r w:rsidRPr="006132E9">
        <w:rPr>
          <w:lang w:val="ru-RU"/>
        </w:rPr>
        <w:t>КМР</w:t>
      </w:r>
      <w:r w:rsidRPr="006132E9">
        <w:rPr>
          <w:lang w:val="ru-RU"/>
        </w:rPr>
        <w:tab/>
      </w:r>
      <w:r w:rsidRPr="006132E9">
        <w:rPr>
          <w:lang w:val="ru-RU"/>
        </w:rPr>
        <w:tab/>
      </w:r>
      <w:r w:rsidRPr="006132E9">
        <w:rPr>
          <w:lang w:val="ru-RU"/>
        </w:rPr>
        <w:tab/>
        <w:t>– кардіометаболічний ризик</w:t>
      </w:r>
    </w:p>
    <w:p w:rsidR="006132E9" w:rsidRPr="006132E9" w:rsidRDefault="006132E9" w:rsidP="006132E9">
      <w:pPr>
        <w:ind w:left="709" w:firstLine="0"/>
        <w:rPr>
          <w:lang w:val="ru-RU"/>
        </w:rPr>
      </w:pPr>
      <w:r w:rsidRPr="006132E9">
        <w:rPr>
          <w:lang w:val="ru-RU"/>
        </w:rPr>
        <w:t>ОС</w:t>
      </w:r>
      <w:r w:rsidRPr="006132E9">
        <w:rPr>
          <w:lang w:val="ru-RU"/>
        </w:rPr>
        <w:tab/>
      </w:r>
      <w:r w:rsidRPr="006132E9">
        <w:rPr>
          <w:lang w:val="ru-RU"/>
        </w:rPr>
        <w:tab/>
      </w:r>
      <w:r w:rsidRPr="006132E9">
        <w:rPr>
          <w:lang w:val="ru-RU"/>
        </w:rPr>
        <w:tab/>
        <w:t>– окружність стегон</w:t>
      </w:r>
    </w:p>
    <w:p w:rsidR="006132E9" w:rsidRPr="006132E9" w:rsidRDefault="006132E9" w:rsidP="006132E9">
      <w:pPr>
        <w:ind w:left="709" w:firstLine="0"/>
        <w:rPr>
          <w:lang w:val="ru-RU"/>
        </w:rPr>
      </w:pPr>
      <w:r w:rsidRPr="006132E9">
        <w:rPr>
          <w:lang w:val="ru-RU"/>
        </w:rPr>
        <w:t>ОТ</w:t>
      </w:r>
      <w:r w:rsidRPr="006132E9">
        <w:rPr>
          <w:lang w:val="ru-RU"/>
        </w:rPr>
        <w:tab/>
      </w:r>
      <w:r w:rsidRPr="006132E9">
        <w:rPr>
          <w:lang w:val="ru-RU"/>
        </w:rPr>
        <w:tab/>
      </w:r>
      <w:r w:rsidRPr="006132E9">
        <w:rPr>
          <w:lang w:val="ru-RU"/>
        </w:rPr>
        <w:tab/>
        <w:t>– окружність талії</w:t>
      </w:r>
    </w:p>
    <w:p w:rsidR="006132E9" w:rsidRPr="006132E9" w:rsidRDefault="006132E9" w:rsidP="00E076A2">
      <w:pPr>
        <w:ind w:left="2832" w:hanging="2123"/>
        <w:rPr>
          <w:lang w:val="ru-RU"/>
        </w:rPr>
      </w:pPr>
      <w:r w:rsidRPr="006132E9">
        <w:rPr>
          <w:lang w:val="ru-RU"/>
        </w:rPr>
        <w:t>ІТС (ОТ/ОС)</w:t>
      </w:r>
      <w:r w:rsidRPr="006132E9">
        <w:rPr>
          <w:lang w:val="ru-RU"/>
        </w:rPr>
        <w:tab/>
        <w:t>– співвідношення окружності талії до окружності стегон</w:t>
      </w:r>
    </w:p>
    <w:p w:rsidR="006132E9" w:rsidRPr="006132E9" w:rsidRDefault="006132E9" w:rsidP="006132E9">
      <w:pPr>
        <w:ind w:left="709" w:firstLine="0"/>
        <w:rPr>
          <w:lang w:val="ru-RU"/>
        </w:rPr>
      </w:pPr>
      <w:r w:rsidRPr="006132E9">
        <w:rPr>
          <w:lang w:val="ru-RU"/>
        </w:rPr>
        <w:t>ПД</w:t>
      </w:r>
      <w:r w:rsidRPr="006132E9">
        <w:rPr>
          <w:lang w:val="ru-RU"/>
        </w:rPr>
        <w:tab/>
      </w:r>
      <w:r w:rsidRPr="006132E9">
        <w:rPr>
          <w:lang w:val="ru-RU"/>
        </w:rPr>
        <w:tab/>
      </w:r>
      <w:r w:rsidRPr="006132E9">
        <w:rPr>
          <w:lang w:val="ru-RU"/>
        </w:rPr>
        <w:tab/>
        <w:t>– предіабет</w:t>
      </w:r>
    </w:p>
    <w:p w:rsidR="006132E9" w:rsidRPr="006132E9" w:rsidRDefault="006132E9" w:rsidP="006132E9">
      <w:pPr>
        <w:ind w:left="709" w:firstLine="0"/>
        <w:rPr>
          <w:lang w:val="ru-RU"/>
        </w:rPr>
      </w:pPr>
      <w:r w:rsidRPr="006132E9">
        <w:rPr>
          <w:lang w:val="ru-RU"/>
        </w:rPr>
        <w:t>ПГТТ</w:t>
      </w:r>
      <w:r w:rsidRPr="006132E9">
        <w:rPr>
          <w:lang w:val="ru-RU"/>
        </w:rPr>
        <w:tab/>
      </w:r>
      <w:r w:rsidRPr="006132E9">
        <w:rPr>
          <w:lang w:val="ru-RU"/>
        </w:rPr>
        <w:tab/>
      </w:r>
      <w:r w:rsidRPr="006132E9">
        <w:rPr>
          <w:lang w:val="ru-RU"/>
        </w:rPr>
        <w:tab/>
        <w:t>– пероральний глюкозотолерантний тест</w:t>
      </w:r>
    </w:p>
    <w:p w:rsidR="006132E9" w:rsidRPr="006132E9" w:rsidRDefault="006132E9" w:rsidP="006132E9">
      <w:pPr>
        <w:ind w:left="709" w:firstLine="0"/>
        <w:rPr>
          <w:lang w:val="ru-RU"/>
        </w:rPr>
      </w:pPr>
      <w:r w:rsidRPr="006132E9">
        <w:rPr>
          <w:lang w:val="ru-RU"/>
        </w:rPr>
        <w:t>ППТ</w:t>
      </w:r>
      <w:r w:rsidRPr="006132E9">
        <w:rPr>
          <w:lang w:val="ru-RU"/>
        </w:rPr>
        <w:tab/>
      </w:r>
      <w:r w:rsidRPr="006132E9">
        <w:rPr>
          <w:lang w:val="ru-RU"/>
        </w:rPr>
        <w:tab/>
      </w:r>
      <w:r w:rsidRPr="006132E9">
        <w:rPr>
          <w:lang w:val="ru-RU"/>
        </w:rPr>
        <w:tab/>
        <w:t xml:space="preserve">– площа поверхні тіла </w:t>
      </w:r>
    </w:p>
    <w:p w:rsidR="006132E9" w:rsidRPr="006132E9" w:rsidRDefault="006132E9" w:rsidP="006132E9">
      <w:pPr>
        <w:ind w:left="709" w:firstLine="0"/>
        <w:rPr>
          <w:lang w:val="ru-RU"/>
        </w:rPr>
      </w:pPr>
      <w:r w:rsidRPr="006132E9">
        <w:rPr>
          <w:lang w:val="ru-RU"/>
        </w:rPr>
        <w:t>ПТГ</w:t>
      </w:r>
      <w:r w:rsidRPr="006132E9">
        <w:rPr>
          <w:lang w:val="ru-RU"/>
        </w:rPr>
        <w:tab/>
      </w:r>
      <w:r w:rsidRPr="006132E9">
        <w:rPr>
          <w:lang w:val="ru-RU"/>
        </w:rPr>
        <w:tab/>
      </w:r>
      <w:r w:rsidRPr="006132E9">
        <w:rPr>
          <w:lang w:val="ru-RU"/>
        </w:rPr>
        <w:tab/>
        <w:t>– порушення толерантності до глюкози</w:t>
      </w:r>
    </w:p>
    <w:p w:rsidR="006132E9" w:rsidRPr="006132E9" w:rsidRDefault="006132E9" w:rsidP="006132E9">
      <w:pPr>
        <w:ind w:left="709" w:firstLine="0"/>
        <w:rPr>
          <w:lang w:val="ru-RU"/>
        </w:rPr>
      </w:pPr>
      <w:r w:rsidRPr="006132E9">
        <w:rPr>
          <w:lang w:val="ru-RU"/>
        </w:rPr>
        <w:t xml:space="preserve">САТ </w:t>
      </w:r>
      <w:r w:rsidRPr="006132E9">
        <w:rPr>
          <w:lang w:val="ru-RU"/>
        </w:rPr>
        <w:tab/>
      </w:r>
      <w:r w:rsidRPr="006132E9">
        <w:rPr>
          <w:lang w:val="ru-RU"/>
        </w:rPr>
        <w:tab/>
      </w:r>
      <w:r w:rsidRPr="006132E9">
        <w:rPr>
          <w:lang w:val="ru-RU"/>
        </w:rPr>
        <w:tab/>
        <w:t>– систолічний артеріальний тиск</w:t>
      </w:r>
    </w:p>
    <w:p w:rsidR="006132E9" w:rsidRPr="006132E9" w:rsidRDefault="006132E9" w:rsidP="006132E9">
      <w:pPr>
        <w:ind w:left="709" w:firstLine="0"/>
        <w:rPr>
          <w:lang w:val="ru-RU"/>
        </w:rPr>
      </w:pPr>
      <w:r w:rsidRPr="006132E9">
        <w:rPr>
          <w:lang w:val="ru-RU"/>
        </w:rPr>
        <w:t>СН</w:t>
      </w:r>
      <w:r w:rsidRPr="006132E9">
        <w:rPr>
          <w:lang w:val="ru-RU"/>
        </w:rPr>
        <w:tab/>
      </w:r>
      <w:r w:rsidRPr="006132E9">
        <w:rPr>
          <w:lang w:val="ru-RU"/>
        </w:rPr>
        <w:tab/>
      </w:r>
      <w:r w:rsidRPr="006132E9">
        <w:rPr>
          <w:lang w:val="ru-RU"/>
        </w:rPr>
        <w:tab/>
        <w:t>– серцева недостатність</w:t>
      </w:r>
    </w:p>
    <w:p w:rsidR="006132E9" w:rsidRPr="006132E9" w:rsidRDefault="006132E9" w:rsidP="006132E9">
      <w:pPr>
        <w:ind w:left="709" w:firstLine="0"/>
        <w:rPr>
          <w:lang w:val="ru-RU"/>
        </w:rPr>
      </w:pPr>
      <w:r w:rsidRPr="006132E9">
        <w:rPr>
          <w:lang w:val="ru-RU"/>
        </w:rPr>
        <w:t>ССЗ</w:t>
      </w:r>
      <w:r w:rsidRPr="006132E9">
        <w:rPr>
          <w:lang w:val="ru-RU"/>
        </w:rPr>
        <w:tab/>
      </w:r>
      <w:r w:rsidRPr="006132E9">
        <w:rPr>
          <w:lang w:val="ru-RU"/>
        </w:rPr>
        <w:tab/>
      </w:r>
      <w:r w:rsidRPr="006132E9">
        <w:rPr>
          <w:lang w:val="ru-RU"/>
        </w:rPr>
        <w:tab/>
        <w:t>– серцево-судинні захворювання</w:t>
      </w:r>
    </w:p>
    <w:p w:rsidR="006132E9" w:rsidRPr="006132E9" w:rsidRDefault="006132E9" w:rsidP="006132E9">
      <w:pPr>
        <w:ind w:left="709" w:firstLine="0"/>
        <w:rPr>
          <w:lang w:val="ru-RU"/>
        </w:rPr>
      </w:pPr>
      <w:r w:rsidRPr="006132E9">
        <w:rPr>
          <w:lang w:val="ru-RU"/>
        </w:rPr>
        <w:t>ССР</w:t>
      </w:r>
      <w:r w:rsidRPr="006132E9">
        <w:rPr>
          <w:lang w:val="ru-RU"/>
        </w:rPr>
        <w:tab/>
      </w:r>
      <w:r w:rsidRPr="006132E9">
        <w:rPr>
          <w:lang w:val="ru-RU"/>
        </w:rPr>
        <w:tab/>
      </w:r>
      <w:r w:rsidRPr="006132E9">
        <w:rPr>
          <w:lang w:val="ru-RU"/>
        </w:rPr>
        <w:tab/>
        <w:t>– серцево-судинний ризик</w:t>
      </w:r>
    </w:p>
    <w:p w:rsidR="006132E9" w:rsidRPr="006132E9" w:rsidRDefault="006132E9" w:rsidP="006132E9">
      <w:pPr>
        <w:ind w:left="709" w:firstLine="0"/>
        <w:rPr>
          <w:lang w:val="ru-RU"/>
        </w:rPr>
      </w:pPr>
      <w:r w:rsidRPr="006132E9">
        <w:rPr>
          <w:lang w:val="ru-RU"/>
        </w:rPr>
        <w:t>ТГ</w:t>
      </w:r>
      <w:r w:rsidRPr="006132E9">
        <w:rPr>
          <w:lang w:val="ru-RU"/>
        </w:rPr>
        <w:tab/>
      </w:r>
      <w:r w:rsidRPr="006132E9">
        <w:rPr>
          <w:lang w:val="ru-RU"/>
        </w:rPr>
        <w:tab/>
      </w:r>
      <w:r w:rsidRPr="006132E9">
        <w:rPr>
          <w:lang w:val="ru-RU"/>
        </w:rPr>
        <w:tab/>
        <w:t>– тригліцериди</w:t>
      </w:r>
    </w:p>
    <w:p w:rsidR="006132E9" w:rsidRPr="006132E9" w:rsidRDefault="006132E9" w:rsidP="006132E9">
      <w:pPr>
        <w:ind w:left="709" w:firstLine="0"/>
        <w:rPr>
          <w:lang w:val="ru-RU"/>
        </w:rPr>
      </w:pPr>
      <w:r w:rsidRPr="006132E9">
        <w:rPr>
          <w:lang w:val="ru-RU"/>
        </w:rPr>
        <w:lastRenderedPageBreak/>
        <w:t>ФВ</w:t>
      </w:r>
      <w:r w:rsidRPr="006132E9">
        <w:rPr>
          <w:lang w:val="ru-RU"/>
        </w:rPr>
        <w:tab/>
      </w:r>
      <w:r w:rsidRPr="006132E9">
        <w:rPr>
          <w:lang w:val="ru-RU"/>
        </w:rPr>
        <w:tab/>
      </w:r>
      <w:r w:rsidRPr="006132E9">
        <w:rPr>
          <w:lang w:val="ru-RU"/>
        </w:rPr>
        <w:tab/>
        <w:t>– фракція викиду</w:t>
      </w:r>
    </w:p>
    <w:p w:rsidR="006132E9" w:rsidRPr="006132E9" w:rsidRDefault="006132E9" w:rsidP="006132E9">
      <w:pPr>
        <w:ind w:left="709" w:firstLine="0"/>
        <w:rPr>
          <w:lang w:val="ru-RU"/>
        </w:rPr>
      </w:pPr>
      <w:r w:rsidRPr="006132E9">
        <w:rPr>
          <w:lang w:val="ru-RU"/>
        </w:rPr>
        <w:t xml:space="preserve">ФК </w:t>
      </w:r>
      <w:r w:rsidRPr="006132E9">
        <w:rPr>
          <w:lang w:val="ru-RU"/>
        </w:rPr>
        <w:tab/>
      </w:r>
      <w:r w:rsidRPr="006132E9">
        <w:rPr>
          <w:lang w:val="ru-RU"/>
        </w:rPr>
        <w:tab/>
      </w:r>
      <w:r w:rsidRPr="006132E9">
        <w:rPr>
          <w:lang w:val="ru-RU"/>
        </w:rPr>
        <w:tab/>
        <w:t>– функціональний клас</w:t>
      </w:r>
    </w:p>
    <w:p w:rsidR="006132E9" w:rsidRPr="006132E9" w:rsidRDefault="006132E9" w:rsidP="006132E9">
      <w:pPr>
        <w:ind w:left="709" w:firstLine="0"/>
        <w:rPr>
          <w:lang w:val="ru-RU"/>
        </w:rPr>
      </w:pPr>
      <w:r w:rsidRPr="006132E9">
        <w:rPr>
          <w:lang w:val="ru-RU"/>
        </w:rPr>
        <w:t>ХС</w:t>
      </w:r>
      <w:r w:rsidRPr="006132E9">
        <w:rPr>
          <w:lang w:val="ru-RU"/>
        </w:rPr>
        <w:tab/>
      </w:r>
      <w:r w:rsidRPr="006132E9">
        <w:rPr>
          <w:lang w:val="ru-RU"/>
        </w:rPr>
        <w:tab/>
      </w:r>
      <w:r w:rsidRPr="006132E9">
        <w:rPr>
          <w:lang w:val="ru-RU"/>
        </w:rPr>
        <w:tab/>
        <w:t>– загальний холестерин</w:t>
      </w:r>
    </w:p>
    <w:p w:rsidR="006132E9" w:rsidRPr="006132E9" w:rsidRDefault="006132E9" w:rsidP="006132E9">
      <w:pPr>
        <w:ind w:left="709" w:firstLine="0"/>
        <w:rPr>
          <w:lang w:val="ru-RU"/>
        </w:rPr>
      </w:pPr>
      <w:r w:rsidRPr="006132E9">
        <w:rPr>
          <w:lang w:val="ru-RU"/>
        </w:rPr>
        <w:t>ХСЛПВЩ</w:t>
      </w:r>
      <w:r w:rsidRPr="006132E9">
        <w:rPr>
          <w:lang w:val="ru-RU"/>
        </w:rPr>
        <w:tab/>
      </w:r>
      <w:r w:rsidRPr="006132E9">
        <w:rPr>
          <w:lang w:val="ru-RU"/>
        </w:rPr>
        <w:tab/>
        <w:t>– холестерин ліпопротеїдів високої щільності</w:t>
      </w:r>
    </w:p>
    <w:p w:rsidR="006132E9" w:rsidRPr="006132E9" w:rsidRDefault="006132E9" w:rsidP="006132E9">
      <w:pPr>
        <w:ind w:left="709" w:firstLine="0"/>
        <w:rPr>
          <w:lang w:val="ru-RU"/>
        </w:rPr>
      </w:pPr>
      <w:r w:rsidRPr="006132E9">
        <w:rPr>
          <w:lang w:val="ru-RU"/>
        </w:rPr>
        <w:t>ХСЛПДНЩ</w:t>
      </w:r>
      <w:r w:rsidRPr="006132E9">
        <w:rPr>
          <w:lang w:val="ru-RU"/>
        </w:rPr>
        <w:tab/>
        <w:t>– холестерин ліпопротеїдів дуже низької щільності</w:t>
      </w:r>
    </w:p>
    <w:p w:rsidR="006132E9" w:rsidRPr="006132E9" w:rsidRDefault="006132E9" w:rsidP="006132E9">
      <w:pPr>
        <w:ind w:left="709" w:firstLine="0"/>
        <w:rPr>
          <w:lang w:val="ru-RU"/>
        </w:rPr>
      </w:pPr>
      <w:r w:rsidRPr="006132E9">
        <w:rPr>
          <w:lang w:val="ru-RU"/>
        </w:rPr>
        <w:t>ХСЛПНЩ</w:t>
      </w:r>
      <w:r w:rsidRPr="006132E9">
        <w:rPr>
          <w:lang w:val="ru-RU"/>
        </w:rPr>
        <w:tab/>
      </w:r>
      <w:r w:rsidRPr="006132E9">
        <w:rPr>
          <w:lang w:val="ru-RU"/>
        </w:rPr>
        <w:tab/>
        <w:t>– холестерин ліпопротеїдів низької щільності</w:t>
      </w:r>
    </w:p>
    <w:p w:rsidR="006132E9" w:rsidRPr="006132E9" w:rsidRDefault="006132E9" w:rsidP="006132E9">
      <w:pPr>
        <w:ind w:left="709" w:firstLine="0"/>
        <w:rPr>
          <w:lang w:val="ru-RU"/>
        </w:rPr>
      </w:pPr>
      <w:r w:rsidRPr="006132E9">
        <w:rPr>
          <w:lang w:val="ru-RU"/>
        </w:rPr>
        <w:t xml:space="preserve">ХСН </w:t>
      </w:r>
      <w:r w:rsidRPr="006132E9">
        <w:rPr>
          <w:lang w:val="ru-RU"/>
        </w:rPr>
        <w:tab/>
      </w:r>
      <w:r w:rsidRPr="006132E9">
        <w:rPr>
          <w:lang w:val="ru-RU"/>
        </w:rPr>
        <w:tab/>
      </w:r>
      <w:r w:rsidRPr="006132E9">
        <w:rPr>
          <w:lang w:val="ru-RU"/>
        </w:rPr>
        <w:tab/>
        <w:t>– хронічна серцева недостатність</w:t>
      </w:r>
    </w:p>
    <w:p w:rsidR="006132E9" w:rsidRPr="006132E9" w:rsidRDefault="006132E9" w:rsidP="006132E9">
      <w:pPr>
        <w:ind w:left="709" w:firstLine="0"/>
        <w:rPr>
          <w:lang w:val="ru-RU"/>
        </w:rPr>
      </w:pPr>
      <w:r w:rsidRPr="006132E9">
        <w:rPr>
          <w:lang w:val="ru-RU"/>
        </w:rPr>
        <w:t>ЦД2Т</w:t>
      </w:r>
      <w:r w:rsidRPr="006132E9">
        <w:rPr>
          <w:lang w:val="ru-RU"/>
        </w:rPr>
        <w:tab/>
      </w:r>
      <w:r w:rsidRPr="006132E9">
        <w:rPr>
          <w:lang w:val="ru-RU"/>
        </w:rPr>
        <w:tab/>
      </w:r>
      <w:r w:rsidRPr="006132E9">
        <w:rPr>
          <w:lang w:val="ru-RU"/>
        </w:rPr>
        <w:tab/>
        <w:t>– цукровий діабет 2-го типу</w:t>
      </w:r>
    </w:p>
    <w:p w:rsidR="006132E9" w:rsidRPr="006132E9" w:rsidRDefault="006132E9" w:rsidP="006132E9">
      <w:pPr>
        <w:ind w:left="709" w:firstLine="0"/>
        <w:rPr>
          <w:lang w:val="ru-RU"/>
        </w:rPr>
      </w:pPr>
      <w:r w:rsidRPr="006132E9">
        <w:rPr>
          <w:lang w:val="ru-RU"/>
        </w:rPr>
        <w:t>ЧСС</w:t>
      </w:r>
      <w:r w:rsidRPr="006132E9">
        <w:rPr>
          <w:lang w:val="ru-RU"/>
        </w:rPr>
        <w:tab/>
      </w:r>
      <w:r w:rsidRPr="006132E9">
        <w:rPr>
          <w:lang w:val="ru-RU"/>
        </w:rPr>
        <w:tab/>
      </w:r>
      <w:r w:rsidRPr="006132E9">
        <w:rPr>
          <w:lang w:val="ru-RU"/>
        </w:rPr>
        <w:tab/>
        <w:t xml:space="preserve">– частота серцевих скорочень </w:t>
      </w:r>
    </w:p>
    <w:p w:rsidR="006132E9" w:rsidRPr="006132E9" w:rsidRDefault="006132E9" w:rsidP="006132E9">
      <w:pPr>
        <w:ind w:left="709" w:firstLine="0"/>
        <w:rPr>
          <w:lang w:val="ru-RU"/>
        </w:rPr>
      </w:pPr>
      <w:r w:rsidRPr="006132E9">
        <w:rPr>
          <w:lang w:val="ru-RU"/>
        </w:rPr>
        <w:t>ADA</w:t>
      </w:r>
      <w:r w:rsidRPr="006132E9">
        <w:rPr>
          <w:lang w:val="ru-RU"/>
        </w:rPr>
        <w:tab/>
      </w:r>
      <w:r w:rsidRPr="006132E9">
        <w:rPr>
          <w:lang w:val="ru-RU"/>
        </w:rPr>
        <w:tab/>
      </w:r>
      <w:r w:rsidRPr="006132E9">
        <w:rPr>
          <w:lang w:val="ru-RU"/>
        </w:rPr>
        <w:tab/>
        <w:t>– Американська діабетична асоціація</w:t>
      </w:r>
    </w:p>
    <w:p w:rsidR="006132E9" w:rsidRPr="006132E9" w:rsidRDefault="006132E9" w:rsidP="006132E9">
      <w:pPr>
        <w:ind w:left="709" w:firstLine="0"/>
        <w:rPr>
          <w:lang w:val="ru-RU"/>
        </w:rPr>
      </w:pPr>
      <w:r w:rsidRPr="006132E9">
        <w:rPr>
          <w:lang w:val="ru-RU"/>
        </w:rPr>
        <w:t>Belfiore</w:t>
      </w:r>
      <w:r w:rsidRPr="006132E9">
        <w:rPr>
          <w:lang w:val="ru-RU"/>
        </w:rPr>
        <w:tab/>
      </w:r>
      <w:r w:rsidRPr="006132E9">
        <w:rPr>
          <w:lang w:val="ru-RU"/>
        </w:rPr>
        <w:tab/>
        <w:t>– додатковий індекс інсулінорезистентності</w:t>
      </w:r>
    </w:p>
    <w:p w:rsidR="006132E9" w:rsidRPr="006132E9" w:rsidRDefault="006132E9" w:rsidP="006132E9">
      <w:pPr>
        <w:ind w:left="709" w:firstLine="0"/>
        <w:rPr>
          <w:lang w:val="ru-RU"/>
        </w:rPr>
      </w:pPr>
      <w:r w:rsidRPr="006132E9">
        <w:rPr>
          <w:lang w:val="ru-RU"/>
        </w:rPr>
        <w:t>Caro</w:t>
      </w:r>
      <w:r w:rsidRPr="006132E9">
        <w:rPr>
          <w:lang w:val="ru-RU"/>
        </w:rPr>
        <w:tab/>
      </w:r>
      <w:r w:rsidRPr="006132E9">
        <w:rPr>
          <w:lang w:val="ru-RU"/>
        </w:rPr>
        <w:tab/>
      </w:r>
      <w:r w:rsidRPr="006132E9">
        <w:rPr>
          <w:lang w:val="ru-RU"/>
        </w:rPr>
        <w:tab/>
        <w:t>– додатковий індекс інсулінорезистентності</w:t>
      </w:r>
    </w:p>
    <w:p w:rsidR="006132E9" w:rsidRPr="006132E9" w:rsidRDefault="006132E9" w:rsidP="006132E9">
      <w:pPr>
        <w:ind w:left="709" w:firstLine="0"/>
        <w:rPr>
          <w:lang w:val="ru-RU"/>
        </w:rPr>
      </w:pPr>
      <w:r w:rsidRPr="006132E9">
        <w:rPr>
          <w:lang w:val="ru-RU"/>
        </w:rPr>
        <w:t>eNOS</w:t>
      </w:r>
      <w:r w:rsidRPr="006132E9">
        <w:rPr>
          <w:lang w:val="ru-RU"/>
        </w:rPr>
        <w:tab/>
      </w:r>
      <w:r w:rsidRPr="006132E9">
        <w:rPr>
          <w:lang w:val="ru-RU"/>
        </w:rPr>
        <w:tab/>
      </w:r>
      <w:r w:rsidRPr="006132E9">
        <w:rPr>
          <w:lang w:val="ru-RU"/>
        </w:rPr>
        <w:tab/>
        <w:t>– ендотеліальна синтаза оксиду азоту</w:t>
      </w:r>
    </w:p>
    <w:p w:rsidR="006132E9" w:rsidRPr="006132E9" w:rsidRDefault="006132E9" w:rsidP="006132E9">
      <w:pPr>
        <w:ind w:left="709" w:firstLine="0"/>
        <w:rPr>
          <w:lang w:val="ru-RU"/>
        </w:rPr>
      </w:pPr>
      <w:r w:rsidRPr="006132E9">
        <w:rPr>
          <w:lang w:val="ru-RU"/>
        </w:rPr>
        <w:t>ESC</w:t>
      </w:r>
      <w:r w:rsidRPr="006132E9">
        <w:rPr>
          <w:lang w:val="ru-RU"/>
        </w:rPr>
        <w:tab/>
      </w:r>
      <w:r w:rsidRPr="006132E9">
        <w:rPr>
          <w:lang w:val="ru-RU"/>
        </w:rPr>
        <w:tab/>
      </w:r>
      <w:r w:rsidRPr="006132E9">
        <w:rPr>
          <w:lang w:val="ru-RU"/>
        </w:rPr>
        <w:tab/>
        <w:t>– Європейське товариство кардіологів</w:t>
      </w:r>
    </w:p>
    <w:p w:rsidR="006132E9" w:rsidRPr="006132E9" w:rsidRDefault="006132E9" w:rsidP="006132E9">
      <w:pPr>
        <w:ind w:left="709" w:firstLine="0"/>
        <w:rPr>
          <w:lang w:val="ru-RU"/>
        </w:rPr>
      </w:pPr>
      <w:r w:rsidRPr="006132E9">
        <w:rPr>
          <w:lang w:val="ru-RU"/>
        </w:rPr>
        <w:t>FIRI</w:t>
      </w:r>
      <w:r w:rsidRPr="006132E9">
        <w:rPr>
          <w:lang w:val="ru-RU"/>
        </w:rPr>
        <w:tab/>
      </w:r>
      <w:r w:rsidRPr="006132E9">
        <w:rPr>
          <w:lang w:val="ru-RU"/>
        </w:rPr>
        <w:tab/>
      </w:r>
      <w:r w:rsidRPr="006132E9">
        <w:rPr>
          <w:lang w:val="ru-RU"/>
        </w:rPr>
        <w:tab/>
        <w:t>– додатковий індекс інсулінорезистентності</w:t>
      </w:r>
    </w:p>
    <w:p w:rsidR="006132E9" w:rsidRPr="006132E9" w:rsidRDefault="006132E9" w:rsidP="006132E9">
      <w:pPr>
        <w:ind w:left="709" w:firstLine="0"/>
        <w:rPr>
          <w:lang w:val="ru-RU"/>
        </w:rPr>
      </w:pPr>
      <w:r w:rsidRPr="006132E9">
        <w:rPr>
          <w:lang w:val="ru-RU"/>
        </w:rPr>
        <w:t>HbA1c</w:t>
      </w:r>
      <w:r w:rsidRPr="006132E9">
        <w:rPr>
          <w:lang w:val="ru-RU"/>
        </w:rPr>
        <w:tab/>
      </w:r>
      <w:r w:rsidRPr="006132E9">
        <w:rPr>
          <w:lang w:val="ru-RU"/>
        </w:rPr>
        <w:tab/>
        <w:t>– глікозильований гемоглобін</w:t>
      </w:r>
    </w:p>
    <w:p w:rsidR="006132E9" w:rsidRPr="006132E9" w:rsidRDefault="006132E9" w:rsidP="00E076A2">
      <w:pPr>
        <w:ind w:left="2124" w:hanging="1415"/>
        <w:rPr>
          <w:lang w:val="ru-RU"/>
        </w:rPr>
      </w:pPr>
      <w:r w:rsidRPr="006132E9">
        <w:rPr>
          <w:lang w:val="ru-RU"/>
        </w:rPr>
        <w:t>НОМА-IR</w:t>
      </w:r>
      <w:r w:rsidRPr="006132E9">
        <w:rPr>
          <w:lang w:val="ru-RU"/>
        </w:rPr>
        <w:tab/>
      </w:r>
      <w:r>
        <w:rPr>
          <w:lang w:val="ru-RU"/>
        </w:rPr>
        <w:tab/>
      </w:r>
      <w:r w:rsidRPr="006132E9">
        <w:rPr>
          <w:lang w:val="ru-RU"/>
        </w:rPr>
        <w:t xml:space="preserve">– індекс інсулінорезистентності (Homeostasis Model </w:t>
      </w:r>
      <w:r w:rsidR="00E076A2" w:rsidRPr="00E076A2">
        <w:rPr>
          <w:lang w:val="ru-RU"/>
        </w:rPr>
        <w:t xml:space="preserve">                 </w:t>
      </w:r>
      <w:r w:rsidRPr="006132E9">
        <w:rPr>
          <w:lang w:val="ru-RU"/>
        </w:rPr>
        <w:t>Assessment)</w:t>
      </w:r>
    </w:p>
    <w:p w:rsidR="006132E9" w:rsidRPr="006132E9" w:rsidRDefault="006132E9" w:rsidP="00E076A2">
      <w:pPr>
        <w:ind w:left="2832" w:hanging="2123"/>
        <w:rPr>
          <w:lang w:val="ru-RU"/>
        </w:rPr>
      </w:pPr>
      <w:r w:rsidRPr="006132E9">
        <w:rPr>
          <w:lang w:val="ru-RU"/>
        </w:rPr>
        <w:t xml:space="preserve">НОМА- βcell </w:t>
      </w:r>
      <w:r w:rsidRPr="006132E9">
        <w:rPr>
          <w:lang w:val="ru-RU"/>
        </w:rPr>
        <w:tab/>
        <w:t xml:space="preserve">– індекс функціонального стану ß-клітин підшлункової залози </w:t>
      </w:r>
    </w:p>
    <w:p w:rsidR="006132E9" w:rsidRPr="006132E9" w:rsidRDefault="006132E9" w:rsidP="006132E9">
      <w:pPr>
        <w:ind w:left="709" w:firstLine="0"/>
        <w:rPr>
          <w:lang w:val="ru-RU"/>
        </w:rPr>
      </w:pPr>
      <w:r w:rsidRPr="006132E9">
        <w:rPr>
          <w:lang w:val="ru-RU"/>
        </w:rPr>
        <w:t>GLUT4</w:t>
      </w:r>
      <w:r w:rsidRPr="006132E9">
        <w:rPr>
          <w:lang w:val="ru-RU"/>
        </w:rPr>
        <w:tab/>
      </w:r>
      <w:r>
        <w:rPr>
          <w:lang w:val="ru-RU"/>
        </w:rPr>
        <w:tab/>
      </w:r>
      <w:r w:rsidRPr="006132E9">
        <w:rPr>
          <w:lang w:val="ru-RU"/>
        </w:rPr>
        <w:t>– інсулінозалежний білок-переносник глюкози</w:t>
      </w:r>
    </w:p>
    <w:p w:rsidR="006132E9" w:rsidRPr="006132E9" w:rsidRDefault="006132E9" w:rsidP="00E076A2">
      <w:pPr>
        <w:ind w:left="2124" w:hanging="1415"/>
        <w:rPr>
          <w:lang w:val="ru-RU"/>
        </w:rPr>
      </w:pPr>
      <w:r w:rsidRPr="006132E9">
        <w:rPr>
          <w:lang w:val="ru-RU"/>
        </w:rPr>
        <w:t xml:space="preserve">N1/NUCB2 </w:t>
      </w:r>
      <w:r w:rsidRPr="006132E9">
        <w:rPr>
          <w:lang w:val="ru-RU"/>
        </w:rPr>
        <w:tab/>
      </w:r>
      <w:r w:rsidRPr="006132E9">
        <w:rPr>
          <w:lang w:val="ru-RU"/>
        </w:rPr>
        <w:tab/>
        <w:t>– фрагмент 1-82 амінокислот (несфатин-1) пептиду НУКБ2</w:t>
      </w:r>
    </w:p>
    <w:p w:rsidR="006132E9" w:rsidRPr="006132E9" w:rsidRDefault="006132E9" w:rsidP="006132E9">
      <w:pPr>
        <w:ind w:left="709" w:firstLine="0"/>
        <w:rPr>
          <w:lang w:val="ru-RU"/>
        </w:rPr>
      </w:pPr>
      <w:r w:rsidRPr="006132E9">
        <w:rPr>
          <w:lang w:val="ru-RU"/>
        </w:rPr>
        <w:t>NUCB</w:t>
      </w:r>
      <w:r w:rsidRPr="006132E9">
        <w:rPr>
          <w:lang w:val="ru-RU"/>
        </w:rPr>
        <w:tab/>
      </w:r>
      <w:r w:rsidRPr="006132E9">
        <w:rPr>
          <w:lang w:val="ru-RU"/>
        </w:rPr>
        <w:tab/>
        <w:t>– поліпептид нуклеобіндин</w:t>
      </w:r>
    </w:p>
    <w:p w:rsidR="006132E9" w:rsidRPr="006132E9" w:rsidRDefault="006132E9" w:rsidP="006132E9">
      <w:pPr>
        <w:ind w:left="709" w:firstLine="0"/>
        <w:rPr>
          <w:lang w:val="ru-RU"/>
        </w:rPr>
      </w:pPr>
      <w:r w:rsidRPr="006132E9">
        <w:rPr>
          <w:lang w:val="ru-RU"/>
        </w:rPr>
        <w:t>QUICKI</w:t>
      </w:r>
      <w:r w:rsidRPr="006132E9">
        <w:rPr>
          <w:lang w:val="ru-RU"/>
        </w:rPr>
        <w:tab/>
      </w:r>
      <w:r w:rsidRPr="006132E9">
        <w:rPr>
          <w:lang w:val="ru-RU"/>
        </w:rPr>
        <w:tab/>
        <w:t>– додатковий індекс інсулінорезистентності</w:t>
      </w:r>
    </w:p>
    <w:p w:rsidR="006132E9" w:rsidRPr="006132E9" w:rsidRDefault="006132E9" w:rsidP="006132E9">
      <w:pPr>
        <w:ind w:left="709" w:firstLine="0"/>
        <w:rPr>
          <w:lang w:val="ru-RU"/>
        </w:rPr>
      </w:pPr>
      <w:r w:rsidRPr="006132E9">
        <w:rPr>
          <w:lang w:val="ru-RU"/>
        </w:rPr>
        <w:t>WHO</w:t>
      </w:r>
      <w:r w:rsidRPr="006132E9">
        <w:rPr>
          <w:lang w:val="ru-RU"/>
        </w:rPr>
        <w:tab/>
      </w:r>
      <w:r>
        <w:rPr>
          <w:lang w:val="ru-RU"/>
        </w:rPr>
        <w:tab/>
      </w:r>
      <w:r w:rsidRPr="006132E9">
        <w:rPr>
          <w:lang w:val="ru-RU"/>
        </w:rPr>
        <w:tab/>
        <w:t>– Всесвітня організація охорони здоров’я</w:t>
      </w:r>
    </w:p>
    <w:p w:rsidR="006132E9" w:rsidRDefault="006132E9">
      <w:pPr>
        <w:spacing w:after="200" w:line="276" w:lineRule="auto"/>
        <w:ind w:firstLine="0"/>
        <w:jc w:val="left"/>
        <w:rPr>
          <w:lang w:val="ru-RU"/>
        </w:rPr>
      </w:pPr>
      <w:r>
        <w:rPr>
          <w:lang w:val="ru-RU"/>
        </w:rPr>
        <w:br w:type="page"/>
      </w:r>
    </w:p>
    <w:p w:rsidR="006132E9" w:rsidRPr="005007B5" w:rsidRDefault="006132E9" w:rsidP="00E076A2">
      <w:pPr>
        <w:pStyle w:val="3"/>
        <w:spacing w:before="0" w:line="360" w:lineRule="auto"/>
        <w:jc w:val="center"/>
        <w:rPr>
          <w:rFonts w:ascii="Times New Roman" w:hAnsi="Times New Roman" w:cs="Times New Roman"/>
          <w:color w:val="auto"/>
          <w:sz w:val="28"/>
          <w:szCs w:val="28"/>
          <w:lang w:val="uk-UA"/>
        </w:rPr>
      </w:pPr>
      <w:r w:rsidRPr="005007B5">
        <w:rPr>
          <w:rFonts w:ascii="Times New Roman" w:hAnsi="Times New Roman" w:cs="Times New Roman"/>
          <w:color w:val="auto"/>
          <w:sz w:val="28"/>
          <w:szCs w:val="28"/>
          <w:lang w:val="uk-UA"/>
        </w:rPr>
        <w:lastRenderedPageBreak/>
        <w:t>ВСТУП</w:t>
      </w:r>
    </w:p>
    <w:p w:rsidR="006132E9" w:rsidRPr="005007B5" w:rsidRDefault="006132E9" w:rsidP="006132E9"/>
    <w:p w:rsidR="006132E9" w:rsidRPr="005007B5" w:rsidRDefault="006132E9" w:rsidP="006132E9">
      <w:pPr>
        <w:pStyle w:val="3"/>
        <w:spacing w:before="0" w:line="360" w:lineRule="auto"/>
        <w:ind w:firstLine="709"/>
        <w:jc w:val="both"/>
        <w:rPr>
          <w:rFonts w:ascii="Times New Roman" w:hAnsi="Times New Roman" w:cs="Times New Roman"/>
          <w:color w:val="auto"/>
          <w:sz w:val="28"/>
          <w:szCs w:val="28"/>
          <w:lang w:val="uk-UA"/>
        </w:rPr>
      </w:pPr>
      <w:r w:rsidRPr="005007B5">
        <w:rPr>
          <w:rFonts w:ascii="Times New Roman" w:hAnsi="Times New Roman" w:cs="Times New Roman"/>
          <w:color w:val="auto"/>
          <w:sz w:val="28"/>
          <w:szCs w:val="28"/>
          <w:lang w:val="uk-UA"/>
        </w:rPr>
        <w:t>Актуальність проблеми</w:t>
      </w:r>
    </w:p>
    <w:p w:rsidR="006132E9" w:rsidRPr="005007B5" w:rsidRDefault="006132E9" w:rsidP="006132E9">
      <w:pPr>
        <w:adjustRightInd w:val="0"/>
        <w:rPr>
          <w:szCs w:val="28"/>
          <w:lang w:eastAsia="en-US"/>
        </w:rPr>
      </w:pPr>
      <w:r w:rsidRPr="005007B5">
        <w:rPr>
          <w:szCs w:val="28"/>
          <w:lang w:eastAsia="en-US"/>
        </w:rPr>
        <w:t xml:space="preserve">Гіпертонічна хвороба (ГХ) є однією з найпоширеніших хронічних серцево-судинних патологій. Від ГХ страждає приблизно 25 % населення у світі, а в Україні станом на 2016 рік зареєстровано близько 4,1 млн. чоловіків та 6,3 млн. жінок з підтвердженою ГХ, що становить понад 30 % працездатного населення. [1] Як свідчать дані об’єднаної робочої групи Європейської спілки кардіологів, вітчизняних та зарубіжних авторів, у більшості держав Європи стандартизовані показники серцево-судинної смертності зменшуються. Винятком </w:t>
      </w:r>
      <w:bookmarkStart w:id="0" w:name="_GoBack"/>
      <w:bookmarkEnd w:id="0"/>
      <w:r w:rsidRPr="005007B5">
        <w:rPr>
          <w:szCs w:val="28"/>
          <w:lang w:eastAsia="en-US"/>
        </w:rPr>
        <w:t xml:space="preserve">є східноєвропейський регіон, де ці показники й досі залишаються високими. </w:t>
      </w:r>
    </w:p>
    <w:p w:rsidR="006132E9" w:rsidRPr="005007B5" w:rsidRDefault="006132E9" w:rsidP="006132E9">
      <w:pPr>
        <w:adjustRightInd w:val="0"/>
        <w:rPr>
          <w:szCs w:val="28"/>
          <w:lang w:eastAsia="en-US"/>
        </w:rPr>
      </w:pPr>
      <w:r w:rsidRPr="005007B5">
        <w:rPr>
          <w:szCs w:val="28"/>
          <w:lang w:eastAsia="en-US"/>
        </w:rPr>
        <w:t>Суттєву роль у виникненні кардіоваскулярної патології та погіршенні її клінічного перебігу відіграє абдомінальне ожиріння (АО). Так, наприклад, у чоловіків, які у віці 45 років мали надлишкову вагу або ожиріння, ГХ розвивалася у 1,57 раза частіше. Крім того, швидкість збільшення індексу маси тіла (ІМТ) впродовж життя асоціювалась з пропорційним підвищенням ризику виникнення ГХ. [2] Що стосується морбідного типу ожиріння з ІМТ, вищим за 40 кг/м</w:t>
      </w:r>
      <w:r w:rsidRPr="005007B5">
        <w:rPr>
          <w:szCs w:val="28"/>
          <w:vertAlign w:val="superscript"/>
          <w:lang w:eastAsia="en-US"/>
        </w:rPr>
        <w:t>2</w:t>
      </w:r>
      <w:r w:rsidRPr="005007B5">
        <w:rPr>
          <w:szCs w:val="28"/>
          <w:lang w:eastAsia="en-US"/>
        </w:rPr>
        <w:t>, то відносний ризик смерті у таких пацієнтів був у 2,0</w:t>
      </w:r>
      <w:r w:rsidRPr="005007B5">
        <w:rPr>
          <w:szCs w:val="28"/>
          <w:lang w:eastAsia="en-US"/>
        </w:rPr>
        <w:softHyphen/>
      </w:r>
      <w:r w:rsidRPr="005007B5">
        <w:rPr>
          <w:szCs w:val="28"/>
          <w:lang w:eastAsia="en-US"/>
        </w:rPr>
        <w:softHyphen/>
        <w:t>–2,6 раза більший, ніж у хворих з ІМТ в межах 23,5–24,9 кг/м</w:t>
      </w:r>
      <w:r w:rsidRPr="005007B5">
        <w:rPr>
          <w:szCs w:val="28"/>
          <w:vertAlign w:val="superscript"/>
          <w:lang w:eastAsia="en-US"/>
        </w:rPr>
        <w:t>2</w:t>
      </w:r>
      <w:r w:rsidRPr="005007B5">
        <w:rPr>
          <w:szCs w:val="28"/>
          <w:lang w:eastAsia="en-US"/>
        </w:rPr>
        <w:t>. [3] Останнім часом досліджується роль у регуляції харчової поведінки та розвитку ожиріння активних речовин, що синтезуються гіпоталамусом. Несфатин</w:t>
      </w:r>
      <w:r w:rsidRPr="005007B5">
        <w:rPr>
          <w:szCs w:val="28"/>
          <w:lang w:eastAsia="en-US"/>
        </w:rPr>
        <w:noBreakHyphen/>
        <w:t>1 – новітній поліпептид з анорексигенною властивістю – був вперше досліджений у 2006 році Oh I.S. як 82-амінокислотний поліпептид, що походить з кальцію і ДНК</w:t>
      </w:r>
      <w:r w:rsidRPr="005007B5">
        <w:rPr>
          <w:szCs w:val="28"/>
          <w:lang w:eastAsia="en-US"/>
        </w:rPr>
        <w:noBreakHyphen/>
        <w:t xml:space="preserve">зв'язуючого білка (nucleobindin-2). [4] За попередніми, переважно експериментальними результатами вітчизняних та зарубіжних авторів, несфатин-1 може відігравати істотну роль у підтримці апетиту. Так, зокрема, вченими було досліджено, що ін’єкції даного пептиду у шлуночки головного мозку гризунів призводять до зменшення кількості вживаної їжі у дозозалежній формі, у той час як ін’єкції антитіл, що нейтралізують </w:t>
      </w:r>
      <w:r w:rsidRPr="005007B5">
        <w:rPr>
          <w:szCs w:val="28"/>
          <w:lang w:eastAsia="en-US"/>
        </w:rPr>
        <w:lastRenderedPageBreak/>
        <w:t>несфатин-1, підвищують відчуття голоду. [4] Також в іншому дослідженні було підтверджено, що несфатин-1 має досить пролонгований вплив на вживання їжі та температуру тіла у щурів. [5] Стосовно клінічних досліджень, було визначено, що концентрація несфатину</w:t>
      </w:r>
      <w:r w:rsidRPr="005007B5">
        <w:rPr>
          <w:szCs w:val="28"/>
          <w:lang w:eastAsia="en-US"/>
        </w:rPr>
        <w:noBreakHyphen/>
        <w:t>1 в плазмі крові натще була достовірно нижчою у пацієнтів з високими показниками ІМТ порівняно з пацієнтами без ожиріння. [6</w:t>
      </w:r>
      <w:r w:rsidRPr="005007B5">
        <w:rPr>
          <w:szCs w:val="28"/>
          <w:shd w:val="clear" w:color="auto" w:fill="FFFFFF"/>
        </w:rPr>
        <w:t>]</w:t>
      </w:r>
      <w:r w:rsidRPr="005007B5">
        <w:rPr>
          <w:szCs w:val="28"/>
          <w:lang w:eastAsia="en-US"/>
        </w:rPr>
        <w:t xml:space="preserve"> </w:t>
      </w:r>
    </w:p>
    <w:p w:rsidR="006132E9" w:rsidRPr="005007B5" w:rsidRDefault="006132E9" w:rsidP="006132E9">
      <w:pPr>
        <w:adjustRightInd w:val="0"/>
        <w:rPr>
          <w:szCs w:val="28"/>
          <w:lang w:eastAsia="en-US"/>
        </w:rPr>
      </w:pPr>
      <w:r w:rsidRPr="005007B5">
        <w:rPr>
          <w:szCs w:val="28"/>
          <w:lang w:eastAsia="en-US"/>
        </w:rPr>
        <w:t>Нарівні з ожирінням одним з найважливіших предикторів розвитку кардіоваскулярної патології та смертності є порушення обміну вуглеводів (дисглікемія). Кластер факторів, що поєднує дисглікемію, дисліпідемію та артеріальну гіпертензію, підвищує ризик розвитку серцево-судинних захворювань приблизно на 20 %. [7] Було встановлено, що дисглікемія асоційована з більш ускладненим кардіометаболічним профілем, ніж АО як самостійна патологія. [8] Згідно з рекомендаціями Американської асоціації діабету (ADA) 2016 року, дисглікемією, окрім цукрового діабету (ЦД), також слід вважати предіабет. Даний термін використовується для осіб з підвищеною глікемією натще та постпрандіальною гіперглікемією, які є предикторами подальшого розвитку цукрового діабету 2-го типу. [9] Ці типи дисглікемії пов'язані з ожирінням (особливо абдомінальним або вісцеральним), дисліпідемією з підвищеним вмістом тригліцеридів та/або зниженим рівнем холестерину ліпопротеїдів високої щільності (ХС ЛПВЩ) та гіпертонією (ADA, 2014). АО та дисглікемія (як попередній етап ЦД або існуючий ЦД) тісно взаємопов'язані на патогенетичних рівнях цілою низкою складних механізмів, серед яких є фактор пошкодження ендотелію кровоносних судин. Ці стани супроводжуються підвищенням концентрації циркулюючих вільних жирних кислот у поєднанні з резистентністю до інсуліну, мітохондріальною  та ендотеліальної дисфункцією. [10]</w:t>
      </w:r>
    </w:p>
    <w:p w:rsidR="006132E9" w:rsidRPr="005007B5" w:rsidRDefault="006132E9" w:rsidP="006132E9">
      <w:pPr>
        <w:adjustRightInd w:val="0"/>
        <w:rPr>
          <w:szCs w:val="28"/>
          <w:lang w:eastAsia="en-US"/>
        </w:rPr>
      </w:pPr>
      <w:r w:rsidRPr="005007B5">
        <w:rPr>
          <w:szCs w:val="28"/>
          <w:lang w:eastAsia="en-US"/>
        </w:rPr>
        <w:t>Проведено декілька експериментальних досліджень, які підтверджували, що несфатин-1 регулює секрецію інсуліну, гомеостаз глюкози та е</w:t>
      </w:r>
      <w:r>
        <w:rPr>
          <w:szCs w:val="28"/>
          <w:lang w:eastAsia="en-US"/>
        </w:rPr>
        <w:t>нергетичний баланс у щурів [11-</w:t>
      </w:r>
      <w:r w:rsidRPr="005007B5">
        <w:rPr>
          <w:szCs w:val="28"/>
          <w:lang w:eastAsia="en-US"/>
        </w:rPr>
        <w:t xml:space="preserve">13] стимулює секрецію інсуліну β-клітинами підшлункової залози у щурів [14] і тому вважається новітнім </w:t>
      </w:r>
      <w:r w:rsidRPr="005007B5">
        <w:rPr>
          <w:szCs w:val="28"/>
          <w:lang w:eastAsia="en-US"/>
        </w:rPr>
        <w:lastRenderedPageBreak/>
        <w:t>маркером метаболічного синдрому. Незважаючи на різноманіття ефектів несфатину-1, виявлених в експериментальних дослідженнях, його роль у порушеннях глюкометаболічного профілю людини залишається суперечливою та недостатньо вивченою. Було проведено лише декілька клінічних досліджень, спрямованих на вивчення цих питань, серед яких необхідно підкреслити встановлення збільшення плазматичної концентрації несфатину-1 у пацієнтів з ЦД 2-го типу та порушенням толерантності до глюкози, а також позитивної кореляції рівня пептиду у плазмі крові з ІМТ, рівнями глікозильованого гемоглобіну, глікемії натще, інсуліну натще, показниками тесту толерантності до глюкози, індексом HOMA-IR. [15] Іншими вченими було досліджено, що концентрація несфатину-1 натще була достовірно нижчою у пацієнтів з ЦД 2-го типу, ніж у здорових та пацієнтів з ЦД 1-го типу. [16]</w:t>
      </w:r>
    </w:p>
    <w:p w:rsidR="006132E9" w:rsidRPr="005007B5" w:rsidRDefault="006132E9" w:rsidP="006132E9">
      <w:pPr>
        <w:adjustRightInd w:val="0"/>
        <w:rPr>
          <w:szCs w:val="28"/>
          <w:lang w:eastAsia="en-US"/>
        </w:rPr>
      </w:pPr>
      <w:r w:rsidRPr="005007B5">
        <w:rPr>
          <w:szCs w:val="28"/>
          <w:lang w:eastAsia="en-US"/>
        </w:rPr>
        <w:t>Тому актуальним є подальше визначення властивостей несфатину-1, циркулюючого у плазмі крові пацієнтів з ГХ та ожирінням, з урахуванням метаболічних розладів, що дозволить удосконалити діагностику порушень глюкометаболічного профілю та оптимізувати лікувальну тактику пацієнтів.</w:t>
      </w:r>
    </w:p>
    <w:p w:rsidR="006132E9" w:rsidRPr="005007B5" w:rsidRDefault="006132E9" w:rsidP="006132E9">
      <w:pPr>
        <w:adjustRightInd w:val="0"/>
        <w:rPr>
          <w:szCs w:val="28"/>
        </w:rPr>
      </w:pPr>
      <w:r w:rsidRPr="005007B5">
        <w:rPr>
          <w:szCs w:val="28"/>
        </w:rPr>
        <w:t xml:space="preserve">  </w:t>
      </w:r>
      <w:r w:rsidRPr="005007B5">
        <w:rPr>
          <w:b/>
          <w:szCs w:val="28"/>
        </w:rPr>
        <w:t xml:space="preserve">Зв'язок роботи з науковими програмами, планами, темами. </w:t>
      </w:r>
      <w:r w:rsidRPr="005007B5">
        <w:rPr>
          <w:szCs w:val="28"/>
          <w:lang w:eastAsia="en-US"/>
        </w:rPr>
        <w:t xml:space="preserve">Дисертаційна робота виконана у межах науково-дослідної роботи кафедри пропедевтики внутрішньої медицини № 1, основ біоетики та біобезпеки Харківського національного медичного університету МОЗ України «Роль та прогностична концепція глюкометаболічних порушень у хворих на артеріальну гіпертензію та цукровий діабет 2 типу» (№ держреєстрації 0113U002269; 2013–2016 рр.). </w:t>
      </w:r>
      <w:r w:rsidRPr="005007B5">
        <w:rPr>
          <w:szCs w:val="28"/>
        </w:rPr>
        <w:t>У рамках зазначеної теми здобувачем проведено аналітичний огляд наукової літератури, підбір пацієнтів</w:t>
      </w:r>
      <w:r w:rsidRPr="005007B5">
        <w:rPr>
          <w:szCs w:val="28"/>
          <w:lang w:eastAsia="en-US"/>
        </w:rPr>
        <w:t xml:space="preserve"> з гіпертонічною хворобою та ожирінням, </w:t>
      </w:r>
      <w:r w:rsidRPr="005007B5">
        <w:rPr>
          <w:szCs w:val="28"/>
        </w:rPr>
        <w:t>комплексне обстеження хворих</w:t>
      </w:r>
      <w:r w:rsidRPr="005007B5">
        <w:rPr>
          <w:szCs w:val="28"/>
          <w:lang w:eastAsia="en-US"/>
        </w:rPr>
        <w:t>, виконаний патентно-інформаційний пошук, написання наукових праць.</w:t>
      </w:r>
      <w:r w:rsidRPr="005007B5">
        <w:rPr>
          <w:szCs w:val="28"/>
        </w:rPr>
        <w:t xml:space="preserve">   </w:t>
      </w:r>
    </w:p>
    <w:p w:rsidR="006132E9" w:rsidRPr="005007B5" w:rsidRDefault="006132E9" w:rsidP="006132E9">
      <w:pPr>
        <w:rPr>
          <w:b/>
          <w:szCs w:val="28"/>
        </w:rPr>
      </w:pPr>
      <w:r w:rsidRPr="005007B5">
        <w:rPr>
          <w:szCs w:val="28"/>
          <w:lang w:eastAsia="uk-UA"/>
        </w:rPr>
        <w:t xml:space="preserve"> </w:t>
      </w:r>
      <w:r w:rsidRPr="005007B5">
        <w:rPr>
          <w:b/>
          <w:szCs w:val="28"/>
        </w:rPr>
        <w:t>Мета дослідження</w:t>
      </w:r>
    </w:p>
    <w:p w:rsidR="006132E9" w:rsidRPr="000F063B" w:rsidRDefault="006132E9" w:rsidP="006132E9">
      <w:pPr>
        <w:rPr>
          <w:szCs w:val="28"/>
        </w:rPr>
      </w:pPr>
      <w:r w:rsidRPr="005007B5">
        <w:rPr>
          <w:szCs w:val="28"/>
        </w:rPr>
        <w:t>Мета дослідження – оптимізація ранньої діагностики порушень глюкометаболічного профілю та предикторів цукрового діабету 2 типу у</w:t>
      </w:r>
      <w:r w:rsidRPr="000F063B">
        <w:rPr>
          <w:szCs w:val="28"/>
        </w:rPr>
        <w:t xml:space="preserve"> </w:t>
      </w:r>
      <w:r w:rsidRPr="000F063B">
        <w:rPr>
          <w:szCs w:val="28"/>
        </w:rPr>
        <w:lastRenderedPageBreak/>
        <w:t xml:space="preserve">хворих на гіпертонічну хворобу з ожирінням на підставі визначення плазматичного рівня несфатину-1, показників вуглеводного та ліпідного метаболізму. </w:t>
      </w:r>
    </w:p>
    <w:p w:rsidR="006132E9" w:rsidRPr="000F063B" w:rsidRDefault="006132E9" w:rsidP="006132E9">
      <w:pPr>
        <w:rPr>
          <w:b/>
          <w:szCs w:val="28"/>
        </w:rPr>
      </w:pPr>
      <w:r w:rsidRPr="000F063B">
        <w:rPr>
          <w:b/>
          <w:szCs w:val="28"/>
        </w:rPr>
        <w:t>Завдання дослідження:</w:t>
      </w:r>
    </w:p>
    <w:p w:rsidR="006132E9" w:rsidRPr="000F063B" w:rsidRDefault="006132E9" w:rsidP="006132E9">
      <w:pPr>
        <w:rPr>
          <w:szCs w:val="28"/>
        </w:rPr>
      </w:pPr>
      <w:r w:rsidRPr="000F063B">
        <w:rPr>
          <w:szCs w:val="28"/>
        </w:rPr>
        <w:t xml:space="preserve">1. Визначити особливості вуглеводного та ліпідного обмінів у хворих на гіпертонічну хворобу залежно від наявності ожиріння. </w:t>
      </w:r>
    </w:p>
    <w:p w:rsidR="006132E9" w:rsidRPr="000F063B" w:rsidRDefault="006132E9" w:rsidP="006132E9">
      <w:pPr>
        <w:rPr>
          <w:color w:val="212121"/>
          <w:szCs w:val="28"/>
        </w:rPr>
      </w:pPr>
      <w:r w:rsidRPr="000F063B">
        <w:rPr>
          <w:szCs w:val="28"/>
        </w:rPr>
        <w:t xml:space="preserve">2. </w:t>
      </w:r>
      <w:r w:rsidRPr="000F063B">
        <w:rPr>
          <w:color w:val="212121"/>
          <w:szCs w:val="28"/>
        </w:rPr>
        <w:t>Провести аналіз рівня несфатину-1 в плазмі крові у хворих на гіпертонічну хворобу в залежності від наявності ожиріння.</w:t>
      </w:r>
    </w:p>
    <w:p w:rsidR="006132E9" w:rsidRPr="000F063B" w:rsidRDefault="006132E9" w:rsidP="006132E9">
      <w:pPr>
        <w:rPr>
          <w:color w:val="212121"/>
          <w:szCs w:val="28"/>
        </w:rPr>
      </w:pPr>
      <w:r w:rsidRPr="000F063B">
        <w:rPr>
          <w:color w:val="212121"/>
          <w:szCs w:val="28"/>
        </w:rPr>
        <w:t>3. Визначити взаємозв'язки рівня несфатину-1 з показниками вуглеводного та ліпідного обмінів у хворих на гіпертонічну хворобу та ожиріння з нормоглікемією і предіабетом.</w:t>
      </w:r>
    </w:p>
    <w:p w:rsidR="006132E9" w:rsidRPr="000F063B" w:rsidRDefault="006132E9" w:rsidP="006132E9">
      <w:pPr>
        <w:rPr>
          <w:color w:val="212121"/>
          <w:szCs w:val="28"/>
        </w:rPr>
      </w:pPr>
      <w:r w:rsidRPr="000F063B">
        <w:rPr>
          <w:color w:val="212121"/>
          <w:szCs w:val="28"/>
        </w:rPr>
        <w:t>4. Визначити взаємозв'язки рівня несфатину-1 з показниками вуглеводного та ліпідного обмінів у хворих на гіпертонічну хворобу, ожиріння та цукровий діабет 2 типу.</w:t>
      </w:r>
    </w:p>
    <w:p w:rsidR="006132E9" w:rsidRPr="000F063B" w:rsidRDefault="006132E9" w:rsidP="006132E9">
      <w:pPr>
        <w:rPr>
          <w:szCs w:val="28"/>
        </w:rPr>
      </w:pPr>
      <w:r w:rsidRPr="000F063B">
        <w:rPr>
          <w:szCs w:val="28"/>
        </w:rPr>
        <w:t>ОБ’ЄКТ ДОСЛІДЖЕННЯ: гіпертонічна хвороба, асоційована з ожирінням.</w:t>
      </w:r>
    </w:p>
    <w:p w:rsidR="006132E9" w:rsidRPr="000F063B" w:rsidRDefault="006132E9" w:rsidP="006132E9">
      <w:pPr>
        <w:rPr>
          <w:szCs w:val="28"/>
        </w:rPr>
      </w:pPr>
      <w:r w:rsidRPr="000F063B">
        <w:rPr>
          <w:szCs w:val="28"/>
        </w:rPr>
        <w:t>ПРЕДМЕТ ДОСЛІДЖЕННЯ: несфатин-1, антропометричні показники, показники вуглеводного та ліпідного обмінів.</w:t>
      </w:r>
    </w:p>
    <w:p w:rsidR="006132E9" w:rsidRPr="000F063B" w:rsidRDefault="006132E9" w:rsidP="006132E9">
      <w:pPr>
        <w:rPr>
          <w:szCs w:val="28"/>
        </w:rPr>
      </w:pPr>
      <w:r w:rsidRPr="000F063B">
        <w:rPr>
          <w:szCs w:val="28"/>
        </w:rPr>
        <w:t>МЕТОДИ ДОСЛІДЖЕННЯ:</w:t>
      </w:r>
      <w:r w:rsidRPr="000F063B">
        <w:rPr>
          <w:b/>
          <w:szCs w:val="28"/>
        </w:rPr>
        <w:t xml:space="preserve"> </w:t>
      </w:r>
      <w:r w:rsidRPr="000F063B">
        <w:rPr>
          <w:szCs w:val="28"/>
        </w:rPr>
        <w:t>клінічні, біохімічні, імуноферментні, статистичні.</w:t>
      </w:r>
    </w:p>
    <w:p w:rsidR="006132E9" w:rsidRPr="000F063B" w:rsidRDefault="006132E9" w:rsidP="006132E9">
      <w:pPr>
        <w:rPr>
          <w:rFonts w:eastAsia="Arial Unicode MS"/>
          <w:b/>
          <w:szCs w:val="28"/>
          <w:lang w:eastAsia="uk-UA"/>
        </w:rPr>
      </w:pPr>
      <w:r w:rsidRPr="00E076A2">
        <w:rPr>
          <w:rStyle w:val="FontStyle16"/>
          <w:rFonts w:eastAsiaTheme="majorEastAsia"/>
          <w:sz w:val="28"/>
          <w:szCs w:val="28"/>
        </w:rPr>
        <w:t xml:space="preserve">Наукова </w:t>
      </w:r>
      <w:r w:rsidRPr="00E076A2">
        <w:rPr>
          <w:rFonts w:eastAsia="Arial Unicode MS"/>
          <w:b/>
          <w:szCs w:val="28"/>
          <w:lang w:eastAsia="uk-UA"/>
        </w:rPr>
        <w:t xml:space="preserve"> н</w:t>
      </w:r>
      <w:r w:rsidRPr="000F063B">
        <w:rPr>
          <w:rFonts w:eastAsia="Arial Unicode MS"/>
          <w:b/>
          <w:szCs w:val="28"/>
          <w:lang w:eastAsia="uk-UA"/>
        </w:rPr>
        <w:t xml:space="preserve">овизна отриманих результатів  </w:t>
      </w:r>
    </w:p>
    <w:p w:rsidR="006132E9" w:rsidRPr="00B84CE3" w:rsidRDefault="006132E9" w:rsidP="006132E9">
      <w:pPr>
        <w:adjustRightInd w:val="0"/>
        <w:rPr>
          <w:color w:val="000000"/>
          <w:szCs w:val="28"/>
          <w:lang w:eastAsia="en-US"/>
        </w:rPr>
      </w:pPr>
      <w:r w:rsidRPr="00B84CE3">
        <w:rPr>
          <w:szCs w:val="28"/>
        </w:rPr>
        <w:t xml:space="preserve">Встановлено </w:t>
      </w:r>
      <w:r w:rsidRPr="00B84CE3">
        <w:rPr>
          <w:color w:val="000000"/>
          <w:szCs w:val="28"/>
          <w:lang w:eastAsia="en-US"/>
        </w:rPr>
        <w:t xml:space="preserve">участь несфатину-1 у розвитку артеріальної гіпертензії, що підтверджується значним підвищенням показників плазматичної концентрації пептиду у всіх хворих на гіпертонічну хворобу незалежно від антропометричних характеристик. </w:t>
      </w:r>
    </w:p>
    <w:p w:rsidR="006132E9" w:rsidRPr="00B84CE3" w:rsidRDefault="006132E9" w:rsidP="006132E9">
      <w:pPr>
        <w:adjustRightInd w:val="0"/>
        <w:rPr>
          <w:color w:val="000000"/>
          <w:szCs w:val="28"/>
          <w:lang w:eastAsia="en-US"/>
        </w:rPr>
      </w:pPr>
      <w:r w:rsidRPr="00B84CE3">
        <w:rPr>
          <w:color w:val="000000"/>
          <w:szCs w:val="28"/>
          <w:lang w:eastAsia="en-US"/>
        </w:rPr>
        <w:t xml:space="preserve">Визначено, що у гіпертензивних хворих з нормальними антропометричними показниками рівні несфатину-1 в плазмі крові вищі, ніж у разі супутнього абдомінального ожиріння, але зниження рівня несфатину-1 при гіпертонічній хворобі асоціюється з підвищенням показників індексу </w:t>
      </w:r>
      <w:r w:rsidRPr="00B84CE3">
        <w:rPr>
          <w:color w:val="000000"/>
          <w:szCs w:val="28"/>
          <w:lang w:eastAsia="en-US"/>
        </w:rPr>
        <w:lastRenderedPageBreak/>
        <w:t xml:space="preserve">маси тіла, окружностей талії та стегон, що свідчить про участь несфатину-1 у регуляції харчової поведінки та розвитку абдомінального типу ожиріння. </w:t>
      </w:r>
    </w:p>
    <w:p w:rsidR="006132E9" w:rsidRPr="00B84CE3" w:rsidRDefault="006132E9" w:rsidP="006132E9">
      <w:pPr>
        <w:adjustRightInd w:val="0"/>
        <w:rPr>
          <w:color w:val="000000"/>
          <w:szCs w:val="28"/>
          <w:lang w:eastAsia="en-US"/>
        </w:rPr>
      </w:pPr>
      <w:r w:rsidRPr="00B84CE3">
        <w:rPr>
          <w:color w:val="000000"/>
          <w:szCs w:val="28"/>
          <w:lang w:eastAsia="en-US"/>
        </w:rPr>
        <w:t xml:space="preserve">Щодо впливу несфатину-1 на виникнення дисметаболічних станів, виявлено, що рівні постпрандіальної глікемії у гіпертензивних хворих незалежно від антропометричних параметрів мають вищі значення при низьких концентраціях адипоцитокіну. У хворих на коморбідну патологію гіпертонічної хвороби та ожиріння за умови відсутності порушень вуглеводного обміну несфатин-1 реалізує також глюкозозалежну інсулінотропну властивість – при збільшенні рівня глюкози крові натще несфатин-1 сприяє підвищенню продукції інсуліну β-клітинами підшлункової залози. Але при виникненні такої супутньої патології, як предіабет або цукровий діабет 2-го типу, ця властивість адипоцитокіну втрачається на відміну від його дії у гіпертензивних хворих з нормальними антропометричними характеристиками.  </w:t>
      </w:r>
    </w:p>
    <w:p w:rsidR="006132E9" w:rsidRPr="00B84CE3" w:rsidRDefault="006132E9" w:rsidP="006132E9">
      <w:pPr>
        <w:adjustRightInd w:val="0"/>
        <w:rPr>
          <w:color w:val="000000"/>
          <w:szCs w:val="28"/>
          <w:lang w:eastAsia="en-US"/>
        </w:rPr>
      </w:pPr>
      <w:r w:rsidRPr="00B84CE3">
        <w:rPr>
          <w:color w:val="000000"/>
          <w:szCs w:val="28"/>
          <w:lang w:eastAsia="en-US"/>
        </w:rPr>
        <w:t xml:space="preserve">Визначено вплив несфатину-1 на порушення ліпідного профілю у гіпертензивних хворих із супутнім ожирінням, а саме, підвищення концентрації адипоцитокіну супроводжується проатерогенними змінами ліпідних фракцій – зниженням концентрації  ХС ЛПВЩ, підвищенням рівнів ХС ЛПНЩ, ХС ЛПДНЩ та тригліцеридів. </w:t>
      </w:r>
    </w:p>
    <w:p w:rsidR="006132E9" w:rsidRPr="00B0204E" w:rsidRDefault="006132E9" w:rsidP="006132E9">
      <w:pPr>
        <w:rPr>
          <w:szCs w:val="28"/>
        </w:rPr>
      </w:pPr>
      <w:r w:rsidRPr="00B84CE3">
        <w:rPr>
          <w:color w:val="000000"/>
          <w:szCs w:val="28"/>
          <w:lang w:eastAsia="en-US"/>
        </w:rPr>
        <w:t xml:space="preserve">Вивчено властивості несфатину-1 при найвищих його концентраціях (вище 75 процентиля або ≥ 8,44 нг/мл) в крові хворих на гіпертонічну хворобу та ожиріння та </w:t>
      </w:r>
      <w:r w:rsidRPr="00B0204E">
        <w:rPr>
          <w:color w:val="000000"/>
          <w:szCs w:val="28"/>
          <w:lang w:eastAsia="en-US"/>
        </w:rPr>
        <w:t>визначено, що при більш вираженій несфатинемії пацієнти характеризуються нижчими антропометричними показниками (маса тіла, ІМТ, окружність талії та стегон) та рівнем глікемії натще, що у такий спосіб нівелює додаткові фактори кардіометаболічного ризику.</w:t>
      </w:r>
      <w:r w:rsidRPr="00B0204E">
        <w:rPr>
          <w:szCs w:val="28"/>
        </w:rPr>
        <w:t xml:space="preserve"> </w:t>
      </w:r>
    </w:p>
    <w:p w:rsidR="006132E9" w:rsidRPr="00B0204E" w:rsidRDefault="006132E9" w:rsidP="006132E9">
      <w:pPr>
        <w:adjustRightInd w:val="0"/>
        <w:rPr>
          <w:color w:val="000000"/>
          <w:szCs w:val="28"/>
          <w:lang w:eastAsia="en-US"/>
        </w:rPr>
      </w:pPr>
      <w:r w:rsidRPr="00B0204E">
        <w:rPr>
          <w:b/>
          <w:szCs w:val="28"/>
        </w:rPr>
        <w:t xml:space="preserve">Практичне значення отриманих результатів. </w:t>
      </w:r>
      <w:r w:rsidRPr="00B0204E">
        <w:rPr>
          <w:color w:val="000000"/>
          <w:szCs w:val="28"/>
          <w:lang w:eastAsia="en-US"/>
        </w:rPr>
        <w:t>Лікарям закладів практичної охорони здоров’я комплексне дослідження рівнів глікемії натще, інсуліну та несфатину-1 у пацієнтів з гіпертонічною хворобою та ожирінням при зростанні показників глюкози та інсуліну, що супроводжується зменшенням рівня несфатину</w:t>
      </w:r>
      <w:r w:rsidRPr="00B0204E">
        <w:rPr>
          <w:color w:val="000000"/>
          <w:szCs w:val="28"/>
          <w:lang w:eastAsia="en-US"/>
        </w:rPr>
        <w:noBreakHyphen/>
        <w:t xml:space="preserve">1, дозволяє вчасно </w:t>
      </w:r>
      <w:r w:rsidRPr="00B0204E">
        <w:rPr>
          <w:szCs w:val="28"/>
        </w:rPr>
        <w:t xml:space="preserve">ідентифікувати пацієнтів з </w:t>
      </w:r>
      <w:r w:rsidRPr="00B0204E">
        <w:rPr>
          <w:szCs w:val="28"/>
        </w:rPr>
        <w:lastRenderedPageBreak/>
        <w:t>високим ризиком</w:t>
      </w:r>
      <w:r w:rsidRPr="00B0204E">
        <w:rPr>
          <w:color w:val="000000"/>
          <w:szCs w:val="28"/>
          <w:lang w:eastAsia="en-US"/>
        </w:rPr>
        <w:t xml:space="preserve"> розвитку порушень толерантності до глюкози, інсулінорезистентності</w:t>
      </w:r>
      <w:r w:rsidRPr="00B0204E">
        <w:rPr>
          <w:szCs w:val="28"/>
        </w:rPr>
        <w:t xml:space="preserve"> й розробити персоніфікований підхід до лікування</w:t>
      </w:r>
      <w:r w:rsidRPr="00B0204E">
        <w:rPr>
          <w:color w:val="000000"/>
          <w:szCs w:val="28"/>
          <w:lang w:eastAsia="en-US"/>
        </w:rPr>
        <w:t>.</w:t>
      </w:r>
    </w:p>
    <w:p w:rsidR="006132E9" w:rsidRPr="00B0204E" w:rsidRDefault="006132E9" w:rsidP="006132E9">
      <w:pPr>
        <w:adjustRightInd w:val="0"/>
        <w:rPr>
          <w:color w:val="000000"/>
          <w:szCs w:val="28"/>
          <w:lang w:eastAsia="en-US"/>
        </w:rPr>
      </w:pPr>
      <w:r w:rsidRPr="00B0204E">
        <w:rPr>
          <w:color w:val="000000"/>
          <w:szCs w:val="28"/>
          <w:lang w:eastAsia="en-US"/>
        </w:rPr>
        <w:t xml:space="preserve">Обстеження хворих на гіпертонічну хворобу з нормоглікемією або предіабетом з дослідженням рівнів постпрандіальної глюкози та несфатину-1 при збільшенні показників несфатину-1, що супроводжується зростанням постпрандіальної глюкози, дозволяє спеціалістам терапевтичних та ендокринологічних </w:t>
      </w:r>
      <w:r w:rsidRPr="00B0204E">
        <w:rPr>
          <w:szCs w:val="28"/>
        </w:rPr>
        <w:t>напрямків</w:t>
      </w:r>
      <w:r w:rsidRPr="00B0204E">
        <w:rPr>
          <w:color w:val="000000"/>
          <w:szCs w:val="28"/>
          <w:lang w:eastAsia="en-US"/>
        </w:rPr>
        <w:t xml:space="preserve"> встановити ризик розвитку цукрового діабету 2-го типу у хворих </w:t>
      </w:r>
      <w:r w:rsidRPr="00B0204E">
        <w:rPr>
          <w:szCs w:val="28"/>
        </w:rPr>
        <w:t>для своєчасної корекції прогресування коморбідних станів</w:t>
      </w:r>
      <w:r w:rsidRPr="00B0204E">
        <w:rPr>
          <w:color w:val="000000"/>
          <w:szCs w:val="28"/>
          <w:lang w:eastAsia="en-US"/>
        </w:rPr>
        <w:t>.</w:t>
      </w:r>
    </w:p>
    <w:p w:rsidR="006132E9" w:rsidRPr="00B0204E" w:rsidRDefault="006132E9" w:rsidP="006132E9">
      <w:pPr>
        <w:adjustRightInd w:val="0"/>
        <w:rPr>
          <w:color w:val="000000"/>
          <w:szCs w:val="28"/>
          <w:lang w:eastAsia="en-US"/>
        </w:rPr>
      </w:pPr>
      <w:r w:rsidRPr="00B0204E">
        <w:rPr>
          <w:color w:val="000000"/>
          <w:szCs w:val="28"/>
          <w:lang w:eastAsia="en-US"/>
        </w:rPr>
        <w:t>Виявлення прогресуючого зниження показників  ХС ЛПВЩ та рівня несфатину-1 у хворих на гіпертонічну хворобу дає змогу лікарям-терапевтам, кардіологам та сімейним лікарям завчасно виявити пацієнтів з підвищеним ризиком розвитку цукрового діабету 2-го типу та оптимізувати подальшу тактику їх ведення.</w:t>
      </w:r>
    </w:p>
    <w:p w:rsidR="006132E9" w:rsidRPr="00B0204E" w:rsidRDefault="006132E9" w:rsidP="006132E9">
      <w:pPr>
        <w:rPr>
          <w:color w:val="000000"/>
          <w:szCs w:val="28"/>
          <w:lang w:eastAsia="en-US"/>
        </w:rPr>
      </w:pPr>
      <w:r w:rsidRPr="00B0204E">
        <w:rPr>
          <w:color w:val="000000"/>
          <w:szCs w:val="28"/>
          <w:lang w:eastAsia="en-US"/>
        </w:rPr>
        <w:t xml:space="preserve">Визначення показників ТГ, ХС ЛПДНЩ та КА у комплексі з рівнем несфатину-1 у хворих на гіпертонічну хворобу, поєднану з ожирінням, у разі підвищення рівнів ТГ, ХС ЛПДНЩ, КА, що супроводжуються зниженням рівня несфатину-1, дозволяє </w:t>
      </w:r>
      <w:r w:rsidRPr="00B0204E">
        <w:rPr>
          <w:szCs w:val="28"/>
        </w:rPr>
        <w:t xml:space="preserve">лікарям кардіологічних та терапевтичних </w:t>
      </w:r>
      <w:r w:rsidRPr="00B0204E">
        <w:rPr>
          <w:color w:val="000000"/>
          <w:szCs w:val="28"/>
          <w:lang w:eastAsia="en-US"/>
        </w:rPr>
        <w:t>відділень</w:t>
      </w:r>
      <w:r w:rsidRPr="00B0204E">
        <w:rPr>
          <w:szCs w:val="28"/>
        </w:rPr>
        <w:t xml:space="preserve"> ідентифікувати пацієнтів з високим ризиком </w:t>
      </w:r>
      <w:r w:rsidRPr="00B0204E">
        <w:rPr>
          <w:color w:val="000000"/>
          <w:szCs w:val="28"/>
          <w:lang w:eastAsia="en-US"/>
        </w:rPr>
        <w:t xml:space="preserve">розвитку цукрового діабету 2-го типу та вчасно вплинути на </w:t>
      </w:r>
      <w:r w:rsidRPr="00B0204E">
        <w:rPr>
          <w:szCs w:val="28"/>
        </w:rPr>
        <w:t>перебіг коморбідної патології</w:t>
      </w:r>
      <w:r w:rsidRPr="00B0204E">
        <w:rPr>
          <w:color w:val="000000"/>
          <w:szCs w:val="28"/>
          <w:lang w:eastAsia="en-US"/>
        </w:rPr>
        <w:t xml:space="preserve">. </w:t>
      </w:r>
    </w:p>
    <w:p w:rsidR="006132E9" w:rsidRPr="00B0204E" w:rsidRDefault="006132E9" w:rsidP="006132E9">
      <w:pPr>
        <w:rPr>
          <w:color w:val="000000"/>
          <w:szCs w:val="28"/>
          <w:lang w:eastAsia="en-US"/>
        </w:rPr>
      </w:pPr>
      <w:r w:rsidRPr="00B0204E">
        <w:rPr>
          <w:szCs w:val="28"/>
        </w:rPr>
        <w:t>Інформативність вищезазначених діагностичних заходів сприятиме покращенню якості життя гіпертензивних пацієнтів, підвищенню працездатності населення, забезпечить більш ефективний контроль над перебігом захворювання, зменшить частоту госпіталізацій у зв’язку з ускладненнями, термін перебування на стаціонарному лікуванні, що забезпечить позитивний економічний ефект для держави.</w:t>
      </w:r>
    </w:p>
    <w:p w:rsidR="006132E9" w:rsidRPr="00B0204E" w:rsidRDefault="006132E9" w:rsidP="006132E9">
      <w:pPr>
        <w:rPr>
          <w:szCs w:val="28"/>
        </w:rPr>
      </w:pPr>
      <w:r w:rsidRPr="00B0204E">
        <w:rPr>
          <w:color w:val="000000"/>
          <w:szCs w:val="28"/>
          <w:lang w:eastAsia="en-US"/>
        </w:rPr>
        <w:t xml:space="preserve">Результати дослідження  було впроваджено у практичну діяльність лікувальних закладів: Первомайської районної лікарні, терапевтичного відділення КЗОЗ «Харківська міська лікарня № 3», терапевтичного відділення КЗОЗ «Харківська міська лікарня № 11», терапевтичного </w:t>
      </w:r>
      <w:r w:rsidRPr="00B0204E">
        <w:rPr>
          <w:color w:val="000000"/>
          <w:szCs w:val="28"/>
          <w:lang w:eastAsia="en-US"/>
        </w:rPr>
        <w:lastRenderedPageBreak/>
        <w:t>відділення Вінницького обласного спеціалізованого клінічного диспансеру радіаційного захисту населення, Луганської обласної клінічної лікарні, Сумської обласної клінічної лікарні, Ізюмської центральної районної лікарні, Борівської центральної районної лікарні, КЗ «Центр первинної медико-санітарної допомоги № 3» м. Кременчука.</w:t>
      </w:r>
    </w:p>
    <w:p w:rsidR="006132E9" w:rsidRPr="00B0204E" w:rsidRDefault="006132E9" w:rsidP="006132E9">
      <w:pPr>
        <w:rPr>
          <w:szCs w:val="28"/>
        </w:rPr>
      </w:pPr>
      <w:r w:rsidRPr="00B0204E">
        <w:rPr>
          <w:b/>
          <w:szCs w:val="28"/>
        </w:rPr>
        <w:t xml:space="preserve">Особистий внесок здобувача. </w:t>
      </w:r>
      <w:r w:rsidRPr="00B0204E">
        <w:rPr>
          <w:color w:val="000000"/>
          <w:szCs w:val="28"/>
          <w:lang w:eastAsia="en-US"/>
        </w:rPr>
        <w:t>Здобувачем визначено дизайн дослідження, сформульовано завдання дисертаційної роботи, розроблено план та методологію дослідження. Особисто здійснено клінічний етап дослідження, до якого входив відбір пацієнтів на підставі критеріїв включення, комплексне клінічне обстеження, оформлення первинної медичної документації, формування електронної бази даних. Здобувач самостійно проводила статистичну обробку та науковий аналіз отриманих результатів дослідження вуглеводного й ліпідного обмінів, умісту у крові адипоцитокіну, особисто написала всі розділи дисертаційної роботи. На підставі отриманих даних обґрунтовані висновки й розроблені практичні рекомендації, підготовлені та оформлені матеріали до друку. Здобувач особисто представляла основні положення результатів на наукових конференціях різних рівнів, здійснила впровадження результатів дисертаційної роботи у практичну діяльність закладів охорони здоров’я і навчальний процес.</w:t>
      </w:r>
      <w:r w:rsidRPr="00B0204E">
        <w:rPr>
          <w:szCs w:val="28"/>
        </w:rPr>
        <w:t xml:space="preserve"> </w:t>
      </w:r>
    </w:p>
    <w:p w:rsidR="006132E9" w:rsidRPr="00B0204E" w:rsidRDefault="006132E9" w:rsidP="006132E9">
      <w:pPr>
        <w:rPr>
          <w:kern w:val="36"/>
          <w:szCs w:val="28"/>
        </w:rPr>
      </w:pPr>
      <w:r w:rsidRPr="00B0204E">
        <w:rPr>
          <w:b/>
          <w:szCs w:val="28"/>
        </w:rPr>
        <w:t xml:space="preserve">Апробація роботи. </w:t>
      </w:r>
      <w:r w:rsidRPr="00B0204E">
        <w:rPr>
          <w:color w:val="000000"/>
          <w:szCs w:val="28"/>
          <w:lang w:eastAsia="en-US"/>
        </w:rPr>
        <w:t>Основні положення й результати дисертаційної роботи представлено у матеріалах III Евразийского конгресса кардиологов (Москва, 20</w:t>
      </w:r>
      <w:r w:rsidRPr="00B0204E">
        <w:rPr>
          <w:color w:val="000000"/>
          <w:szCs w:val="28"/>
          <w:lang w:eastAsia="en-US"/>
        </w:rPr>
        <w:noBreakHyphen/>
        <w:t>21</w:t>
      </w:r>
      <w:r w:rsidRPr="00B0204E">
        <w:rPr>
          <w:szCs w:val="28"/>
        </w:rPr>
        <w:t> лютого</w:t>
      </w:r>
      <w:r w:rsidRPr="00B0204E">
        <w:rPr>
          <w:color w:val="000000"/>
          <w:szCs w:val="28"/>
          <w:lang w:eastAsia="en-US"/>
        </w:rPr>
        <w:t xml:space="preserve"> 2014 р.), ХVIІІ Міжнародного медичного конгресу студентів та молодих вчених (Тернопіль, 28–30 квітня 2014 р.), науково-практичній конференції з участю міжнародних спеціалістів, присвяченій Дню науки (Харків, 15 травня 2015 р.), науково-практичній конференції з міжнародною участю «Стратегії профілактики неінфекційних хвороб та шляхи їх реалізації: від постулатів минулого в майбутнє» (Харків, 4 листопада 2016 р.), XVII Національного конгресу кардіологів України (Київ, 21–23 вересня 2016 р.), міжвузівської конференції молодих вчених та </w:t>
      </w:r>
      <w:r w:rsidRPr="00B0204E">
        <w:rPr>
          <w:color w:val="000000"/>
          <w:szCs w:val="28"/>
          <w:lang w:eastAsia="en-US"/>
        </w:rPr>
        <w:lastRenderedPageBreak/>
        <w:t>студентів «Медицина третього тисячоліття» (Харків, 16–17 січня 2017 р.), VI Ежегодной международной научно-практической конференции «Актуальные вопросы медицины» (Баку, 10–11 мая 2017 г.), VIII Международного конгресса «Кардиология на перекрестке наук» совместно с ХII Международным симпозиумом по эхокардиографии и сосудистому ультразвуку и ХXIV ежегодной научно-практической конференцией «Актуальные вопросы кардиологии», (Тюмень, 24</w:t>
      </w:r>
      <w:r w:rsidRPr="00B0204E">
        <w:rPr>
          <w:color w:val="000000"/>
          <w:szCs w:val="28"/>
          <w:lang w:eastAsia="en-US"/>
        </w:rPr>
        <w:noBreakHyphen/>
      </w:r>
      <w:r w:rsidRPr="00B0204E">
        <w:rPr>
          <w:szCs w:val="28"/>
        </w:rPr>
        <w:t>26 мая</w:t>
      </w:r>
      <w:r w:rsidRPr="00B0204E">
        <w:rPr>
          <w:color w:val="000000"/>
          <w:szCs w:val="28"/>
          <w:lang w:eastAsia="en-US"/>
        </w:rPr>
        <w:t xml:space="preserve"> 2017 г.), науково-практичної конференції з міжнародною участю, присвяченої пам'яті професора В. М. Хворостінки та 140-річчю від дня заснування кафедри факультетської терапії (внутрішньої медицини № 3) (Харків, 7 вересня 2017 р.), 28th European Days Of The French Society Of Cardiology (Paris, France, 17</w:t>
      </w:r>
      <w:r w:rsidRPr="00B0204E">
        <w:rPr>
          <w:color w:val="000000"/>
          <w:szCs w:val="28"/>
          <w:lang w:eastAsia="en-US"/>
        </w:rPr>
        <w:noBreakHyphen/>
        <w:t>20 January 2018), ESC Congress 2017 (Barcelona, Spain, 26–30 August 2017).</w:t>
      </w:r>
    </w:p>
    <w:p w:rsidR="006132E9" w:rsidRPr="00B0204E" w:rsidRDefault="006132E9" w:rsidP="006132E9">
      <w:pPr>
        <w:rPr>
          <w:szCs w:val="28"/>
        </w:rPr>
      </w:pPr>
      <w:r w:rsidRPr="00B0204E">
        <w:rPr>
          <w:b/>
          <w:szCs w:val="28"/>
        </w:rPr>
        <w:t xml:space="preserve">Публікації. </w:t>
      </w:r>
      <w:r w:rsidRPr="00B0204E">
        <w:rPr>
          <w:color w:val="000000"/>
          <w:szCs w:val="28"/>
          <w:lang w:eastAsia="en-US"/>
        </w:rPr>
        <w:t>За матеріалами дисертації опубліковано 15 наукових праць, серед яких 6 статей, 4 статті у виданнях, рекомендованих МОН України (у тому числі 2 одноосібні), 2 зарубіжні статті (у тому числі 1 в журналі, який індексується в базі SCOPUS), 9 у матеріалах міжнародних та вітчизняних з’їздів, науково-практичних конференцій і симпозіумів.</w:t>
      </w:r>
    </w:p>
    <w:p w:rsidR="006132E9" w:rsidRPr="00B0204E" w:rsidRDefault="006132E9" w:rsidP="006132E9">
      <w:pPr>
        <w:rPr>
          <w:szCs w:val="28"/>
        </w:rPr>
      </w:pPr>
      <w:r w:rsidRPr="00B0204E">
        <w:rPr>
          <w:b/>
          <w:szCs w:val="28"/>
        </w:rPr>
        <w:t xml:space="preserve">Структура і обсяг дисертації. </w:t>
      </w:r>
      <w:r w:rsidRPr="00B0204E">
        <w:rPr>
          <w:color w:val="000000"/>
          <w:szCs w:val="28"/>
          <w:lang w:eastAsia="en-US"/>
        </w:rPr>
        <w:t>Дисертаційна робота ви</w:t>
      </w:r>
      <w:r>
        <w:rPr>
          <w:color w:val="000000"/>
          <w:szCs w:val="28"/>
          <w:lang w:eastAsia="en-US"/>
        </w:rPr>
        <w:t>кладена українською мовою на 161</w:t>
      </w:r>
      <w:r w:rsidRPr="00B0204E">
        <w:rPr>
          <w:color w:val="000000"/>
          <w:szCs w:val="28"/>
          <w:lang w:eastAsia="en-US"/>
        </w:rPr>
        <w:t xml:space="preserve"> </w:t>
      </w:r>
      <w:r>
        <w:rPr>
          <w:color w:val="000000"/>
          <w:szCs w:val="28"/>
          <w:lang w:eastAsia="en-US"/>
        </w:rPr>
        <w:t>сторінці</w:t>
      </w:r>
      <w:r w:rsidRPr="00B0204E">
        <w:rPr>
          <w:color w:val="000000"/>
          <w:szCs w:val="28"/>
          <w:lang w:eastAsia="en-US"/>
        </w:rPr>
        <w:t xml:space="preserve"> машинопису, складається зі вступу, аналітичного огляду літератури, розділів, у яких викладено клінічну характеристику обстежених хворих і методи дослідження, 3 розділів власних досліджень, аналізу й узагальнення отриманих результатів, висновків, практичних рекомендацій. Роботу проілюстровано 17 таблицями та 22 рисунками. Список вико</w:t>
      </w:r>
      <w:r>
        <w:rPr>
          <w:color w:val="000000"/>
          <w:szCs w:val="28"/>
          <w:lang w:eastAsia="en-US"/>
        </w:rPr>
        <w:t>ристаних джерел викладений на 21 сторінці</w:t>
      </w:r>
      <w:r w:rsidRPr="00B0204E">
        <w:rPr>
          <w:color w:val="000000"/>
          <w:szCs w:val="28"/>
          <w:lang w:eastAsia="en-US"/>
        </w:rPr>
        <w:t>, містить 203 джерела (27 кирилицею та 176 латиницею).</w:t>
      </w:r>
    </w:p>
    <w:p w:rsidR="006132E9" w:rsidRDefault="006132E9">
      <w:pPr>
        <w:spacing w:after="200" w:line="276" w:lineRule="auto"/>
        <w:ind w:firstLine="0"/>
        <w:jc w:val="left"/>
      </w:pPr>
      <w:r>
        <w:br w:type="page"/>
      </w:r>
    </w:p>
    <w:p w:rsidR="006132E9" w:rsidRPr="006132E9" w:rsidRDefault="006132E9" w:rsidP="00E718AF">
      <w:pPr>
        <w:ind w:firstLine="0"/>
        <w:jc w:val="center"/>
        <w:rPr>
          <w:b/>
          <w:bCs/>
          <w:szCs w:val="28"/>
        </w:rPr>
      </w:pPr>
      <w:r w:rsidRPr="00260D2A">
        <w:rPr>
          <w:b/>
          <w:bCs/>
          <w:szCs w:val="28"/>
        </w:rPr>
        <w:lastRenderedPageBreak/>
        <w:t>РОЗДІЛ 1</w:t>
      </w:r>
    </w:p>
    <w:p w:rsidR="006132E9" w:rsidRPr="006132E9" w:rsidRDefault="006132E9" w:rsidP="00E718AF">
      <w:pPr>
        <w:ind w:firstLine="0"/>
        <w:jc w:val="center"/>
        <w:rPr>
          <w:b/>
          <w:bCs/>
          <w:szCs w:val="28"/>
        </w:rPr>
      </w:pPr>
      <w:r w:rsidRPr="00AB0F3D">
        <w:rPr>
          <w:b/>
          <w:bCs/>
          <w:szCs w:val="28"/>
        </w:rPr>
        <w:t>ПАТОГЕНЕТИЧНІ, КЛІНІЧНІ ОСОБЛИВОСТІ ГІПЕРТОНІЧНОЇ ХВОРОБИ, АСОЦІЙОВАНОЇ З ОЖИРІННЯМ ТА ПОРУШЕННЯМ МЕТАБОЛІЗМУ ВУГЛЕВОДІВ</w:t>
      </w:r>
    </w:p>
    <w:p w:rsidR="006132E9" w:rsidRPr="006132E9" w:rsidRDefault="006132E9" w:rsidP="006132E9">
      <w:pPr>
        <w:jc w:val="center"/>
        <w:rPr>
          <w:b/>
          <w:bCs/>
          <w:szCs w:val="28"/>
        </w:rPr>
      </w:pPr>
    </w:p>
    <w:p w:rsidR="006132E9" w:rsidRPr="00AB0F3D" w:rsidRDefault="006132E9" w:rsidP="006132E9">
      <w:pPr>
        <w:pStyle w:val="a7"/>
        <w:numPr>
          <w:ilvl w:val="1"/>
          <w:numId w:val="2"/>
        </w:numPr>
        <w:ind w:left="0" w:firstLine="709"/>
        <w:rPr>
          <w:b/>
          <w:bCs/>
          <w:szCs w:val="28"/>
        </w:rPr>
      </w:pPr>
      <w:r w:rsidRPr="00AB0F3D">
        <w:rPr>
          <w:b/>
          <w:bCs/>
          <w:szCs w:val="28"/>
        </w:rPr>
        <w:t>Ожиріння як агресивний метаболічний чинник</w:t>
      </w:r>
    </w:p>
    <w:p w:rsidR="006132E9" w:rsidRPr="00AB0F3D" w:rsidRDefault="006132E9" w:rsidP="006132E9">
      <w:pPr>
        <w:pStyle w:val="a7"/>
        <w:ind w:left="709"/>
        <w:rPr>
          <w:b/>
          <w:bCs/>
          <w:szCs w:val="28"/>
        </w:rPr>
      </w:pPr>
    </w:p>
    <w:p w:rsidR="006132E9" w:rsidRPr="00AB0F3D" w:rsidRDefault="006132E9" w:rsidP="006132E9">
      <w:pPr>
        <w:rPr>
          <w:bCs/>
          <w:szCs w:val="28"/>
          <w:lang w:val="ru-RU"/>
        </w:rPr>
      </w:pPr>
      <w:r w:rsidRPr="00AB0F3D">
        <w:rPr>
          <w:bCs/>
          <w:szCs w:val="28"/>
          <w:lang w:val="ru-RU"/>
        </w:rPr>
        <w:t xml:space="preserve">1.1.1. </w:t>
      </w:r>
      <w:r w:rsidRPr="00AB0F3D">
        <w:rPr>
          <w:bCs/>
          <w:szCs w:val="28"/>
        </w:rPr>
        <w:t>Ожиріння – фактор серцево-судинного ризику</w:t>
      </w:r>
    </w:p>
    <w:p w:rsidR="006132E9" w:rsidRPr="00AB0F3D" w:rsidRDefault="006132E9" w:rsidP="006132E9">
      <w:pPr>
        <w:rPr>
          <w:szCs w:val="28"/>
        </w:rPr>
      </w:pPr>
      <w:r w:rsidRPr="00AB0F3D">
        <w:rPr>
          <w:szCs w:val="28"/>
        </w:rPr>
        <w:t>У сучасному суспільстві ожиріння визначається вагомим чинником ризику серцево-судинних хвороб та станів, які з ними асоційовані. Але залишається досить складним, а підчас навіть неможливим, завдання визначити, чи є такі коморбідні захворювання наслідком власне ожиріння або їхню появу провокують чинники, які мають зв'язок з ожирінням. Та навіть не маючи відповіді на це питання, безсумнівним є той факт, що ризик захворюваності і смертності від більшості хвороб у людей з ожирінням значно вищий.</w:t>
      </w:r>
    </w:p>
    <w:p w:rsidR="006132E9" w:rsidRPr="00AB0F3D" w:rsidRDefault="006132E9" w:rsidP="006132E9">
      <w:pPr>
        <w:rPr>
          <w:szCs w:val="28"/>
        </w:rPr>
      </w:pPr>
      <w:r w:rsidRPr="00AB0F3D">
        <w:rPr>
          <w:szCs w:val="28"/>
        </w:rPr>
        <w:t>Таким чином, ожиріння є підґрунтям не тільки медичних, але й соціальних та економічних проблем сучасного суспільства, і тому заслуговує пильної уваги вчених всього світу в останні десятиріччя. Відомо, що серцево-судинні хвороби залишаються провідними у структурі захворюваності і смертності населення. Як надмірна маса тіла, так і ожиріння відіграють важливу роль у виникненні кардіальної патології та цереброваскулярних порушень. Всесвітня організація охорони здоров’я (WHO) визнає ожиріння найбільш агресивним станом організму, який загрожує як населенню розвинених країн, так і тих, що розвиваються. [17]</w:t>
      </w:r>
    </w:p>
    <w:p w:rsidR="006132E9" w:rsidRPr="00AB0F3D" w:rsidRDefault="006132E9" w:rsidP="006132E9">
      <w:pPr>
        <w:rPr>
          <w:szCs w:val="28"/>
        </w:rPr>
      </w:pPr>
      <w:r w:rsidRPr="00AB0F3D">
        <w:rPr>
          <w:szCs w:val="28"/>
        </w:rPr>
        <w:t xml:space="preserve">Серед медичного суспільства безумовним каталізатором активного наукового пошуку являють собою існуючи докази того, що розвиток та прогресування ожиріння запускають каскадну реакцію всього організму з формуванням кардіоваскулярних, протромбічних, метаболічних, запальних, ниркових ускладнень, які, в свою чергу, стають патогенетичним плацдармом </w:t>
      </w:r>
      <w:r w:rsidRPr="00AB0F3D">
        <w:rPr>
          <w:szCs w:val="28"/>
        </w:rPr>
        <w:lastRenderedPageBreak/>
        <w:t>для формування таких нозологічних форм, як гіпертонічна хвороба (ГХ), ішемічна хвороба серця (ІХС), серцева недостатність (СН), раптова смерть, інсульт, цукровий діабет, ниркова недостатність.</w:t>
      </w:r>
    </w:p>
    <w:p w:rsidR="006132E9" w:rsidRPr="00AB0F3D" w:rsidRDefault="006132E9" w:rsidP="006132E9">
      <w:pPr>
        <w:rPr>
          <w:szCs w:val="28"/>
        </w:rPr>
      </w:pPr>
      <w:r w:rsidRPr="00AB0F3D">
        <w:rPr>
          <w:szCs w:val="28"/>
        </w:rPr>
        <w:t>При значному ожирінні спостерігається підвищена частота передчасної смерті, що зумовлено несприятливим впливом надмірної кількості жирової тканини на серце та інші органи. Як свідчать дані Collaborating Group, яка проводила порівняльне оцінювання головних факторів ризику і захворюваності за регіонами, визначено, що ожиріння на сьогоднішній день є шостим за значущістю фактором ризику, відповідальним за частоту захворювань у всьому світі та безумовно вкладає вагомий внесок до прогностично несприятливих медичних наслідків.</w:t>
      </w:r>
      <w:r w:rsidRPr="00AB0F3D">
        <w:rPr>
          <w:szCs w:val="28"/>
          <w:lang w:val="en-US"/>
        </w:rPr>
        <w:t> </w:t>
      </w:r>
      <w:r w:rsidRPr="00AB0F3D">
        <w:rPr>
          <w:szCs w:val="28"/>
        </w:rPr>
        <w:t>[</w:t>
      </w:r>
      <w:r w:rsidRPr="00AB0F3D">
        <w:rPr>
          <w:szCs w:val="28"/>
          <w:lang w:val="en-US"/>
        </w:rPr>
        <w:t>18</w:t>
      </w:r>
      <w:r w:rsidRPr="00AB0F3D">
        <w:rPr>
          <w:szCs w:val="28"/>
        </w:rPr>
        <w:t>] Тому вражаюче розповсюдження ожиріння можна назвати глобальним феноменом, який асоціюється з акумуляцією ризику кардіоваскулярної патології. Важливим фактом також є те, що у людей старших вікових груп визначається збільшення середніх показників маси тіла.</w:t>
      </w:r>
    </w:p>
    <w:p w:rsidR="006132E9" w:rsidRPr="00AB0F3D" w:rsidRDefault="006132E9" w:rsidP="006132E9">
      <w:pPr>
        <w:rPr>
          <w:szCs w:val="28"/>
        </w:rPr>
      </w:pPr>
      <w:r w:rsidRPr="00AB0F3D">
        <w:rPr>
          <w:szCs w:val="28"/>
        </w:rPr>
        <w:t>Переважна більшість населення віком до 20 років мають масу тіла в межах норми та її зростання відмічається в подальших періодах життя. Так, наприклад, встановлено, що чоловіки набувають зайвої ваги переважно у віці 20-30 років, а жінки – здебільшого в постменопаузальному періоді, тобто на 10-15 років пізніше.</w:t>
      </w:r>
      <w:r w:rsidRPr="00AB0F3D">
        <w:rPr>
          <w:szCs w:val="28"/>
          <w:lang w:val="en-US"/>
        </w:rPr>
        <w:t> </w:t>
      </w:r>
      <w:r w:rsidRPr="00AB0F3D">
        <w:rPr>
          <w:szCs w:val="28"/>
        </w:rPr>
        <w:t>[</w:t>
      </w:r>
      <w:r w:rsidRPr="00AB0F3D">
        <w:rPr>
          <w:szCs w:val="28"/>
          <w:lang w:val="en-US"/>
        </w:rPr>
        <w:t>19</w:t>
      </w:r>
      <w:r w:rsidRPr="00AB0F3D">
        <w:rPr>
          <w:szCs w:val="28"/>
        </w:rPr>
        <w:t>] Поява ж зайвої ваги раніше, в молодшому віці, достовірно збільшує ризик розвитку кардіоваскулярної патології. Зростання ваги навіть на 5-10 кг незалежно від статі достовірно підвищує ймовірність виникнення ІХС, ГХ та цукрового діабету (ЦД) 2 типу відносно чоловіків та жінок, вага яких зросла не більш, ніж на 2 кг у порівнянні з масою тіла в 18-20 років. [19,20]</w:t>
      </w:r>
    </w:p>
    <w:p w:rsidR="006132E9" w:rsidRPr="00AB0F3D" w:rsidRDefault="006132E9" w:rsidP="006132E9">
      <w:pPr>
        <w:rPr>
          <w:i/>
          <w:szCs w:val="28"/>
        </w:rPr>
      </w:pPr>
      <w:r w:rsidRPr="00AB0F3D">
        <w:rPr>
          <w:i/>
          <w:szCs w:val="28"/>
        </w:rPr>
        <w:t xml:space="preserve">Ожиріння і артеріальна гіпертензія. </w:t>
      </w:r>
      <w:r w:rsidRPr="00AB0F3D">
        <w:rPr>
          <w:szCs w:val="28"/>
        </w:rPr>
        <w:t xml:space="preserve">Загальновідомим є той факт, що у переважної більшості осіб з ожирінням спостерігається підвищення показників артеріального тиску (АТ). Враховуючи нинішню високу поширеність проблем із зайвою вагою, більшість випадків артеріальної гіпертензії сьогодні зустрічається у людей з надмірною вагою. Ще в 1978 </w:t>
      </w:r>
      <w:r w:rsidRPr="00AB0F3D">
        <w:rPr>
          <w:szCs w:val="28"/>
        </w:rPr>
        <w:lastRenderedPageBreak/>
        <w:t>році вченими під час широкомасштабного скринінгового дослідження серед 1 млн американців було визначено, що високий рівень АТ в 6 разів частіше спостерігається у людей з наявним ожирінням, ніж у тих, маса тіла яких знаходиться в межах норми.</w:t>
      </w:r>
      <w:r w:rsidRPr="00AB0F3D">
        <w:rPr>
          <w:szCs w:val="28"/>
          <w:lang w:val="en-US"/>
        </w:rPr>
        <w:t> </w:t>
      </w:r>
      <w:r w:rsidRPr="00AB0F3D">
        <w:rPr>
          <w:szCs w:val="28"/>
        </w:rPr>
        <w:t>[</w:t>
      </w:r>
      <w:r w:rsidRPr="00AB0F3D">
        <w:rPr>
          <w:szCs w:val="28"/>
          <w:lang w:val="en-US"/>
        </w:rPr>
        <w:t>21</w:t>
      </w:r>
      <w:r w:rsidRPr="00AB0F3D">
        <w:rPr>
          <w:szCs w:val="28"/>
        </w:rPr>
        <w:t>] Серед результатів іншого масштабного огляду (Second National Health and Nutrition Examination Survey) було підкреслено, що 20-75-річні американці з наявнім ожирінням в 3 рази частіше мають артеріальну гіпертензію відносно осіб того ж віку без зайвої ваги, крім того, найвища достовірність цієї різниці отримана серед населення молодої вікової групи. [22]</w:t>
      </w:r>
    </w:p>
    <w:p w:rsidR="006132E9" w:rsidRPr="00AB0F3D" w:rsidRDefault="006132E9" w:rsidP="006132E9">
      <w:pPr>
        <w:rPr>
          <w:szCs w:val="28"/>
        </w:rPr>
      </w:pPr>
      <w:r w:rsidRPr="00AB0F3D">
        <w:rPr>
          <w:szCs w:val="28"/>
        </w:rPr>
        <w:t>Як свідчать результати Фремінгемського дослідження, 78% чоловіків і 65% жінок з наявністю ГХ мають зайву вагу. В цьому дослідженні також було визначено, що зростання ваги на кожні 4,5 кг провокує підвищення АТ на 4,5 мм рт.ст., а прогресування зайвої ваги на 5% підвищує на 30% ризик виникнення ГХ у особи протягом наступних 4 років.</w:t>
      </w:r>
      <w:r w:rsidRPr="00AB0F3D">
        <w:rPr>
          <w:szCs w:val="28"/>
          <w:lang w:val="ru-RU"/>
        </w:rPr>
        <w:t xml:space="preserve"> </w:t>
      </w:r>
      <w:r w:rsidRPr="00AB0F3D">
        <w:rPr>
          <w:szCs w:val="28"/>
        </w:rPr>
        <w:t>[</w:t>
      </w:r>
      <w:r w:rsidRPr="00AB0F3D">
        <w:rPr>
          <w:szCs w:val="28"/>
          <w:lang w:val="ru-RU"/>
        </w:rPr>
        <w:t>23</w:t>
      </w:r>
      <w:r w:rsidRPr="00AB0F3D">
        <w:rPr>
          <w:szCs w:val="28"/>
        </w:rPr>
        <w:t>]</w:t>
      </w:r>
    </w:p>
    <w:p w:rsidR="006132E9" w:rsidRPr="00AB0F3D" w:rsidRDefault="006132E9" w:rsidP="006132E9">
      <w:pPr>
        <w:rPr>
          <w:szCs w:val="28"/>
        </w:rPr>
      </w:pPr>
      <w:r w:rsidRPr="00AB0F3D">
        <w:rPr>
          <w:szCs w:val="28"/>
        </w:rPr>
        <w:t>За даними Intersalt Cross-Sectional Survey було визначено пряму кореляційну взаємозалежність між показниками індексу маси тіла (ІМТ) та АТ, причому була виключена ймовірність впливу на показники тиску індивідуальних особливостей у харчуванні (сіль та ін.).</w:t>
      </w:r>
      <w:r w:rsidRPr="00AB0F3D">
        <w:rPr>
          <w:szCs w:val="28"/>
          <w:lang w:val="ru-RU"/>
        </w:rPr>
        <w:t xml:space="preserve"> </w:t>
      </w:r>
      <w:r w:rsidRPr="00AB0F3D">
        <w:rPr>
          <w:szCs w:val="28"/>
        </w:rPr>
        <w:t>[</w:t>
      </w:r>
      <w:r w:rsidRPr="00AB0F3D">
        <w:rPr>
          <w:szCs w:val="28"/>
          <w:lang w:val="ru-RU"/>
        </w:rPr>
        <w:t>24</w:t>
      </w:r>
      <w:r w:rsidRPr="00AB0F3D">
        <w:rPr>
          <w:szCs w:val="28"/>
        </w:rPr>
        <w:t xml:space="preserve">] </w:t>
      </w:r>
    </w:p>
    <w:p w:rsidR="006132E9" w:rsidRPr="00AB0F3D" w:rsidRDefault="006132E9" w:rsidP="006132E9">
      <w:pPr>
        <w:rPr>
          <w:szCs w:val="28"/>
        </w:rPr>
      </w:pPr>
      <w:r w:rsidRPr="00AB0F3D">
        <w:rPr>
          <w:szCs w:val="28"/>
        </w:rPr>
        <w:t>Наукове дослідження, що проводилось у Фінляндії протягом 1982-1997 років, також вивчало взаємозалежність між АТ та показниками ожиріння серед популяцій з діагностованою або відсутньою ГХ. Результати дослідження свідчили про те, що у 85% гіпертензивних хворих встановлені надмірна маса тіла або ожиріння.</w:t>
      </w:r>
      <w:r w:rsidRPr="00AB0F3D">
        <w:rPr>
          <w:szCs w:val="28"/>
          <w:lang w:val="en-US"/>
        </w:rPr>
        <w:t> </w:t>
      </w:r>
      <w:r w:rsidRPr="00AB0F3D">
        <w:rPr>
          <w:szCs w:val="28"/>
        </w:rPr>
        <w:t>[</w:t>
      </w:r>
      <w:r w:rsidRPr="00AB0F3D">
        <w:rPr>
          <w:szCs w:val="28"/>
          <w:lang w:val="ru-RU"/>
        </w:rPr>
        <w:t>25</w:t>
      </w:r>
      <w:r w:rsidRPr="00AB0F3D">
        <w:rPr>
          <w:szCs w:val="28"/>
        </w:rPr>
        <w:t>] Результати, отримані в дослідженні NHANES, свідчили про високодостовірну пряму кореляцію між показниками ІМТ та АТ (систолічного, діастолічного та пульсового) серед американців.</w:t>
      </w:r>
      <w:r w:rsidRPr="00AB0F3D">
        <w:rPr>
          <w:szCs w:val="28"/>
          <w:lang w:val="en-US"/>
        </w:rPr>
        <w:t> </w:t>
      </w:r>
      <w:r w:rsidRPr="00AB0F3D">
        <w:rPr>
          <w:szCs w:val="28"/>
        </w:rPr>
        <w:t>[</w:t>
      </w:r>
      <w:r w:rsidRPr="00AB0F3D">
        <w:rPr>
          <w:szCs w:val="28"/>
          <w:lang w:val="ru-RU"/>
        </w:rPr>
        <w:t>26</w:t>
      </w:r>
      <w:r w:rsidRPr="00AB0F3D">
        <w:rPr>
          <w:szCs w:val="28"/>
        </w:rPr>
        <w:t>]</w:t>
      </w:r>
    </w:p>
    <w:p w:rsidR="006132E9" w:rsidRPr="00AB0F3D" w:rsidRDefault="006132E9" w:rsidP="006132E9">
      <w:pPr>
        <w:rPr>
          <w:szCs w:val="28"/>
        </w:rPr>
      </w:pPr>
      <w:r w:rsidRPr="00AB0F3D">
        <w:rPr>
          <w:szCs w:val="28"/>
        </w:rPr>
        <w:t xml:space="preserve">Таким чином, прогресування надмірної ваги представляє собою потенційний ризик для виникнення та подальшого розвитку ГХ. Абсолютна більшість широкомасштабних досліджень у різних регіонах світу підкреслила високий кореляційний взаємозв'язок між гіпертензією та </w:t>
      </w:r>
      <w:r w:rsidRPr="00AB0F3D">
        <w:rPr>
          <w:szCs w:val="28"/>
        </w:rPr>
        <w:lastRenderedPageBreak/>
        <w:t>показниками ожиріння. Та схожа тенденція має місце і в інших популяціях осіб зрілого та похилого віку.</w:t>
      </w:r>
    </w:p>
    <w:p w:rsidR="006132E9" w:rsidRPr="00AB0F3D" w:rsidRDefault="006132E9" w:rsidP="006132E9">
      <w:pPr>
        <w:rPr>
          <w:i/>
          <w:szCs w:val="28"/>
        </w:rPr>
      </w:pPr>
      <w:r w:rsidRPr="00AB0F3D">
        <w:rPr>
          <w:i/>
          <w:szCs w:val="28"/>
        </w:rPr>
        <w:t xml:space="preserve">Ожиріння і атерогенна направленість метаболізму. </w:t>
      </w:r>
      <w:r w:rsidRPr="00AB0F3D">
        <w:rPr>
          <w:szCs w:val="28"/>
        </w:rPr>
        <w:t>Надмірна маса тіла супроводжується значним зростанням атерогенного потенціалу. Це перш за все пояснює той факт, що серцево-судинна захворюваність вище у осіб з більшими значеннями ІМТ.</w:t>
      </w:r>
    </w:p>
    <w:p w:rsidR="006132E9" w:rsidRPr="00AB0F3D" w:rsidRDefault="006132E9" w:rsidP="006132E9">
      <w:pPr>
        <w:rPr>
          <w:szCs w:val="28"/>
        </w:rPr>
      </w:pPr>
      <w:r w:rsidRPr="00AB0F3D">
        <w:rPr>
          <w:szCs w:val="28"/>
        </w:rPr>
        <w:t xml:space="preserve">З метою знайти доказову базу цього спостереження, вченими були використані декілька методичних підходів. Так, вивчення можливого впливу ожиріння на розвиток атеросклерозу в судинах коронарного та мозкового кровообігу проводилося з точки зору зростання кардіоваскулярного ризику при надмірній масі тіла, на підставі ретроспективних епідеміологічних досліджень хворих та померлих від кардіоваскулярних подій та на підставі патологоанатомічного дослідження коронарного кровообігу. </w:t>
      </w:r>
    </w:p>
    <w:p w:rsidR="006132E9" w:rsidRPr="00AB0F3D" w:rsidRDefault="006132E9" w:rsidP="006132E9">
      <w:pPr>
        <w:rPr>
          <w:szCs w:val="28"/>
        </w:rPr>
      </w:pPr>
      <w:r w:rsidRPr="00AB0F3D">
        <w:rPr>
          <w:szCs w:val="28"/>
        </w:rPr>
        <w:t>Отримані підчас таких досліджень дані іноді виявлялись неоднозначними, але загальна тенденція була підтверджена. Так, наприклад, за результатами 10-річного дослідження, зайва вага була визначена вагомим фактором у розвитку коронарного атеросклерозу та ІХС у майже 2000 чоловіків з ожирінням.</w:t>
      </w:r>
      <w:r w:rsidRPr="00AB0F3D">
        <w:rPr>
          <w:szCs w:val="28"/>
          <w:lang w:val="en-US"/>
        </w:rPr>
        <w:t> </w:t>
      </w:r>
      <w:r w:rsidRPr="00AB0F3D">
        <w:rPr>
          <w:szCs w:val="28"/>
        </w:rPr>
        <w:t>[</w:t>
      </w:r>
      <w:r w:rsidRPr="00AB0F3D">
        <w:rPr>
          <w:szCs w:val="28"/>
          <w:lang w:val="ru-RU"/>
        </w:rPr>
        <w:t>27</w:t>
      </w:r>
      <w:r w:rsidRPr="00AB0F3D">
        <w:rPr>
          <w:szCs w:val="28"/>
        </w:rPr>
        <w:t xml:space="preserve">] </w:t>
      </w:r>
    </w:p>
    <w:p w:rsidR="006132E9" w:rsidRPr="00AB0F3D" w:rsidRDefault="006132E9" w:rsidP="006132E9">
      <w:pPr>
        <w:rPr>
          <w:szCs w:val="28"/>
        </w:rPr>
      </w:pPr>
      <w:r w:rsidRPr="00AB0F3D">
        <w:rPr>
          <w:szCs w:val="28"/>
        </w:rPr>
        <w:t>Framingham Study, за даними 26-річного спостереження, називає ожиріння самостійним значним фактором ризику ІХС, переважно у жінок.</w:t>
      </w:r>
      <w:r w:rsidRPr="00AB0F3D">
        <w:rPr>
          <w:szCs w:val="28"/>
          <w:lang w:val="en-US"/>
        </w:rPr>
        <w:t> </w:t>
      </w:r>
      <w:r w:rsidRPr="00AB0F3D">
        <w:rPr>
          <w:szCs w:val="28"/>
        </w:rPr>
        <w:t>[</w:t>
      </w:r>
      <w:r w:rsidRPr="00AB0F3D">
        <w:rPr>
          <w:szCs w:val="28"/>
          <w:lang w:val="en-US"/>
        </w:rPr>
        <w:t>28</w:t>
      </w:r>
      <w:r w:rsidRPr="00AB0F3D">
        <w:rPr>
          <w:szCs w:val="28"/>
        </w:rPr>
        <w:t>] Деякі масштабні проспективні дослідження, такі як Paris Prospective Study, Study of Men Born in 1913 також визначили ожиріння вагомим чинником у структурі кардіоваскулярних захворювань та причин смерті.</w:t>
      </w:r>
      <w:r w:rsidRPr="00AB0F3D">
        <w:rPr>
          <w:szCs w:val="28"/>
          <w:lang w:val="en-US"/>
        </w:rPr>
        <w:t> </w:t>
      </w:r>
      <w:r w:rsidRPr="00AB0F3D">
        <w:rPr>
          <w:szCs w:val="28"/>
        </w:rPr>
        <w:t>[</w:t>
      </w:r>
      <w:r w:rsidRPr="00AB0F3D">
        <w:rPr>
          <w:szCs w:val="28"/>
          <w:lang w:val="en-US"/>
        </w:rPr>
        <w:t>29</w:t>
      </w:r>
      <w:r w:rsidRPr="00AB0F3D">
        <w:rPr>
          <w:szCs w:val="28"/>
        </w:rPr>
        <w:t>,</w:t>
      </w:r>
      <w:r w:rsidRPr="00AB0F3D">
        <w:rPr>
          <w:szCs w:val="28"/>
          <w:lang w:val="en-US"/>
        </w:rPr>
        <w:t>30</w:t>
      </w:r>
      <w:r w:rsidRPr="00AB0F3D">
        <w:rPr>
          <w:szCs w:val="28"/>
        </w:rPr>
        <w:t>]</w:t>
      </w:r>
    </w:p>
    <w:p w:rsidR="006132E9" w:rsidRPr="00AB0F3D" w:rsidRDefault="006132E9" w:rsidP="006132E9">
      <w:pPr>
        <w:rPr>
          <w:szCs w:val="28"/>
        </w:rPr>
      </w:pPr>
      <w:r w:rsidRPr="00AB0F3D">
        <w:rPr>
          <w:szCs w:val="28"/>
        </w:rPr>
        <w:t>У деяких клінічних дослідженнях вчені акцентували, що для розвитку кардіоваскулярної патології вагомим є саме ожиріння за абдомінальним типом.</w:t>
      </w:r>
      <w:r w:rsidRPr="00AB0F3D">
        <w:rPr>
          <w:szCs w:val="28"/>
          <w:lang w:val="en-US"/>
        </w:rPr>
        <w:t> </w:t>
      </w:r>
      <w:r w:rsidRPr="00AB0F3D">
        <w:rPr>
          <w:szCs w:val="28"/>
        </w:rPr>
        <w:t>[</w:t>
      </w:r>
      <w:r w:rsidRPr="00AB0F3D">
        <w:rPr>
          <w:szCs w:val="28"/>
          <w:lang w:val="en-US"/>
        </w:rPr>
        <w:t>26</w:t>
      </w:r>
      <w:r w:rsidRPr="00AB0F3D">
        <w:rPr>
          <w:szCs w:val="28"/>
        </w:rPr>
        <w:t>,</w:t>
      </w:r>
      <w:r w:rsidRPr="00AB0F3D">
        <w:rPr>
          <w:szCs w:val="28"/>
          <w:lang w:val="en-US"/>
        </w:rPr>
        <w:t>29</w:t>
      </w:r>
      <w:r w:rsidRPr="00AB0F3D">
        <w:rPr>
          <w:szCs w:val="28"/>
        </w:rPr>
        <w:t>,</w:t>
      </w:r>
      <w:r w:rsidRPr="00AB0F3D">
        <w:rPr>
          <w:szCs w:val="28"/>
          <w:lang w:val="en-US"/>
        </w:rPr>
        <w:t>31</w:t>
      </w:r>
      <w:r w:rsidRPr="00AB0F3D">
        <w:rPr>
          <w:szCs w:val="28"/>
        </w:rPr>
        <w:t>,</w:t>
      </w:r>
      <w:r w:rsidRPr="00AB0F3D">
        <w:rPr>
          <w:szCs w:val="28"/>
          <w:lang w:val="en-US"/>
        </w:rPr>
        <w:t>32</w:t>
      </w:r>
      <w:r w:rsidRPr="00AB0F3D">
        <w:rPr>
          <w:szCs w:val="28"/>
        </w:rPr>
        <w:t xml:space="preserve">] </w:t>
      </w:r>
    </w:p>
    <w:p w:rsidR="006132E9" w:rsidRPr="00AB0F3D" w:rsidRDefault="006132E9" w:rsidP="006132E9">
      <w:pPr>
        <w:rPr>
          <w:szCs w:val="28"/>
        </w:rPr>
      </w:pPr>
      <w:r w:rsidRPr="00AB0F3D">
        <w:rPr>
          <w:szCs w:val="28"/>
        </w:rPr>
        <w:t xml:space="preserve">Безпосереднім механізмом, що поєднує патогенез ішемічної хвороби серця зі зростанням показників ожиріння, є порушення ліпідного спектру крові. Встановлено, що показники ІМТ достовірно корелюють прямим </w:t>
      </w:r>
      <w:r w:rsidRPr="00AB0F3D">
        <w:rPr>
          <w:szCs w:val="28"/>
        </w:rPr>
        <w:lastRenderedPageBreak/>
        <w:t>зв’язком з концентрацією тригліцеридів (ТГ). Але зменшення концентрації холестерину ліпопротеїдів високої щільності (ХС ЛПВЩ) при збільшенні ІМТ відіграє, скоріш за все, більш суттєву роль у зв’язку з тим, що достатній рівень ХС ЛПВЩ проявляє активнішу антиатерогенну дію, ніж нормалізація рівня ТГ.  Вченими було визначено, що ймовірність розвитку ІХС зростає в декілька разів при показниках ІМТ вище 21 кг/м</w:t>
      </w:r>
      <w:r w:rsidRPr="00AB0F3D">
        <w:rPr>
          <w:szCs w:val="28"/>
          <w:vertAlign w:val="superscript"/>
        </w:rPr>
        <w:t>2</w:t>
      </w:r>
      <w:r w:rsidRPr="00AB0F3D">
        <w:rPr>
          <w:szCs w:val="28"/>
        </w:rPr>
        <w:t>, що пов’язано з набуттям проатерогенності ліпідного профілю (перш за все, зростання концентрації холестерину ліпопротеїдів низької щільності).</w:t>
      </w:r>
      <w:r w:rsidRPr="00AB0F3D">
        <w:rPr>
          <w:szCs w:val="28"/>
          <w:lang w:val="en-US"/>
        </w:rPr>
        <w:t> </w:t>
      </w:r>
      <w:r w:rsidRPr="00AB0F3D">
        <w:rPr>
          <w:szCs w:val="28"/>
        </w:rPr>
        <w:t>[33]</w:t>
      </w:r>
    </w:p>
    <w:p w:rsidR="006132E9" w:rsidRPr="00AB0F3D" w:rsidRDefault="006132E9" w:rsidP="006132E9">
      <w:pPr>
        <w:rPr>
          <w:szCs w:val="28"/>
        </w:rPr>
      </w:pPr>
      <w:r w:rsidRPr="00AB0F3D">
        <w:rPr>
          <w:szCs w:val="28"/>
        </w:rPr>
        <w:t>Загальновідомим є також існування взаємозв’язку ожиріння та ризику раптової серцевої смерті. У дослідженні Nurses’ Health Study вчені показали, що за наявності ожиріння жінки мали вищу ймовірність смерті, яка прогресивно збільшувалась. Та навпаки, найнижчими виявились показники смертності серед тих жінок, чия вага була нижче середньої та не збільшувалась з віком.</w:t>
      </w:r>
      <w:r w:rsidRPr="00AB0F3D">
        <w:rPr>
          <w:szCs w:val="28"/>
          <w:lang w:val="en-US"/>
        </w:rPr>
        <w:t> </w:t>
      </w:r>
      <w:r w:rsidRPr="00AB0F3D">
        <w:rPr>
          <w:szCs w:val="28"/>
        </w:rPr>
        <w:t>[</w:t>
      </w:r>
      <w:r w:rsidRPr="00AB0F3D">
        <w:rPr>
          <w:szCs w:val="28"/>
          <w:lang w:val="ru-RU"/>
        </w:rPr>
        <w:t>34</w:t>
      </w:r>
      <w:r w:rsidRPr="00AB0F3D">
        <w:rPr>
          <w:szCs w:val="28"/>
        </w:rPr>
        <w:t>]</w:t>
      </w:r>
    </w:p>
    <w:p w:rsidR="006132E9" w:rsidRPr="00AB0F3D" w:rsidRDefault="006132E9" w:rsidP="006132E9">
      <w:pPr>
        <w:rPr>
          <w:szCs w:val="28"/>
        </w:rPr>
      </w:pPr>
      <w:r w:rsidRPr="00AB0F3D">
        <w:rPr>
          <w:szCs w:val="28"/>
        </w:rPr>
        <w:t>Схожа тенденція була встановлена і в іншому, більш масштабному, дослідженні. Серед приблизно 1 млн. осіб, що спостерігались протягом 14 років, смертність мала найнижчий рівень з показниками ІМТ у чоловіків від 23,5 до 24,9 кг/м</w:t>
      </w:r>
      <w:r w:rsidRPr="00AB0F3D">
        <w:rPr>
          <w:szCs w:val="28"/>
          <w:vertAlign w:val="superscript"/>
        </w:rPr>
        <w:t>2</w:t>
      </w:r>
      <w:r w:rsidRPr="00AB0F3D">
        <w:rPr>
          <w:szCs w:val="28"/>
        </w:rPr>
        <w:t>, а у жінок – 22,0-23,4 кг/м</w:t>
      </w:r>
      <w:r w:rsidRPr="00AB0F3D">
        <w:rPr>
          <w:szCs w:val="28"/>
          <w:vertAlign w:val="superscript"/>
        </w:rPr>
        <w:t>2</w:t>
      </w:r>
      <w:r w:rsidRPr="00AB0F3D">
        <w:rPr>
          <w:szCs w:val="28"/>
        </w:rPr>
        <w:t>. Група порівняння (особи з морбідним типом ожиріння) в цьому дослідженні характеризувалась вдвічі підвищеним ризиком раптової смерті.</w:t>
      </w:r>
      <w:r w:rsidRPr="00AB0F3D">
        <w:rPr>
          <w:szCs w:val="28"/>
          <w:lang w:val="en-US"/>
        </w:rPr>
        <w:t> </w:t>
      </w:r>
      <w:r w:rsidRPr="00AB0F3D">
        <w:rPr>
          <w:szCs w:val="28"/>
        </w:rPr>
        <w:t>[</w:t>
      </w:r>
      <w:r w:rsidRPr="00AB0F3D">
        <w:rPr>
          <w:szCs w:val="28"/>
          <w:lang w:val="en-US"/>
        </w:rPr>
        <w:t>35</w:t>
      </w:r>
      <w:r w:rsidRPr="00AB0F3D">
        <w:rPr>
          <w:szCs w:val="28"/>
        </w:rPr>
        <w:t>]</w:t>
      </w:r>
    </w:p>
    <w:p w:rsidR="006132E9" w:rsidRPr="00AB0F3D" w:rsidRDefault="006132E9" w:rsidP="006132E9">
      <w:pPr>
        <w:rPr>
          <w:szCs w:val="28"/>
        </w:rPr>
      </w:pPr>
      <w:r w:rsidRPr="00AB0F3D">
        <w:rPr>
          <w:szCs w:val="28"/>
        </w:rPr>
        <w:t>Отже, вищезазначені дані підтверджують, що в більшості масштабних досліджень як надмірна маса тіла, так і ожиріння, встановлені на підставі показників ІМТ за рекомендаціями WHO, демонструють достовірний взаємозв’язок з розвитком серцево-судинних захворювань. Крім того, ожиріння також сприяє появі та прогресуванню інших факторів, які безперечно впливають на кардіоваскулярний ризик в цілому та потенціюють один одного. Однак, за результатами деяких досліджень, вищезазначені кореляційні взаємозв’язки не мають достовірності або навіть мають протилежну направленість кореляції.</w:t>
      </w:r>
      <w:r w:rsidRPr="00AB0F3D">
        <w:rPr>
          <w:szCs w:val="28"/>
          <w:lang w:val="en-US"/>
        </w:rPr>
        <w:t> </w:t>
      </w:r>
      <w:r w:rsidRPr="00AB0F3D">
        <w:rPr>
          <w:szCs w:val="28"/>
        </w:rPr>
        <w:t>[</w:t>
      </w:r>
      <w:r w:rsidRPr="00AB0F3D">
        <w:rPr>
          <w:szCs w:val="28"/>
          <w:lang w:val="en-US"/>
        </w:rPr>
        <w:t>36</w:t>
      </w:r>
      <w:r w:rsidRPr="00AB0F3D">
        <w:rPr>
          <w:szCs w:val="28"/>
        </w:rPr>
        <w:t xml:space="preserve">] Такі протиріччя можуть мати своїм підґрунтям вибір критерію, що характеризував ожиріння та водночас </w:t>
      </w:r>
      <w:r w:rsidRPr="00AB0F3D">
        <w:rPr>
          <w:szCs w:val="28"/>
        </w:rPr>
        <w:lastRenderedPageBreak/>
        <w:t>ускладнював серцево-судинний ризик. Показники ІМТ відображають насамперед наявність периферичного типу ожиріння, не враховуючи особливості розподілу в організмі жирової тканини. Саме центральний тип ожиріння перш за все асоціюється с артеріальною гіпертензією, розвитком супутнього ЦД 2-го типу, дисліпідемій та інших супутніх патологічних станів, що пов’язано з вищою метаболічною активністю вісцеральної жирової тканини. Така коморбідність і стає ключовим фактором ранньої кардіоваскулярної смертності. N.M. Kaplan [37] у своїх дослідженнях поєднання абдомінального типу ожиріння, артеріальної гіпертензії, порушення толерантності до глюкози та зростання рівня ТГ іменував «смертельним квартетом».</w:t>
      </w:r>
      <w:r w:rsidRPr="00AB0F3D">
        <w:rPr>
          <w:szCs w:val="28"/>
          <w:lang w:val="en-US"/>
        </w:rPr>
        <w:t> </w:t>
      </w:r>
      <w:r w:rsidRPr="00AB0F3D">
        <w:rPr>
          <w:szCs w:val="28"/>
        </w:rPr>
        <w:t>[</w:t>
      </w:r>
      <w:r w:rsidRPr="00AB0F3D">
        <w:rPr>
          <w:szCs w:val="28"/>
          <w:lang w:val="ru-RU"/>
        </w:rPr>
        <w:t>38</w:t>
      </w:r>
      <w:r w:rsidRPr="00AB0F3D">
        <w:rPr>
          <w:szCs w:val="28"/>
        </w:rPr>
        <w:t>]</w:t>
      </w:r>
    </w:p>
    <w:p w:rsidR="006132E9" w:rsidRPr="00AB0F3D" w:rsidRDefault="006132E9" w:rsidP="006132E9">
      <w:pPr>
        <w:rPr>
          <w:szCs w:val="28"/>
        </w:rPr>
      </w:pPr>
      <w:r w:rsidRPr="00AB0F3D">
        <w:rPr>
          <w:szCs w:val="28"/>
        </w:rPr>
        <w:t>Дійсно, згідно даних багатьох досліджень, АТ у обстежених з розподілом жирової тканини за абдомінальним типом був вищим за показники у осіб з периферичним типом ожиріння.</w:t>
      </w:r>
      <w:r w:rsidRPr="00AB0F3D">
        <w:rPr>
          <w:szCs w:val="28"/>
          <w:lang w:val="en-US"/>
        </w:rPr>
        <w:t> </w:t>
      </w:r>
      <w:r w:rsidRPr="00AB0F3D">
        <w:rPr>
          <w:szCs w:val="28"/>
        </w:rPr>
        <w:t>[</w:t>
      </w:r>
      <w:r w:rsidRPr="00AB0F3D">
        <w:rPr>
          <w:szCs w:val="28"/>
          <w:lang w:val="en-US"/>
        </w:rPr>
        <w:t>39,40</w:t>
      </w:r>
      <w:r w:rsidRPr="00AB0F3D">
        <w:rPr>
          <w:szCs w:val="28"/>
        </w:rPr>
        <w:t>] У ряді спостережень було звернено увагу на те, що значним чинником у розвитку кардіоваскулярної патології є абдомінальне ожиріння (АО), причому АО є істотнішим чинником ризику розвитку ІХС, ніж ожиріння взагалі, як для чоловіків, так і для жінок.</w:t>
      </w:r>
      <w:r w:rsidRPr="00AB0F3D">
        <w:rPr>
          <w:szCs w:val="28"/>
          <w:lang w:val="en-US"/>
        </w:rPr>
        <w:t> </w:t>
      </w:r>
      <w:r w:rsidRPr="00AB0F3D">
        <w:rPr>
          <w:szCs w:val="28"/>
        </w:rPr>
        <w:t>[</w:t>
      </w:r>
      <w:r w:rsidRPr="00AB0F3D">
        <w:rPr>
          <w:szCs w:val="28"/>
          <w:lang w:val="en-US"/>
        </w:rPr>
        <w:t>41</w:t>
      </w:r>
      <w:r w:rsidRPr="00AB0F3D">
        <w:rPr>
          <w:szCs w:val="28"/>
        </w:rPr>
        <w:t>,</w:t>
      </w:r>
      <w:r w:rsidRPr="00AB0F3D">
        <w:rPr>
          <w:szCs w:val="28"/>
          <w:lang w:val="en-US"/>
        </w:rPr>
        <w:t>42</w:t>
      </w:r>
      <w:r w:rsidRPr="00AB0F3D">
        <w:rPr>
          <w:szCs w:val="28"/>
        </w:rPr>
        <w:t>] Тоді як відносний ризик ІХС, що асоціюється з ожирінням, зменшується при старінні, АО залишається незалежним предиктором ІХС у чоловіків всіх вікових груп, включно немолодих.</w:t>
      </w:r>
      <w:r w:rsidRPr="00AB0F3D">
        <w:rPr>
          <w:szCs w:val="28"/>
          <w:lang w:val="en-US"/>
        </w:rPr>
        <w:t> </w:t>
      </w:r>
      <w:r w:rsidRPr="00AB0F3D">
        <w:rPr>
          <w:szCs w:val="28"/>
        </w:rPr>
        <w:t>[</w:t>
      </w:r>
      <w:r w:rsidRPr="00AB0F3D">
        <w:rPr>
          <w:szCs w:val="28"/>
          <w:lang w:val="en-US"/>
        </w:rPr>
        <w:t>43</w:t>
      </w:r>
      <w:r w:rsidRPr="00AB0F3D">
        <w:rPr>
          <w:szCs w:val="28"/>
        </w:rPr>
        <w:t>]</w:t>
      </w:r>
    </w:p>
    <w:p w:rsidR="006132E9" w:rsidRPr="00AB0F3D" w:rsidRDefault="006132E9" w:rsidP="006132E9">
      <w:pPr>
        <w:rPr>
          <w:szCs w:val="28"/>
        </w:rPr>
      </w:pPr>
      <w:r w:rsidRPr="00AB0F3D">
        <w:rPr>
          <w:szCs w:val="28"/>
        </w:rPr>
        <w:t>Вченими Франції та Канади було визначено чіткий зв’язок між типом розподілу жирових запасів та появою супутньої дисліпідемії. Білою жировою тканиною продукуються активні речовини, відповідальні за регуляцію метаболізму ліпопротеїдів, – ліпопротеїдліпаза, аполіпопротеїд Е та ін.</w:t>
      </w:r>
      <w:r w:rsidRPr="00AB0F3D">
        <w:rPr>
          <w:szCs w:val="28"/>
          <w:lang w:val="en-US"/>
        </w:rPr>
        <w:t> </w:t>
      </w:r>
      <w:r w:rsidRPr="00AB0F3D">
        <w:rPr>
          <w:szCs w:val="28"/>
        </w:rPr>
        <w:t>[3</w:t>
      </w:r>
      <w:r w:rsidRPr="00AB0F3D">
        <w:rPr>
          <w:szCs w:val="28"/>
          <w:lang w:val="en-US"/>
        </w:rPr>
        <w:t>9</w:t>
      </w:r>
      <w:r w:rsidRPr="00AB0F3D">
        <w:rPr>
          <w:szCs w:val="28"/>
        </w:rPr>
        <w:t xml:space="preserve">] Визначено, що ожиріння є фактором прогресування атеросклерозу коронарних судин, адже рівні ТГ, ХС ЛПНЩ в крові були вищими й у майже здорових осіб без суттєвих відмінностей залежно від статевої та вікової ознаки. А також підкреслено, що на плазматичній концентрації ліпідів і </w:t>
      </w:r>
      <w:r w:rsidRPr="00AB0F3D">
        <w:rPr>
          <w:szCs w:val="28"/>
        </w:rPr>
        <w:lastRenderedPageBreak/>
        <w:t>ліпопротеїдів більше позначалась така ознака, як абдомінальний тип розподілу жирової тканини, ніж ожиріння як таке в цілому.</w:t>
      </w:r>
      <w:r w:rsidRPr="00AB0F3D">
        <w:rPr>
          <w:szCs w:val="28"/>
          <w:lang w:val="en-US"/>
        </w:rPr>
        <w:t> </w:t>
      </w:r>
      <w:r w:rsidRPr="00AB0F3D">
        <w:rPr>
          <w:szCs w:val="28"/>
        </w:rPr>
        <w:t>[</w:t>
      </w:r>
      <w:r w:rsidRPr="00AB0F3D">
        <w:rPr>
          <w:szCs w:val="28"/>
          <w:lang w:val="en-US"/>
        </w:rPr>
        <w:t>44</w:t>
      </w:r>
      <w:r w:rsidRPr="00AB0F3D">
        <w:rPr>
          <w:szCs w:val="28"/>
        </w:rPr>
        <w:t>]</w:t>
      </w:r>
    </w:p>
    <w:p w:rsidR="006132E9" w:rsidRPr="00AB0F3D" w:rsidRDefault="006132E9" w:rsidP="006132E9">
      <w:pPr>
        <w:rPr>
          <w:bCs/>
          <w:szCs w:val="28"/>
          <w:lang w:val="en-US"/>
        </w:rPr>
      </w:pPr>
    </w:p>
    <w:p w:rsidR="006132E9" w:rsidRPr="00AB0F3D" w:rsidRDefault="006132E9" w:rsidP="006132E9">
      <w:pPr>
        <w:rPr>
          <w:bCs/>
          <w:szCs w:val="28"/>
          <w:lang w:val="en-US"/>
        </w:rPr>
      </w:pPr>
      <w:r w:rsidRPr="00AB0F3D">
        <w:rPr>
          <w:bCs/>
          <w:szCs w:val="28"/>
          <w:lang w:val="en-US"/>
        </w:rPr>
        <w:t xml:space="preserve">1.1.2. </w:t>
      </w:r>
      <w:r w:rsidRPr="00AB0F3D">
        <w:rPr>
          <w:bCs/>
          <w:szCs w:val="28"/>
        </w:rPr>
        <w:t>Нейроендокринні механізми регуляції енергетичного обміну. Роль гіпоталамусу в регуляції харчової поведінки</w:t>
      </w:r>
    </w:p>
    <w:p w:rsidR="006132E9" w:rsidRPr="00AB0F3D" w:rsidRDefault="006132E9" w:rsidP="006132E9">
      <w:pPr>
        <w:rPr>
          <w:szCs w:val="28"/>
        </w:rPr>
      </w:pPr>
      <w:r w:rsidRPr="00AB0F3D">
        <w:rPr>
          <w:szCs w:val="28"/>
        </w:rPr>
        <w:t>Збільшення ваги, що передує та призводить до ожиріння, може виникати внаслідок неконтрольованого харчування, зменшення енергетичних  витрат та/або патології механізмів накопичення енергетичних запасів. Ліпостат (постійність маси тіла) регулюється, головним чином, структурами мозку, чутливими до стану ендокринної системи.</w:t>
      </w:r>
      <w:r w:rsidRPr="00AB0F3D">
        <w:rPr>
          <w:szCs w:val="28"/>
          <w:lang w:val="en-US"/>
        </w:rPr>
        <w:t> </w:t>
      </w:r>
      <w:r w:rsidRPr="00AB0F3D">
        <w:rPr>
          <w:szCs w:val="28"/>
        </w:rPr>
        <w:t>[</w:t>
      </w:r>
      <w:r w:rsidRPr="00AB0F3D">
        <w:rPr>
          <w:szCs w:val="28"/>
          <w:lang w:val="ru-RU"/>
        </w:rPr>
        <w:t>45</w:t>
      </w:r>
      <w:r w:rsidRPr="00AB0F3D">
        <w:rPr>
          <w:szCs w:val="28"/>
        </w:rPr>
        <w:t>] Вони відповідають за постійність жирових накопичень в організмі. Отже, харчова поведінка людини контролюється одночасним впливом як гормональних, так і нервових механізмів.</w:t>
      </w:r>
    </w:p>
    <w:p w:rsidR="006132E9" w:rsidRPr="00AB0F3D" w:rsidRDefault="006132E9" w:rsidP="006132E9">
      <w:pPr>
        <w:rPr>
          <w:szCs w:val="28"/>
        </w:rPr>
      </w:pPr>
      <w:r w:rsidRPr="00AB0F3D">
        <w:rPr>
          <w:szCs w:val="28"/>
        </w:rPr>
        <w:t xml:space="preserve">Останніми роками вчені досягли значних результатів у вивченні молекулярних механізмів, відповідальних за постійність енергетичного балансу. Але ще багато питань залишається у розумінні, яким саме чином різні сигнальні системи організму впливають на активність регуляторних центрів. А також периферична дія багатьох біологічно активних молекул залишається недостатньо вивченою як у осіб з зайвою вагою, так і у здорових, що потребує подальшого дослідження. </w:t>
      </w:r>
    </w:p>
    <w:p w:rsidR="006132E9" w:rsidRPr="00AB0F3D" w:rsidRDefault="006132E9" w:rsidP="006132E9">
      <w:pPr>
        <w:rPr>
          <w:bCs/>
          <w:szCs w:val="28"/>
        </w:rPr>
      </w:pPr>
      <w:r w:rsidRPr="00AB0F3D">
        <w:rPr>
          <w:bCs/>
          <w:szCs w:val="28"/>
        </w:rPr>
        <w:t>Вживання їжі людиною контролюється сигналами, які продукуються в харчовому центрі – сукупності ядер та клітин центральної нервової систем, локалізованих на багатьох її рівнях. Це</w:t>
      </w:r>
      <w:r w:rsidRPr="00AB0F3D">
        <w:rPr>
          <w:szCs w:val="28"/>
        </w:rPr>
        <w:t xml:space="preserve"> складний гіпоталамо-лімбіко-ретикуло-кортикальний комплекс, функціональний стан якого залежить від імпульсів периферичних рецепторів та складу біологічних рідин (крові, цереброспінальної рідини).</w:t>
      </w:r>
      <w:r w:rsidRPr="00AB0F3D">
        <w:rPr>
          <w:szCs w:val="28"/>
          <w:lang w:val="en-US"/>
        </w:rPr>
        <w:t> </w:t>
      </w:r>
      <w:r w:rsidRPr="00AB0F3D">
        <w:rPr>
          <w:szCs w:val="28"/>
        </w:rPr>
        <w:t>[</w:t>
      </w:r>
      <w:r w:rsidRPr="00AB0F3D">
        <w:rPr>
          <w:szCs w:val="28"/>
          <w:lang w:val="ru-RU"/>
        </w:rPr>
        <w:t>46</w:t>
      </w:r>
      <w:r w:rsidRPr="00AB0F3D">
        <w:rPr>
          <w:szCs w:val="28"/>
        </w:rPr>
        <w:t xml:space="preserve">] </w:t>
      </w:r>
      <w:r w:rsidRPr="00AB0F3D">
        <w:rPr>
          <w:bCs/>
          <w:szCs w:val="28"/>
        </w:rPr>
        <w:t>Центральною контролюючою ланкою в системі ліпостату служить гіпоталамус. Незважаючи на те, що він становить менше 1% мозкової маси, гіпоталамус має контроль над більшістю вегетативних та ендокринних функцій</w:t>
      </w:r>
      <w:r w:rsidRPr="00AB0F3D">
        <w:rPr>
          <w:szCs w:val="28"/>
        </w:rPr>
        <w:t>. [47]</w:t>
      </w:r>
      <w:r w:rsidRPr="00AB0F3D">
        <w:rPr>
          <w:bCs/>
          <w:szCs w:val="28"/>
        </w:rPr>
        <w:t xml:space="preserve"> Емоційні та поведінкові звички </w:t>
      </w:r>
      <w:r w:rsidRPr="00AB0F3D">
        <w:rPr>
          <w:bCs/>
          <w:szCs w:val="28"/>
        </w:rPr>
        <w:lastRenderedPageBreak/>
        <w:t xml:space="preserve">щодо харчування контролюються ядрами, локалізованими в кортикальній зоні лімбічної системи та в мигдалині. </w:t>
      </w:r>
    </w:p>
    <w:p w:rsidR="006132E9" w:rsidRPr="00AB0F3D" w:rsidRDefault="006132E9" w:rsidP="006132E9">
      <w:pPr>
        <w:rPr>
          <w:bCs/>
          <w:szCs w:val="28"/>
        </w:rPr>
      </w:pPr>
      <w:r w:rsidRPr="00AB0F3D">
        <w:rPr>
          <w:bCs/>
          <w:szCs w:val="28"/>
        </w:rPr>
        <w:t>Встановлено, що гіпоталамус – це провідний центр інтеграції довготривалого балансу енергії і джерело пептидів, що регулюють накопичення та витрати енергетичних ресурсів</w:t>
      </w:r>
      <w:r w:rsidRPr="00AB0F3D">
        <w:rPr>
          <w:szCs w:val="28"/>
        </w:rPr>
        <w:t>. [</w:t>
      </w:r>
      <w:r w:rsidRPr="00AB0F3D">
        <w:rPr>
          <w:szCs w:val="28"/>
          <w:lang w:val="ru-RU"/>
        </w:rPr>
        <w:t>48,49</w:t>
      </w:r>
      <w:r w:rsidRPr="00AB0F3D">
        <w:rPr>
          <w:szCs w:val="28"/>
        </w:rPr>
        <w:t>] Багато біологічно активних речовин з такими фізіологічними властивостями знайдено також на периферії.</w:t>
      </w:r>
    </w:p>
    <w:p w:rsidR="006132E9" w:rsidRPr="00AB0F3D" w:rsidRDefault="006132E9" w:rsidP="006132E9">
      <w:pPr>
        <w:rPr>
          <w:szCs w:val="28"/>
        </w:rPr>
      </w:pPr>
      <w:r w:rsidRPr="00AB0F3D">
        <w:rPr>
          <w:bCs/>
          <w:szCs w:val="28"/>
        </w:rPr>
        <w:t>Гіпотеза взаємозв’язку між структурами мозку і впливом на масу тіла була вперше представлена, ґрунтуючись на спостереженні, що пухлина в основі мозку супроводжувалась виникненням підвищеного апетиту та прожерливості, значного ожиріння, гіпогонадизму та інших гормональних розладів</w:t>
      </w:r>
      <w:r w:rsidRPr="00AB0F3D">
        <w:rPr>
          <w:szCs w:val="28"/>
        </w:rPr>
        <w:t>. [</w:t>
      </w:r>
      <w:r w:rsidRPr="00AB0F3D">
        <w:rPr>
          <w:szCs w:val="28"/>
          <w:lang w:val="ru-RU"/>
        </w:rPr>
        <w:t>48</w:t>
      </w:r>
      <w:r w:rsidRPr="00AB0F3D">
        <w:rPr>
          <w:szCs w:val="28"/>
        </w:rPr>
        <w:t>]</w:t>
      </w:r>
      <w:r w:rsidRPr="00AB0F3D">
        <w:rPr>
          <w:bCs/>
          <w:szCs w:val="28"/>
        </w:rPr>
        <w:t xml:space="preserve"> В результаті було також визначено, що патогенез адипозо-генітального синдрому пов'язаний з порушеннями саме на рівні гіпоталамуса, а не з недостатньою продукцією гормонів статевими залозами. Пошкодження вентромедіальної зони гіпоталамуса зумовлювало значне зростання кількості вживаної їжі й летальне масивне накопичення жирової тканини, тоді як пошкодження латеральної зони повністю інгібувало спонтанне вживання їжі, спричинюючи летальний випадок внаслідок голодування</w:t>
      </w:r>
      <w:r w:rsidRPr="00AB0F3D">
        <w:rPr>
          <w:szCs w:val="28"/>
        </w:rPr>
        <w:t>. [</w:t>
      </w:r>
      <w:r w:rsidRPr="00AB0F3D">
        <w:rPr>
          <w:szCs w:val="28"/>
          <w:lang w:val="ru-RU"/>
        </w:rPr>
        <w:t>48</w:t>
      </w:r>
      <w:r w:rsidRPr="00AB0F3D">
        <w:rPr>
          <w:szCs w:val="28"/>
        </w:rPr>
        <w:t>,</w:t>
      </w:r>
      <w:r w:rsidRPr="00AB0F3D">
        <w:rPr>
          <w:szCs w:val="28"/>
          <w:lang w:val="ru-RU"/>
        </w:rPr>
        <w:t>50</w:t>
      </w:r>
      <w:r w:rsidRPr="00AB0F3D">
        <w:rPr>
          <w:szCs w:val="28"/>
        </w:rPr>
        <w:t xml:space="preserve">] </w:t>
      </w:r>
    </w:p>
    <w:p w:rsidR="006132E9" w:rsidRPr="00AB0F3D" w:rsidRDefault="006132E9" w:rsidP="006132E9">
      <w:pPr>
        <w:rPr>
          <w:szCs w:val="28"/>
        </w:rPr>
      </w:pPr>
      <w:r w:rsidRPr="00AB0F3D">
        <w:rPr>
          <w:bCs/>
          <w:szCs w:val="28"/>
        </w:rPr>
        <w:t xml:space="preserve">На основі цих спостережень з’явилось уявлення «подвійної центральної» моделі впливу на харчову поведінку. Центр голоду (який зумовлює апетит) розташований у вентролатеральних, а центр, відповідальний за насичення, – у вентромедіальних ділянках гіпоталамуса. </w:t>
      </w:r>
      <w:r w:rsidRPr="00AB0F3D">
        <w:rPr>
          <w:szCs w:val="28"/>
        </w:rPr>
        <w:t xml:space="preserve">При харчовому насиченні вентромедіальна ділянка гіпоталамуса залишається активною та продукує імпульси, які стримують латеральні ядра гіпоталамуса – в результаті апетит зменшується, пригнічується харчова поведінка. [45,48] Підчас голодування або у зв’язку з ін’єкцією інсуліну стримувальний вплив з вентромедіальної ділянки зупиняється, набувають активності латеральні ядра, що провокує підвищення апетиту, збільшується споживання їжі. [51] Пригнічення латерального гіпоталамуса відбувається за допомогою нервових </w:t>
      </w:r>
      <w:r w:rsidRPr="00AB0F3D">
        <w:rPr>
          <w:szCs w:val="28"/>
        </w:rPr>
        <w:lastRenderedPageBreak/>
        <w:t>шляхів, тому їхнє пошкодження також супроводжується значним зростанням апетиту та кількості вживаної їжі. [</w:t>
      </w:r>
      <w:r w:rsidRPr="00AB0F3D">
        <w:rPr>
          <w:szCs w:val="28"/>
          <w:lang w:val="ru-RU"/>
        </w:rPr>
        <w:t>19</w:t>
      </w:r>
      <w:r w:rsidRPr="00AB0F3D">
        <w:rPr>
          <w:szCs w:val="28"/>
        </w:rPr>
        <w:t>,</w:t>
      </w:r>
      <w:r w:rsidRPr="00AB0F3D">
        <w:rPr>
          <w:szCs w:val="28"/>
          <w:lang w:val="ru-RU"/>
        </w:rPr>
        <w:t>48</w:t>
      </w:r>
      <w:r w:rsidRPr="00AB0F3D">
        <w:rPr>
          <w:szCs w:val="28"/>
        </w:rPr>
        <w:t>]</w:t>
      </w:r>
    </w:p>
    <w:p w:rsidR="006132E9" w:rsidRPr="00AB0F3D" w:rsidRDefault="006132E9" w:rsidP="006132E9">
      <w:pPr>
        <w:rPr>
          <w:bCs/>
          <w:szCs w:val="28"/>
        </w:rPr>
      </w:pPr>
      <w:r w:rsidRPr="00AB0F3D">
        <w:rPr>
          <w:bCs/>
          <w:szCs w:val="28"/>
        </w:rPr>
        <w:t>Гіпоталамічний контроль апетиту та харчової поведінки здійснюється опосередковано за допомогою синтезу нейропептидів. Так, у аркуатній ділянці нейрони синтезують пропіомеланокортин, що є молекулою-попередником анорексигенного α-меланоцитостимулюючого гормону</w:t>
      </w:r>
      <w:r w:rsidRPr="00AB0F3D">
        <w:rPr>
          <w:szCs w:val="28"/>
        </w:rPr>
        <w:t>. [48]</w:t>
      </w:r>
      <w:r w:rsidRPr="00AB0F3D">
        <w:rPr>
          <w:bCs/>
          <w:szCs w:val="28"/>
        </w:rPr>
        <w:t xml:space="preserve"> Інша популяція нейронів аркуатної ділянки гіпоталамуса продукує нейропептид Y, який характеризується найсильнішою орексигенною властивістю</w:t>
      </w:r>
      <w:r w:rsidRPr="00AB0F3D">
        <w:rPr>
          <w:szCs w:val="28"/>
        </w:rPr>
        <w:t>. [51]</w:t>
      </w:r>
      <w:r w:rsidRPr="00AB0F3D">
        <w:rPr>
          <w:bCs/>
          <w:szCs w:val="28"/>
        </w:rPr>
        <w:t xml:space="preserve"> Нещодавно вченими був відкритий ще один регуляторний пептид з анорексигенним ефектом, який синтезується в клітинах дугоподібного ядра гіпоталамуса, – </w:t>
      </w:r>
      <w:r w:rsidRPr="00AB0F3D">
        <w:rPr>
          <w:bCs/>
          <w:szCs w:val="28"/>
          <w:lang w:val="en-US"/>
        </w:rPr>
        <w:t>CARP</w:t>
      </w:r>
      <w:r w:rsidRPr="00AB0F3D">
        <w:rPr>
          <w:bCs/>
          <w:szCs w:val="28"/>
        </w:rPr>
        <w:t>, кокаїн/амфетамін-регульований пептид</w:t>
      </w:r>
      <w:r w:rsidRPr="00AB0F3D">
        <w:rPr>
          <w:szCs w:val="28"/>
        </w:rPr>
        <w:t>. [19,48]</w:t>
      </w:r>
    </w:p>
    <w:p w:rsidR="006132E9" w:rsidRPr="00AB0F3D" w:rsidRDefault="006132E9" w:rsidP="006132E9">
      <w:pPr>
        <w:rPr>
          <w:szCs w:val="28"/>
        </w:rPr>
      </w:pPr>
      <w:r w:rsidRPr="00AB0F3D">
        <w:rPr>
          <w:szCs w:val="28"/>
        </w:rPr>
        <w:t>Результати відповідних досліджень вказують на те, що підвищення споживання жиру у складі продуктів харчування не сприяє зниженню кількості вживання інших поживних речовин, а тому загальна дієта стає більш калорійною. [</w:t>
      </w:r>
      <w:r w:rsidRPr="00AB0F3D">
        <w:rPr>
          <w:szCs w:val="28"/>
          <w:lang w:val="ru-RU"/>
        </w:rPr>
        <w:t>52</w:t>
      </w:r>
      <w:r w:rsidRPr="00AB0F3D">
        <w:rPr>
          <w:szCs w:val="28"/>
        </w:rPr>
        <w:t>] Враховуючи, що об’єм жирових депо, на відміну від вуглеводних, майже не обмежений, резерви жиру в організмі можуть становити десятки кілограмів.</w:t>
      </w:r>
    </w:p>
    <w:p w:rsidR="006132E9" w:rsidRPr="00AB0F3D" w:rsidRDefault="006132E9" w:rsidP="006132E9">
      <w:pPr>
        <w:rPr>
          <w:szCs w:val="28"/>
        </w:rPr>
      </w:pPr>
      <w:r w:rsidRPr="00AB0F3D">
        <w:rPr>
          <w:szCs w:val="28"/>
        </w:rPr>
        <w:t xml:space="preserve">Отже у накопиченні зайвої ваги значну роль відіграє порушення балансу продуктів харчування з різною енергетичною цінністю, тобто енергетичний дисбаланс. [52,53] Саме на цьому заснована більшість існуючих теорій виникнення почуття голоду, серед яких глюкостатична (у зв’язку із виникненням гіпоглікемії), аміноацидостатична (зниження рівня амінокислот), ліпостатична (збудження нейронів центру голоду, що провокується недостатнім рівнем жирних кислот та тригліцеридів), метаболічна (активаторами центру голоду виступають компоненти циклу Кребса). [47] </w:t>
      </w:r>
    </w:p>
    <w:p w:rsidR="006132E9" w:rsidRPr="00AB0F3D" w:rsidRDefault="006132E9" w:rsidP="006132E9">
      <w:pPr>
        <w:rPr>
          <w:szCs w:val="28"/>
        </w:rPr>
      </w:pPr>
      <w:r w:rsidRPr="00AB0F3D">
        <w:rPr>
          <w:szCs w:val="28"/>
        </w:rPr>
        <w:t xml:space="preserve">В комплексній взаємодії перерахованих факторів впливу на відчуття голоду та насичення особливе місце належить біологічно активним речовинам, які забезпечують функціонування цих сигнальних систем. </w:t>
      </w:r>
      <w:r w:rsidRPr="00AB0F3D">
        <w:rPr>
          <w:szCs w:val="28"/>
        </w:rPr>
        <w:lastRenderedPageBreak/>
        <w:t>Найбільш відомим з таких гормонів є інсулін, що має специфічні мозкові рецептори, які відповідають за регуляцію маси тіла. [51] Разом з інсуліном впливають на функціональний стан центру харчування інші гормони підшлункової залози (глюкагон, панкреатичний поліпептид), щитовидної залози (тироксин, трийодтиронін, кальцитонін), гіпоталамо-гіпофізарної системи (тіроліберин, кортиколіберин, соматотропін, нейротензин), статеві гормони (естрогени, андрогени), ендогенні і екзогенні опіати (морфіноподібні речовини). [</w:t>
      </w:r>
      <w:r w:rsidRPr="00AB0F3D">
        <w:rPr>
          <w:szCs w:val="28"/>
          <w:lang w:val="ru-RU"/>
        </w:rPr>
        <w:t>54</w:t>
      </w:r>
      <w:r w:rsidRPr="00AB0F3D">
        <w:rPr>
          <w:szCs w:val="28"/>
        </w:rPr>
        <w:t xml:space="preserve">] </w:t>
      </w:r>
      <w:r w:rsidRPr="00AB0F3D">
        <w:rPr>
          <w:bCs/>
          <w:szCs w:val="28"/>
        </w:rPr>
        <w:t>Важливу роль у регуляції апетиту і енергетичного обміну в організмі відіграють аферентні сигнали, що поступають з шлунково-кишкового тракту і обумовлені їжею. Після їди ендокринні клітини виробляють інгібітори прийому їжі (пептид YY3-36, холецистокінін, глюкагоноподібний пептид-1, шлункоінгібуючий поліпептид) і стимулятори (грелін)</w:t>
      </w:r>
      <w:r w:rsidRPr="00AB0F3D">
        <w:rPr>
          <w:szCs w:val="28"/>
        </w:rPr>
        <w:t>. [</w:t>
      </w:r>
      <w:r w:rsidRPr="00AB0F3D">
        <w:rPr>
          <w:szCs w:val="28"/>
          <w:lang w:val="ru-RU"/>
        </w:rPr>
        <w:t>55</w:t>
      </w:r>
      <w:r w:rsidRPr="00AB0F3D">
        <w:rPr>
          <w:szCs w:val="28"/>
        </w:rPr>
        <w:t>] До гормонів і інших біологічно активних речовин нервової системи, що впливають на харчову поведінку, також належать катехоламіни, серотонін, ангіотензиноген. Визначено, що зростання концентрації катехоламінів у відповідних ділянках центральної нервової системи провокує зміни апетиту. [</w:t>
      </w:r>
      <w:r w:rsidRPr="00AB0F3D">
        <w:rPr>
          <w:szCs w:val="28"/>
          <w:lang w:val="ru-RU"/>
        </w:rPr>
        <w:t>56</w:t>
      </w:r>
      <w:r w:rsidRPr="00AB0F3D">
        <w:rPr>
          <w:szCs w:val="28"/>
        </w:rPr>
        <w:t xml:space="preserve">] Цим фактом зумовлено використання агоністів катехоламінів у якості препаратів з анорексигенною дією. Встановлено, що зростання їх активності в ділянках гіпоталамуса призводить до появи відчуття насичення і зменшення апетиту, а зниження активності – навпаки, посилює відчуття голоду. Визначено, що серотонін досягає найвищої активності після споживання вуглеводної або білкової їжі, що пояснюється особливостями обміну речовин і транспорту крізь гематоенцефалічний бар’єр триптофану – амінокислоти, яка є попередником серотоніну. [56,57] </w:t>
      </w:r>
    </w:p>
    <w:p w:rsidR="006132E9" w:rsidRPr="00AB0F3D" w:rsidRDefault="006132E9" w:rsidP="006132E9">
      <w:pPr>
        <w:rPr>
          <w:szCs w:val="28"/>
        </w:rPr>
      </w:pPr>
      <w:r w:rsidRPr="00AB0F3D">
        <w:rPr>
          <w:szCs w:val="28"/>
        </w:rPr>
        <w:t xml:space="preserve">Ключову роль в гомеостатичних функціях ліпостату відіграє жирова тканина. Адипоцити генерують біологічно активні речовини – адипокіни [58], декілька з них володіють істинними ендокринними характеристиками і впливають на зміни харчової поведінки [59], на енергетичний баланс організму, а також на розвиток багатьох патологічних станів, зокрема </w:t>
      </w:r>
      <w:r w:rsidRPr="00AB0F3D">
        <w:rPr>
          <w:szCs w:val="28"/>
        </w:rPr>
        <w:lastRenderedPageBreak/>
        <w:t>серцево-судинних захворювань. [60,61] Порушення балансу таких біологічно активних молекул стає плацдармом для розладу обміну вуглеводів та жирів. Вони вносять вклад в розвиток інсулінорезистентності і асоціюються з метаболічними ускладненнями при ожирінні. [62] Процес диференціації та дозрівання адипоцитів залежить від підвищеної експресії біологічно активних адипоцитокінів, таких як лептин, адипонектин і апелін. Адипокіни продукуються в специфічних регіонах. Лептин секретується переважно в підшкірній жировій тканині [</w:t>
      </w:r>
      <w:r w:rsidRPr="00AB0F3D">
        <w:rPr>
          <w:szCs w:val="28"/>
          <w:lang w:val="ru-RU"/>
        </w:rPr>
        <w:t>63</w:t>
      </w:r>
      <w:r w:rsidRPr="00AB0F3D">
        <w:rPr>
          <w:szCs w:val="28"/>
        </w:rPr>
        <w:t>], в той час вісцеральна жирова тканина вважається головним джерелом оментину. [64] Лептин вважається гормоном насичення у зв’язку зі здатністю стимулювати вентромедіальні ядра гіпоталамуса та інгібувати імпульси в ветролатеральні ядра. Рецепторами до лептину, а також до інсуліну, володіють нейрони дугоподібного ядра гіпоталамуса, які здатні продукувати нейропептид Y. Пригнічення лептином утворення даного пептиду призводить до пригнічення апетиту, при цьому підвищується тонус симпатичної нервової системи, зростають витрати енергії. [65] Також серед добре вивчених адипокінів у розвитку метаболічних порушень приймають участь адипонектин (підвищує чутливість до інсуліну та запобігає ожирінню), резистин (приймає участь у розвитку інсулінорезистентності) та інші.</w:t>
      </w:r>
      <w:r w:rsidRPr="00AB0F3D">
        <w:rPr>
          <w:szCs w:val="28"/>
          <w:lang w:val="ru-RU"/>
        </w:rPr>
        <w:t> </w:t>
      </w:r>
      <w:r w:rsidRPr="00AB0F3D">
        <w:rPr>
          <w:szCs w:val="28"/>
        </w:rPr>
        <w:t>[50]</w:t>
      </w:r>
    </w:p>
    <w:p w:rsidR="006132E9" w:rsidRPr="00AB0F3D" w:rsidRDefault="006132E9" w:rsidP="006132E9">
      <w:pPr>
        <w:rPr>
          <w:szCs w:val="28"/>
        </w:rPr>
      </w:pPr>
      <w:r w:rsidRPr="00AB0F3D">
        <w:rPr>
          <w:bCs/>
          <w:szCs w:val="28"/>
        </w:rPr>
        <w:t xml:space="preserve">Таким чином, згідно з гіпотезою про енергетичний дисбаланс, ожиріння розвивається в результаті порушення прямих і зворотних сигнальних гормональних взаємодій між жировою тканиною і гіпоталамусом, складного багатокомпонентного ієрархічного механізму контролю харчової поведінки. Це приводить до формування патогенних харчових поведінкових і метаболічних стереотипів. За впливом на харчову поведінку усі існуючи медіатори поділяються на орексигенні (грелін, норадреналін, галанін, нейропептид Y, β-ендорфін, соматоліберин) і анорексигенні (лептин, серотонін, дофамін, глюкагон, катехоламіни, вазопресин, тіроліберин, кортиколіберин). До існуючих вже відомих біологічно активних речовин завдяки сучасним дослідженням додаються </w:t>
      </w:r>
      <w:r w:rsidRPr="00AB0F3D">
        <w:rPr>
          <w:bCs/>
          <w:szCs w:val="28"/>
        </w:rPr>
        <w:lastRenderedPageBreak/>
        <w:t>нові, роль та місце яких у порушенні апетиту вивчається вченими у всьому світі.</w:t>
      </w:r>
    </w:p>
    <w:p w:rsidR="006132E9" w:rsidRPr="00AB0F3D" w:rsidRDefault="006132E9" w:rsidP="006132E9">
      <w:pPr>
        <w:rPr>
          <w:bCs/>
          <w:szCs w:val="28"/>
          <w:lang w:val="ru-RU"/>
        </w:rPr>
      </w:pPr>
      <w:r w:rsidRPr="00AB0F3D">
        <w:rPr>
          <w:szCs w:val="28"/>
        </w:rPr>
        <w:t>Враховуючи той факт, що ожиріння є одним з найбільш поширених факторів ризику для багатьох серйозних захворювань, таких як ЦД 2 типу [66], досконале подальше розуміння ожиріння і порушень харчової поведінки має важливе значення в клініці внутрішніх хвороб, ендокринології, нейробіології. Встановлено, що такі нейробіологічні субстрати, як адипонектин, допамін, ендоканабіоїди, грелін, лептин, норепінефрин, оксітоцин, вазопрессин та ін. можуть визначати параметри в теорії ожиріння.</w:t>
      </w:r>
      <w:r w:rsidRPr="00AB0F3D">
        <w:rPr>
          <w:szCs w:val="28"/>
          <w:lang w:val="ru-RU"/>
        </w:rPr>
        <w:t> </w:t>
      </w:r>
      <w:r w:rsidRPr="00AB0F3D">
        <w:rPr>
          <w:szCs w:val="28"/>
        </w:rPr>
        <w:t>[</w:t>
      </w:r>
      <w:r w:rsidRPr="00AB0F3D">
        <w:rPr>
          <w:szCs w:val="28"/>
          <w:lang w:val="ru-RU"/>
        </w:rPr>
        <w:t>67</w:t>
      </w:r>
      <w:r w:rsidRPr="00AB0F3D">
        <w:rPr>
          <w:szCs w:val="28"/>
        </w:rPr>
        <w:t>] Продовження вивчення ожиріння на молекулярному рівні надасть можливість розробити його медикаментозне лікування.</w:t>
      </w:r>
      <w:r w:rsidRPr="00AB0F3D">
        <w:rPr>
          <w:bCs/>
          <w:szCs w:val="28"/>
        </w:rPr>
        <w:t xml:space="preserve"> </w:t>
      </w:r>
    </w:p>
    <w:p w:rsidR="006132E9" w:rsidRPr="00AB0F3D" w:rsidRDefault="006132E9" w:rsidP="006132E9">
      <w:pPr>
        <w:rPr>
          <w:bCs/>
          <w:szCs w:val="28"/>
          <w:lang w:val="ru-RU"/>
        </w:rPr>
      </w:pPr>
    </w:p>
    <w:p w:rsidR="006132E9" w:rsidRPr="00AB0F3D" w:rsidRDefault="006132E9" w:rsidP="006132E9">
      <w:pPr>
        <w:rPr>
          <w:szCs w:val="28"/>
          <w:lang w:val="ru-RU"/>
        </w:rPr>
      </w:pPr>
      <w:r w:rsidRPr="00AB0F3D">
        <w:rPr>
          <w:bCs/>
          <w:szCs w:val="28"/>
          <w:lang w:val="ru-RU"/>
        </w:rPr>
        <w:t xml:space="preserve">1.1.3. </w:t>
      </w:r>
      <w:r w:rsidRPr="00AB0F3D">
        <w:rPr>
          <w:bCs/>
          <w:szCs w:val="28"/>
        </w:rPr>
        <w:t>Вплив несфатину-1 на систему ліпостату</w:t>
      </w:r>
      <w:r w:rsidRPr="00AB0F3D">
        <w:rPr>
          <w:szCs w:val="28"/>
          <w:lang w:val="ru-RU"/>
        </w:rPr>
        <w:t xml:space="preserve"> </w:t>
      </w:r>
    </w:p>
    <w:p w:rsidR="006132E9" w:rsidRPr="00AB0F3D" w:rsidRDefault="006132E9" w:rsidP="006132E9">
      <w:pPr>
        <w:rPr>
          <w:szCs w:val="28"/>
        </w:rPr>
      </w:pPr>
      <w:r w:rsidRPr="00AB0F3D">
        <w:rPr>
          <w:szCs w:val="28"/>
        </w:rPr>
        <w:t>В останні роки значна увага приділяється біологічно активній речовині, яка здатна впливати на процеси енергетичного метаболізму. Історія відкриття датується 1992 роком, коли було ідентифіковано протеїн з множинними функціональними доменами, що залучаються до аутоімунних процесів, запускають тригер утворення антитіл ДНК-активованими В-клітинами. Цей сигнальний пептид відіграє патофізіологічну роль при аутоімунних захворюваннях.</w:t>
      </w:r>
      <w:r w:rsidRPr="00AB0F3D">
        <w:rPr>
          <w:szCs w:val="28"/>
          <w:lang w:val="ru-RU"/>
        </w:rPr>
        <w:t> </w:t>
      </w:r>
      <w:r w:rsidRPr="00AB0F3D">
        <w:rPr>
          <w:szCs w:val="28"/>
        </w:rPr>
        <w:t>[68]</w:t>
      </w:r>
    </w:p>
    <w:p w:rsidR="006132E9" w:rsidRPr="00AB0F3D" w:rsidRDefault="006132E9" w:rsidP="006132E9">
      <w:pPr>
        <w:rPr>
          <w:szCs w:val="28"/>
        </w:rPr>
      </w:pPr>
      <w:r w:rsidRPr="00AB0F3D">
        <w:rPr>
          <w:szCs w:val="28"/>
        </w:rPr>
        <w:t>Для пошуку цього сигнального пептиду була запропонована методика молекулярного клонування та визначення послідовності ДНК клітин, що мають походження як з мозкової, так і жирової тканин, з використанням набору PPAR-активатора, який стимулює гени в SQ-5 клітинах. Секвенування показало, що фрагмент комплементарної ДНК відповідає регіону гена, який кодує ДНК binding/EF-hand/acidic protein (NEFA або NUCB).</w:t>
      </w:r>
      <w:r w:rsidRPr="00AB0F3D">
        <w:rPr>
          <w:szCs w:val="28"/>
          <w:lang w:val="ru-RU"/>
        </w:rPr>
        <w:t> </w:t>
      </w:r>
      <w:r w:rsidRPr="00AB0F3D">
        <w:rPr>
          <w:szCs w:val="28"/>
        </w:rPr>
        <w:t>[</w:t>
      </w:r>
      <w:r w:rsidRPr="00AB0F3D">
        <w:rPr>
          <w:szCs w:val="28"/>
          <w:lang w:val="ru-RU"/>
        </w:rPr>
        <w:t>69</w:t>
      </w:r>
      <w:r w:rsidRPr="00AB0F3D">
        <w:rPr>
          <w:szCs w:val="28"/>
        </w:rPr>
        <w:t>,</w:t>
      </w:r>
      <w:r w:rsidRPr="00AB0F3D">
        <w:rPr>
          <w:szCs w:val="28"/>
          <w:lang w:val="ru-RU"/>
        </w:rPr>
        <w:t>70</w:t>
      </w:r>
      <w:r w:rsidRPr="00AB0F3D">
        <w:rPr>
          <w:szCs w:val="28"/>
        </w:rPr>
        <w:t>]</w:t>
      </w:r>
    </w:p>
    <w:p w:rsidR="006132E9" w:rsidRPr="00AB0F3D" w:rsidRDefault="006132E9" w:rsidP="006132E9">
      <w:pPr>
        <w:rPr>
          <w:szCs w:val="28"/>
        </w:rPr>
      </w:pPr>
      <w:r w:rsidRPr="00AB0F3D">
        <w:rPr>
          <w:szCs w:val="28"/>
        </w:rPr>
        <w:t xml:space="preserve">Згодом було визначено, що існує два класи NUCB – NUCB1 та NUCB2, які є представниками гомологічного сімейства гену, мають спільне походження з одного попередника. NUCB2 завдяки посттрансляційному </w:t>
      </w:r>
      <w:r w:rsidRPr="00AB0F3D">
        <w:rPr>
          <w:szCs w:val="28"/>
        </w:rPr>
        <w:lastRenderedPageBreak/>
        <w:t>процесу за допомогою прогормону конвертази здатен розщеплюватися та утворювати пептиди з послідовними залишками амінокислот, що отримали назви: несфатин-1 (1-82), несфатин-2 (85-163), несфатин-3.</w:t>
      </w:r>
      <w:r w:rsidRPr="00AB0F3D">
        <w:rPr>
          <w:szCs w:val="28"/>
          <w:lang w:val="ru-RU"/>
        </w:rPr>
        <w:t> </w:t>
      </w:r>
      <w:r w:rsidRPr="00AB0F3D">
        <w:rPr>
          <w:szCs w:val="28"/>
        </w:rPr>
        <w:t>[</w:t>
      </w:r>
      <w:r w:rsidRPr="00AB0F3D">
        <w:rPr>
          <w:szCs w:val="28"/>
          <w:lang w:val="ru-RU"/>
        </w:rPr>
        <w:t>4</w:t>
      </w:r>
      <w:r w:rsidRPr="00AB0F3D">
        <w:rPr>
          <w:szCs w:val="28"/>
        </w:rPr>
        <w:t>]</w:t>
      </w:r>
    </w:p>
    <w:p w:rsidR="006132E9" w:rsidRPr="00AB0F3D" w:rsidRDefault="006132E9" w:rsidP="006132E9">
      <w:pPr>
        <w:rPr>
          <w:szCs w:val="28"/>
        </w:rPr>
      </w:pPr>
      <w:r w:rsidRPr="00AB0F3D">
        <w:rPr>
          <w:szCs w:val="28"/>
        </w:rPr>
        <w:t>Ряд досліджень дозволили встановити, що біологічною дією володіє саме несфатин-1, локалізація якого була визначена в тих структурах центральної нервової системи, що мають відношення до регуляції харчової поведінки.</w:t>
      </w:r>
      <w:r w:rsidRPr="00AB0F3D">
        <w:rPr>
          <w:szCs w:val="28"/>
          <w:lang w:val="ru-RU"/>
        </w:rPr>
        <w:t> </w:t>
      </w:r>
      <w:r w:rsidRPr="00AB0F3D">
        <w:rPr>
          <w:szCs w:val="28"/>
        </w:rPr>
        <w:t>[</w:t>
      </w:r>
      <w:r w:rsidRPr="00AB0F3D">
        <w:rPr>
          <w:szCs w:val="28"/>
          <w:lang w:val="ru-RU"/>
        </w:rPr>
        <w:t>4</w:t>
      </w:r>
      <w:r w:rsidRPr="00AB0F3D">
        <w:rPr>
          <w:szCs w:val="28"/>
        </w:rPr>
        <w:t>]</w:t>
      </w:r>
    </w:p>
    <w:p w:rsidR="006132E9" w:rsidRPr="00AB0F3D" w:rsidRDefault="006132E9" w:rsidP="006132E9">
      <w:pPr>
        <w:rPr>
          <w:szCs w:val="28"/>
        </w:rPr>
      </w:pPr>
      <w:r w:rsidRPr="00AB0F3D">
        <w:rPr>
          <w:szCs w:val="28"/>
        </w:rPr>
        <w:t>Несфатин-1-імунореактивні клітини було знайдено в таких регіонах мозку щурів, як супраоптичні нейрони, латеральна гіпоталамічна ділянка, ядра солітарного тракту, паравентрикулярні ядра гіпоталамусу.</w:t>
      </w:r>
      <w:r w:rsidRPr="00AB0F3D">
        <w:rPr>
          <w:szCs w:val="28"/>
          <w:lang w:val="ru-RU"/>
        </w:rPr>
        <w:t> </w:t>
      </w:r>
      <w:r w:rsidRPr="00AB0F3D">
        <w:rPr>
          <w:szCs w:val="28"/>
        </w:rPr>
        <w:t>[</w:t>
      </w:r>
      <w:r w:rsidRPr="00AB0F3D">
        <w:rPr>
          <w:szCs w:val="28"/>
          <w:lang w:val="ru-RU"/>
        </w:rPr>
        <w:t>71</w:t>
      </w:r>
      <w:r w:rsidRPr="00AB0F3D">
        <w:rPr>
          <w:szCs w:val="28"/>
        </w:rPr>
        <w:t>]</w:t>
      </w:r>
    </w:p>
    <w:p w:rsidR="006132E9" w:rsidRPr="00AB0F3D" w:rsidRDefault="006132E9" w:rsidP="006132E9">
      <w:pPr>
        <w:rPr>
          <w:szCs w:val="28"/>
        </w:rPr>
      </w:pPr>
      <w:r w:rsidRPr="00AB0F3D">
        <w:rPr>
          <w:szCs w:val="28"/>
        </w:rPr>
        <w:t>В 2008 році були представлені дані про нові регіони локалізації комплексу N1/NUCB2 в центральній нервовій системі щурів. На підставі імуногістохімічного аналізу автори встановили наявність несфатин-1-імунопозитивних клітин в додаткових гіпоталамічних ядрах, таких як дорсомедіальні ядра, перивентрикулярні ядра.</w:t>
      </w:r>
      <w:r w:rsidRPr="00AB0F3D">
        <w:rPr>
          <w:szCs w:val="28"/>
          <w:lang w:val="ru-RU"/>
        </w:rPr>
        <w:t> </w:t>
      </w:r>
      <w:r w:rsidRPr="00AB0F3D">
        <w:rPr>
          <w:szCs w:val="28"/>
        </w:rPr>
        <w:t>[</w:t>
      </w:r>
      <w:r w:rsidRPr="00AB0F3D">
        <w:rPr>
          <w:szCs w:val="28"/>
          <w:lang w:val="ru-RU"/>
        </w:rPr>
        <w:t>72</w:t>
      </w:r>
      <w:r w:rsidRPr="00AB0F3D">
        <w:rPr>
          <w:szCs w:val="28"/>
        </w:rPr>
        <w:t>]</w:t>
      </w:r>
    </w:p>
    <w:p w:rsidR="006132E9" w:rsidRPr="00AB0F3D" w:rsidRDefault="006132E9" w:rsidP="006132E9">
      <w:pPr>
        <w:rPr>
          <w:szCs w:val="28"/>
        </w:rPr>
      </w:pPr>
      <w:r w:rsidRPr="00AB0F3D">
        <w:rPr>
          <w:szCs w:val="28"/>
        </w:rPr>
        <w:t>Несфатин-1-імунореактивність також характерна для інших регіонів мозку пацюків: встановили локалізацію N1/NUCB2 у піріформній корі (piriform cortex), корі острівкової долі (insular cortex), ендопіріформному ядрі (endopiriform nucleus), прилеглому ядрі (nucleus accunbens), латеральній перегородці (lateral septum), центральній вентролатеральній мозковій речовині (central ventrolateral medulla), ретикулярному гігантоклітинному ядрі (gigantocellular reticular nucleus) та клітинах Пуркіньє мозочку (Purkinje-cellset the cerebellum).</w:t>
      </w:r>
      <w:r w:rsidRPr="00AB0F3D">
        <w:rPr>
          <w:szCs w:val="28"/>
          <w:lang w:val="ru-RU"/>
        </w:rPr>
        <w:t> </w:t>
      </w:r>
      <w:r w:rsidRPr="00AB0F3D">
        <w:rPr>
          <w:szCs w:val="28"/>
        </w:rPr>
        <w:t>[73]</w:t>
      </w:r>
    </w:p>
    <w:p w:rsidR="006132E9" w:rsidRPr="00AB0F3D" w:rsidRDefault="006132E9" w:rsidP="006132E9">
      <w:pPr>
        <w:rPr>
          <w:szCs w:val="28"/>
        </w:rPr>
      </w:pPr>
      <w:r w:rsidRPr="00AB0F3D">
        <w:rPr>
          <w:szCs w:val="28"/>
        </w:rPr>
        <w:t>У доповнення до регіонів центральної нервової системи несфатин-1-імунореактивність була виявлена в спинному мозку, а саме в симпатичних і парасимпатичних нейронах грудного, поперекового та крижового відділів.</w:t>
      </w:r>
      <w:r w:rsidRPr="00AB0F3D">
        <w:rPr>
          <w:szCs w:val="28"/>
          <w:lang w:val="ru-RU"/>
        </w:rPr>
        <w:t> </w:t>
      </w:r>
      <w:r w:rsidRPr="00AB0F3D">
        <w:rPr>
          <w:szCs w:val="28"/>
        </w:rPr>
        <w:t>[</w:t>
      </w:r>
      <w:r w:rsidRPr="00AB0F3D">
        <w:rPr>
          <w:szCs w:val="28"/>
          <w:lang w:val="ru-RU"/>
        </w:rPr>
        <w:t>73</w:t>
      </w:r>
      <w:r w:rsidRPr="00AB0F3D">
        <w:rPr>
          <w:szCs w:val="28"/>
        </w:rPr>
        <w:t>]</w:t>
      </w:r>
    </w:p>
    <w:p w:rsidR="006132E9" w:rsidRPr="00AB0F3D" w:rsidRDefault="006132E9" w:rsidP="006132E9">
      <w:pPr>
        <w:rPr>
          <w:szCs w:val="28"/>
        </w:rPr>
      </w:pPr>
      <w:r w:rsidRPr="00AB0F3D">
        <w:rPr>
          <w:szCs w:val="28"/>
        </w:rPr>
        <w:t>Дуже важливими є наукові факти про спільну локалізацію несфатину-1 з мозковими трансмітерами, які залучені до регуляції апетиту та голоду.</w:t>
      </w:r>
      <w:r w:rsidRPr="00AB0F3D">
        <w:rPr>
          <w:szCs w:val="28"/>
          <w:lang w:val="ru-RU"/>
        </w:rPr>
        <w:t> </w:t>
      </w:r>
      <w:r w:rsidRPr="00AB0F3D">
        <w:rPr>
          <w:szCs w:val="28"/>
        </w:rPr>
        <w:t>[</w:t>
      </w:r>
      <w:r w:rsidRPr="00AB0F3D">
        <w:rPr>
          <w:szCs w:val="28"/>
          <w:lang w:val="ru-RU"/>
        </w:rPr>
        <w:t>74</w:t>
      </w:r>
      <w:r w:rsidRPr="00AB0F3D">
        <w:rPr>
          <w:szCs w:val="28"/>
        </w:rPr>
        <w:t>]</w:t>
      </w:r>
    </w:p>
    <w:p w:rsidR="006132E9" w:rsidRPr="00AB0F3D" w:rsidRDefault="006132E9" w:rsidP="006132E9">
      <w:pPr>
        <w:rPr>
          <w:szCs w:val="28"/>
        </w:rPr>
      </w:pPr>
      <w:r w:rsidRPr="00AB0F3D">
        <w:rPr>
          <w:szCs w:val="28"/>
        </w:rPr>
        <w:lastRenderedPageBreak/>
        <w:t>Імунохімічний аналіз виявив сумісну локалізацію N1/NUCB2 с вазопресином і окситоцином в нейроендокринних нейронах, тиреотропін-рилізинг гормоном, кортикотропін-рилізинг гормоном, соматостатином, нейротензином в мілкоклітинних нейроендокринних нейронах паравентрикулярних ядер.</w:t>
      </w:r>
      <w:r w:rsidRPr="00AB0F3D">
        <w:rPr>
          <w:szCs w:val="28"/>
          <w:lang w:val="ru-RU"/>
        </w:rPr>
        <w:t> </w:t>
      </w:r>
      <w:r w:rsidRPr="00AB0F3D">
        <w:rPr>
          <w:szCs w:val="28"/>
        </w:rPr>
        <w:t>[</w:t>
      </w:r>
      <w:r w:rsidRPr="00AB0F3D">
        <w:rPr>
          <w:szCs w:val="28"/>
          <w:lang w:val="ru-RU"/>
        </w:rPr>
        <w:t>75</w:t>
      </w:r>
      <w:r w:rsidRPr="00AB0F3D">
        <w:rPr>
          <w:szCs w:val="28"/>
        </w:rPr>
        <w:t>,</w:t>
      </w:r>
      <w:r w:rsidRPr="00AB0F3D">
        <w:rPr>
          <w:szCs w:val="28"/>
          <w:lang w:val="ru-RU"/>
        </w:rPr>
        <w:t>76</w:t>
      </w:r>
      <w:r w:rsidRPr="00AB0F3D">
        <w:rPr>
          <w:szCs w:val="28"/>
        </w:rPr>
        <w:t>]</w:t>
      </w:r>
    </w:p>
    <w:p w:rsidR="006132E9" w:rsidRPr="00AB0F3D" w:rsidRDefault="006132E9" w:rsidP="006132E9">
      <w:pPr>
        <w:rPr>
          <w:szCs w:val="28"/>
        </w:rPr>
      </w:pPr>
      <w:r w:rsidRPr="00AB0F3D">
        <w:rPr>
          <w:szCs w:val="28"/>
        </w:rPr>
        <w:t xml:space="preserve">N1/NUCB2-імунопозитивні нейрони також локалізуються в дугоподібних ядрах мозку (arcuate nucleus) і спільно існують с пропіомеланокортином, </w:t>
      </w:r>
      <w:r w:rsidRPr="00AB0F3D">
        <w:rPr>
          <w:bCs/>
          <w:szCs w:val="28"/>
        </w:rPr>
        <w:t>кокаїн/амфетамін-регульованим пептидом,</w:t>
      </w:r>
      <w:r w:rsidRPr="00AB0F3D">
        <w:rPr>
          <w:szCs w:val="28"/>
        </w:rPr>
        <w:t xml:space="preserve"> але не з нейропептидом </w:t>
      </w:r>
      <w:r w:rsidRPr="00AB0F3D">
        <w:rPr>
          <w:szCs w:val="28"/>
          <w:lang w:val="en-US"/>
        </w:rPr>
        <w:t>Y</w:t>
      </w:r>
      <w:r w:rsidRPr="00AB0F3D">
        <w:rPr>
          <w:szCs w:val="28"/>
        </w:rPr>
        <w:t xml:space="preserve"> аутозв’язаного білка нейронами.</w:t>
      </w:r>
      <w:r w:rsidRPr="00AB0F3D">
        <w:rPr>
          <w:szCs w:val="28"/>
          <w:lang w:val="ru-RU"/>
        </w:rPr>
        <w:t> </w:t>
      </w:r>
      <w:r w:rsidRPr="00AB0F3D">
        <w:rPr>
          <w:szCs w:val="28"/>
        </w:rPr>
        <w:t>[</w:t>
      </w:r>
      <w:r w:rsidRPr="00AB0F3D">
        <w:rPr>
          <w:szCs w:val="28"/>
          <w:lang w:val="ru-RU"/>
        </w:rPr>
        <w:t>77</w:t>
      </w:r>
      <w:r w:rsidRPr="00AB0F3D">
        <w:rPr>
          <w:szCs w:val="28"/>
        </w:rPr>
        <w:t>]</w:t>
      </w:r>
    </w:p>
    <w:p w:rsidR="006132E9" w:rsidRPr="00AB0F3D" w:rsidRDefault="006132E9" w:rsidP="006132E9">
      <w:pPr>
        <w:rPr>
          <w:szCs w:val="28"/>
        </w:rPr>
      </w:pPr>
      <w:r w:rsidRPr="00AB0F3D">
        <w:rPr>
          <w:szCs w:val="28"/>
        </w:rPr>
        <w:t xml:space="preserve">Значна кількість гіпоталамічних нейронів, згідно досліджень на щурах, має спільні функціональні взаємозв’язки з меланоцитоконцентруючим, меланоцитостимулюючим гормоном, пропіомеланокортином, кокаїн/амфетамін регулюючим пептидом, нейропептидом </w:t>
      </w:r>
      <w:r w:rsidRPr="00AB0F3D">
        <w:rPr>
          <w:szCs w:val="28"/>
          <w:lang w:val="en-US"/>
        </w:rPr>
        <w:t>Y</w:t>
      </w:r>
      <w:r w:rsidRPr="00AB0F3D">
        <w:rPr>
          <w:szCs w:val="28"/>
        </w:rPr>
        <w:t>.</w:t>
      </w:r>
      <w:r w:rsidRPr="00AB0F3D">
        <w:rPr>
          <w:szCs w:val="28"/>
          <w:lang w:val="ru-RU"/>
        </w:rPr>
        <w:t> </w:t>
      </w:r>
      <w:r w:rsidRPr="00AB0F3D">
        <w:rPr>
          <w:szCs w:val="28"/>
        </w:rPr>
        <w:t>[77,78] Також встановлено, що існують периферичні джерела несфатину-1. Матрична РНК експресує несфатин-1 в таких органах, як шлунок, що було встановлено у гризунів.</w:t>
      </w:r>
      <w:r w:rsidRPr="00AB0F3D">
        <w:rPr>
          <w:szCs w:val="28"/>
          <w:lang w:val="ru-RU"/>
        </w:rPr>
        <w:t> </w:t>
      </w:r>
      <w:r w:rsidRPr="00AB0F3D">
        <w:rPr>
          <w:szCs w:val="28"/>
        </w:rPr>
        <w:t>[</w:t>
      </w:r>
      <w:r w:rsidRPr="00AB0F3D">
        <w:rPr>
          <w:szCs w:val="28"/>
          <w:lang w:val="ru-RU"/>
        </w:rPr>
        <w:t>79</w:t>
      </w:r>
      <w:r w:rsidRPr="00AB0F3D">
        <w:rPr>
          <w:szCs w:val="28"/>
        </w:rPr>
        <w:t>,</w:t>
      </w:r>
      <w:r w:rsidRPr="00AB0F3D">
        <w:rPr>
          <w:szCs w:val="28"/>
          <w:lang w:val="ru-RU"/>
        </w:rPr>
        <w:t>80</w:t>
      </w:r>
      <w:r w:rsidRPr="00AB0F3D">
        <w:rPr>
          <w:szCs w:val="28"/>
        </w:rPr>
        <w:t>] За допомогою імуногістохімічних методик на клітинному рівні вивчали імунореактивність несфатину-1 в ендокринних клітинах слизової оболонки шлунку щурів і встановили, що експресія матричної РНК N1/NUCB2 в шлунку була в 24 рази вищою в порівнянні з мозком і в 12 разів вища у порівнянні з серцем.</w:t>
      </w:r>
      <w:r w:rsidRPr="00AB0F3D">
        <w:rPr>
          <w:szCs w:val="28"/>
          <w:lang w:val="ru-RU"/>
        </w:rPr>
        <w:t> </w:t>
      </w:r>
      <w:r w:rsidRPr="00AB0F3D">
        <w:rPr>
          <w:szCs w:val="28"/>
        </w:rPr>
        <w:t>[</w:t>
      </w:r>
      <w:r w:rsidRPr="00AB0F3D">
        <w:rPr>
          <w:szCs w:val="28"/>
          <w:lang w:val="ru-RU"/>
        </w:rPr>
        <w:t>80</w:t>
      </w:r>
      <w:r w:rsidRPr="00AB0F3D">
        <w:rPr>
          <w:szCs w:val="28"/>
        </w:rPr>
        <w:t>] Встановлено, що ендокринні клітини шлунку синтезують та декретують грелін та несфатин-1 як орексигенний та анорексигенний гормони.</w:t>
      </w:r>
      <w:r w:rsidRPr="00AB0F3D">
        <w:rPr>
          <w:szCs w:val="28"/>
          <w:lang w:val="ru-RU"/>
        </w:rPr>
        <w:t> </w:t>
      </w:r>
      <w:r w:rsidRPr="00AB0F3D">
        <w:rPr>
          <w:szCs w:val="28"/>
        </w:rPr>
        <w:t>[</w:t>
      </w:r>
      <w:r w:rsidRPr="00AB0F3D">
        <w:rPr>
          <w:szCs w:val="28"/>
          <w:lang w:val="ru-RU"/>
        </w:rPr>
        <w:t>81</w:t>
      </w:r>
      <w:r w:rsidRPr="00AB0F3D">
        <w:rPr>
          <w:szCs w:val="28"/>
        </w:rPr>
        <w:t>]</w:t>
      </w:r>
    </w:p>
    <w:p w:rsidR="006132E9" w:rsidRPr="00AB0F3D" w:rsidRDefault="006132E9" w:rsidP="006132E9">
      <w:pPr>
        <w:rPr>
          <w:szCs w:val="28"/>
        </w:rPr>
      </w:pPr>
      <w:r w:rsidRPr="00AB0F3D">
        <w:rPr>
          <w:szCs w:val="28"/>
        </w:rPr>
        <w:t>За даними R. Gonzales [82] зі співавторами  несфатин-1-імунопозитивні клітини підшлункової залози мають співіснування з β-клітинами, які продукують інсулін цього органу. Характерно, що панкреатичні β-клітини мали ідентичний субклітинний розподіл N1/NUCB2 та інсуліну.</w:t>
      </w:r>
      <w:r w:rsidRPr="00AB0F3D">
        <w:rPr>
          <w:szCs w:val="28"/>
          <w:lang w:val="ru-RU"/>
        </w:rPr>
        <w:t> </w:t>
      </w:r>
      <w:r w:rsidRPr="00AB0F3D">
        <w:rPr>
          <w:szCs w:val="28"/>
        </w:rPr>
        <w:t>[</w:t>
      </w:r>
      <w:r w:rsidRPr="00AB0F3D">
        <w:rPr>
          <w:szCs w:val="28"/>
          <w:lang w:val="ru-RU"/>
        </w:rPr>
        <w:t>83</w:t>
      </w:r>
      <w:r w:rsidRPr="00AB0F3D">
        <w:rPr>
          <w:szCs w:val="28"/>
        </w:rPr>
        <w:t>]</w:t>
      </w:r>
    </w:p>
    <w:p w:rsidR="006132E9" w:rsidRPr="00AB0F3D" w:rsidRDefault="006132E9" w:rsidP="006132E9">
      <w:pPr>
        <w:rPr>
          <w:szCs w:val="28"/>
        </w:rPr>
      </w:pPr>
      <w:r w:rsidRPr="00AB0F3D">
        <w:rPr>
          <w:szCs w:val="28"/>
        </w:rPr>
        <w:t>Іншим потенційним джерелом периферичного несфатину-1 є жирова тканина, яка розглядається як ендокринний орган, багатий на молекули, що відповідні за регуляцію насичення.</w:t>
      </w:r>
      <w:r w:rsidRPr="00AB0F3D">
        <w:rPr>
          <w:szCs w:val="28"/>
          <w:lang w:val="ru-RU"/>
        </w:rPr>
        <w:t> </w:t>
      </w:r>
      <w:r w:rsidRPr="00AB0F3D">
        <w:rPr>
          <w:szCs w:val="28"/>
        </w:rPr>
        <w:t>[</w:t>
      </w:r>
      <w:r w:rsidRPr="00AB0F3D">
        <w:rPr>
          <w:szCs w:val="28"/>
          <w:lang w:val="ru-RU"/>
        </w:rPr>
        <w:t>84</w:t>
      </w:r>
      <w:r w:rsidRPr="00AB0F3D">
        <w:rPr>
          <w:szCs w:val="28"/>
        </w:rPr>
        <w:t xml:space="preserve">] Незважаючи на те, що гіпоталамус є провідним центром контролю енергетичного балансу, жирова тканина </w:t>
      </w:r>
      <w:r w:rsidRPr="00AB0F3D">
        <w:rPr>
          <w:szCs w:val="28"/>
        </w:rPr>
        <w:lastRenderedPageBreak/>
        <w:t>виконує важливу роль як інтеграційний фактор метаболічної активності завдяки комунікації з периферичними органами і мозком через біологічні активні речовини – адипокіни. M.Ramanjaneya [85] встановив, що матрична ДНК NUCB2 та несфатину-1 та його секреція в підшкірній жировій тканині були достовірно вищі в порівнянні з другими периферичними депо людини та миші. Подальшими науковими фактами було встановлення цими авторами даних про те, що експресія матричної ДНК NUCB2 та несфатину-1 в жировій тканині та преадипоцитах регулюється такими метаболічними регуляторами, як цитокіни, інсулін, кортикостероїди, які є важливими для енергетичного гомеостазу, що дало підставу розглядати несфатин-1 як новий адипокін.</w:t>
      </w:r>
    </w:p>
    <w:p w:rsidR="006132E9" w:rsidRPr="00AB0F3D" w:rsidRDefault="006132E9" w:rsidP="006132E9">
      <w:pPr>
        <w:rPr>
          <w:szCs w:val="28"/>
        </w:rPr>
      </w:pPr>
      <w:r w:rsidRPr="00AB0F3D">
        <w:rPr>
          <w:szCs w:val="28"/>
        </w:rPr>
        <w:t xml:space="preserve">Визначення біологічної ролі N1/NUCB2 було проведено незалежними лабораторіями переважно на експериментальних тваринах з використанням нейроанатомічних досліджень та функціонального тестування. За результатами цих спостережень науковцями було підтверджено, що фізіологічна роль цієї системи полягає в регуляції харчової поведінки та, відповідно, маси тіла у відповідь на зміни метаболічного стану. </w:t>
      </w:r>
    </w:p>
    <w:p w:rsidR="006132E9" w:rsidRPr="00AB0F3D" w:rsidRDefault="006132E9" w:rsidP="006132E9">
      <w:pPr>
        <w:rPr>
          <w:szCs w:val="28"/>
        </w:rPr>
      </w:pPr>
      <w:r w:rsidRPr="00AB0F3D">
        <w:rPr>
          <w:szCs w:val="28"/>
        </w:rPr>
        <w:t>Важливим біологічним ефектом несфатину-1 розглядається його здатність знижувати апетит, що дало підставу розглядати цей пептид як молекулу насичення.</w:t>
      </w:r>
      <w:r w:rsidRPr="00AB0F3D">
        <w:rPr>
          <w:szCs w:val="28"/>
          <w:lang w:val="ru-RU"/>
        </w:rPr>
        <w:t> </w:t>
      </w:r>
      <w:r w:rsidRPr="00AB0F3D">
        <w:rPr>
          <w:szCs w:val="28"/>
        </w:rPr>
        <w:t>[</w:t>
      </w:r>
      <w:r w:rsidRPr="00AB0F3D">
        <w:rPr>
          <w:szCs w:val="28"/>
          <w:lang w:val="ru-RU"/>
        </w:rPr>
        <w:t>86</w:t>
      </w:r>
      <w:r w:rsidRPr="00AB0F3D">
        <w:rPr>
          <w:szCs w:val="28"/>
        </w:rPr>
        <w:t>] По-перше, за даними імуногістохімічного дослідження встановлено, що N1/NUCB2 локалізується в регіонах гіпоталамусу, які відіграють ключову роль в контролі споживання їжі, а саме у таких гіпоталамічних ядрах, як паравентрикулярні, дугоподібні, супраоптичні, в боковій гіпоталамічній зоні, в ядрах солітарного тракту, таким чином ці показники залучаються до центральної ланки каскаду, що контролює споживання їжі.</w:t>
      </w:r>
      <w:r w:rsidRPr="00AB0F3D">
        <w:rPr>
          <w:szCs w:val="28"/>
          <w:lang w:val="ru-RU"/>
        </w:rPr>
        <w:t> </w:t>
      </w:r>
      <w:r w:rsidRPr="00AB0F3D">
        <w:rPr>
          <w:szCs w:val="28"/>
        </w:rPr>
        <w:t>[</w:t>
      </w:r>
      <w:r w:rsidRPr="00AB0F3D">
        <w:rPr>
          <w:szCs w:val="28"/>
          <w:lang w:val="ru-RU"/>
        </w:rPr>
        <w:t>87</w:t>
      </w:r>
      <w:r w:rsidRPr="00AB0F3D">
        <w:rPr>
          <w:szCs w:val="28"/>
        </w:rPr>
        <w:t>] По-друге, в паравентрикулярних ядрах гіпоталамусу щурів було встановлено селективне зниження матричної ДНК N1/NUCB2 під час голодування і відновлення його рівня при відновленні прийому їжі.</w:t>
      </w:r>
      <w:r w:rsidRPr="00AB0F3D">
        <w:rPr>
          <w:szCs w:val="28"/>
          <w:lang w:val="ru-RU"/>
        </w:rPr>
        <w:t> </w:t>
      </w:r>
      <w:r w:rsidRPr="00AB0F3D">
        <w:rPr>
          <w:szCs w:val="28"/>
        </w:rPr>
        <w:t>[</w:t>
      </w:r>
      <w:r w:rsidRPr="00AB0F3D">
        <w:rPr>
          <w:szCs w:val="28"/>
          <w:lang w:val="ru-RU"/>
        </w:rPr>
        <w:t>76</w:t>
      </w:r>
      <w:r w:rsidRPr="00AB0F3D">
        <w:rPr>
          <w:szCs w:val="28"/>
        </w:rPr>
        <w:t xml:space="preserve">] По-третє, було описано, що інтрацеребровентрикулярна ін’єкція аміно-кінцевого фрагменту N1/NUCB2 дозозалежно здійснювала анорексигенний ефект протягом 6 годин, проте ін’єкція інших фрагментів, </w:t>
      </w:r>
      <w:r w:rsidRPr="00AB0F3D">
        <w:rPr>
          <w:szCs w:val="28"/>
        </w:rPr>
        <w:lastRenderedPageBreak/>
        <w:t>що походять з NUCB2 (несфатину-2, несфатину-3, несфатину-2/3) не приводила до зниження апетиту.</w:t>
      </w:r>
      <w:r w:rsidRPr="00AB0F3D">
        <w:rPr>
          <w:szCs w:val="28"/>
          <w:lang w:val="ru-RU"/>
        </w:rPr>
        <w:t> </w:t>
      </w:r>
      <w:r w:rsidRPr="00AB0F3D">
        <w:rPr>
          <w:szCs w:val="28"/>
        </w:rPr>
        <w:t>[</w:t>
      </w:r>
      <w:r w:rsidRPr="00AB0F3D">
        <w:rPr>
          <w:szCs w:val="28"/>
          <w:lang w:val="ru-RU"/>
        </w:rPr>
        <w:t>80,88</w:t>
      </w:r>
      <w:r w:rsidRPr="00AB0F3D">
        <w:rPr>
          <w:szCs w:val="28"/>
        </w:rPr>
        <w:t xml:space="preserve">] </w:t>
      </w:r>
    </w:p>
    <w:p w:rsidR="006132E9" w:rsidRPr="00AB0F3D" w:rsidRDefault="006132E9" w:rsidP="006132E9">
      <w:pPr>
        <w:rPr>
          <w:szCs w:val="28"/>
        </w:rPr>
      </w:pPr>
      <w:r w:rsidRPr="00AB0F3D">
        <w:rPr>
          <w:szCs w:val="28"/>
        </w:rPr>
        <w:t>За даними H.Shimizu [</w:t>
      </w:r>
      <w:r w:rsidRPr="00AB0F3D">
        <w:rPr>
          <w:szCs w:val="28"/>
          <w:lang w:val="ru-RU"/>
        </w:rPr>
        <w:t>89</w:t>
      </w:r>
      <w:r w:rsidRPr="00AB0F3D">
        <w:rPr>
          <w:szCs w:val="28"/>
        </w:rPr>
        <w:t>] та співавт. центрально введений щурам рекомбінантний несфатин-1 людини, мишей, щурів був здатний знижувати споживання їжі.</w:t>
      </w:r>
    </w:p>
    <w:p w:rsidR="006132E9" w:rsidRPr="00AB0F3D" w:rsidRDefault="006132E9" w:rsidP="006132E9">
      <w:pPr>
        <w:rPr>
          <w:szCs w:val="28"/>
        </w:rPr>
      </w:pPr>
      <w:r w:rsidRPr="00AB0F3D">
        <w:rPr>
          <w:szCs w:val="28"/>
        </w:rPr>
        <w:t>Імунна нейтралізація несфатину-1 за допомогою методики моделювання knockdown шляхом введення інтрацеребровентрикулярно щурам антисенс олігонуклеотида проти гена, що кодує N1/NUCB2, стимулювало апетит і збільшувало споживання їжі.</w:t>
      </w:r>
      <w:r w:rsidRPr="00AB0F3D">
        <w:rPr>
          <w:szCs w:val="28"/>
          <w:lang w:val="en-US"/>
        </w:rPr>
        <w:t> </w:t>
      </w:r>
      <w:r w:rsidRPr="00AB0F3D">
        <w:rPr>
          <w:szCs w:val="28"/>
        </w:rPr>
        <w:t>[</w:t>
      </w:r>
      <w:r w:rsidRPr="00AB0F3D">
        <w:rPr>
          <w:szCs w:val="28"/>
          <w:lang w:val="ru-RU"/>
        </w:rPr>
        <w:t>74</w:t>
      </w:r>
      <w:r w:rsidRPr="00AB0F3D">
        <w:rPr>
          <w:szCs w:val="28"/>
        </w:rPr>
        <w:t>]</w:t>
      </w:r>
    </w:p>
    <w:p w:rsidR="006132E9" w:rsidRPr="00AB0F3D" w:rsidRDefault="006132E9" w:rsidP="006132E9">
      <w:pPr>
        <w:rPr>
          <w:szCs w:val="28"/>
        </w:rPr>
      </w:pPr>
      <w:r w:rsidRPr="00AB0F3D">
        <w:rPr>
          <w:szCs w:val="28"/>
        </w:rPr>
        <w:t>При проведенні структурного аналізу проведено ідентифікацію активного домену молекули несфатину-1, що впливає на пригнічення апетиту. Встановлено три різні фрагменти протеїну несфатин-1: Н-кінцевий фрагмент, середній фрагмент та С-кінцевий фрагмент, і проведено тестування цих фрагментів як факторів споживання їжі. Цей аналіз показав, що тільки середній фрагмент несфатину-1 індукує анорексигенну відповідь і є центральним компонентом регуляції контролю їжі.</w:t>
      </w:r>
      <w:r w:rsidRPr="00AB0F3D">
        <w:rPr>
          <w:szCs w:val="28"/>
          <w:lang w:val="en-US"/>
        </w:rPr>
        <w:t> </w:t>
      </w:r>
      <w:r w:rsidRPr="00AB0F3D">
        <w:rPr>
          <w:szCs w:val="28"/>
        </w:rPr>
        <w:t>[</w:t>
      </w:r>
      <w:r w:rsidRPr="00AB0F3D">
        <w:rPr>
          <w:szCs w:val="28"/>
          <w:lang w:val="en-US"/>
        </w:rPr>
        <w:t>90</w:t>
      </w:r>
      <w:r w:rsidRPr="00AB0F3D">
        <w:rPr>
          <w:szCs w:val="28"/>
        </w:rPr>
        <w:t>] Також вченими було встановлено, що анорексигенний механізм несфатину-1 незалежний від ефектів лептина, тому що несфатин-1 був здатний пригнічувати споживання їжі у гризунів, які були інактивовані мутацією рецепторів лептину в умовах лептин-резистентності і ожиріння, індукованого дієтою.</w:t>
      </w:r>
      <w:r w:rsidRPr="00AB0F3D">
        <w:rPr>
          <w:szCs w:val="28"/>
          <w:lang w:val="en-US"/>
        </w:rPr>
        <w:t> </w:t>
      </w:r>
      <w:r w:rsidRPr="00AB0F3D">
        <w:rPr>
          <w:szCs w:val="28"/>
        </w:rPr>
        <w:t>[</w:t>
      </w:r>
      <w:r w:rsidRPr="00AB0F3D">
        <w:rPr>
          <w:szCs w:val="28"/>
          <w:lang w:val="en-US"/>
        </w:rPr>
        <w:t>86</w:t>
      </w:r>
      <w:r w:rsidRPr="00AB0F3D">
        <w:rPr>
          <w:szCs w:val="28"/>
        </w:rPr>
        <w:t>,</w:t>
      </w:r>
      <w:r w:rsidRPr="00AB0F3D">
        <w:rPr>
          <w:szCs w:val="28"/>
          <w:lang w:val="en-US"/>
        </w:rPr>
        <w:t>91</w:t>
      </w:r>
      <w:r w:rsidRPr="00AB0F3D">
        <w:rPr>
          <w:szCs w:val="28"/>
        </w:rPr>
        <w:t>]</w:t>
      </w:r>
    </w:p>
    <w:p w:rsidR="006132E9" w:rsidRPr="00AB0F3D" w:rsidRDefault="006132E9" w:rsidP="006132E9">
      <w:pPr>
        <w:rPr>
          <w:szCs w:val="28"/>
        </w:rPr>
      </w:pPr>
      <w:r w:rsidRPr="00AB0F3D">
        <w:rPr>
          <w:szCs w:val="28"/>
        </w:rPr>
        <w:t>Двома групами дослідників було визначено, що у гризунів несфатин-1 може проникати через гемато-енцефалічний бар’єр, досягати мозку і здійснювати анорексигенну відповідь після периферичного (фармакологічного) введення Х(М30), що містить 30 амінокислот.</w:t>
      </w:r>
      <w:r w:rsidRPr="00AB0F3D">
        <w:rPr>
          <w:szCs w:val="28"/>
          <w:lang w:val="en-US"/>
        </w:rPr>
        <w:t> </w:t>
      </w:r>
      <w:r w:rsidRPr="00AB0F3D">
        <w:rPr>
          <w:szCs w:val="28"/>
        </w:rPr>
        <w:t>[</w:t>
      </w:r>
      <w:r w:rsidRPr="00AB0F3D">
        <w:rPr>
          <w:szCs w:val="28"/>
          <w:lang w:val="ru-RU"/>
        </w:rPr>
        <w:t>92</w:t>
      </w:r>
      <w:r w:rsidRPr="00AB0F3D">
        <w:rPr>
          <w:szCs w:val="28"/>
        </w:rPr>
        <w:t>,</w:t>
      </w:r>
      <w:r w:rsidRPr="00AB0F3D">
        <w:rPr>
          <w:szCs w:val="28"/>
          <w:lang w:val="ru-RU"/>
        </w:rPr>
        <w:t>93</w:t>
      </w:r>
      <w:r w:rsidRPr="00AB0F3D">
        <w:rPr>
          <w:szCs w:val="28"/>
        </w:rPr>
        <w:t>]</w:t>
      </w:r>
    </w:p>
    <w:p w:rsidR="006132E9" w:rsidRPr="00AB0F3D" w:rsidRDefault="006132E9" w:rsidP="006132E9">
      <w:pPr>
        <w:rPr>
          <w:szCs w:val="28"/>
        </w:rPr>
      </w:pPr>
      <w:r w:rsidRPr="00AB0F3D">
        <w:rPr>
          <w:szCs w:val="28"/>
        </w:rPr>
        <w:t>Клінічні дані показали деякі протилежні результати стосовно рівня несфатин</w:t>
      </w:r>
      <w:r w:rsidRPr="00AB0F3D">
        <w:rPr>
          <w:szCs w:val="28"/>
          <w:lang w:val="ru-RU"/>
        </w:rPr>
        <w:t>у</w:t>
      </w:r>
      <w:r w:rsidRPr="00AB0F3D">
        <w:rPr>
          <w:szCs w:val="28"/>
        </w:rPr>
        <w:t>-1 у людей з різним метаболічним станом. Згідно досліджень T.</w:t>
      </w:r>
      <w:r w:rsidRPr="00AB0F3D">
        <w:rPr>
          <w:szCs w:val="28"/>
          <w:lang w:val="ru-RU"/>
        </w:rPr>
        <w:t> </w:t>
      </w:r>
      <w:r w:rsidRPr="00AB0F3D">
        <w:rPr>
          <w:szCs w:val="28"/>
        </w:rPr>
        <w:t xml:space="preserve">Tsuchiya [94] у чоловіків без ожиріння був визначений обернений кореляційний зв'язок між ІМТ і рівнем несфатину-1 натще, який був визначений за допомогою несфатин-1-специфічного ELISA, що підтверджує роль несфатину-1 в регуляції маси тіла у людей. В інших дослідженнях </w:t>
      </w:r>
      <w:r w:rsidRPr="00AB0F3D">
        <w:rPr>
          <w:szCs w:val="28"/>
        </w:rPr>
        <w:lastRenderedPageBreak/>
        <w:t xml:space="preserve">виявлено позитивну кореляцію між рівнем N1/NUCB2 в плазмі крові і ІМТ зі зниженням цього рівня при анорексії [95] і підвищенням рівня у осіб з ожирінням [85], що вказує на можливість змін рівня циркулюючого несфатину-1 від коливання жирової маси. </w:t>
      </w:r>
    </w:p>
    <w:p w:rsidR="006132E9" w:rsidRPr="00AB0F3D" w:rsidRDefault="006132E9" w:rsidP="006132E9">
      <w:pPr>
        <w:rPr>
          <w:szCs w:val="28"/>
        </w:rPr>
      </w:pPr>
      <w:r w:rsidRPr="00AB0F3D">
        <w:rPr>
          <w:szCs w:val="28"/>
        </w:rPr>
        <w:t>В дослідження B. K. Tan [</w:t>
      </w:r>
      <w:r w:rsidRPr="00AB0F3D">
        <w:rPr>
          <w:szCs w:val="28"/>
          <w:lang w:val="ru-RU"/>
        </w:rPr>
        <w:t>96</w:t>
      </w:r>
      <w:r w:rsidRPr="00AB0F3D">
        <w:rPr>
          <w:szCs w:val="28"/>
        </w:rPr>
        <w:t>] було включено 18 чоловік і 20 жінок віком 19-80 років з ІМТ 16,2-38,1. Рівень несфатин</w:t>
      </w:r>
      <w:r w:rsidRPr="00AB0F3D">
        <w:rPr>
          <w:szCs w:val="28"/>
          <w:lang w:val="ru-RU"/>
        </w:rPr>
        <w:t>у</w:t>
      </w:r>
      <w:r w:rsidRPr="00AB0F3D">
        <w:rPr>
          <w:szCs w:val="28"/>
        </w:rPr>
        <w:t>-1 в плазмі та цереброспінальній рідині було досліджено за допомогою методу ELISA. Було продемонстровано, що спинномозкова рідина містить несфатин-1, що може вказувати на те, що N1/NUCB2 фізіологічно розщеплюється в мозку. У осіб з наявністю ожиріння відносно показників обстежених з нормальною масою тіла встановлено нижчий рівень N1/NUCB2, що вказує на зменшення несфатину-1 з циркуляції до мозку і пригнічення центральної дії впливу на споживання їжі та масу тіла. Цими авторами було показано, що співвідношення спинномозкова рідина / плазма N1/NUCB2 негативно асоціювалось з ІМТ, масою тіла, масою жирової тканини, а також з рівнем глюкози крові. Як для худих осіб, так і при наявності ожиріння, характерна лінійна залежність між рівнем N1/NUCB2 в цереброспінальній рідині і плазмі.</w:t>
      </w:r>
    </w:p>
    <w:p w:rsidR="006132E9" w:rsidRPr="00AB0F3D" w:rsidRDefault="006132E9" w:rsidP="006132E9">
      <w:pPr>
        <w:rPr>
          <w:szCs w:val="28"/>
        </w:rPr>
      </w:pPr>
      <w:r w:rsidRPr="00AB0F3D">
        <w:rPr>
          <w:szCs w:val="28"/>
        </w:rPr>
        <w:t xml:space="preserve">На великій когорті людей встановлено асоціацію між поліморфізмом гену несфатину, NUCB2 і ожирінням, що надає генетичне підґрунтя для схильності або протекції розвитку ожиріння. [97] </w:t>
      </w:r>
    </w:p>
    <w:p w:rsidR="006132E9" w:rsidRPr="00AB0F3D" w:rsidRDefault="006132E9" w:rsidP="006132E9">
      <w:pPr>
        <w:rPr>
          <w:szCs w:val="28"/>
        </w:rPr>
      </w:pPr>
      <w:r w:rsidRPr="00AB0F3D">
        <w:rPr>
          <w:szCs w:val="28"/>
        </w:rPr>
        <w:t xml:space="preserve">Наведені літературні дані стосовно біологічної дії несфатину-1 дають підстави для майбутнього практичного застосування метаболічних ефектів цього адипокіну. Згідно H. </w:t>
      </w:r>
      <w:r w:rsidRPr="00AB0F3D">
        <w:rPr>
          <w:szCs w:val="28"/>
          <w:shd w:val="clear" w:color="auto" w:fill="FFFFFF"/>
        </w:rPr>
        <w:t xml:space="preserve">Shimizu </w:t>
      </w:r>
      <w:r w:rsidRPr="00AB0F3D">
        <w:rPr>
          <w:szCs w:val="28"/>
        </w:rPr>
        <w:t>[</w:t>
      </w:r>
      <w:r w:rsidRPr="00AB0F3D">
        <w:rPr>
          <w:szCs w:val="28"/>
          <w:lang w:val="ru-RU"/>
        </w:rPr>
        <w:t>89</w:t>
      </w:r>
      <w:r w:rsidRPr="00AB0F3D">
        <w:rPr>
          <w:szCs w:val="28"/>
        </w:rPr>
        <w:t>]</w:t>
      </w:r>
      <w:r w:rsidRPr="00AB0F3D">
        <w:rPr>
          <w:szCs w:val="28"/>
          <w:shd w:val="clear" w:color="auto" w:fill="FFFFFF"/>
        </w:rPr>
        <w:t xml:space="preserve"> та співавторів, </w:t>
      </w:r>
      <w:r w:rsidRPr="00AB0F3D">
        <w:rPr>
          <w:szCs w:val="28"/>
        </w:rPr>
        <w:t>несфатин-1</w:t>
      </w:r>
      <w:r w:rsidRPr="00AB0F3D">
        <w:rPr>
          <w:szCs w:val="28"/>
          <w:shd w:val="clear" w:color="auto" w:fill="FFFFFF"/>
        </w:rPr>
        <w:t xml:space="preserve"> може бути корисним для клінічної практики с погляду на два аспекти. По-перше, для діагностики захворювань, що супроводжуються ожирінням, дисглікемією, дисліпідемією. По-друге, </w:t>
      </w:r>
      <w:r w:rsidRPr="00AB0F3D">
        <w:rPr>
          <w:szCs w:val="28"/>
        </w:rPr>
        <w:t>несфатин-1</w:t>
      </w:r>
      <w:r w:rsidRPr="00AB0F3D">
        <w:rPr>
          <w:szCs w:val="28"/>
          <w:shd w:val="clear" w:color="auto" w:fill="FFFFFF"/>
        </w:rPr>
        <w:t xml:space="preserve"> представляє собою цільову модель для створення терапевтичних засобів для лікування осіб з ожирінням, тому що системне або локальне введення ліків на основі </w:t>
      </w:r>
      <w:r w:rsidRPr="00AB0F3D">
        <w:rPr>
          <w:szCs w:val="28"/>
        </w:rPr>
        <w:t>несфатину-1</w:t>
      </w:r>
      <w:r w:rsidRPr="00AB0F3D">
        <w:rPr>
          <w:szCs w:val="28"/>
          <w:shd w:val="clear" w:color="auto" w:fill="FFFFFF"/>
        </w:rPr>
        <w:t xml:space="preserve"> спроможне покращити метаболічний профіль, знизити масу тіла у пацієнтів з ожирінням </w:t>
      </w:r>
      <w:r w:rsidRPr="00AB0F3D">
        <w:rPr>
          <w:szCs w:val="28"/>
          <w:shd w:val="clear" w:color="auto" w:fill="FFFFFF"/>
        </w:rPr>
        <w:lastRenderedPageBreak/>
        <w:t>та метаболічним синдромом</w:t>
      </w:r>
      <w:r w:rsidRPr="00AB0F3D">
        <w:rPr>
          <w:szCs w:val="28"/>
        </w:rPr>
        <w:t>. [86] Пропонується найбільш оптимальний метод лікування авторами, які досліджували ефективність несфатину-1, введеного в білатеральні носові пазухи пацюків Wistar і встановили значне пригнічення споживання їжі протягом 6 годин.</w:t>
      </w:r>
      <w:r w:rsidRPr="00AB0F3D">
        <w:rPr>
          <w:szCs w:val="28"/>
          <w:lang w:val="ru-RU"/>
        </w:rPr>
        <w:t> </w:t>
      </w:r>
      <w:r w:rsidRPr="00AB0F3D">
        <w:rPr>
          <w:szCs w:val="28"/>
        </w:rPr>
        <w:t>[</w:t>
      </w:r>
      <w:r w:rsidRPr="00AB0F3D">
        <w:rPr>
          <w:szCs w:val="28"/>
          <w:lang w:val="ru-RU"/>
        </w:rPr>
        <w:t>98</w:t>
      </w:r>
      <w:r w:rsidRPr="00AB0F3D">
        <w:rPr>
          <w:szCs w:val="28"/>
        </w:rPr>
        <w:t>] По закінченні цього проміжку часу анорексигенний вплив несфатин</w:t>
      </w:r>
      <w:r w:rsidRPr="00AB0F3D">
        <w:rPr>
          <w:szCs w:val="28"/>
          <w:lang w:val="ru-RU"/>
        </w:rPr>
        <w:t>у</w:t>
      </w:r>
      <w:r w:rsidRPr="00AB0F3D">
        <w:rPr>
          <w:szCs w:val="28"/>
        </w:rPr>
        <w:t>-1 зникав. На підставі цих спостережень автори припускають, що такий шлях введення препарату, що досягає мозку, слід розглядати як один з кандидатних методів лікування ожиріння у людей. Приведені дані аргументують положення, що N1/NUCB2 є новим специфічним адипокіном, що експресується в жировій тканині/адипоцитах.</w:t>
      </w:r>
      <w:r w:rsidRPr="00AB0F3D">
        <w:rPr>
          <w:szCs w:val="28"/>
          <w:lang w:val="en-US"/>
        </w:rPr>
        <w:t> </w:t>
      </w:r>
      <w:r w:rsidRPr="00AB0F3D">
        <w:rPr>
          <w:szCs w:val="28"/>
        </w:rPr>
        <w:t>[</w:t>
      </w:r>
      <w:r w:rsidRPr="00AB0F3D">
        <w:rPr>
          <w:szCs w:val="28"/>
          <w:lang w:val="en-US"/>
        </w:rPr>
        <w:t>85</w:t>
      </w:r>
      <w:r w:rsidRPr="00AB0F3D">
        <w:rPr>
          <w:szCs w:val="28"/>
        </w:rPr>
        <w:t>] Експресія несфатину-1 підвищується при ожирінні і його рівень змінюється при голодуванні та прийомі їжі. Таким чином, N1/NUCB2 можливо включати до постійно зростаючого переліку молекул, які секретуються адипоцитами і змінюються при дисметаболічних станах. Потрібні подальші наукові розробки для визначення ролі несфатину-1</w:t>
      </w:r>
      <w:r w:rsidRPr="00AB0F3D">
        <w:rPr>
          <w:szCs w:val="28"/>
          <w:lang w:val="ru-RU"/>
        </w:rPr>
        <w:t xml:space="preserve"> </w:t>
      </w:r>
      <w:r w:rsidRPr="00AB0F3D">
        <w:rPr>
          <w:szCs w:val="28"/>
        </w:rPr>
        <w:t>в біології жирової тканини.</w:t>
      </w:r>
    </w:p>
    <w:p w:rsidR="006132E9" w:rsidRPr="00AB0F3D" w:rsidRDefault="006132E9" w:rsidP="006132E9">
      <w:pPr>
        <w:rPr>
          <w:szCs w:val="28"/>
        </w:rPr>
      </w:pPr>
      <w:r w:rsidRPr="00AB0F3D">
        <w:rPr>
          <w:szCs w:val="28"/>
        </w:rPr>
        <w:t>Клінічні дані показали, що подібні процеси відбуваються у людини на підставі наявності достовірної лінійної кореляції між концентрацією N1/NUCB2 в плазмі і цереброспінальній рідині у худих осіб і, в меншій мірі, у осіб з ожирінням.</w:t>
      </w:r>
      <w:r w:rsidRPr="00AB0F3D">
        <w:rPr>
          <w:szCs w:val="28"/>
          <w:lang w:val="en-US"/>
        </w:rPr>
        <w:t> </w:t>
      </w:r>
      <w:r w:rsidRPr="00AB0F3D">
        <w:rPr>
          <w:szCs w:val="28"/>
        </w:rPr>
        <w:t>[</w:t>
      </w:r>
      <w:r w:rsidRPr="00AB0F3D">
        <w:rPr>
          <w:szCs w:val="28"/>
          <w:lang w:val="ru-RU"/>
        </w:rPr>
        <w:t>96</w:t>
      </w:r>
      <w:r w:rsidRPr="00AB0F3D">
        <w:rPr>
          <w:szCs w:val="28"/>
        </w:rPr>
        <w:t>] Ці експерименти підтверджують, що як ендогенний, так і периферично введений екзогенний несфатин-1 може досягати мозку і пригнічувати харчову поведінку.</w:t>
      </w:r>
    </w:p>
    <w:p w:rsidR="006132E9" w:rsidRPr="00AB0F3D" w:rsidRDefault="006132E9" w:rsidP="006132E9">
      <w:pPr>
        <w:rPr>
          <w:szCs w:val="28"/>
        </w:rPr>
      </w:pPr>
      <w:r w:rsidRPr="00AB0F3D">
        <w:rPr>
          <w:szCs w:val="28"/>
        </w:rPr>
        <w:t>Інтраперітонеальне введення несфатину-1 мишам з лептинорезистентістю та генетичним ожирінням, генетичним діабетом та у мишей, що отримували протягом 28 діб їжу з 45% жирів, дозозалежно пригнічувало споживання їжі протягом 3 годин. [</w:t>
      </w:r>
      <w:r w:rsidRPr="00AB0F3D">
        <w:rPr>
          <w:szCs w:val="28"/>
          <w:lang w:val="ru-RU"/>
        </w:rPr>
        <w:t>91</w:t>
      </w:r>
      <w:r w:rsidRPr="00AB0F3D">
        <w:rPr>
          <w:szCs w:val="28"/>
        </w:rPr>
        <w:t>,</w:t>
      </w:r>
      <w:r w:rsidRPr="00AB0F3D">
        <w:rPr>
          <w:szCs w:val="28"/>
          <w:lang w:val="ru-RU"/>
        </w:rPr>
        <w:t>92</w:t>
      </w:r>
      <w:r w:rsidRPr="00AB0F3D">
        <w:rPr>
          <w:szCs w:val="28"/>
        </w:rPr>
        <w:t xml:space="preserve">] </w:t>
      </w:r>
      <w:r w:rsidRPr="00AB0F3D">
        <w:rPr>
          <w:szCs w:val="28"/>
          <w:lang w:val="ru-RU"/>
        </w:rPr>
        <w:t>Ц</w:t>
      </w:r>
      <w:r w:rsidRPr="00AB0F3D">
        <w:rPr>
          <w:szCs w:val="28"/>
        </w:rPr>
        <w:t>е вказує на те, що гіпоталамічний сигнал лептина не присутній в тому каскаді, яким несфатин-1 викликає анорексію, та ефекти несфатин</w:t>
      </w:r>
      <w:r w:rsidRPr="00AB0F3D">
        <w:rPr>
          <w:szCs w:val="28"/>
          <w:lang w:val="ru-RU"/>
        </w:rPr>
        <w:t>у</w:t>
      </w:r>
      <w:r w:rsidRPr="00AB0F3D">
        <w:rPr>
          <w:szCs w:val="28"/>
        </w:rPr>
        <w:t xml:space="preserve">-1 мають лептин-незалежний механізм. Підшкірні ін’єкції несфатину-1 також блокували прийом їжі, цей ефект спостерігався протягом 14 годин після введення, і анорексигенна дія </w:t>
      </w:r>
      <w:r w:rsidRPr="00AB0F3D">
        <w:rPr>
          <w:szCs w:val="28"/>
        </w:rPr>
        <w:lastRenderedPageBreak/>
        <w:t>підшкірної ін’єкції несфатину-1 була більш виразною, ніж інтраперітонеальне введення.</w:t>
      </w:r>
      <w:r w:rsidRPr="00AB0F3D">
        <w:rPr>
          <w:szCs w:val="28"/>
          <w:lang w:val="en-US"/>
        </w:rPr>
        <w:t> </w:t>
      </w:r>
      <w:r w:rsidRPr="00AB0F3D">
        <w:rPr>
          <w:szCs w:val="28"/>
        </w:rPr>
        <w:t>[</w:t>
      </w:r>
      <w:r w:rsidRPr="00AB0F3D">
        <w:rPr>
          <w:szCs w:val="28"/>
          <w:lang w:val="ru-RU"/>
        </w:rPr>
        <w:t>91</w:t>
      </w:r>
      <w:r w:rsidRPr="00AB0F3D">
        <w:rPr>
          <w:szCs w:val="28"/>
        </w:rPr>
        <w:t>]</w:t>
      </w:r>
    </w:p>
    <w:p w:rsidR="006132E9" w:rsidRPr="00AB0F3D" w:rsidRDefault="006132E9" w:rsidP="006132E9">
      <w:pPr>
        <w:rPr>
          <w:szCs w:val="28"/>
        </w:rPr>
      </w:pPr>
      <w:r w:rsidRPr="00AB0F3D">
        <w:rPr>
          <w:szCs w:val="28"/>
        </w:rPr>
        <w:t>Також дослідниками було визначено, що несфатин-1 не тільки впливає на харчову поведінку, а також на рівень температури тіла. [5,90] Дизайн дослідження полягав у визначенні температури тіла, фізичної активності, споживання їжі, частоти серцевих скорочень у щурів протягом 48 годин після введення в шлуночок мозку несфатину-1. Нейрони N1/NUCB2, що активуються холодом та відповідальні за адаптацію до його змін, були визначені в ядрах мозку. Встановлено, що протягом 2 діб після введення несфатину-1 у щурів знизилось споживання їжі і, незалежно від часу ін’єкції, паралельно підвищувалась температура тіла, поступово збільшувалась частота серцевих скорочень. Автори дослідження приходять до висновку, що несфатин-1 здійснює значний пролонгований ефект на споживання їжі та температуру тіла, цей вплив може варіювати залежно від часу введення несфатин</w:t>
      </w:r>
      <w:r w:rsidRPr="00AB0F3D">
        <w:rPr>
          <w:szCs w:val="28"/>
          <w:lang w:val="ru-RU"/>
        </w:rPr>
        <w:t>у</w:t>
      </w:r>
      <w:r w:rsidRPr="00AB0F3D">
        <w:rPr>
          <w:szCs w:val="28"/>
        </w:rPr>
        <w:t>-1 протягом доби. [5] Більшість нейронів системи N1/NUCB2 чутливі до холоду, що є підставою вважати їх ключовими центрами терморегуляції, тим самим несфатин-1 є більш значним потенційним фактором енергетичного гомеостазу, ніж передбачалось раніше. [90]</w:t>
      </w:r>
    </w:p>
    <w:p w:rsidR="006132E9" w:rsidRPr="00AB0F3D" w:rsidRDefault="006132E9" w:rsidP="006132E9">
      <w:pPr>
        <w:rPr>
          <w:szCs w:val="28"/>
        </w:rPr>
      </w:pPr>
      <w:r w:rsidRPr="00AB0F3D">
        <w:rPr>
          <w:szCs w:val="28"/>
        </w:rPr>
        <w:t>Таким чином, протеїн нуклеобінд</w:t>
      </w:r>
      <w:r w:rsidRPr="00AB0F3D">
        <w:rPr>
          <w:szCs w:val="28"/>
          <w:lang w:val="ru-RU"/>
        </w:rPr>
        <w:t>и</w:t>
      </w:r>
      <w:r w:rsidRPr="00AB0F3D">
        <w:rPr>
          <w:szCs w:val="28"/>
        </w:rPr>
        <w:t>н</w:t>
      </w:r>
      <w:r w:rsidRPr="00AB0F3D">
        <w:rPr>
          <w:szCs w:val="28"/>
          <w:lang w:val="ru-RU"/>
        </w:rPr>
        <w:t>-</w:t>
      </w:r>
      <w:r w:rsidRPr="00AB0F3D">
        <w:rPr>
          <w:szCs w:val="28"/>
        </w:rPr>
        <w:t>2 було ідентифіковано декадою тому та показано, що він залучається до внутрішньоклітинних процесів. [</w:t>
      </w:r>
      <w:r w:rsidRPr="00AB0F3D">
        <w:rPr>
          <w:szCs w:val="28"/>
          <w:lang w:val="ru-RU"/>
        </w:rPr>
        <w:t>99</w:t>
      </w:r>
      <w:r w:rsidRPr="00AB0F3D">
        <w:rPr>
          <w:szCs w:val="28"/>
        </w:rPr>
        <w:t>]</w:t>
      </w:r>
      <w:r w:rsidRPr="00AB0F3D">
        <w:rPr>
          <w:szCs w:val="28"/>
          <w:lang w:val="ru-RU"/>
        </w:rPr>
        <w:t xml:space="preserve"> </w:t>
      </w:r>
      <w:r w:rsidRPr="00AB0F3D">
        <w:rPr>
          <w:szCs w:val="28"/>
        </w:rPr>
        <w:t>Несфатин-1 знижує масу тіла, що підтверджує його роль як нового анорексигенного фактора і модулятора енергетичного дисбалансу.</w:t>
      </w:r>
      <w:r w:rsidRPr="00AB0F3D">
        <w:rPr>
          <w:szCs w:val="28"/>
          <w:lang w:val="en-US"/>
        </w:rPr>
        <w:t> </w:t>
      </w:r>
      <w:r w:rsidRPr="00AB0F3D">
        <w:rPr>
          <w:szCs w:val="28"/>
        </w:rPr>
        <w:t>[</w:t>
      </w:r>
      <w:r w:rsidRPr="00AB0F3D">
        <w:rPr>
          <w:szCs w:val="28"/>
          <w:lang w:val="en-US"/>
        </w:rPr>
        <w:t>100</w:t>
      </w:r>
      <w:r w:rsidRPr="00AB0F3D">
        <w:rPr>
          <w:szCs w:val="28"/>
        </w:rPr>
        <w:t xml:space="preserve">] </w:t>
      </w:r>
    </w:p>
    <w:p w:rsidR="006132E9" w:rsidRPr="00AB0F3D" w:rsidRDefault="006132E9" w:rsidP="006132E9">
      <w:pPr>
        <w:rPr>
          <w:szCs w:val="28"/>
        </w:rPr>
      </w:pPr>
      <w:r w:rsidRPr="00AB0F3D">
        <w:rPr>
          <w:szCs w:val="28"/>
        </w:rPr>
        <w:t>В світі епідемії ожиріння і патологій, розвиток яких асоційований з ним, встановлення нових механізмів, відповідальних за споживання їжі, відіграє велике значення для створення ліків, направлених на терапію пацієнтів з ожирінням, з урахуванням того, що більшість з них має знижену чутливість до лептину (лептинорезистентність), а впливи несфатину на енергетичний гомеостаз лептинонезалежні.</w:t>
      </w:r>
    </w:p>
    <w:p w:rsidR="006132E9" w:rsidRPr="00AB0F3D" w:rsidRDefault="006132E9" w:rsidP="006132E9">
      <w:pPr>
        <w:rPr>
          <w:szCs w:val="28"/>
        </w:rPr>
      </w:pPr>
      <w:r w:rsidRPr="00AB0F3D">
        <w:rPr>
          <w:szCs w:val="28"/>
        </w:rPr>
        <w:t xml:space="preserve">Незважаючи на те, що наші знання стосовно регуляції та ефектів N1/NUCB2 як нового анорексигенного пептиду значно збагатились за останні </w:t>
      </w:r>
      <w:r w:rsidRPr="00AB0F3D">
        <w:rPr>
          <w:szCs w:val="28"/>
        </w:rPr>
        <w:lastRenderedPageBreak/>
        <w:t>роки, залишається нез’ясованим ще питання щодо процесів регуляції NUCB2 і синтезу несфатину-1, а також ідентифікація, локалізація і регуляція його рецепторів.</w:t>
      </w:r>
    </w:p>
    <w:p w:rsidR="006132E9" w:rsidRPr="00AB0F3D" w:rsidRDefault="006132E9" w:rsidP="006132E9">
      <w:pPr>
        <w:rPr>
          <w:szCs w:val="28"/>
        </w:rPr>
      </w:pPr>
    </w:p>
    <w:p w:rsidR="006132E9" w:rsidRPr="00AB0F3D" w:rsidRDefault="006132E9" w:rsidP="006132E9">
      <w:pPr>
        <w:pStyle w:val="a7"/>
        <w:numPr>
          <w:ilvl w:val="1"/>
          <w:numId w:val="2"/>
        </w:numPr>
        <w:ind w:left="0" w:firstLine="709"/>
        <w:rPr>
          <w:b/>
          <w:bCs/>
          <w:szCs w:val="28"/>
        </w:rPr>
      </w:pPr>
      <w:r w:rsidRPr="00AB0F3D">
        <w:rPr>
          <w:b/>
          <w:bCs/>
          <w:szCs w:val="28"/>
        </w:rPr>
        <w:t>Патогенетичні та клінічні особливості гіпертонічної хвороби, асоційованої з дисглікемією</w:t>
      </w:r>
    </w:p>
    <w:p w:rsidR="006132E9" w:rsidRPr="00AB0F3D" w:rsidRDefault="006132E9" w:rsidP="006132E9">
      <w:pPr>
        <w:pStyle w:val="a7"/>
        <w:ind w:left="709"/>
        <w:rPr>
          <w:b/>
          <w:bCs/>
          <w:szCs w:val="28"/>
        </w:rPr>
      </w:pPr>
    </w:p>
    <w:p w:rsidR="006132E9" w:rsidRPr="00AB0F3D" w:rsidRDefault="006132E9" w:rsidP="006132E9">
      <w:pPr>
        <w:rPr>
          <w:bCs/>
          <w:szCs w:val="28"/>
        </w:rPr>
      </w:pPr>
      <w:r w:rsidRPr="00AB0F3D">
        <w:rPr>
          <w:bCs/>
          <w:szCs w:val="28"/>
        </w:rPr>
        <w:t xml:space="preserve">Зростаюча захворюваність на цукровий діабет у всьому світі призвела до того, що станом на січень 2016 року це захворювання встановлено більш ніж у 1,2 млн. українців. </w:t>
      </w:r>
      <w:r w:rsidRPr="00AB0F3D">
        <w:rPr>
          <w:szCs w:val="28"/>
        </w:rPr>
        <w:t>[</w:t>
      </w:r>
      <w:r w:rsidRPr="00AB0F3D">
        <w:rPr>
          <w:szCs w:val="28"/>
          <w:lang w:val="ru-RU"/>
        </w:rPr>
        <w:t>101</w:t>
      </w:r>
      <w:r w:rsidRPr="00AB0F3D">
        <w:rPr>
          <w:szCs w:val="28"/>
        </w:rPr>
        <w:t>]</w:t>
      </w:r>
      <w:r w:rsidRPr="00AB0F3D">
        <w:rPr>
          <w:szCs w:val="28"/>
          <w:lang w:val="ru-RU"/>
        </w:rPr>
        <w:t xml:space="preserve"> </w:t>
      </w:r>
      <w:r w:rsidRPr="00AB0F3D">
        <w:rPr>
          <w:bCs/>
          <w:szCs w:val="28"/>
        </w:rPr>
        <w:t>Абсолютна більшість з них мають цукровий діабет (ЦД)</w:t>
      </w:r>
      <w:r w:rsidRPr="00AB0F3D">
        <w:rPr>
          <w:bCs/>
          <w:szCs w:val="28"/>
          <w:lang w:val="ru-RU"/>
        </w:rPr>
        <w:t xml:space="preserve"> 2-го</w:t>
      </w:r>
      <w:r w:rsidRPr="00AB0F3D">
        <w:rPr>
          <w:bCs/>
          <w:szCs w:val="28"/>
        </w:rPr>
        <w:t xml:space="preserve"> типу. І надалі відмічається невпинне збільшення кількості хворих. Окрім того, припускається, що більш ніж половина випадків залишаться недіагностованими. Ще більша кількість людей матимуть стани, що передують розвитку ЦД 2-го типу, такі як гіперглікемія натще, порушення толерантності до глюкози, діабет вагітних та еуглікемічна резистентність до інсуліну. Більшість нових випадків ЦД 2-го типу виявляється на тлі, так званого, вестернізованого способу життя, високо жирової дієти та гіподинамії, що веде до підвищення ризику розвитку ожиріння, інсулінорезистентності, компенсаторної гіперінсулінемії та, як наслідок, порушенню функції β-клітин підшлункової залози та ЦД 2-го типу.</w:t>
      </w:r>
    </w:p>
    <w:p w:rsidR="006132E9" w:rsidRPr="00AB0F3D" w:rsidRDefault="006132E9" w:rsidP="006132E9">
      <w:pPr>
        <w:rPr>
          <w:bCs/>
          <w:szCs w:val="28"/>
        </w:rPr>
      </w:pPr>
    </w:p>
    <w:p w:rsidR="006132E9" w:rsidRPr="00AB0F3D" w:rsidRDefault="006132E9" w:rsidP="006132E9">
      <w:pPr>
        <w:rPr>
          <w:bCs/>
          <w:szCs w:val="28"/>
          <w:lang w:val="ru-RU"/>
        </w:rPr>
      </w:pPr>
      <w:r w:rsidRPr="00AB0F3D">
        <w:rPr>
          <w:bCs/>
          <w:szCs w:val="28"/>
          <w:lang w:val="ru-RU"/>
        </w:rPr>
        <w:t xml:space="preserve">1.2.1. </w:t>
      </w:r>
      <w:r w:rsidRPr="00AB0F3D">
        <w:rPr>
          <w:bCs/>
          <w:szCs w:val="28"/>
        </w:rPr>
        <w:t>Сучасна лабораторна трактовка порушень обміну вуглеводів.</w:t>
      </w:r>
    </w:p>
    <w:p w:rsidR="006132E9" w:rsidRPr="00AB0F3D" w:rsidRDefault="006132E9" w:rsidP="006132E9">
      <w:pPr>
        <w:rPr>
          <w:bCs/>
          <w:szCs w:val="28"/>
        </w:rPr>
      </w:pPr>
      <w:r w:rsidRPr="00AB0F3D">
        <w:rPr>
          <w:bCs/>
          <w:szCs w:val="28"/>
        </w:rPr>
        <w:t>Враховуючи шкалу стратифікації серцево-судинного ризику SCORE, гіперглікемія натще та порушення толерантності до глюкози повинні вважатися самостійними (окрім цукрового діабету) факторами ризику.</w:t>
      </w:r>
      <w:r w:rsidRPr="00AB0F3D">
        <w:rPr>
          <w:szCs w:val="28"/>
        </w:rPr>
        <w:t xml:space="preserve"> [102]</w:t>
      </w:r>
      <w:r w:rsidRPr="00AB0F3D">
        <w:rPr>
          <w:bCs/>
          <w:szCs w:val="28"/>
        </w:rPr>
        <w:t xml:space="preserve"> Саме встановлення рівня постпрандіальної глікемії є більш точним методом прогнозування ризику серцево-судинних захворювань, ніж рівень глікемії натще. Це підтверджують результати DECODE (Diabetes Epidemiology Collaborative Analysis of Diagnostic Criteria in European Trial), в якому оцінювали ризик смерті при різних варіантах порушень вуглеводного </w:t>
      </w:r>
      <w:r w:rsidRPr="00AB0F3D">
        <w:rPr>
          <w:bCs/>
          <w:szCs w:val="28"/>
        </w:rPr>
        <w:lastRenderedPageBreak/>
        <w:t xml:space="preserve">профілю, і наявність постпрандіальної гіперглікемії (через 2 години після навантаження глюкозою) супроводжувалась достовірним зростанням ризику смерті від будь-якої причини. </w:t>
      </w:r>
      <w:r w:rsidRPr="00AB0F3D">
        <w:rPr>
          <w:szCs w:val="28"/>
        </w:rPr>
        <w:t>[103]</w:t>
      </w:r>
    </w:p>
    <w:p w:rsidR="006132E9" w:rsidRPr="00AB0F3D" w:rsidRDefault="006132E9" w:rsidP="006132E9">
      <w:pPr>
        <w:pStyle w:val="a7"/>
        <w:ind w:left="0"/>
        <w:rPr>
          <w:szCs w:val="28"/>
        </w:rPr>
      </w:pPr>
      <w:r w:rsidRPr="00AB0F3D">
        <w:rPr>
          <w:bCs/>
          <w:szCs w:val="28"/>
        </w:rPr>
        <w:t>Предіабет визначається як проміжний метаболічний стан між нормоглікемією та діабетом та включає такі стани, як порушення глікемії натще та порушення толерантності до глюкози</w:t>
      </w:r>
      <w:r w:rsidRPr="00AB0F3D">
        <w:rPr>
          <w:szCs w:val="28"/>
        </w:rPr>
        <w:t>.</w:t>
      </w:r>
      <w:r w:rsidRPr="00AB0F3D">
        <w:rPr>
          <w:szCs w:val="28"/>
          <w:lang w:val="en-US"/>
        </w:rPr>
        <w:t> </w:t>
      </w:r>
      <w:r w:rsidRPr="00AB0F3D">
        <w:rPr>
          <w:szCs w:val="28"/>
        </w:rPr>
        <w:t>[104] Незважаючи на те, що порушена толерантність до глюкози визначається при концентрації глюкози на рівні 7,8–11,0 ммоль/л через 2 години після проведення перорального глюкозотолерантного тесту, порогове значення глікемії натще залишається суперечливим. Всесвітня організація охорони здоров’я (WHO) трактує порушення глікемії натще як рівень глюкози в межах 6,1–6,9 ммоль/л [101], тоді як Американська діабетична асоціація (ADA) рекомендує дотримуватися критеріїв 5,6–6,0 ммоль/л.</w:t>
      </w:r>
      <w:r w:rsidRPr="00AB0F3D">
        <w:rPr>
          <w:szCs w:val="28"/>
          <w:lang w:val="en-US"/>
        </w:rPr>
        <w:t> </w:t>
      </w:r>
      <w:r w:rsidRPr="00AB0F3D">
        <w:rPr>
          <w:szCs w:val="28"/>
        </w:rPr>
        <w:t>[9] Рекомендації ADA щодо рівня глікемії натще викликають сумніви серед вчених та не приймаються іншими міжнаціональними рекомендаціями по веденню діабету.</w:t>
      </w:r>
      <w:r w:rsidRPr="00AB0F3D">
        <w:rPr>
          <w:szCs w:val="28"/>
          <w:lang w:val="en-US"/>
        </w:rPr>
        <w:t> </w:t>
      </w:r>
      <w:r w:rsidRPr="00AB0F3D">
        <w:rPr>
          <w:szCs w:val="28"/>
        </w:rPr>
        <w:t>[10</w:t>
      </w:r>
      <w:r w:rsidRPr="00AB0F3D">
        <w:rPr>
          <w:szCs w:val="28"/>
          <w:lang w:val="en-US"/>
        </w:rPr>
        <w:t>2</w:t>
      </w:r>
      <w:r w:rsidRPr="00AB0F3D">
        <w:rPr>
          <w:szCs w:val="28"/>
        </w:rPr>
        <w:t>] Деякі дослідники, які протистоять трактуванню ADA, вважають, що такий діапазон глікемії значно збільшує поширеність того, що класифікується як порушення глюкози натще без будь-якої чіткої асоціації з клінічними ускладненнями, особливо для серцево-судинних захворювань та смертності від усіх причин.</w:t>
      </w:r>
      <w:r w:rsidRPr="00AB0F3D">
        <w:rPr>
          <w:szCs w:val="28"/>
          <w:lang w:val="en-US"/>
        </w:rPr>
        <w:t> </w:t>
      </w:r>
      <w:r w:rsidRPr="00AB0F3D">
        <w:rPr>
          <w:szCs w:val="28"/>
        </w:rPr>
        <w:t>[10</w:t>
      </w:r>
      <w:r w:rsidRPr="00AB0F3D">
        <w:rPr>
          <w:szCs w:val="28"/>
          <w:lang w:val="en-US"/>
        </w:rPr>
        <w:t>5</w:t>
      </w:r>
      <w:r w:rsidRPr="00AB0F3D">
        <w:rPr>
          <w:szCs w:val="28"/>
        </w:rPr>
        <w:t>] Хоча деякі проспективні дослідження показали, що критерії ADA 2016 року з порушенням рівня глюкози натще з більш низьким пороговим значенням пов'язані з підвищеним ризиком серцево-судинних захворювань, інші дослідження не виявили подібних зв'язків.</w:t>
      </w:r>
      <w:r w:rsidRPr="00AB0F3D">
        <w:rPr>
          <w:szCs w:val="28"/>
          <w:lang w:val="en-US"/>
        </w:rPr>
        <w:t> </w:t>
      </w:r>
      <w:r w:rsidRPr="00AB0F3D">
        <w:rPr>
          <w:szCs w:val="28"/>
        </w:rPr>
        <w:t>[10</w:t>
      </w:r>
      <w:r w:rsidRPr="00AB0F3D">
        <w:rPr>
          <w:szCs w:val="28"/>
          <w:lang w:val="en-US"/>
        </w:rPr>
        <w:t>3</w:t>
      </w:r>
      <w:r w:rsidRPr="00AB0F3D">
        <w:rPr>
          <w:szCs w:val="28"/>
        </w:rPr>
        <w:t>,10</w:t>
      </w:r>
      <w:r w:rsidRPr="00AB0F3D">
        <w:rPr>
          <w:szCs w:val="28"/>
          <w:lang w:val="en-US"/>
        </w:rPr>
        <w:t>6</w:t>
      </w:r>
      <w:r w:rsidRPr="00AB0F3D">
        <w:rPr>
          <w:szCs w:val="28"/>
        </w:rPr>
        <w:t xml:space="preserve">] Крім того, ADA також пропонує вважати рівень глікозильованого гемоглобіну A1c в межах 5,7–6,4% як додатковий маркер для визначення предіабету, тоді як </w:t>
      </w:r>
      <w:r w:rsidRPr="00AB0F3D">
        <w:rPr>
          <w:szCs w:val="28"/>
          <w:shd w:val="clear" w:color="auto" w:fill="FFFFFF"/>
        </w:rPr>
        <w:t>the National Institute for Health and Care Excellence</w:t>
      </w:r>
      <w:r w:rsidRPr="00AB0F3D">
        <w:rPr>
          <w:szCs w:val="28"/>
        </w:rPr>
        <w:t xml:space="preserve"> (NICE) [10</w:t>
      </w:r>
      <w:r w:rsidRPr="00AB0F3D">
        <w:rPr>
          <w:szCs w:val="28"/>
          <w:lang w:val="en-US"/>
        </w:rPr>
        <w:t>7</w:t>
      </w:r>
      <w:r w:rsidRPr="00AB0F3D">
        <w:rPr>
          <w:szCs w:val="28"/>
        </w:rPr>
        <w:t xml:space="preserve">] та </w:t>
      </w:r>
      <w:r w:rsidRPr="00AB0F3D">
        <w:rPr>
          <w:szCs w:val="28"/>
          <w:shd w:val="clear" w:color="auto" w:fill="FFFFFF"/>
        </w:rPr>
        <w:t xml:space="preserve">the International Expert Committee </w:t>
      </w:r>
      <w:r w:rsidRPr="00AB0F3D">
        <w:rPr>
          <w:szCs w:val="28"/>
        </w:rPr>
        <w:t>[10</w:t>
      </w:r>
      <w:r w:rsidRPr="00AB0F3D">
        <w:rPr>
          <w:szCs w:val="28"/>
          <w:lang w:val="en-US"/>
        </w:rPr>
        <w:t>8</w:t>
      </w:r>
      <w:r w:rsidRPr="00AB0F3D">
        <w:rPr>
          <w:szCs w:val="28"/>
        </w:rPr>
        <w:t>] запропонували використовувати більш високі критерії (6,0–6,4%). Не зрозуміло, чи корисний підвищений рівень HbA1c для визначення предіабету та прогнозування майбутніх серцево-судинних захворювань.</w:t>
      </w:r>
    </w:p>
    <w:p w:rsidR="006132E9" w:rsidRPr="00AB0F3D" w:rsidRDefault="006132E9" w:rsidP="006132E9">
      <w:pPr>
        <w:pStyle w:val="a7"/>
        <w:ind w:left="0"/>
        <w:rPr>
          <w:szCs w:val="28"/>
        </w:rPr>
      </w:pPr>
      <w:r w:rsidRPr="00AB0F3D">
        <w:rPr>
          <w:szCs w:val="28"/>
        </w:rPr>
        <w:lastRenderedPageBreak/>
        <w:t>За даними метааналізу, що включав понад 1,5 млн. обстежених хворих, було підтверджено, що предіабет, визначений як порушення глюкози натще або порушення толерантності до глюкози, був пов'язаний з підвищеним ризиком приєднання серцево-судинних подій, ішемічної хвороби серця, інсульту та смертності від усіх причин.</w:t>
      </w:r>
      <w:r w:rsidRPr="00AB0F3D">
        <w:rPr>
          <w:szCs w:val="28"/>
          <w:lang w:val="en-US"/>
        </w:rPr>
        <w:t> </w:t>
      </w:r>
      <w:r w:rsidRPr="00AB0F3D">
        <w:rPr>
          <w:szCs w:val="28"/>
        </w:rPr>
        <w:t>[1</w:t>
      </w:r>
      <w:r w:rsidRPr="00AB0F3D">
        <w:rPr>
          <w:szCs w:val="28"/>
          <w:lang w:val="en-US"/>
        </w:rPr>
        <w:t>09</w:t>
      </w:r>
      <w:r w:rsidRPr="00AB0F3D">
        <w:rPr>
          <w:szCs w:val="28"/>
        </w:rPr>
        <w:t>]</w:t>
      </w:r>
    </w:p>
    <w:p w:rsidR="006132E9" w:rsidRPr="00AB0F3D" w:rsidRDefault="006132E9" w:rsidP="006132E9">
      <w:pPr>
        <w:pStyle w:val="a7"/>
        <w:ind w:left="0"/>
        <w:rPr>
          <w:szCs w:val="28"/>
        </w:rPr>
      </w:pPr>
      <w:r w:rsidRPr="00AB0F3D">
        <w:rPr>
          <w:bCs/>
          <w:szCs w:val="28"/>
        </w:rPr>
        <w:t>Відповідно до даних метааналізу і проспективних досліджень в більшості східних країн реєструється від 4,35 до 6,35 % осіб з ізольованою порушеною толерантністю до глюкози</w:t>
      </w:r>
      <w:r w:rsidRPr="00AB0F3D">
        <w:rPr>
          <w:szCs w:val="28"/>
        </w:rPr>
        <w:t>.</w:t>
      </w:r>
      <w:r w:rsidRPr="00AB0F3D">
        <w:rPr>
          <w:szCs w:val="28"/>
          <w:lang w:val="en-US"/>
        </w:rPr>
        <w:t> </w:t>
      </w:r>
      <w:r w:rsidRPr="00AB0F3D">
        <w:rPr>
          <w:szCs w:val="28"/>
        </w:rPr>
        <w:t>[110]</w:t>
      </w:r>
      <w:r w:rsidRPr="00AB0F3D">
        <w:rPr>
          <w:bCs/>
          <w:szCs w:val="28"/>
        </w:rPr>
        <w:t xml:space="preserve"> У дослідженні Diabetes Prevention Program перехід порушення толерантності до глюкози в цукровий діабет 2-го типу спостерігався приблизно в 10 % випадків щорічно</w:t>
      </w:r>
      <w:r w:rsidRPr="00AB0F3D">
        <w:rPr>
          <w:szCs w:val="28"/>
        </w:rPr>
        <w:t>.</w:t>
      </w:r>
      <w:r w:rsidRPr="00AB0F3D">
        <w:rPr>
          <w:szCs w:val="28"/>
          <w:lang w:val="en-US"/>
        </w:rPr>
        <w:t> </w:t>
      </w:r>
      <w:r w:rsidRPr="00AB0F3D">
        <w:rPr>
          <w:szCs w:val="28"/>
        </w:rPr>
        <w:t>[111]</w:t>
      </w:r>
      <w:r w:rsidRPr="00AB0F3D">
        <w:rPr>
          <w:bCs/>
          <w:szCs w:val="28"/>
        </w:rPr>
        <w:t xml:space="preserve"> Проте у третини осіб предіабет не прогресує, більш того, в 30 % випадків показники глюкози можуть нормалізуватися</w:t>
      </w:r>
      <w:r w:rsidRPr="00AB0F3D">
        <w:rPr>
          <w:szCs w:val="28"/>
        </w:rPr>
        <w:t>.</w:t>
      </w:r>
      <w:r w:rsidRPr="00AB0F3D">
        <w:rPr>
          <w:szCs w:val="28"/>
          <w:lang w:val="en-US"/>
        </w:rPr>
        <w:t> </w:t>
      </w:r>
      <w:r w:rsidRPr="00AB0F3D">
        <w:rPr>
          <w:szCs w:val="28"/>
        </w:rPr>
        <w:t>[11</w:t>
      </w:r>
      <w:r w:rsidRPr="00AB0F3D">
        <w:rPr>
          <w:szCs w:val="28"/>
          <w:lang w:val="en-US"/>
        </w:rPr>
        <w:t>2</w:t>
      </w:r>
      <w:r w:rsidRPr="00AB0F3D">
        <w:rPr>
          <w:szCs w:val="28"/>
        </w:rPr>
        <w:t>]</w:t>
      </w:r>
    </w:p>
    <w:p w:rsidR="006132E9" w:rsidRPr="00AB0F3D" w:rsidRDefault="006132E9" w:rsidP="006132E9">
      <w:pPr>
        <w:pStyle w:val="a7"/>
        <w:ind w:left="0"/>
        <w:rPr>
          <w:szCs w:val="28"/>
        </w:rPr>
      </w:pPr>
    </w:p>
    <w:p w:rsidR="006132E9" w:rsidRPr="00AB0F3D" w:rsidRDefault="006132E9" w:rsidP="006132E9">
      <w:pPr>
        <w:rPr>
          <w:bCs/>
          <w:szCs w:val="28"/>
        </w:rPr>
      </w:pPr>
      <w:r w:rsidRPr="00AB0F3D">
        <w:rPr>
          <w:bCs/>
          <w:szCs w:val="28"/>
        </w:rPr>
        <w:t xml:space="preserve">1.2.2. Глюкометаболічний дисбаланс та клінічний перебіг гіпертонічної хвороби </w:t>
      </w:r>
    </w:p>
    <w:p w:rsidR="006132E9" w:rsidRPr="00AB0F3D" w:rsidRDefault="006132E9" w:rsidP="006132E9">
      <w:pPr>
        <w:rPr>
          <w:szCs w:val="28"/>
        </w:rPr>
      </w:pPr>
      <w:r w:rsidRPr="00AB0F3D">
        <w:rPr>
          <w:szCs w:val="28"/>
        </w:rPr>
        <w:t>Необхідно враховувати, що в основі дисглікемії, також як і інших метаболічних порушень (ожиріння, дисліпідемії) лежить єдиний патогенетичний механізм – інсулінорезистентність, що характеризується гіперінсулінемією. Виявлення предіабету надзвичайно важливе, тому що саме на цій стадії відбувається накопичення факторів ризику, які сприяють запуску патофізіологічного каскаду атеросклерозу коронарних, церебральних і периферичних судин, що істотно збільшує захворюваність і смертність у всьому світі.</w:t>
      </w:r>
      <w:r w:rsidRPr="00AB0F3D">
        <w:rPr>
          <w:szCs w:val="28"/>
          <w:lang w:val="en-US"/>
        </w:rPr>
        <w:t> </w:t>
      </w:r>
      <w:r w:rsidRPr="00AB0F3D">
        <w:rPr>
          <w:szCs w:val="28"/>
        </w:rPr>
        <w:t>[11</w:t>
      </w:r>
      <w:r w:rsidRPr="00AB0F3D">
        <w:rPr>
          <w:szCs w:val="28"/>
          <w:lang w:val="ru-RU"/>
        </w:rPr>
        <w:t>3-116</w:t>
      </w:r>
      <w:r w:rsidRPr="00AB0F3D">
        <w:rPr>
          <w:szCs w:val="28"/>
        </w:rPr>
        <w:t>]</w:t>
      </w:r>
    </w:p>
    <w:p w:rsidR="006132E9" w:rsidRPr="00AB0F3D" w:rsidRDefault="006132E9" w:rsidP="006132E9">
      <w:pPr>
        <w:rPr>
          <w:szCs w:val="28"/>
        </w:rPr>
      </w:pPr>
      <w:r w:rsidRPr="00AB0F3D">
        <w:rPr>
          <w:szCs w:val="28"/>
        </w:rPr>
        <w:t>У статті E.S. Ford [11</w:t>
      </w:r>
      <w:r w:rsidRPr="00AB0F3D">
        <w:rPr>
          <w:szCs w:val="28"/>
          <w:lang w:val="ru-RU"/>
        </w:rPr>
        <w:t>7</w:t>
      </w:r>
      <w:r w:rsidRPr="00AB0F3D">
        <w:rPr>
          <w:szCs w:val="28"/>
        </w:rPr>
        <w:t xml:space="preserve">] наведено систематичний огляд публікацій, присвячених взаємозв'язку предіабету і серцево-судинного ризику. Відповідно до даних літератури відносний ризик серцево-судинних захворювань у осіб з гіперглікемією натще коливається від 0,65 до 2,50; сумарний ризик становить 1,20, тобто зростає на 20%. Важливо, що для осіб з предіабетом характерні атерогенні процеси, такі як імунне запалення, протромботичні стани, ендотеліальна дисфункція, аналогічні таким при </w:t>
      </w:r>
      <w:r w:rsidRPr="00AB0F3D">
        <w:rPr>
          <w:bCs/>
          <w:szCs w:val="28"/>
        </w:rPr>
        <w:t xml:space="preserve">ЦД </w:t>
      </w:r>
      <w:r w:rsidRPr="00AB0F3D">
        <w:rPr>
          <w:bCs/>
          <w:szCs w:val="28"/>
        </w:rPr>
        <w:lastRenderedPageBreak/>
        <w:t>2-го типу</w:t>
      </w:r>
      <w:r w:rsidRPr="00AB0F3D">
        <w:rPr>
          <w:szCs w:val="28"/>
        </w:rPr>
        <w:t>, що служить прогностичним маркером ризику макросудинних ускладнень.</w:t>
      </w:r>
      <w:r w:rsidRPr="00AB0F3D">
        <w:rPr>
          <w:szCs w:val="28"/>
          <w:lang w:val="ru-RU"/>
        </w:rPr>
        <w:t> </w:t>
      </w:r>
      <w:r w:rsidRPr="00AB0F3D">
        <w:rPr>
          <w:szCs w:val="28"/>
        </w:rPr>
        <w:t>[10</w:t>
      </w:r>
      <w:r w:rsidRPr="00AB0F3D">
        <w:rPr>
          <w:szCs w:val="28"/>
          <w:lang w:val="ru-RU"/>
        </w:rPr>
        <w:t>4,113</w:t>
      </w:r>
      <w:r w:rsidRPr="00AB0F3D">
        <w:rPr>
          <w:szCs w:val="28"/>
        </w:rPr>
        <w:t>]</w:t>
      </w:r>
    </w:p>
    <w:p w:rsidR="006132E9" w:rsidRPr="00AB0F3D" w:rsidRDefault="006132E9" w:rsidP="006132E9">
      <w:pPr>
        <w:rPr>
          <w:szCs w:val="28"/>
        </w:rPr>
      </w:pPr>
      <w:r w:rsidRPr="00AB0F3D">
        <w:rPr>
          <w:szCs w:val="28"/>
        </w:rPr>
        <w:t>У клінічних дослідженнях отримані підтвердження несприятливого впливу межових рівнів глюкози на серцево-судинну захворюваність і смертність. Ще у Фремінгемському епідеміологічному дослідженні вказувалося на те, що у осіб обох статей з порушеною толерантністю до глюкози і артеріальною гіпертензією значно частіше розвиваються серцево-судинні події в порівнянні з особами з артеріальною гіпертензією та нормоглікемією.</w:t>
      </w:r>
      <w:r w:rsidRPr="00AB0F3D">
        <w:rPr>
          <w:szCs w:val="28"/>
          <w:lang w:val="ru-RU"/>
        </w:rPr>
        <w:t> </w:t>
      </w:r>
      <w:r w:rsidRPr="00AB0F3D">
        <w:rPr>
          <w:szCs w:val="28"/>
        </w:rPr>
        <w:t>[11</w:t>
      </w:r>
      <w:r w:rsidRPr="00AB0F3D">
        <w:rPr>
          <w:szCs w:val="28"/>
          <w:lang w:val="ru-RU"/>
        </w:rPr>
        <w:t>8</w:t>
      </w:r>
      <w:r w:rsidRPr="00AB0F3D">
        <w:rPr>
          <w:szCs w:val="28"/>
        </w:rPr>
        <w:t>]</w:t>
      </w:r>
    </w:p>
    <w:p w:rsidR="006132E9" w:rsidRPr="00AB0F3D" w:rsidRDefault="006132E9" w:rsidP="006132E9">
      <w:pPr>
        <w:rPr>
          <w:szCs w:val="28"/>
        </w:rPr>
      </w:pPr>
      <w:r w:rsidRPr="00AB0F3D">
        <w:rPr>
          <w:szCs w:val="28"/>
        </w:rPr>
        <w:t>Встановлено, що ступінь кальцифікації коронарних артерій у осіб з предіабетом в 6,7 рази вище, ніж у здорових.</w:t>
      </w:r>
      <w:r w:rsidRPr="00AB0F3D">
        <w:rPr>
          <w:szCs w:val="28"/>
          <w:lang w:val="ru-RU"/>
        </w:rPr>
        <w:t> </w:t>
      </w:r>
      <w:r w:rsidRPr="00AB0F3D">
        <w:rPr>
          <w:szCs w:val="28"/>
        </w:rPr>
        <w:t>[11</w:t>
      </w:r>
      <w:r w:rsidRPr="00AB0F3D">
        <w:rPr>
          <w:szCs w:val="28"/>
          <w:lang w:val="ru-RU"/>
        </w:rPr>
        <w:t>9</w:t>
      </w:r>
      <w:r w:rsidRPr="00AB0F3D">
        <w:rPr>
          <w:szCs w:val="28"/>
        </w:rPr>
        <w:t>] Результати Mexico City Diabetes Study продемонстрували, що товщина комплексу інтима-медіа загальної та внутрішньої сонної артерії була значно більше у осіб з предіабетом, ніж у осіб з нормальними показниками глюкози.</w:t>
      </w:r>
      <w:r w:rsidRPr="00AB0F3D">
        <w:rPr>
          <w:szCs w:val="28"/>
          <w:lang w:val="ru-RU"/>
        </w:rPr>
        <w:t> </w:t>
      </w:r>
      <w:r w:rsidRPr="00AB0F3D">
        <w:rPr>
          <w:szCs w:val="28"/>
        </w:rPr>
        <w:t>[1</w:t>
      </w:r>
      <w:r w:rsidRPr="00AB0F3D">
        <w:rPr>
          <w:szCs w:val="28"/>
          <w:lang w:val="ru-RU"/>
        </w:rPr>
        <w:t>20</w:t>
      </w:r>
      <w:r w:rsidRPr="00AB0F3D">
        <w:rPr>
          <w:szCs w:val="28"/>
        </w:rPr>
        <w:t>]</w:t>
      </w:r>
    </w:p>
    <w:p w:rsidR="006132E9" w:rsidRPr="00AB0F3D" w:rsidRDefault="006132E9" w:rsidP="006132E9">
      <w:pPr>
        <w:pStyle w:val="a7"/>
        <w:ind w:left="0"/>
        <w:rPr>
          <w:szCs w:val="28"/>
        </w:rPr>
      </w:pPr>
      <w:r w:rsidRPr="00AB0F3D">
        <w:rPr>
          <w:szCs w:val="28"/>
        </w:rPr>
        <w:t>У дослідженні DECODE проведено порівняльний аналіз впливу різних типів дисглікемії на частоту серцево-судинної смертності. При цьому відзначено значне збільшення аналізованого показника при обох формах предіабету, однак більш агресивний ефект відзначений при порушеній толерантності до глюкози в порівнянні з гіперглікемією натще. [121]</w:t>
      </w:r>
    </w:p>
    <w:p w:rsidR="006132E9" w:rsidRPr="00AB0F3D" w:rsidRDefault="006132E9" w:rsidP="006132E9">
      <w:pPr>
        <w:pStyle w:val="a7"/>
        <w:ind w:left="0"/>
        <w:rPr>
          <w:szCs w:val="28"/>
        </w:rPr>
      </w:pPr>
      <w:r w:rsidRPr="00AB0F3D">
        <w:rPr>
          <w:szCs w:val="28"/>
        </w:rPr>
        <w:t xml:space="preserve">У статті Lee M. [122] представлений огляд 62 досліджень, в яких підсумовано аналіз даних 760 925 учасників з 15 проспективних когортних досліджень. В результаті проведеного аналізу встановлено, що особи з предіабетом (з глікемією натще 6,1–6,9 ммоль/л) або з порушеною толерантністю до глюкози, мали помірний ризик майбутнього інсульту. Використання критеріїв гіперглікемії натще, запропонованих ADA (5,6–6,9 ммоль/л) показало відсутність асоціації з підвищеним ризиком інсульту. Проте після виключення досліджень, в які були включені хворі з діабетом або з гіперглікемією натще, або з комбінацією гіперглікемії натще і порушеною толерантністю до вуглеводів, був виявлений зв'язок глюкометаболічних порушень з інсультами. Дані результати підтверджують </w:t>
      </w:r>
      <w:r w:rsidRPr="00AB0F3D">
        <w:rPr>
          <w:szCs w:val="28"/>
        </w:rPr>
        <w:lastRenderedPageBreak/>
        <w:t>положення про те, що постпрандіальні показники глюкози є більш суворим предиктором макросудинних ускладнень, ніж рівень глюкози натще. [123]</w:t>
      </w:r>
    </w:p>
    <w:p w:rsidR="006132E9" w:rsidRPr="00AB0F3D" w:rsidRDefault="006132E9" w:rsidP="006132E9">
      <w:pPr>
        <w:rPr>
          <w:szCs w:val="28"/>
          <w:lang w:val="ru-RU"/>
        </w:rPr>
      </w:pPr>
      <w:r w:rsidRPr="00AB0F3D">
        <w:rPr>
          <w:szCs w:val="28"/>
        </w:rPr>
        <w:t xml:space="preserve">Розвиток цукрового діабету 2 типу в 65 % випадків також відбувається в зв'язку з підвищенням маси тіла. Захворюваність кардіоваскулярної патологією при </w:t>
      </w:r>
      <w:r w:rsidRPr="00AB0F3D">
        <w:rPr>
          <w:bCs/>
          <w:szCs w:val="28"/>
        </w:rPr>
        <w:t>ЦД 2-го типу</w:t>
      </w:r>
      <w:r w:rsidRPr="00AB0F3D">
        <w:rPr>
          <w:szCs w:val="28"/>
        </w:rPr>
        <w:t xml:space="preserve"> вище в 3–4 рази, смертність від цієї патології досягає 80–90 % випадків. Судинні ускладнення, включаючи погіршення скоротливої здатності міокарда і проліферативні зміни, є найбільш важливими ускладненнями, асоційованими з ЦД. Встановлено, що макросудинні ураження починаються набагато раніше розвитку </w:t>
      </w:r>
      <w:r w:rsidRPr="00AB0F3D">
        <w:rPr>
          <w:bCs/>
          <w:szCs w:val="28"/>
        </w:rPr>
        <w:t>ЦД 2-го типу</w:t>
      </w:r>
      <w:r w:rsidRPr="00AB0F3D">
        <w:rPr>
          <w:szCs w:val="28"/>
        </w:rPr>
        <w:t>, коли рівень глікемії незначно перевищує нормальні показники.</w:t>
      </w:r>
      <w:r w:rsidRPr="00AB0F3D">
        <w:rPr>
          <w:szCs w:val="28"/>
          <w:lang w:val="ru-RU"/>
        </w:rPr>
        <w:t> </w:t>
      </w:r>
      <w:r w:rsidRPr="00AB0F3D">
        <w:rPr>
          <w:szCs w:val="28"/>
        </w:rPr>
        <w:t>[12</w:t>
      </w:r>
      <w:r w:rsidRPr="00AB0F3D">
        <w:rPr>
          <w:szCs w:val="28"/>
          <w:lang w:val="ru-RU"/>
        </w:rPr>
        <w:t>4</w:t>
      </w:r>
      <w:r w:rsidRPr="00AB0F3D">
        <w:rPr>
          <w:szCs w:val="28"/>
        </w:rPr>
        <w:t xml:space="preserve">] Природне прогресування від стану нормоглікемії до </w:t>
      </w:r>
      <w:r w:rsidRPr="00AB0F3D">
        <w:rPr>
          <w:bCs/>
          <w:szCs w:val="28"/>
        </w:rPr>
        <w:t>ЦД 2-го типу</w:t>
      </w:r>
      <w:r w:rsidRPr="00AB0F3D">
        <w:rPr>
          <w:szCs w:val="28"/>
        </w:rPr>
        <w:t xml:space="preserve"> визначають поняттям «предіабет», яке включає в себе гіперглікемію натщесерце та/або порушення толерантності до глюкози. Інсулінорезистентність, яка виникає у більшості хворих з ожирінням і дисглікемією, є одним з основних пускових механізмів посилення кардіоваскулярного ризику, так як сприяє розвитку дисліпідемії зі збільшенням рівня тригліцеридів, холестерину ліпопротеїдів дуже низької щільності. Також при супутньому </w:t>
      </w:r>
      <w:r w:rsidRPr="00AB0F3D">
        <w:rPr>
          <w:bCs/>
          <w:szCs w:val="28"/>
        </w:rPr>
        <w:t>ЦД 2-го типу</w:t>
      </w:r>
      <w:r w:rsidRPr="00AB0F3D">
        <w:rPr>
          <w:szCs w:val="28"/>
        </w:rPr>
        <w:t xml:space="preserve"> знижуються протективні властивості ліпопротеїдів високої щільності.</w:t>
      </w:r>
      <w:r w:rsidRPr="00AB0F3D">
        <w:rPr>
          <w:szCs w:val="28"/>
          <w:lang w:val="ru-RU"/>
        </w:rPr>
        <w:t> </w:t>
      </w:r>
      <w:r w:rsidRPr="00AB0F3D">
        <w:rPr>
          <w:szCs w:val="28"/>
        </w:rPr>
        <w:t>[12</w:t>
      </w:r>
      <w:r w:rsidRPr="00AB0F3D">
        <w:rPr>
          <w:szCs w:val="28"/>
          <w:lang w:val="ru-RU"/>
        </w:rPr>
        <w:t>5</w:t>
      </w:r>
      <w:r w:rsidRPr="00AB0F3D">
        <w:rPr>
          <w:szCs w:val="28"/>
        </w:rPr>
        <w:t>] Таким чином, у хворих на ГХ у поєднанні з ожирінням розвивається атерогенна спрямованість дисліпідемії.</w:t>
      </w:r>
      <w:r w:rsidRPr="00AB0F3D">
        <w:rPr>
          <w:szCs w:val="28"/>
          <w:lang w:val="ru-RU"/>
        </w:rPr>
        <w:t> </w:t>
      </w:r>
      <w:r w:rsidRPr="00AB0F3D">
        <w:rPr>
          <w:szCs w:val="28"/>
        </w:rPr>
        <w:t>[</w:t>
      </w:r>
      <w:r w:rsidRPr="00AB0F3D">
        <w:rPr>
          <w:szCs w:val="28"/>
          <w:lang w:val="ru-RU"/>
        </w:rPr>
        <w:t>19</w:t>
      </w:r>
      <w:r w:rsidRPr="00AB0F3D">
        <w:rPr>
          <w:szCs w:val="28"/>
        </w:rPr>
        <w:t>]</w:t>
      </w:r>
    </w:p>
    <w:p w:rsidR="006132E9" w:rsidRPr="00AB0F3D" w:rsidRDefault="006132E9" w:rsidP="006132E9">
      <w:pPr>
        <w:rPr>
          <w:bCs/>
          <w:szCs w:val="28"/>
          <w:lang w:val="ru-RU"/>
        </w:rPr>
      </w:pPr>
    </w:p>
    <w:p w:rsidR="006132E9" w:rsidRPr="00AB0F3D" w:rsidRDefault="006132E9" w:rsidP="006132E9">
      <w:pPr>
        <w:rPr>
          <w:bCs/>
          <w:szCs w:val="28"/>
          <w:lang w:val="ru-RU"/>
        </w:rPr>
      </w:pPr>
      <w:r w:rsidRPr="00AB0F3D">
        <w:rPr>
          <w:bCs/>
          <w:szCs w:val="28"/>
          <w:lang w:val="ru-RU"/>
        </w:rPr>
        <w:t xml:space="preserve">1.2.3. </w:t>
      </w:r>
      <w:r w:rsidRPr="00AB0F3D">
        <w:rPr>
          <w:bCs/>
          <w:szCs w:val="28"/>
        </w:rPr>
        <w:t>Гіпоталамічний контроль гомеостазу глюкози</w:t>
      </w:r>
      <w:r w:rsidRPr="00AB0F3D">
        <w:rPr>
          <w:bCs/>
          <w:szCs w:val="28"/>
          <w:lang w:val="ru-RU"/>
        </w:rPr>
        <w:t xml:space="preserve"> </w:t>
      </w:r>
    </w:p>
    <w:p w:rsidR="006132E9" w:rsidRPr="00AB0F3D" w:rsidRDefault="006132E9" w:rsidP="006132E9">
      <w:pPr>
        <w:rPr>
          <w:bCs/>
          <w:szCs w:val="28"/>
        </w:rPr>
      </w:pPr>
      <w:r w:rsidRPr="00AB0F3D">
        <w:rPr>
          <w:bCs/>
          <w:szCs w:val="28"/>
        </w:rPr>
        <w:t>Ожиріння призводе до порушення толерантності до глюкози, інсулінорезистентності, що часто трансформується в ЦД 2-го типу</w:t>
      </w:r>
      <w:r w:rsidRPr="00AB0F3D">
        <w:rPr>
          <w:szCs w:val="28"/>
        </w:rPr>
        <w:t>.</w:t>
      </w:r>
      <w:r w:rsidRPr="00AB0F3D">
        <w:rPr>
          <w:szCs w:val="28"/>
          <w:lang w:val="en-US"/>
        </w:rPr>
        <w:t> </w:t>
      </w:r>
      <w:r w:rsidRPr="00AB0F3D">
        <w:rPr>
          <w:szCs w:val="28"/>
        </w:rPr>
        <w:t>[126-</w:t>
      </w:r>
      <w:r w:rsidRPr="00AB0F3D">
        <w:rPr>
          <w:szCs w:val="28"/>
          <w:lang w:val="en-US"/>
        </w:rPr>
        <w:t>128</w:t>
      </w:r>
      <w:r w:rsidRPr="00AB0F3D">
        <w:rPr>
          <w:szCs w:val="28"/>
        </w:rPr>
        <w:t>]</w:t>
      </w:r>
      <w:r w:rsidRPr="00AB0F3D">
        <w:rPr>
          <w:bCs/>
          <w:szCs w:val="28"/>
        </w:rPr>
        <w:t xml:space="preserve"> Становлення цукрового діабету, як правило, характеризується порушеннями метаболізму глюкози, серед яких найбільш типовими є інсулінорезистентність, підвищений рівень глюкози натще і порушення толерантності до глюкози. Лікувальна тактика при порушеній </w:t>
      </w:r>
      <w:r w:rsidRPr="00AB0F3D">
        <w:rPr>
          <w:bCs/>
          <w:szCs w:val="28"/>
        </w:rPr>
        <w:lastRenderedPageBreak/>
        <w:t>глюкозотолерантності часто досить складна через недостатнє розуміння механізмів, за якими надмірне харчування погіршує гомеостаз глюкози.</w:t>
      </w:r>
    </w:p>
    <w:p w:rsidR="006132E9" w:rsidRPr="00AB0F3D" w:rsidRDefault="006132E9" w:rsidP="006132E9">
      <w:pPr>
        <w:rPr>
          <w:bCs/>
          <w:szCs w:val="28"/>
        </w:rPr>
      </w:pPr>
      <w:r w:rsidRPr="00AB0F3D">
        <w:rPr>
          <w:bCs/>
          <w:szCs w:val="28"/>
        </w:rPr>
        <w:t>Сучасні дослідження продемонстрували, що ядра гіпоталамусу в центральній нервовій системі є основними центрами, чутливими до загального енергетичного балансу та які можуть впливати на швидкість метаболізму і гомеостаз глюкози</w:t>
      </w:r>
      <w:r w:rsidRPr="00AB0F3D">
        <w:rPr>
          <w:szCs w:val="28"/>
        </w:rPr>
        <w:t>.</w:t>
      </w:r>
      <w:r w:rsidRPr="00AB0F3D">
        <w:rPr>
          <w:szCs w:val="28"/>
          <w:lang w:val="en-US"/>
        </w:rPr>
        <w:t> </w:t>
      </w:r>
      <w:r w:rsidRPr="00AB0F3D">
        <w:rPr>
          <w:szCs w:val="28"/>
        </w:rPr>
        <w:t>[129,130]</w:t>
      </w:r>
      <w:r w:rsidRPr="00AB0F3D">
        <w:rPr>
          <w:bCs/>
          <w:szCs w:val="28"/>
        </w:rPr>
        <w:t xml:space="preserve"> Недавні дослідження показали, що в цих функціях приймають участь ендокринні клітини шлунку</w:t>
      </w:r>
      <w:r w:rsidRPr="00AB0F3D">
        <w:rPr>
          <w:szCs w:val="28"/>
        </w:rPr>
        <w:t>.</w:t>
      </w:r>
      <w:r w:rsidRPr="00AB0F3D">
        <w:rPr>
          <w:szCs w:val="28"/>
          <w:lang w:val="en-US"/>
        </w:rPr>
        <w:t> </w:t>
      </w:r>
      <w:r w:rsidRPr="00AB0F3D">
        <w:rPr>
          <w:szCs w:val="28"/>
        </w:rPr>
        <w:t>[13</w:t>
      </w:r>
      <w:r w:rsidRPr="00AB0F3D">
        <w:rPr>
          <w:szCs w:val="28"/>
          <w:lang w:val="en-US"/>
        </w:rPr>
        <w:t>1</w:t>
      </w:r>
      <w:r w:rsidRPr="00AB0F3D">
        <w:rPr>
          <w:szCs w:val="28"/>
        </w:rPr>
        <w:t>]</w:t>
      </w:r>
      <w:r w:rsidRPr="00AB0F3D">
        <w:rPr>
          <w:bCs/>
          <w:szCs w:val="28"/>
        </w:rPr>
        <w:t xml:space="preserve"> Шлункові X/A-подібні ендокринні клітини синтезують і виділяють грелін і несфатин-1, які діють як орексигенний та анорексигенний гормони відповідно</w:t>
      </w:r>
      <w:r w:rsidRPr="00AB0F3D">
        <w:rPr>
          <w:szCs w:val="28"/>
        </w:rPr>
        <w:t>.</w:t>
      </w:r>
      <w:r w:rsidRPr="00AB0F3D">
        <w:rPr>
          <w:szCs w:val="28"/>
          <w:lang w:val="en-US"/>
        </w:rPr>
        <w:t> </w:t>
      </w:r>
      <w:r w:rsidRPr="00AB0F3D">
        <w:rPr>
          <w:szCs w:val="28"/>
        </w:rPr>
        <w:t>[8</w:t>
      </w:r>
      <w:r w:rsidRPr="00AB0F3D">
        <w:rPr>
          <w:szCs w:val="28"/>
          <w:lang w:val="ru-RU"/>
        </w:rPr>
        <w:t>1,132</w:t>
      </w:r>
      <w:r w:rsidRPr="00AB0F3D">
        <w:rPr>
          <w:szCs w:val="28"/>
        </w:rPr>
        <w:t>]</w:t>
      </w:r>
      <w:r w:rsidRPr="00AB0F3D">
        <w:rPr>
          <w:bCs/>
          <w:szCs w:val="28"/>
        </w:rPr>
        <w:t xml:space="preserve"> У той час як ряд досліджень сфокусовано на ролі греліну в контролі апетиту та метаболізму глюкози через вплив на гіпоталамічні нейрони, відомостей щодо механізмів впливу несфатину-1 недостатньо.</w:t>
      </w:r>
    </w:p>
    <w:p w:rsidR="006132E9" w:rsidRPr="00AB0F3D" w:rsidRDefault="006132E9" w:rsidP="006132E9">
      <w:pPr>
        <w:rPr>
          <w:bCs/>
          <w:szCs w:val="28"/>
        </w:rPr>
      </w:pPr>
      <w:r w:rsidRPr="00AB0F3D">
        <w:rPr>
          <w:bCs/>
          <w:szCs w:val="28"/>
        </w:rPr>
        <w:t xml:space="preserve">Подальші дослідження підтвердили експресію несфатину-1 у слизовій оболонці шлунка </w:t>
      </w:r>
      <w:r w:rsidRPr="00AB0F3D">
        <w:rPr>
          <w:szCs w:val="28"/>
        </w:rPr>
        <w:t>[80,81]</w:t>
      </w:r>
      <w:r w:rsidRPr="00AB0F3D">
        <w:rPr>
          <w:bCs/>
          <w:szCs w:val="28"/>
        </w:rPr>
        <w:t xml:space="preserve"> та наявність його у циркуляції </w:t>
      </w:r>
      <w:r w:rsidRPr="00AB0F3D">
        <w:rPr>
          <w:szCs w:val="28"/>
        </w:rPr>
        <w:t>[93,132]</w:t>
      </w:r>
      <w:r w:rsidRPr="00AB0F3D">
        <w:rPr>
          <w:bCs/>
          <w:szCs w:val="28"/>
        </w:rPr>
        <w:t xml:space="preserve">. Цікаво, що імунореактивність греліну і несфатину-1 виявляється в тих самих X/A-подібніх ендокринних клітинах, але в окремих скупченнях везикул. </w:t>
      </w:r>
      <w:r w:rsidRPr="00AB0F3D">
        <w:rPr>
          <w:szCs w:val="28"/>
        </w:rPr>
        <w:t>[80]</w:t>
      </w:r>
      <w:r w:rsidRPr="00AB0F3D">
        <w:rPr>
          <w:bCs/>
          <w:szCs w:val="28"/>
        </w:rPr>
        <w:t xml:space="preserve"> Експресія несфатинової мРНК в 10 разів вища в слизовій оболонці шлунку, ніж у мозку, що свідчить про те, що шлунок є основним джерелом циркулюючого несфатину-1. </w:t>
      </w:r>
      <w:r w:rsidRPr="00AB0F3D">
        <w:rPr>
          <w:szCs w:val="28"/>
        </w:rPr>
        <w:t>[80]</w:t>
      </w:r>
      <w:r w:rsidRPr="00AB0F3D">
        <w:rPr>
          <w:bCs/>
          <w:szCs w:val="28"/>
        </w:rPr>
        <w:t xml:space="preserve"> Також встановлено, що несфатин-1 проникає крізь гематоенцефалічний бар’єр, тобто існує можливість того, що синтезований в шлунку несфатин-1 може діяти централізовано. </w:t>
      </w:r>
      <w:r w:rsidRPr="00AB0F3D">
        <w:rPr>
          <w:szCs w:val="28"/>
        </w:rPr>
        <w:t>[</w:t>
      </w:r>
      <w:r w:rsidRPr="00AB0F3D">
        <w:rPr>
          <w:szCs w:val="28"/>
          <w:lang w:val="ru-RU"/>
        </w:rPr>
        <w:t>92,93</w:t>
      </w:r>
      <w:r w:rsidRPr="00AB0F3D">
        <w:rPr>
          <w:szCs w:val="28"/>
        </w:rPr>
        <w:t>]</w:t>
      </w:r>
    </w:p>
    <w:p w:rsidR="006132E9" w:rsidRPr="00AB0F3D" w:rsidRDefault="006132E9" w:rsidP="006132E9">
      <w:pPr>
        <w:rPr>
          <w:bCs/>
          <w:szCs w:val="28"/>
        </w:rPr>
      </w:pPr>
      <w:r w:rsidRPr="00AB0F3D">
        <w:rPr>
          <w:bCs/>
          <w:szCs w:val="28"/>
        </w:rPr>
        <w:t>Недавні спостереження також свідчать про потенційну дію периферичного несфатину-1 у контролі гомеостазу глюкози. </w:t>
      </w:r>
      <w:r w:rsidRPr="00AB0F3D">
        <w:rPr>
          <w:szCs w:val="28"/>
        </w:rPr>
        <w:t>[</w:t>
      </w:r>
      <w:r w:rsidRPr="00AB0F3D">
        <w:rPr>
          <w:szCs w:val="28"/>
          <w:lang w:val="ru-RU"/>
        </w:rPr>
        <w:t>15,133,134</w:t>
      </w:r>
      <w:r w:rsidRPr="00AB0F3D">
        <w:rPr>
          <w:szCs w:val="28"/>
        </w:rPr>
        <w:t>]</w:t>
      </w:r>
      <w:r w:rsidRPr="00AB0F3D">
        <w:rPr>
          <w:bCs/>
          <w:szCs w:val="28"/>
        </w:rPr>
        <w:t xml:space="preserve"> Рівень несфатину-1 плазми крові негативно корелює з рівнем глюкози у щурів та у людей з діабетом. </w:t>
      </w:r>
      <w:r w:rsidRPr="00AB0F3D">
        <w:rPr>
          <w:szCs w:val="28"/>
        </w:rPr>
        <w:t>[135]</w:t>
      </w:r>
      <w:r w:rsidRPr="00AB0F3D">
        <w:rPr>
          <w:bCs/>
          <w:szCs w:val="28"/>
        </w:rPr>
        <w:t xml:space="preserve"> Несфатин-1 збільшує глюкозо-індуковане вивільнення інсуліну з β-клітин підшлункової залози шляхом прямої дії зі збільшенням потоку Ca</w:t>
      </w:r>
      <w:r w:rsidRPr="00AB0F3D">
        <w:rPr>
          <w:bCs/>
          <w:szCs w:val="28"/>
          <w:vertAlign w:val="superscript"/>
        </w:rPr>
        <w:t>2+</w:t>
      </w:r>
      <w:r w:rsidRPr="00AB0F3D">
        <w:rPr>
          <w:bCs/>
          <w:szCs w:val="28"/>
        </w:rPr>
        <w:t xml:space="preserve"> через кальцієві канали</w:t>
      </w:r>
      <w:r w:rsidRPr="00AB0F3D">
        <w:rPr>
          <w:szCs w:val="28"/>
        </w:rPr>
        <w:t>. [136]</w:t>
      </w:r>
    </w:p>
    <w:p w:rsidR="006132E9" w:rsidRPr="00AB0F3D" w:rsidRDefault="006132E9" w:rsidP="006132E9">
      <w:pPr>
        <w:rPr>
          <w:bCs/>
          <w:szCs w:val="28"/>
        </w:rPr>
      </w:pPr>
      <w:r w:rsidRPr="00AB0F3D">
        <w:rPr>
          <w:szCs w:val="28"/>
          <w:shd w:val="clear" w:color="auto" w:fill="FFFFFF"/>
          <w:lang w:val="en-US"/>
        </w:rPr>
        <w:t>Tsuchiya</w:t>
      </w:r>
      <w:r w:rsidRPr="00AB0F3D">
        <w:rPr>
          <w:szCs w:val="28"/>
          <w:shd w:val="clear" w:color="auto" w:fill="FFFFFF"/>
        </w:rPr>
        <w:t xml:space="preserve"> </w:t>
      </w:r>
      <w:r w:rsidRPr="00AB0F3D">
        <w:rPr>
          <w:szCs w:val="28"/>
          <w:shd w:val="clear" w:color="auto" w:fill="FFFFFF"/>
          <w:lang w:val="en-US"/>
        </w:rPr>
        <w:t>T</w:t>
      </w:r>
      <w:r w:rsidRPr="00AB0F3D">
        <w:rPr>
          <w:szCs w:val="28"/>
          <w:shd w:val="clear" w:color="auto" w:fill="FFFFFF"/>
        </w:rPr>
        <w:t xml:space="preserve">. зі співавторами </w:t>
      </w:r>
      <w:r w:rsidRPr="00AB0F3D">
        <w:rPr>
          <w:szCs w:val="28"/>
        </w:rPr>
        <w:t xml:space="preserve">[94] встановили значний негативний кореляційний зв’язок </w:t>
      </w:r>
      <w:r w:rsidRPr="00AB0F3D">
        <w:rPr>
          <w:bCs/>
          <w:szCs w:val="28"/>
        </w:rPr>
        <w:t>несфатину-1</w:t>
      </w:r>
      <w:r w:rsidRPr="00AB0F3D">
        <w:rPr>
          <w:szCs w:val="28"/>
        </w:rPr>
        <w:t xml:space="preserve"> з ІМТ, відсотком та масою жиру в </w:t>
      </w:r>
      <w:r w:rsidRPr="00AB0F3D">
        <w:rPr>
          <w:szCs w:val="28"/>
        </w:rPr>
        <w:lastRenderedPageBreak/>
        <w:t xml:space="preserve">організмі та рівнем глікемії натще. Рівень </w:t>
      </w:r>
      <w:r w:rsidRPr="00AB0F3D">
        <w:rPr>
          <w:bCs/>
          <w:szCs w:val="28"/>
        </w:rPr>
        <w:t>несфатину-1</w:t>
      </w:r>
      <w:r w:rsidRPr="00AB0F3D">
        <w:rPr>
          <w:szCs w:val="28"/>
        </w:rPr>
        <w:t xml:space="preserve"> після проведення перорального глюкозотолерантного тесту змінювався несуттєво. </w:t>
      </w:r>
    </w:p>
    <w:p w:rsidR="006132E9" w:rsidRPr="00AB0F3D" w:rsidRDefault="006132E9" w:rsidP="006132E9">
      <w:pPr>
        <w:rPr>
          <w:bCs/>
          <w:szCs w:val="28"/>
        </w:rPr>
      </w:pPr>
      <w:r w:rsidRPr="00AB0F3D">
        <w:rPr>
          <w:bCs/>
          <w:szCs w:val="28"/>
        </w:rPr>
        <w:t>В результаті дослідження, проведеного Li Z. та співавт</w:t>
      </w:r>
      <w:r w:rsidRPr="00AB0F3D">
        <w:rPr>
          <w:szCs w:val="28"/>
        </w:rPr>
        <w:t>. [16]</w:t>
      </w:r>
      <w:r w:rsidRPr="00AB0F3D">
        <w:rPr>
          <w:bCs/>
          <w:szCs w:val="28"/>
        </w:rPr>
        <w:t>, було встановлено, що периферичне введення несфатину-1 впливає на метаболізм глюкози через дію на скелетні м’язи, жирову тканину і печінку. Так, було показано, що тривале введення несфатину-1 покращує глюкозотолерантність та чутливість до інсуліну у мишей як при нормальному харчуванні, так і при висококалорійному; несфатин-1 підвищує секрецію інсуліну та експресію транспортера глюкози (GLUT4).</w:t>
      </w:r>
    </w:p>
    <w:p w:rsidR="006132E9" w:rsidRPr="00AB0F3D" w:rsidRDefault="006132E9" w:rsidP="006132E9">
      <w:pPr>
        <w:rPr>
          <w:szCs w:val="28"/>
        </w:rPr>
      </w:pPr>
      <w:r w:rsidRPr="00AB0F3D">
        <w:rPr>
          <w:bCs/>
          <w:szCs w:val="28"/>
        </w:rPr>
        <w:t>Інсулінорезистентність та зниження продукції інсуліну визначають значний спектр метаболічних захворювань, що вражають велику кількість популяції</w:t>
      </w:r>
      <w:r w:rsidRPr="00AB0F3D">
        <w:rPr>
          <w:szCs w:val="28"/>
        </w:rPr>
        <w:t>. [127]</w:t>
      </w:r>
    </w:p>
    <w:p w:rsidR="006132E9" w:rsidRPr="00AB0F3D" w:rsidRDefault="006132E9" w:rsidP="006132E9">
      <w:pPr>
        <w:rPr>
          <w:szCs w:val="28"/>
        </w:rPr>
      </w:pPr>
      <w:r w:rsidRPr="00AB0F3D">
        <w:rPr>
          <w:szCs w:val="28"/>
        </w:rPr>
        <w:t xml:space="preserve">Yang M. [137] та співавтори своїми дослідженнями довели, що </w:t>
      </w:r>
      <w:r w:rsidRPr="00AB0F3D">
        <w:rPr>
          <w:bCs/>
          <w:szCs w:val="28"/>
        </w:rPr>
        <w:t>несфатин-1</w:t>
      </w:r>
      <w:r w:rsidRPr="00AB0F3D">
        <w:rPr>
          <w:szCs w:val="28"/>
        </w:rPr>
        <w:t xml:space="preserve"> модулює автономні процеси контролю гомеостазу глюкози.  Але як і на якому рівні це відбувається, залишається не до кінця з’ясованим. [13</w:t>
      </w:r>
      <w:r w:rsidRPr="00AB0F3D">
        <w:rPr>
          <w:szCs w:val="28"/>
          <w:lang w:val="ru-RU"/>
        </w:rPr>
        <w:t>8</w:t>
      </w:r>
      <w:r w:rsidRPr="00AB0F3D">
        <w:rPr>
          <w:szCs w:val="28"/>
        </w:rPr>
        <w:t xml:space="preserve">] Схематично це можна пояснити взаємовідношенням між </w:t>
      </w:r>
      <w:r w:rsidRPr="00AB0F3D">
        <w:rPr>
          <w:bCs/>
          <w:szCs w:val="28"/>
        </w:rPr>
        <w:t>несфатином-1</w:t>
      </w:r>
      <w:r w:rsidRPr="00AB0F3D">
        <w:rPr>
          <w:szCs w:val="28"/>
        </w:rPr>
        <w:t xml:space="preserve"> та меланокортиновою системою.</w:t>
      </w:r>
    </w:p>
    <w:p w:rsidR="006132E9" w:rsidRPr="00AB0F3D" w:rsidRDefault="006132E9" w:rsidP="006132E9">
      <w:pPr>
        <w:rPr>
          <w:szCs w:val="28"/>
        </w:rPr>
      </w:pPr>
      <w:r w:rsidRPr="00AB0F3D">
        <w:rPr>
          <w:szCs w:val="28"/>
        </w:rPr>
        <w:t>Велике значення мають ефекти гіпоталамічних нейронів. Більшість гіпоталамічних нейропептидів та нейротрансміттерів, що регулюють апетит, також впливають на периферичний метаболізм глюкози. [139]</w:t>
      </w:r>
    </w:p>
    <w:p w:rsidR="006132E9" w:rsidRPr="00AB0F3D" w:rsidRDefault="006132E9" w:rsidP="006132E9">
      <w:pPr>
        <w:rPr>
          <w:szCs w:val="28"/>
        </w:rPr>
      </w:pPr>
      <w:r w:rsidRPr="00AB0F3D">
        <w:rPr>
          <w:szCs w:val="28"/>
        </w:rPr>
        <w:t>Дослідження довели наявність механізмів, що регулюють чутливість периферичних тканин до інсуліну через модуляцію автономної активності рецепторів лептину та меланокортину, які експресуються гіпоталамічними та екстрагіпоталамічними нейронами. [139-141]</w:t>
      </w:r>
    </w:p>
    <w:p w:rsidR="006132E9" w:rsidRPr="00AB0F3D" w:rsidRDefault="006132E9" w:rsidP="006132E9">
      <w:pPr>
        <w:rPr>
          <w:szCs w:val="28"/>
        </w:rPr>
      </w:pPr>
      <w:r w:rsidRPr="00AB0F3D">
        <w:rPr>
          <w:szCs w:val="28"/>
        </w:rPr>
        <w:t>Дійсно, ефективний контроль гомеостазу глюкози інсуліном потребує діяльності інсулінових рецепторів, що експресують в гіпоталамусі. [129] Зниження відповіді гіпоталамічних нейронів на сигнали метаболічних компонентів, таких як інсулін, глюкоза та лептин, розглядається як фактор, що вносить свій вклад в погіршення метаболічного гомеостазу при ожирінні. [140,142]</w:t>
      </w:r>
    </w:p>
    <w:p w:rsidR="006132E9" w:rsidRPr="00AB0F3D" w:rsidRDefault="006132E9" w:rsidP="006132E9">
      <w:pPr>
        <w:rPr>
          <w:szCs w:val="28"/>
        </w:rPr>
      </w:pPr>
      <w:r w:rsidRPr="00AB0F3D">
        <w:rPr>
          <w:szCs w:val="28"/>
        </w:rPr>
        <w:lastRenderedPageBreak/>
        <w:t xml:space="preserve">Експериментальні дані підтверджують зв'язок між </w:t>
      </w:r>
      <w:r w:rsidRPr="00AB0F3D">
        <w:rPr>
          <w:bCs/>
          <w:szCs w:val="28"/>
        </w:rPr>
        <w:t>несфатином-1</w:t>
      </w:r>
      <w:r w:rsidRPr="00AB0F3D">
        <w:rPr>
          <w:szCs w:val="28"/>
        </w:rPr>
        <w:t xml:space="preserve"> та меланокортиновою системою. Але не зовсім зрозуміло, якщо меланокортинові нейрони в паравентрикулярних регіонах відповідні за ефекти </w:t>
      </w:r>
      <w:r w:rsidRPr="00AB0F3D">
        <w:rPr>
          <w:bCs/>
          <w:szCs w:val="28"/>
        </w:rPr>
        <w:t>несфатину-1</w:t>
      </w:r>
      <w:r w:rsidRPr="00AB0F3D">
        <w:rPr>
          <w:szCs w:val="28"/>
        </w:rPr>
        <w:t xml:space="preserve"> стосовно споживання їжі і відповідні за модуляцію цих ефектів, то яким чином здійснюється автономна функція </w:t>
      </w:r>
      <w:r w:rsidRPr="00AB0F3D">
        <w:rPr>
          <w:bCs/>
          <w:szCs w:val="28"/>
        </w:rPr>
        <w:t>несфатину-1</w:t>
      </w:r>
      <w:r w:rsidRPr="00AB0F3D">
        <w:rPr>
          <w:szCs w:val="28"/>
        </w:rPr>
        <w:t xml:space="preserve"> в інших регіонах мозку. Встановлено, що експресія NUCB2 в паравентрикулярних нейронах стимулюється центральним введенням α</w:t>
      </w:r>
      <w:r w:rsidRPr="00AB0F3D">
        <w:rPr>
          <w:szCs w:val="28"/>
        </w:rPr>
        <w:noBreakHyphen/>
        <w:t xml:space="preserve">меланоцитстимулюючого гормону, в той час як анорексигенна відповідь на </w:t>
      </w:r>
      <w:r w:rsidRPr="00AB0F3D">
        <w:rPr>
          <w:bCs/>
          <w:szCs w:val="28"/>
        </w:rPr>
        <w:t>несфатин-1</w:t>
      </w:r>
      <w:r w:rsidRPr="00AB0F3D">
        <w:rPr>
          <w:szCs w:val="28"/>
        </w:rPr>
        <w:t xml:space="preserve"> блокується антагоністом рецепторів мелонокортину-4 SHU9119. [88]</w:t>
      </w:r>
    </w:p>
    <w:p w:rsidR="006132E9" w:rsidRPr="00AB0F3D" w:rsidRDefault="006132E9" w:rsidP="006132E9">
      <w:pPr>
        <w:rPr>
          <w:szCs w:val="28"/>
        </w:rPr>
      </w:pPr>
      <w:r w:rsidRPr="00AB0F3D">
        <w:rPr>
          <w:szCs w:val="28"/>
        </w:rPr>
        <w:t xml:space="preserve">Представляє інтерес пошук механізмів, за допомогою яких центральна сигнальна система меланокортину впливає на ефекти </w:t>
      </w:r>
      <w:r w:rsidRPr="00AB0F3D">
        <w:rPr>
          <w:bCs/>
          <w:szCs w:val="28"/>
        </w:rPr>
        <w:t>несфатину-1</w:t>
      </w:r>
      <w:r w:rsidRPr="00AB0F3D">
        <w:rPr>
          <w:szCs w:val="28"/>
        </w:rPr>
        <w:t xml:space="preserve"> щодо гомеостазу глюкози. В роботі Rossi J. [143] встановлено, що рецептори меланокортину-4, що експресуються холінергічними нейронами, регулюють баланс енергії та гомеостаз глюкози, що відбувається за рахунок впливу на дію інсуліну. [144] Не тільки центральні, але й периферичні рецептори меланокортину-3 відіграють роль в гомеостазі енергії та її дисбалансу внаслідок генетично обумовлених порушень їх функцій. [1</w:t>
      </w:r>
      <w:r w:rsidRPr="00AB0F3D">
        <w:rPr>
          <w:szCs w:val="28"/>
          <w:lang w:val="ru-RU"/>
        </w:rPr>
        <w:t>45</w:t>
      </w:r>
      <w:r w:rsidRPr="00AB0F3D">
        <w:rPr>
          <w:szCs w:val="28"/>
        </w:rPr>
        <w:t>]</w:t>
      </w:r>
    </w:p>
    <w:p w:rsidR="006132E9" w:rsidRPr="00AB0F3D" w:rsidRDefault="006132E9" w:rsidP="006132E9">
      <w:pPr>
        <w:rPr>
          <w:szCs w:val="28"/>
        </w:rPr>
      </w:pPr>
      <w:r w:rsidRPr="00AB0F3D">
        <w:rPr>
          <w:szCs w:val="28"/>
        </w:rPr>
        <w:t xml:space="preserve">Серед ефектів </w:t>
      </w:r>
      <w:r w:rsidRPr="00AB0F3D">
        <w:rPr>
          <w:bCs/>
          <w:szCs w:val="28"/>
        </w:rPr>
        <w:t>несфатину-1</w:t>
      </w:r>
      <w:r w:rsidRPr="00AB0F3D">
        <w:rPr>
          <w:szCs w:val="28"/>
        </w:rPr>
        <w:t xml:space="preserve"> привертає увагу його вплив на формування інсулінорезистентності при ожирінні. Для відповіді на ці питання необхідно мати більш поширену та доказану інформацію стосовно ідентифікації рецепторів цього пептиду, які функціонують у мозку та на периферії. Вивчення цих рецепторів, а також внутріклітинної сигнальної системи є необхідним для подальших досліджень з метою встановлення механізму ефектів </w:t>
      </w:r>
      <w:r w:rsidRPr="00AB0F3D">
        <w:rPr>
          <w:bCs/>
          <w:szCs w:val="28"/>
        </w:rPr>
        <w:t>несфатину-1</w:t>
      </w:r>
      <w:r w:rsidRPr="00AB0F3D">
        <w:rPr>
          <w:szCs w:val="28"/>
        </w:rPr>
        <w:t xml:space="preserve">. Не зовсім зрозуміло, де і яким чином відбувається перетворення протеїну NUCB2 в </w:t>
      </w:r>
      <w:r w:rsidRPr="00AB0F3D">
        <w:rPr>
          <w:bCs/>
          <w:szCs w:val="28"/>
        </w:rPr>
        <w:t>несфатин-1</w:t>
      </w:r>
      <w:r w:rsidRPr="00AB0F3D">
        <w:rPr>
          <w:szCs w:val="28"/>
        </w:rPr>
        <w:t xml:space="preserve">, можливо в мозку, разом з тим, знайдено циркулюючий </w:t>
      </w:r>
      <w:r w:rsidRPr="00AB0F3D">
        <w:rPr>
          <w:bCs/>
          <w:szCs w:val="28"/>
        </w:rPr>
        <w:t>несфатин-1</w:t>
      </w:r>
      <w:r w:rsidRPr="00AB0F3D">
        <w:rPr>
          <w:szCs w:val="28"/>
        </w:rPr>
        <w:t xml:space="preserve"> в цереброспінальній рідині пацюків і плазмі людини. [85,86]</w:t>
      </w:r>
    </w:p>
    <w:p w:rsidR="006132E9" w:rsidRPr="00AB0F3D" w:rsidRDefault="006132E9" w:rsidP="006132E9">
      <w:pPr>
        <w:rPr>
          <w:szCs w:val="28"/>
        </w:rPr>
      </w:pPr>
      <w:r w:rsidRPr="00AB0F3D">
        <w:rPr>
          <w:szCs w:val="28"/>
        </w:rPr>
        <w:t xml:space="preserve">На додаток до своєї первинно ідентифікованої функції контролю харчової поведінки, </w:t>
      </w:r>
      <w:r w:rsidRPr="00AB0F3D">
        <w:rPr>
          <w:bCs/>
          <w:szCs w:val="28"/>
        </w:rPr>
        <w:t>несфатин-1</w:t>
      </w:r>
      <w:r w:rsidRPr="00AB0F3D">
        <w:rPr>
          <w:szCs w:val="28"/>
        </w:rPr>
        <w:t xml:space="preserve"> демонструє широкий спектр властивостей, </w:t>
      </w:r>
      <w:r w:rsidRPr="00AB0F3D">
        <w:rPr>
          <w:szCs w:val="28"/>
        </w:rPr>
        <w:lastRenderedPageBreak/>
        <w:t xml:space="preserve">окрім впливу на метаболізм глюкози. За даними досліджень, даному пептиду притаманно гальмування секреції шлункової кислоти [146] та рухливості шлунково-кишкового тракту [147], контролю рідкого та електролітного гомеостазу [148], інгібування адипогенезу [149], протидія NO-залежній вазодилатації [150], кардіопротекція від ураження ішемією / реперфузією [151]. Також, враховуючи ко-експресію N1/NUCB2 в нейронах гіпоталамусу разом з меланінконцентруючим гормоном, вчені припускають й інші властивості </w:t>
      </w:r>
      <w:r w:rsidRPr="00AB0F3D">
        <w:rPr>
          <w:bCs/>
          <w:szCs w:val="28"/>
        </w:rPr>
        <w:t>несфатину-1</w:t>
      </w:r>
      <w:r w:rsidRPr="00AB0F3D">
        <w:rPr>
          <w:szCs w:val="28"/>
        </w:rPr>
        <w:t xml:space="preserve">, окрім регуляції харчової поведінки. [152-155] </w:t>
      </w:r>
      <w:r w:rsidRPr="00AB0F3D">
        <w:rPr>
          <w:bCs/>
          <w:szCs w:val="28"/>
        </w:rPr>
        <w:t>Несфатин-1</w:t>
      </w:r>
      <w:r w:rsidRPr="00AB0F3D">
        <w:rPr>
          <w:szCs w:val="28"/>
        </w:rPr>
        <w:t xml:space="preserve"> може бути задіяний і в інших важливих інтегральних функціях мозку, що включають сигнальну систему меланінконцентруючого гормону, починаючи від автономної регуляції, стресу, настрою та розладів сну. [</w:t>
      </w:r>
      <w:r w:rsidRPr="00AB0F3D">
        <w:rPr>
          <w:szCs w:val="28"/>
          <w:lang w:val="ru-RU"/>
        </w:rPr>
        <w:t>98</w:t>
      </w:r>
      <w:r w:rsidRPr="00AB0F3D">
        <w:rPr>
          <w:szCs w:val="28"/>
        </w:rPr>
        <w:t xml:space="preserve">] </w:t>
      </w:r>
    </w:p>
    <w:p w:rsidR="006132E9" w:rsidRPr="00AB0F3D" w:rsidRDefault="006132E9" w:rsidP="006132E9">
      <w:pPr>
        <w:rPr>
          <w:szCs w:val="28"/>
        </w:rPr>
      </w:pPr>
      <w:r w:rsidRPr="00AB0F3D">
        <w:rPr>
          <w:szCs w:val="28"/>
        </w:rPr>
        <w:t xml:space="preserve">Декілька досліджень акцентували увагу на </w:t>
      </w:r>
      <w:r w:rsidRPr="00AB0F3D">
        <w:rPr>
          <w:bCs/>
          <w:szCs w:val="28"/>
        </w:rPr>
        <w:t>несфатині-1</w:t>
      </w:r>
      <w:r w:rsidRPr="00AB0F3D">
        <w:rPr>
          <w:szCs w:val="28"/>
        </w:rPr>
        <w:t xml:space="preserve"> як на новому кардіомаркері. Серед них </w:t>
      </w:r>
      <w:r w:rsidRPr="00AB0F3D">
        <w:rPr>
          <w:shd w:val="clear" w:color="auto" w:fill="FFFFFF"/>
        </w:rPr>
        <w:t xml:space="preserve">Feijoo-Bandin </w:t>
      </w:r>
      <w:r w:rsidRPr="00AB0F3D">
        <w:rPr>
          <w:szCs w:val="28"/>
        </w:rPr>
        <w:t>[156]</w:t>
      </w:r>
      <w:r w:rsidRPr="00AB0F3D">
        <w:rPr>
          <w:shd w:val="clear" w:color="auto" w:fill="FFFFFF"/>
        </w:rPr>
        <w:t xml:space="preserve"> та </w:t>
      </w:r>
      <w:r w:rsidRPr="00AB0F3D">
        <w:rPr>
          <w:szCs w:val="28"/>
        </w:rPr>
        <w:t>Sengel A. [157], які в своїх дослідженнях проливають нове світло на вплив периферичного N1/NUCB2 і дають чіткі докази продукції пептиду і в серці в тому числі.  Кілька наявних досліджень показують, що пептид впливає на енергетичний обмін кардіоміоцитів мишей та людини, виявляючи інсуліноподібні ефекти та покращуючи споживання глюкози кардіоміоцитами.</w:t>
      </w:r>
      <w:r w:rsidRPr="00AB0F3D">
        <w:rPr>
          <w:szCs w:val="28"/>
          <w:lang w:val="ru-RU"/>
        </w:rPr>
        <w:t> </w:t>
      </w:r>
      <w:r w:rsidRPr="00AB0F3D">
        <w:rPr>
          <w:szCs w:val="28"/>
        </w:rPr>
        <w:t>[</w:t>
      </w:r>
      <w:r w:rsidRPr="00AB0F3D">
        <w:rPr>
          <w:szCs w:val="28"/>
          <w:lang w:val="ru-RU"/>
        </w:rPr>
        <w:t>151,156,157</w:t>
      </w:r>
      <w:r w:rsidRPr="00AB0F3D">
        <w:rPr>
          <w:szCs w:val="28"/>
        </w:rPr>
        <w:t xml:space="preserve">] В міокарді щурів </w:t>
      </w:r>
      <w:r w:rsidRPr="00AB0F3D">
        <w:rPr>
          <w:bCs/>
          <w:szCs w:val="28"/>
        </w:rPr>
        <w:t>несфатин-1</w:t>
      </w:r>
      <w:r w:rsidRPr="00AB0F3D">
        <w:rPr>
          <w:szCs w:val="28"/>
        </w:rPr>
        <w:t xml:space="preserve"> таким чином безпосередньо  пригнічує скоротливість, а також обмежує пошкодження ішемії/реперфузії, що, за припущенням дослідників, може бути пов’язано із взаємодією </w:t>
      </w:r>
      <w:r w:rsidRPr="00AB0F3D">
        <w:rPr>
          <w:bCs/>
          <w:szCs w:val="28"/>
        </w:rPr>
        <w:t>несфатину-1</w:t>
      </w:r>
      <w:r w:rsidRPr="00AB0F3D">
        <w:rPr>
          <w:szCs w:val="28"/>
        </w:rPr>
        <w:t xml:space="preserve"> з натрійуретичним пептидом.</w:t>
      </w:r>
      <w:r w:rsidRPr="00AB0F3D">
        <w:rPr>
          <w:szCs w:val="28"/>
          <w:lang w:val="ru-RU"/>
        </w:rPr>
        <w:t> </w:t>
      </w:r>
      <w:r w:rsidRPr="00AB0F3D">
        <w:rPr>
          <w:szCs w:val="28"/>
        </w:rPr>
        <w:t>[1</w:t>
      </w:r>
      <w:r w:rsidRPr="00AB0F3D">
        <w:rPr>
          <w:szCs w:val="28"/>
          <w:lang w:val="ru-RU"/>
        </w:rPr>
        <w:t>58</w:t>
      </w:r>
      <w:r w:rsidRPr="00AB0F3D">
        <w:rPr>
          <w:szCs w:val="28"/>
        </w:rPr>
        <w:t>]</w:t>
      </w:r>
    </w:p>
    <w:p w:rsidR="006132E9" w:rsidRPr="00AB0F3D" w:rsidRDefault="006132E9" w:rsidP="006132E9">
      <w:pPr>
        <w:rPr>
          <w:szCs w:val="28"/>
        </w:rPr>
      </w:pPr>
      <w:r w:rsidRPr="00AB0F3D">
        <w:rPr>
          <w:szCs w:val="28"/>
        </w:rPr>
        <w:t xml:space="preserve">Деякі дослідження свідчать про зв'язок між </w:t>
      </w:r>
      <w:r w:rsidRPr="00AB0F3D">
        <w:rPr>
          <w:bCs/>
          <w:szCs w:val="28"/>
        </w:rPr>
        <w:t>несфатином-1</w:t>
      </w:r>
      <w:r w:rsidRPr="00AB0F3D">
        <w:rPr>
          <w:szCs w:val="28"/>
        </w:rPr>
        <w:t xml:space="preserve"> та рівнями систолічного та діастолічного АТ. </w:t>
      </w:r>
      <w:r w:rsidRPr="00AB0F3D">
        <w:rPr>
          <w:bCs/>
          <w:szCs w:val="28"/>
        </w:rPr>
        <w:t>Несфатин-1</w:t>
      </w:r>
      <w:r w:rsidRPr="00AB0F3D">
        <w:rPr>
          <w:szCs w:val="28"/>
        </w:rPr>
        <w:t>, як повідомляється, відіграє певну роль у розвитку гіпертонії, особливо у людей з ожирінням.</w:t>
      </w:r>
      <w:r w:rsidRPr="00AB0F3D">
        <w:rPr>
          <w:szCs w:val="28"/>
          <w:lang w:val="en-US"/>
        </w:rPr>
        <w:t> </w:t>
      </w:r>
      <w:r w:rsidRPr="00AB0F3D">
        <w:rPr>
          <w:szCs w:val="28"/>
        </w:rPr>
        <w:t>[1</w:t>
      </w:r>
      <w:r w:rsidRPr="00AB0F3D">
        <w:rPr>
          <w:szCs w:val="28"/>
          <w:lang w:val="ru-RU"/>
        </w:rPr>
        <w:t>59,160</w:t>
      </w:r>
      <w:r w:rsidRPr="00AB0F3D">
        <w:rPr>
          <w:szCs w:val="28"/>
        </w:rPr>
        <w:t xml:space="preserve">] Інтрацереброспінальне введення </w:t>
      </w:r>
      <w:r w:rsidRPr="00AB0F3D">
        <w:rPr>
          <w:bCs/>
          <w:szCs w:val="28"/>
        </w:rPr>
        <w:t>несфатину-1</w:t>
      </w:r>
      <w:r w:rsidRPr="00AB0F3D">
        <w:rPr>
          <w:szCs w:val="28"/>
        </w:rPr>
        <w:t xml:space="preserve"> підвищувало АТ у гризунів.</w:t>
      </w:r>
      <w:r w:rsidRPr="00AB0F3D">
        <w:rPr>
          <w:szCs w:val="28"/>
          <w:lang w:val="en-US"/>
        </w:rPr>
        <w:t> </w:t>
      </w:r>
      <w:r w:rsidRPr="00AB0F3D">
        <w:rPr>
          <w:szCs w:val="28"/>
        </w:rPr>
        <w:t>[1</w:t>
      </w:r>
      <w:r w:rsidRPr="00AB0F3D">
        <w:rPr>
          <w:szCs w:val="28"/>
          <w:lang w:val="ru-RU"/>
        </w:rPr>
        <w:t>61</w:t>
      </w:r>
      <w:r w:rsidRPr="00AB0F3D">
        <w:rPr>
          <w:szCs w:val="28"/>
        </w:rPr>
        <w:t xml:space="preserve">] Автори трактують це по-різному. Високий рівень </w:t>
      </w:r>
      <w:r w:rsidRPr="00AB0F3D">
        <w:rPr>
          <w:bCs/>
          <w:szCs w:val="28"/>
        </w:rPr>
        <w:t>несфатину-1</w:t>
      </w:r>
      <w:r w:rsidRPr="00AB0F3D">
        <w:rPr>
          <w:szCs w:val="28"/>
        </w:rPr>
        <w:t xml:space="preserve"> може призводити до гіпертонії, збільшуючи запалення та дисфункцію ендотелію, що пояснюється значним зв’язком з прозапальними цитокінами.</w:t>
      </w:r>
      <w:r w:rsidRPr="00AB0F3D">
        <w:rPr>
          <w:szCs w:val="28"/>
          <w:lang w:val="en-US"/>
        </w:rPr>
        <w:t> </w:t>
      </w:r>
      <w:r w:rsidRPr="00AB0F3D">
        <w:rPr>
          <w:szCs w:val="28"/>
        </w:rPr>
        <w:t>[</w:t>
      </w:r>
      <w:r w:rsidRPr="00AB0F3D">
        <w:rPr>
          <w:szCs w:val="28"/>
          <w:lang w:val="ru-RU"/>
        </w:rPr>
        <w:t>162,163</w:t>
      </w:r>
      <w:r w:rsidRPr="00AB0F3D">
        <w:rPr>
          <w:szCs w:val="28"/>
        </w:rPr>
        <w:t xml:space="preserve">] Також </w:t>
      </w:r>
      <w:r w:rsidRPr="00AB0F3D">
        <w:rPr>
          <w:bCs/>
          <w:szCs w:val="28"/>
        </w:rPr>
        <w:t>несфатин-1</w:t>
      </w:r>
      <w:r w:rsidRPr="00AB0F3D">
        <w:rPr>
          <w:szCs w:val="28"/>
        </w:rPr>
        <w:t xml:space="preserve"> має гіпертонічний ефект через його </w:t>
      </w:r>
      <w:r w:rsidRPr="00AB0F3D">
        <w:rPr>
          <w:szCs w:val="28"/>
        </w:rPr>
        <w:lastRenderedPageBreak/>
        <w:t>центральну взаємодію з рецепторами окситоцину. [1</w:t>
      </w:r>
      <w:r w:rsidRPr="00AB0F3D">
        <w:rPr>
          <w:szCs w:val="28"/>
          <w:lang w:val="ru-RU"/>
        </w:rPr>
        <w:t>64</w:t>
      </w:r>
      <w:r w:rsidRPr="00AB0F3D">
        <w:rPr>
          <w:szCs w:val="28"/>
        </w:rPr>
        <w:t xml:space="preserve">] У дослідженнях, проведених з антагоністами рецепторів меланокортину та окситоцину, впливу </w:t>
      </w:r>
      <w:r w:rsidRPr="00AB0F3D">
        <w:rPr>
          <w:bCs/>
          <w:szCs w:val="28"/>
        </w:rPr>
        <w:t>несфатину-1</w:t>
      </w:r>
      <w:r w:rsidRPr="00AB0F3D">
        <w:rPr>
          <w:szCs w:val="28"/>
        </w:rPr>
        <w:t xml:space="preserve"> на харчову поведінку та АТ встановлено не було. У паравентрикулярних ядрах гіпоталамусу </w:t>
      </w:r>
      <w:r w:rsidRPr="00AB0F3D">
        <w:rPr>
          <w:bCs/>
          <w:szCs w:val="28"/>
        </w:rPr>
        <w:t>несфатин-1</w:t>
      </w:r>
      <w:r w:rsidRPr="00AB0F3D">
        <w:rPr>
          <w:szCs w:val="28"/>
        </w:rPr>
        <w:t xml:space="preserve">, ко-локалізований з окситоцином, стимулює секрецію окситоцину шляхом деполяризації. Відомо також, що </w:t>
      </w:r>
      <w:r w:rsidRPr="00AB0F3D">
        <w:rPr>
          <w:bCs/>
          <w:szCs w:val="28"/>
        </w:rPr>
        <w:t>несфатин-1</w:t>
      </w:r>
      <w:r w:rsidRPr="00AB0F3D">
        <w:rPr>
          <w:szCs w:val="28"/>
        </w:rPr>
        <w:t xml:space="preserve"> активує систему меланокортину за допомогою окситоцину. Саме тому вважається, що його гіпертонічний ефект асоціюється з центральними окситоциновими або меланокортиновими шляхами. Але до сих пір не було детальної інформації про те, чи впливає </w:t>
      </w:r>
      <w:r w:rsidRPr="00AB0F3D">
        <w:rPr>
          <w:bCs/>
          <w:szCs w:val="28"/>
        </w:rPr>
        <w:t>несфатин-1</w:t>
      </w:r>
      <w:r w:rsidRPr="00AB0F3D">
        <w:rPr>
          <w:szCs w:val="28"/>
        </w:rPr>
        <w:t xml:space="preserve"> на ці дві системи одночасно або в певному порядку. [85,90,158,165] Було показано, що внутрішньовенне введення </w:t>
      </w:r>
      <w:r w:rsidRPr="00AB0F3D">
        <w:rPr>
          <w:bCs/>
          <w:szCs w:val="28"/>
        </w:rPr>
        <w:t>несфатину-1</w:t>
      </w:r>
      <w:r w:rsidRPr="00AB0F3D">
        <w:rPr>
          <w:szCs w:val="28"/>
        </w:rPr>
        <w:t xml:space="preserve"> викликає вазоконстрикцію у гризунів через інгібування продукції оксиду азоту NО і спричиняє підвищення АТ. [160] Систематичне периферичне введення </w:t>
      </w:r>
      <w:r w:rsidRPr="00AB0F3D">
        <w:rPr>
          <w:bCs/>
          <w:szCs w:val="28"/>
        </w:rPr>
        <w:t>несфатину-1</w:t>
      </w:r>
      <w:r w:rsidRPr="00AB0F3D">
        <w:rPr>
          <w:szCs w:val="28"/>
        </w:rPr>
        <w:t xml:space="preserve"> знижує рівень ендотеліальної синтази оксиду азоту eNOS в плазмі. [1</w:t>
      </w:r>
      <w:r w:rsidRPr="00AB0F3D">
        <w:rPr>
          <w:szCs w:val="28"/>
          <w:lang w:val="ru-RU"/>
        </w:rPr>
        <w:t>61</w:t>
      </w:r>
      <w:r w:rsidRPr="00AB0F3D">
        <w:rPr>
          <w:szCs w:val="28"/>
        </w:rPr>
        <w:t>] Згідно з цими результатами, можна припустити, що підвищення АТ виникає також через вазоконстрикцію.</w:t>
      </w:r>
    </w:p>
    <w:p w:rsidR="006132E9" w:rsidRPr="00AB0F3D" w:rsidRDefault="006132E9" w:rsidP="006132E9">
      <w:pPr>
        <w:rPr>
          <w:szCs w:val="28"/>
        </w:rPr>
      </w:pPr>
      <w:r w:rsidRPr="00AB0F3D">
        <w:rPr>
          <w:szCs w:val="28"/>
        </w:rPr>
        <w:t>З огляду на ці функції вплив несфатину-1 на гомеостаз глюкози та його потенційні механізми залишаються неоднозначними.</w:t>
      </w:r>
    </w:p>
    <w:p w:rsidR="006132E9" w:rsidRPr="00AB0F3D" w:rsidRDefault="006132E9" w:rsidP="006132E9">
      <w:pPr>
        <w:rPr>
          <w:bCs/>
          <w:i/>
          <w:szCs w:val="28"/>
          <w:lang w:val="ru-RU"/>
        </w:rPr>
      </w:pPr>
    </w:p>
    <w:p w:rsidR="006132E9" w:rsidRPr="00AB0F3D" w:rsidRDefault="006132E9" w:rsidP="006132E9">
      <w:pPr>
        <w:rPr>
          <w:bCs/>
          <w:szCs w:val="28"/>
          <w:lang w:val="ru-RU"/>
        </w:rPr>
      </w:pPr>
      <w:r w:rsidRPr="00AB0F3D">
        <w:rPr>
          <w:bCs/>
          <w:szCs w:val="28"/>
          <w:lang w:val="ru-RU"/>
        </w:rPr>
        <w:t xml:space="preserve">1.2.4. </w:t>
      </w:r>
      <w:r w:rsidRPr="00AB0F3D">
        <w:rPr>
          <w:bCs/>
          <w:szCs w:val="28"/>
        </w:rPr>
        <w:t>Центральні та периферичні ефекти несфатину-1 на секрецію глюкагону, інсуліну, формування інсулінорезистентності</w:t>
      </w:r>
      <w:r w:rsidRPr="00AB0F3D">
        <w:rPr>
          <w:bCs/>
          <w:szCs w:val="28"/>
          <w:lang w:val="ru-RU"/>
        </w:rPr>
        <w:t xml:space="preserve"> </w:t>
      </w:r>
    </w:p>
    <w:p w:rsidR="006132E9" w:rsidRPr="00AB0F3D" w:rsidRDefault="006132E9" w:rsidP="006132E9">
      <w:pPr>
        <w:rPr>
          <w:szCs w:val="28"/>
        </w:rPr>
      </w:pPr>
      <w:r w:rsidRPr="00AB0F3D">
        <w:rPr>
          <w:szCs w:val="28"/>
        </w:rPr>
        <w:t>За даними R. Gonzales [</w:t>
      </w:r>
      <w:r w:rsidRPr="00AB0F3D">
        <w:rPr>
          <w:szCs w:val="28"/>
          <w:lang w:val="ru-RU"/>
        </w:rPr>
        <w:t>166</w:t>
      </w:r>
      <w:r w:rsidRPr="00AB0F3D">
        <w:rPr>
          <w:szCs w:val="28"/>
        </w:rPr>
        <w:t xml:space="preserve">] несфатин-1-імунопозитивні клітини підшлункової залози мають співіснування з β-клітинами, що продукують інсулін. Встановлено, що несфатин-1 потенціює вивільнення інсуліну з β-клітин підшлункової залози і його дію на печінку, тим самим приймаючи участь у забезпеченні енергією. Вчені припускають, що порушення експресії, екскреції та/або активності  N1/NUCB2 може бути ланкою патогенезу розвитку </w:t>
      </w:r>
      <w:r w:rsidRPr="00AB0F3D">
        <w:rPr>
          <w:bCs/>
          <w:szCs w:val="28"/>
        </w:rPr>
        <w:t>ЦД 2-го типу</w:t>
      </w:r>
      <w:r w:rsidRPr="00AB0F3D">
        <w:rPr>
          <w:szCs w:val="28"/>
        </w:rPr>
        <w:t>, ожиріння та метаболічного синдрому. [167]</w:t>
      </w:r>
    </w:p>
    <w:p w:rsidR="006132E9" w:rsidRPr="00AB0F3D" w:rsidRDefault="006132E9" w:rsidP="006132E9">
      <w:pPr>
        <w:rPr>
          <w:szCs w:val="28"/>
        </w:rPr>
      </w:pPr>
      <w:r w:rsidRPr="00AB0F3D">
        <w:rPr>
          <w:szCs w:val="28"/>
          <w:shd w:val="clear" w:color="auto" w:fill="FFFFFF"/>
        </w:rPr>
        <w:t>Sahin FK та співвавт</w:t>
      </w:r>
      <w:r w:rsidRPr="00AB0F3D">
        <w:rPr>
          <w:szCs w:val="28"/>
        </w:rPr>
        <w:t>. [162] у своєму дослідженні показали, що HOMA</w:t>
      </w:r>
      <w:r w:rsidRPr="00AB0F3D">
        <w:rPr>
          <w:szCs w:val="28"/>
        </w:rPr>
        <w:noBreakHyphen/>
        <w:t xml:space="preserve">IR та показники ліпідного профілю мають сильну позитивну </w:t>
      </w:r>
      <w:r w:rsidRPr="00AB0F3D">
        <w:rPr>
          <w:szCs w:val="28"/>
        </w:rPr>
        <w:lastRenderedPageBreak/>
        <w:t>кореляцію з рівнем несфатину-1, особливо у групі хворих з ожирінням та інсулінорезистентністю. Також цими авторами було зроблено припущення про те, що високий рівень несфатину-1 може індукувати гіперглікемію.</w:t>
      </w:r>
    </w:p>
    <w:p w:rsidR="006132E9" w:rsidRPr="00AB0F3D" w:rsidRDefault="006132E9" w:rsidP="006132E9">
      <w:pPr>
        <w:rPr>
          <w:szCs w:val="28"/>
        </w:rPr>
      </w:pPr>
      <w:r w:rsidRPr="00AB0F3D">
        <w:rPr>
          <w:szCs w:val="28"/>
        </w:rPr>
        <w:t>Разом з тим, автори підкреслюють, що роль несфатину-1 в патогенезі інсулінорезистентності ще не зовсім зрозуміла і потребує подальшого вивчення. Так, підвищена продукція несфатину-1 у хворих на ожиріння та інсулінорезистентність може розглядатись як захисний механізм організму проти гіперглікемії та ожиріння. [15] Таким чином, як високий рівень несфатину-1, так і низький може бути ознакою патогенетичної небезпеки?</w:t>
      </w:r>
    </w:p>
    <w:p w:rsidR="006132E9" w:rsidRPr="00AB0F3D" w:rsidRDefault="006132E9" w:rsidP="006132E9">
      <w:pPr>
        <w:rPr>
          <w:szCs w:val="28"/>
        </w:rPr>
      </w:pPr>
      <w:r w:rsidRPr="00AB0F3D">
        <w:rPr>
          <w:szCs w:val="28"/>
        </w:rPr>
        <w:t>В 2010 році вчені роблять перші висновки з виявлення імунореактивності N1/NUCB2 в β-клітинах та її відсутність в інших клітинах підшлункової залози у людей та гризунів. [83] З точки зору функціональної значимості експериментальними даними було підтверджено, що насичення глюкозою викликає помірне, але достовірне підвищення рівня несфатину-1, джерелом чого є β-клітини. Тоді як внутрішньовенне введення несфатину-1 мишам з ожирінням та гіперглікемією значно знижує рівень глюкози в крові та цей ефект був часо-, дозо- та інсулінозалежним.</w:t>
      </w:r>
      <w:r w:rsidRPr="00AB0F3D">
        <w:rPr>
          <w:szCs w:val="28"/>
          <w:lang w:val="ru-RU"/>
        </w:rPr>
        <w:t> </w:t>
      </w:r>
      <w:r w:rsidRPr="00AB0F3D">
        <w:rPr>
          <w:szCs w:val="28"/>
        </w:rPr>
        <w:t>[1</w:t>
      </w:r>
      <w:r w:rsidRPr="00AB0F3D">
        <w:rPr>
          <w:szCs w:val="28"/>
          <w:lang w:val="ru-RU"/>
        </w:rPr>
        <w:t>35</w:t>
      </w:r>
      <w:r w:rsidRPr="00AB0F3D">
        <w:rPr>
          <w:szCs w:val="28"/>
        </w:rPr>
        <w:t>] Це підтверджує антигіперглікемічний ефект несфатину-1.</w:t>
      </w:r>
    </w:p>
    <w:p w:rsidR="006132E9" w:rsidRPr="00AB0F3D" w:rsidRDefault="006132E9" w:rsidP="006132E9">
      <w:pPr>
        <w:rPr>
          <w:szCs w:val="28"/>
        </w:rPr>
      </w:pPr>
      <w:r w:rsidRPr="00AB0F3D">
        <w:rPr>
          <w:szCs w:val="28"/>
        </w:rPr>
        <w:t xml:space="preserve">Важливими є дані про те, що середній рівень несфатину-1 в плазмі крові виявився зниженим у пацієнтів з </w:t>
      </w:r>
      <w:r w:rsidRPr="00AB0F3D">
        <w:rPr>
          <w:bCs/>
          <w:szCs w:val="28"/>
        </w:rPr>
        <w:t>ЦД 2-го типу</w:t>
      </w:r>
      <w:r w:rsidRPr="00AB0F3D">
        <w:rPr>
          <w:szCs w:val="28"/>
        </w:rPr>
        <w:t xml:space="preserve"> у порівнянні зі здоровими особами.</w:t>
      </w:r>
      <w:r w:rsidRPr="00AB0F3D">
        <w:rPr>
          <w:szCs w:val="28"/>
          <w:lang w:val="ru-RU"/>
        </w:rPr>
        <w:t> </w:t>
      </w:r>
      <w:r w:rsidRPr="00AB0F3D">
        <w:rPr>
          <w:szCs w:val="28"/>
        </w:rPr>
        <w:t>[1</w:t>
      </w:r>
      <w:r w:rsidRPr="00AB0F3D">
        <w:rPr>
          <w:szCs w:val="28"/>
          <w:lang w:val="ru-RU"/>
        </w:rPr>
        <w:t>68</w:t>
      </w:r>
      <w:r w:rsidRPr="00AB0F3D">
        <w:rPr>
          <w:szCs w:val="28"/>
        </w:rPr>
        <w:t>] Незважаючи на такі значні спостереження, треба також підкреслити, що кількість несфатину-1, секретуємого у відповідь на насичення глюкозою в експериментальних умовах, була у 8 разів нижча за кількість інсуліну [83], а також те, що рівень циркулюючого несфатину-1 не зростає постпрандіально (в т.ч. після ін’єкції глюкози) у здорових людей [</w:t>
      </w:r>
      <w:r w:rsidRPr="00AB0F3D">
        <w:rPr>
          <w:szCs w:val="28"/>
          <w:lang w:val="ru-RU"/>
        </w:rPr>
        <w:t>168</w:t>
      </w:r>
      <w:r w:rsidRPr="00AB0F3D">
        <w:rPr>
          <w:szCs w:val="28"/>
        </w:rPr>
        <w:t xml:space="preserve">], хоча в експериментальній роботі у гризунів з </w:t>
      </w:r>
      <w:r w:rsidRPr="00AB0F3D">
        <w:rPr>
          <w:bCs/>
          <w:szCs w:val="28"/>
        </w:rPr>
        <w:t>ЦД 2-го типу</w:t>
      </w:r>
      <w:r w:rsidRPr="00AB0F3D">
        <w:rPr>
          <w:szCs w:val="28"/>
        </w:rPr>
        <w:t xml:space="preserve"> цей рівень знижувався.</w:t>
      </w:r>
      <w:r w:rsidRPr="00AB0F3D">
        <w:rPr>
          <w:szCs w:val="28"/>
          <w:lang w:val="ru-RU"/>
        </w:rPr>
        <w:t> </w:t>
      </w:r>
      <w:r w:rsidRPr="00AB0F3D">
        <w:rPr>
          <w:szCs w:val="28"/>
        </w:rPr>
        <w:t xml:space="preserve">[83] Підсумовуючи отримані дані, можна сказати, що такі спостереження зменшують потенціальну можливість розробити контроль над функціонуванням підшлункової залози (у разі її патофізіологічних змін), та </w:t>
      </w:r>
      <w:r w:rsidRPr="00AB0F3D">
        <w:rPr>
          <w:szCs w:val="28"/>
        </w:rPr>
        <w:lastRenderedPageBreak/>
        <w:t xml:space="preserve">дозволяють припустити перш за все локальні, ніж ендокринні, функції панкреатичного несфатину-1 в регуляції метаболізму. </w:t>
      </w:r>
    </w:p>
    <w:p w:rsidR="006132E9" w:rsidRPr="00AB0F3D" w:rsidRDefault="006132E9" w:rsidP="006132E9">
      <w:pPr>
        <w:rPr>
          <w:szCs w:val="28"/>
        </w:rPr>
      </w:pPr>
      <w:r w:rsidRPr="00AB0F3D">
        <w:rPr>
          <w:szCs w:val="28"/>
        </w:rPr>
        <w:t>Ще в одному експериментальному дослідженні було показано прямий дозозалежний глюкозо-залежний інсулінотропний ефект несфатину-1 у мишей.</w:t>
      </w:r>
      <w:r w:rsidRPr="00AB0F3D">
        <w:rPr>
          <w:szCs w:val="28"/>
          <w:lang w:val="ru-RU"/>
        </w:rPr>
        <w:t> </w:t>
      </w:r>
      <w:r w:rsidRPr="00AB0F3D">
        <w:rPr>
          <w:szCs w:val="28"/>
        </w:rPr>
        <w:t>[</w:t>
      </w:r>
      <w:r w:rsidRPr="00AB0F3D">
        <w:rPr>
          <w:szCs w:val="28"/>
          <w:lang w:val="ru-RU"/>
        </w:rPr>
        <w:t>12</w:t>
      </w:r>
      <w:r w:rsidRPr="00AB0F3D">
        <w:rPr>
          <w:szCs w:val="28"/>
        </w:rPr>
        <w:t>] Встановлено, що при високому рівні глюкози (більше 16,7 ммоль/л) спостерігається підвищення рівня несфатину-1 в 4 рази більше за його підвищення при низькому (2,0 ммоль/л) рівні глікемії.</w:t>
      </w:r>
    </w:p>
    <w:p w:rsidR="006132E9" w:rsidRPr="00AB0F3D" w:rsidRDefault="006132E9" w:rsidP="006132E9">
      <w:pPr>
        <w:rPr>
          <w:szCs w:val="28"/>
        </w:rPr>
      </w:pPr>
      <w:r w:rsidRPr="00AB0F3D">
        <w:rPr>
          <w:szCs w:val="28"/>
        </w:rPr>
        <w:t xml:space="preserve">Пізніше клінічні дані показали зниження в плазмі крові хворих на </w:t>
      </w:r>
      <w:r w:rsidRPr="00AB0F3D">
        <w:rPr>
          <w:bCs/>
          <w:szCs w:val="28"/>
        </w:rPr>
        <w:t>ЦД 2-го типу</w:t>
      </w:r>
      <w:r w:rsidRPr="00AB0F3D">
        <w:rPr>
          <w:szCs w:val="28"/>
        </w:rPr>
        <w:t xml:space="preserve"> рівня N1/NUCB2 в порівнянні зі здоровими особами, що підтверджує потенційну роль цієї системи для формування гіперфагії при цукровому діабеті.</w:t>
      </w:r>
      <w:r w:rsidRPr="00AB0F3D">
        <w:rPr>
          <w:szCs w:val="28"/>
          <w:lang w:val="ru-RU"/>
        </w:rPr>
        <w:t> </w:t>
      </w:r>
      <w:r w:rsidRPr="00AB0F3D">
        <w:rPr>
          <w:szCs w:val="28"/>
        </w:rPr>
        <w:t>[</w:t>
      </w:r>
      <w:r w:rsidRPr="00AB0F3D">
        <w:rPr>
          <w:szCs w:val="28"/>
          <w:lang w:val="ru-RU"/>
        </w:rPr>
        <w:t>6</w:t>
      </w:r>
      <w:r w:rsidRPr="00AB0F3D">
        <w:rPr>
          <w:szCs w:val="28"/>
        </w:rPr>
        <w:t>]</w:t>
      </w:r>
    </w:p>
    <w:p w:rsidR="006132E9" w:rsidRPr="00AB0F3D" w:rsidRDefault="006132E9" w:rsidP="006132E9">
      <w:pPr>
        <w:rPr>
          <w:bCs/>
          <w:szCs w:val="28"/>
        </w:rPr>
      </w:pPr>
      <w:r w:rsidRPr="00AB0F3D">
        <w:rPr>
          <w:szCs w:val="28"/>
        </w:rPr>
        <w:t>Периферичне введення несфатину-1 призводило до достовірного підвищення секреції інсуліну у щурів [169], а також в ізольованих клітинах острівків підшлункової залози у людей.</w:t>
      </w:r>
      <w:r w:rsidRPr="00AB0F3D">
        <w:rPr>
          <w:szCs w:val="28"/>
          <w:lang w:val="ru-RU"/>
        </w:rPr>
        <w:t> </w:t>
      </w:r>
      <w:r w:rsidRPr="00AB0F3D">
        <w:rPr>
          <w:szCs w:val="28"/>
        </w:rPr>
        <w:t>[14] Інсулінотропний ефект несфатину-1 імовірно опосередковується стимуляцією потоку Ca</w:t>
      </w:r>
      <w:r w:rsidRPr="00AB0F3D">
        <w:rPr>
          <w:szCs w:val="28"/>
          <w:vertAlign w:val="superscript"/>
        </w:rPr>
        <w:t>2+</w:t>
      </w:r>
      <w:r w:rsidRPr="00AB0F3D">
        <w:rPr>
          <w:szCs w:val="28"/>
        </w:rPr>
        <w:t xml:space="preserve"> крізь кальцієві канали L-типу в β-клітинах підшлункової залози, що було представлено на мишах.</w:t>
      </w:r>
      <w:r w:rsidRPr="00AB0F3D">
        <w:rPr>
          <w:szCs w:val="28"/>
          <w:lang w:val="ru-RU"/>
        </w:rPr>
        <w:t> </w:t>
      </w:r>
      <w:r w:rsidRPr="00AB0F3D">
        <w:rPr>
          <w:szCs w:val="28"/>
        </w:rPr>
        <w:t>[13</w:t>
      </w:r>
      <w:r w:rsidRPr="00AB0F3D">
        <w:rPr>
          <w:szCs w:val="28"/>
          <w:lang w:val="ru-RU"/>
        </w:rPr>
        <w:t>6</w:t>
      </w:r>
      <w:r w:rsidRPr="00AB0F3D">
        <w:rPr>
          <w:szCs w:val="28"/>
        </w:rPr>
        <w:t>]</w:t>
      </w:r>
      <w:r w:rsidRPr="00AB0F3D">
        <w:rPr>
          <w:bCs/>
          <w:szCs w:val="28"/>
        </w:rPr>
        <w:t xml:space="preserve"> </w:t>
      </w:r>
    </w:p>
    <w:p w:rsidR="006132E9" w:rsidRPr="00AB0F3D" w:rsidRDefault="006132E9" w:rsidP="006132E9">
      <w:pPr>
        <w:rPr>
          <w:szCs w:val="28"/>
        </w:rPr>
      </w:pPr>
      <w:r w:rsidRPr="00AB0F3D">
        <w:rPr>
          <w:bCs/>
          <w:szCs w:val="28"/>
        </w:rPr>
        <w:t xml:space="preserve">Згідно досліджень </w:t>
      </w:r>
      <w:r w:rsidRPr="00AB0F3D">
        <w:rPr>
          <w:bCs/>
          <w:szCs w:val="28"/>
          <w:lang w:val="en-US"/>
        </w:rPr>
        <w:t>Li</w:t>
      </w:r>
      <w:r w:rsidRPr="00AB0F3D">
        <w:rPr>
          <w:bCs/>
          <w:szCs w:val="28"/>
        </w:rPr>
        <w:t xml:space="preserve"> </w:t>
      </w:r>
      <w:r w:rsidRPr="00AB0F3D">
        <w:rPr>
          <w:bCs/>
          <w:szCs w:val="28"/>
          <w:lang w:val="en-US"/>
        </w:rPr>
        <w:t>Z</w:t>
      </w:r>
      <w:r w:rsidRPr="00AB0F3D">
        <w:rPr>
          <w:bCs/>
          <w:szCs w:val="28"/>
        </w:rPr>
        <w:t xml:space="preserve">. та співаторів </w:t>
      </w:r>
      <w:r w:rsidRPr="00AB0F3D">
        <w:rPr>
          <w:szCs w:val="28"/>
        </w:rPr>
        <w:t xml:space="preserve">[16], в плазмі крові мишей з нормальною масою тіла помірно підвищувався рівень інсуліну у відповідь на систематичне периферичне введення несфатину-1. Також показано, що рівень інсуліну залишається незмінним у мишей з ожирінням після введення несфатину-1, що підтверджує, що несфатин-1 змінює метаболізм глюкози іншим механізмом, а не тільки прямим ефектом на секрецію інсуліну. Більшість досліджень як in vivo, так і in vitro, встановили схожі тенденції щодо того, що несфатин-1 збільшує фосфорилювання протеїнкінази АКТ, стимульоване інсуліном в скелетних м'язах, жировій тканині та печінці у мишей, що отримують нормальну дієту. Цей ефект був виявлений лише у скелетних м'язах та жировій тканині у мишей, яких годували дієтою з високим вмістом жиру. У попередніх дослідженнях центральне введення </w:t>
      </w:r>
      <w:r w:rsidRPr="00AB0F3D">
        <w:rPr>
          <w:szCs w:val="28"/>
        </w:rPr>
        <w:lastRenderedPageBreak/>
        <w:t>несфатину-1 дозволило підвищити рівень сигналізації рецептора інсуліну в печінці у щурів, що отримували дієту з високим вмістом жиру.</w:t>
      </w:r>
      <w:r w:rsidRPr="00AB0F3D">
        <w:rPr>
          <w:szCs w:val="28"/>
          <w:lang w:val="ru-RU"/>
        </w:rPr>
        <w:t> </w:t>
      </w:r>
      <w:r w:rsidRPr="00AB0F3D">
        <w:rPr>
          <w:szCs w:val="28"/>
        </w:rPr>
        <w:t>[</w:t>
      </w:r>
      <w:r w:rsidRPr="00AB0F3D">
        <w:rPr>
          <w:szCs w:val="28"/>
          <w:lang w:val="ru-RU"/>
        </w:rPr>
        <w:t>170</w:t>
      </w:r>
      <w:r w:rsidRPr="00AB0F3D">
        <w:rPr>
          <w:szCs w:val="28"/>
        </w:rPr>
        <w:t xml:space="preserve">] </w:t>
      </w:r>
    </w:p>
    <w:p w:rsidR="006132E9" w:rsidRPr="00AB0F3D" w:rsidRDefault="006132E9" w:rsidP="006132E9">
      <w:pPr>
        <w:rPr>
          <w:szCs w:val="28"/>
        </w:rPr>
      </w:pPr>
      <w:r w:rsidRPr="00AB0F3D">
        <w:rPr>
          <w:szCs w:val="28"/>
        </w:rPr>
        <w:t>Gonzalez зі співавторами [</w:t>
      </w:r>
      <w:r w:rsidRPr="00AB0F3D">
        <w:rPr>
          <w:szCs w:val="28"/>
          <w:lang w:val="ru-RU"/>
        </w:rPr>
        <w:t>12</w:t>
      </w:r>
      <w:r w:rsidRPr="00AB0F3D">
        <w:rPr>
          <w:szCs w:val="28"/>
        </w:rPr>
        <w:t xml:space="preserve">] підкреслювали тканинно-специфічну диференційовану реакцію на несфатин-1 в скелетних м’язах та жировій тканині. </w:t>
      </w:r>
      <w:r w:rsidRPr="00AB0F3D">
        <w:rPr>
          <w:shd w:val="clear" w:color="auto" w:fill="FFFFFF"/>
        </w:rPr>
        <w:t xml:space="preserve">Yang M. та співавтори </w:t>
      </w:r>
      <w:r w:rsidRPr="00AB0F3D">
        <w:rPr>
          <w:szCs w:val="28"/>
        </w:rPr>
        <w:t>[137] виявили, що несфатин-1 активізує гіпоталамічні нейрони в аркуатних та паравентрикулярних ядрах, тим самим підвищуючи чутливість до інсуліну за рахунок зниження глюконеогенезу в печінці та сприяє периферичному засвоюванню глюкози в скелетних м’язах. Таким чином, несфатин-1 впливає на метаболізм глюкози прямими та периферичними механізмами шляхом підвищення секреції інсуліну [171] та чутливості до інсуліну через зміни фосфорилювання АКТ та транслокації мембран GLUT4 в скелетних м’язах, жировій тканині та печінці.</w:t>
      </w:r>
    </w:p>
    <w:p w:rsidR="006132E9" w:rsidRPr="00AB0F3D" w:rsidRDefault="006132E9" w:rsidP="006132E9">
      <w:pPr>
        <w:rPr>
          <w:szCs w:val="28"/>
        </w:rPr>
      </w:pPr>
      <w:r w:rsidRPr="00AB0F3D">
        <w:rPr>
          <w:szCs w:val="28"/>
        </w:rPr>
        <w:t>За результатами інших вчених, несфатин-1 також можна вважати глюкагон-стимуляторним пептидом.</w:t>
      </w:r>
      <w:r w:rsidRPr="00AB0F3D">
        <w:rPr>
          <w:szCs w:val="28"/>
          <w:lang w:val="ru-RU"/>
        </w:rPr>
        <w:t> </w:t>
      </w:r>
      <w:r w:rsidRPr="00AB0F3D">
        <w:rPr>
          <w:szCs w:val="28"/>
        </w:rPr>
        <w:t>[</w:t>
      </w:r>
      <w:r w:rsidRPr="00AB0F3D">
        <w:rPr>
          <w:szCs w:val="28"/>
          <w:lang w:val="ru-RU"/>
        </w:rPr>
        <w:t>14</w:t>
      </w:r>
      <w:r w:rsidRPr="00AB0F3D">
        <w:rPr>
          <w:szCs w:val="28"/>
        </w:rPr>
        <w:t xml:space="preserve">] В цьому ж дослідженні було показано, що мРНК NUCB2 в клітинах підшлункової залози була знижена у хворих на </w:t>
      </w:r>
      <w:r w:rsidRPr="00AB0F3D">
        <w:rPr>
          <w:bCs/>
          <w:szCs w:val="28"/>
        </w:rPr>
        <w:t>ЦД 2-го типу</w:t>
      </w:r>
      <w:r w:rsidRPr="00AB0F3D">
        <w:rPr>
          <w:szCs w:val="28"/>
        </w:rPr>
        <w:t xml:space="preserve">, та встановлено позитивний кореляційний зв'язок  між експресією NUCB2 та генів глюкагону та інсуліну, а також секреторними можливостями інсуліну. У мишей впродовж внутрішньовенного глюкозотолерантного тесту несфатин-1 викликав невелике підвищення секреції інсуліну та зниження рівня глюкози. </w:t>
      </w:r>
    </w:p>
    <w:p w:rsidR="006132E9" w:rsidRPr="00AB0F3D" w:rsidRDefault="006132E9" w:rsidP="006132E9">
      <w:pPr>
        <w:rPr>
          <w:szCs w:val="28"/>
        </w:rPr>
      </w:pPr>
    </w:p>
    <w:p w:rsidR="006132E9" w:rsidRPr="00AB0F3D" w:rsidRDefault="006132E9" w:rsidP="006132E9">
      <w:pPr>
        <w:rPr>
          <w:szCs w:val="28"/>
        </w:rPr>
      </w:pPr>
      <w:r w:rsidRPr="00AB0F3D">
        <w:rPr>
          <w:szCs w:val="28"/>
        </w:rPr>
        <w:t xml:space="preserve">Підсумовуючи проаналізовані дані, маємо наступні висновки. Новий фактор насичення несфатин-1 та його попередник NUCB2 - це нейропептиди, які широко експресують в центральній нервовій системі. N1/NUCB2 також локалізується в периферичних тканинах і регулює метаболізм глюкози та енергії множинними процесами. Несфатин-1 потенціює вивільнення інсуліну β-клітин підшлункової залози та дію інсуліну в печінці, приймаючи таким чином участь у зберіганні енергії. Крім того, N1/NUCB2 регулює диференціювання адипоцитів. Поліморфізм гену NUCB2 пов'язаний з ожирінням. Таким чином, N1/NUCB2 відіграє важливу роль у інтеграції </w:t>
      </w:r>
      <w:r w:rsidRPr="00AB0F3D">
        <w:rPr>
          <w:szCs w:val="28"/>
        </w:rPr>
        <w:lastRenderedPageBreak/>
        <w:t xml:space="preserve">харчової поведінки, гомеостазу глюкози та енергії. Дисфункція експресії, секреції та/або дії N1/NUCB2 може бути пов'язана з </w:t>
      </w:r>
      <w:r w:rsidRPr="00AB0F3D">
        <w:rPr>
          <w:bCs/>
          <w:szCs w:val="28"/>
        </w:rPr>
        <w:t>ЦД 2-го типу</w:t>
      </w:r>
      <w:r w:rsidRPr="00AB0F3D">
        <w:rPr>
          <w:szCs w:val="28"/>
        </w:rPr>
        <w:t>, ожирінням та метаболічним синдромом. N1/NUCB2 – новий регуляторний фактор, який може розглядатися у якості потенційного лікувального засобу проявів метаболічного синдрому.</w:t>
      </w:r>
    </w:p>
    <w:p w:rsidR="006132E9" w:rsidRPr="00AB0F3D" w:rsidRDefault="006132E9" w:rsidP="006132E9">
      <w:pPr>
        <w:rPr>
          <w:szCs w:val="28"/>
        </w:rPr>
      </w:pPr>
      <w:r w:rsidRPr="00AB0F3D">
        <w:rPr>
          <w:szCs w:val="28"/>
        </w:rPr>
        <w:t>Абстрагуючись від початкової ідентифікації як аноректичного гіпоталамусного нейропептиду, сприйняття несфатину-1 вченими останнім часом значно розширилося з визнанням широкої функціональності його розподілу в мозку, його експресією у різних периферичних тканинах (де несфатин-1 може представляти собою секретовану молекулу), і його достатній репертуар біологічних функцій. Хоча ці дані цілком свідчать про важливу роль несфатину-1 як інтегрального регулятора енергетичного гомеостазу та відповідних функцій організму, існує безліч аспектів цієї системи сигналізації, які ще потребують вирішення і, ймовірно, зосередження уваги та дослідження в найближчі роки.</w:t>
      </w:r>
    </w:p>
    <w:p w:rsidR="006132E9" w:rsidRPr="004A450B" w:rsidRDefault="006132E9" w:rsidP="006132E9">
      <w:pPr>
        <w:rPr>
          <w:szCs w:val="28"/>
        </w:rPr>
      </w:pPr>
      <w:r w:rsidRPr="00AB0F3D">
        <w:rPr>
          <w:szCs w:val="28"/>
        </w:rPr>
        <w:t xml:space="preserve">Насамперед, крім поглиблення фізіологічного визнання, можна припустити, що в найближчі роки значну увагу буде приділено несфатину-1 у галузі фармакології та трансляційної медицини. Особливо перспектиними є дві особливості: по-перше, здатність системного введення несфатину-1 пригнічувати споживання їжі; і, по-друге, той факт, що аноректичні ефекти несфатину-1 виявляються навіть в умовах лептинорезистентності. Цей фрагмент з 30 амінокислот може стати основою для раціонального проектування аналогів молекули несфатину-1, що має суперагоністичну чи антагоністичну активність та поліпшені фармакокінетичні властивості (напр., проникання крізь гематоенцефалічний бар'єр). Враховуючи, що більшість форм ожиріння пов'язані з різними ступенями резистентності до лептину, розробка терапевтичних стратегій для контролю ваги тіла на основі використання аналогів несфатину-1 заслуговує специфічних досліджень. Крім того, факти, що несфатин-1 виявляється в кровообігу у гризунів та людей, і що його рівні були змінені при різних патологічних станах, </w:t>
      </w:r>
      <w:r w:rsidRPr="00AB0F3D">
        <w:rPr>
          <w:szCs w:val="28"/>
        </w:rPr>
        <w:lastRenderedPageBreak/>
        <w:t>починаючи від аліментарного ожиріння до цукрового діабету 2-го типу, дозволяють припустити, що несфатин-1 може бути інформативним маркером деяких метаболічних розладів; таке припущення потребує подальшого обґрунтування більшими клінічними дослідженнями</w:t>
      </w:r>
      <w:r w:rsidRPr="004A450B">
        <w:rPr>
          <w:szCs w:val="28"/>
        </w:rPr>
        <w:t xml:space="preserve">. </w:t>
      </w:r>
    </w:p>
    <w:p w:rsidR="006132E9" w:rsidRDefault="006132E9">
      <w:pPr>
        <w:spacing w:after="200" w:line="276" w:lineRule="auto"/>
        <w:ind w:firstLine="0"/>
        <w:jc w:val="left"/>
      </w:pPr>
      <w:r>
        <w:br w:type="page"/>
      </w:r>
    </w:p>
    <w:p w:rsidR="006132E9" w:rsidRPr="006741B3" w:rsidRDefault="006132E9" w:rsidP="00F83AF6">
      <w:pPr>
        <w:pStyle w:val="a7"/>
        <w:ind w:left="0" w:firstLine="0"/>
        <w:jc w:val="center"/>
        <w:rPr>
          <w:b/>
          <w:bCs/>
          <w:szCs w:val="28"/>
        </w:rPr>
      </w:pPr>
      <w:r w:rsidRPr="006741B3">
        <w:rPr>
          <w:b/>
          <w:bCs/>
          <w:szCs w:val="28"/>
        </w:rPr>
        <w:lastRenderedPageBreak/>
        <w:t>РОЗДІЛ 2</w:t>
      </w:r>
    </w:p>
    <w:p w:rsidR="006132E9" w:rsidRDefault="006132E9" w:rsidP="00F83AF6">
      <w:pPr>
        <w:pStyle w:val="a7"/>
        <w:ind w:left="0" w:firstLine="0"/>
        <w:jc w:val="center"/>
        <w:rPr>
          <w:b/>
          <w:bCs/>
          <w:szCs w:val="28"/>
        </w:rPr>
      </w:pPr>
      <w:r w:rsidRPr="006741B3">
        <w:rPr>
          <w:b/>
          <w:bCs/>
          <w:szCs w:val="28"/>
        </w:rPr>
        <w:t>МАТЕРІАЛИ І МЕТОДИ ДОСЛІДЖЕННЯ</w:t>
      </w:r>
    </w:p>
    <w:p w:rsidR="006132E9" w:rsidRPr="006741B3" w:rsidRDefault="006132E9" w:rsidP="006132E9">
      <w:pPr>
        <w:pStyle w:val="a7"/>
        <w:ind w:left="0"/>
        <w:jc w:val="center"/>
        <w:rPr>
          <w:b/>
          <w:bCs/>
          <w:szCs w:val="28"/>
        </w:rPr>
      </w:pPr>
    </w:p>
    <w:p w:rsidR="006132E9" w:rsidRDefault="006132E9" w:rsidP="006132E9">
      <w:pPr>
        <w:rPr>
          <w:b/>
          <w:bCs/>
          <w:szCs w:val="28"/>
          <w:lang w:val="ru-RU"/>
        </w:rPr>
      </w:pPr>
      <w:r>
        <w:rPr>
          <w:b/>
          <w:bCs/>
          <w:szCs w:val="28"/>
        </w:rPr>
        <w:t>2.1</w:t>
      </w:r>
      <w:r w:rsidRPr="00AC25F9">
        <w:rPr>
          <w:b/>
          <w:bCs/>
          <w:szCs w:val="28"/>
        </w:rPr>
        <w:t>. Клінічна характеристика  обстежених хворих</w:t>
      </w:r>
    </w:p>
    <w:p w:rsidR="006132E9" w:rsidRPr="006741B3" w:rsidRDefault="006132E9" w:rsidP="006132E9">
      <w:pPr>
        <w:rPr>
          <w:b/>
          <w:bCs/>
          <w:szCs w:val="28"/>
          <w:lang w:val="ru-RU"/>
        </w:rPr>
      </w:pPr>
    </w:p>
    <w:p w:rsidR="006132E9" w:rsidRPr="00AC25F9" w:rsidRDefault="006132E9" w:rsidP="006132E9">
      <w:pPr>
        <w:rPr>
          <w:szCs w:val="28"/>
          <w:lang w:eastAsia="uk-UA"/>
        </w:rPr>
      </w:pPr>
      <w:r w:rsidRPr="00AC25F9">
        <w:rPr>
          <w:bCs/>
          <w:szCs w:val="28"/>
        </w:rPr>
        <w:t xml:space="preserve">Відповідно до мети та задач дослідження було проведено комплексне обстеження </w:t>
      </w:r>
      <w:r>
        <w:rPr>
          <w:bCs/>
          <w:szCs w:val="28"/>
        </w:rPr>
        <w:t>106</w:t>
      </w:r>
      <w:r w:rsidRPr="00AC25F9">
        <w:rPr>
          <w:bCs/>
          <w:szCs w:val="28"/>
        </w:rPr>
        <w:t xml:space="preserve"> хворих на ГХ, що знаходилися на лікуванні </w:t>
      </w:r>
      <w:r w:rsidRPr="00001743">
        <w:rPr>
          <w:bCs/>
          <w:szCs w:val="28"/>
        </w:rPr>
        <w:t>у</w:t>
      </w:r>
      <w:r w:rsidRPr="00AC25F9">
        <w:rPr>
          <w:bCs/>
          <w:szCs w:val="28"/>
        </w:rPr>
        <w:t xml:space="preserve"> </w:t>
      </w:r>
      <w:r w:rsidRPr="00AC25F9">
        <w:rPr>
          <w:szCs w:val="28"/>
          <w:lang w:eastAsia="uk-UA"/>
        </w:rPr>
        <w:t>терапевтичному відділенні Харківської м</w:t>
      </w:r>
      <w:r>
        <w:rPr>
          <w:szCs w:val="28"/>
          <w:lang w:eastAsia="uk-UA"/>
        </w:rPr>
        <w:t>іської клінічної лікарні №</w:t>
      </w:r>
      <w:r w:rsidRPr="00001743">
        <w:rPr>
          <w:szCs w:val="28"/>
          <w:lang w:eastAsia="uk-UA"/>
        </w:rPr>
        <w:t xml:space="preserve"> </w:t>
      </w:r>
      <w:r>
        <w:rPr>
          <w:szCs w:val="28"/>
          <w:lang w:eastAsia="uk-UA"/>
        </w:rPr>
        <w:t>11 та</w:t>
      </w:r>
      <w:r w:rsidRPr="00AC25F9">
        <w:rPr>
          <w:szCs w:val="28"/>
          <w:lang w:eastAsia="uk-UA"/>
        </w:rPr>
        <w:t xml:space="preserve"> </w:t>
      </w:r>
      <w:r w:rsidRPr="00001743">
        <w:rPr>
          <w:szCs w:val="28"/>
          <w:lang w:eastAsia="uk-UA"/>
        </w:rPr>
        <w:t>у</w:t>
      </w:r>
      <w:r w:rsidRPr="00AC25F9">
        <w:rPr>
          <w:szCs w:val="28"/>
          <w:lang w:eastAsia="uk-UA"/>
        </w:rPr>
        <w:t xml:space="preserve"> терапевтичному відділенні КЗОЗ «Чугуївська центральна клінічна лікарня ім.</w:t>
      </w:r>
      <w:r>
        <w:rPr>
          <w:szCs w:val="28"/>
          <w:lang w:val="ru-RU" w:eastAsia="uk-UA"/>
        </w:rPr>
        <w:t> </w:t>
      </w:r>
      <w:r w:rsidRPr="00AC25F9">
        <w:rPr>
          <w:szCs w:val="28"/>
          <w:lang w:eastAsia="uk-UA"/>
        </w:rPr>
        <w:t xml:space="preserve">М. І. Кононенка». </w:t>
      </w:r>
    </w:p>
    <w:p w:rsidR="006132E9" w:rsidRPr="00AC25F9" w:rsidRDefault="006132E9" w:rsidP="006132E9">
      <w:pPr>
        <w:rPr>
          <w:szCs w:val="28"/>
          <w:lang w:eastAsia="uk-UA"/>
        </w:rPr>
      </w:pPr>
      <w:r w:rsidRPr="00AC25F9">
        <w:rPr>
          <w:szCs w:val="28"/>
          <w:lang w:eastAsia="uk-UA"/>
        </w:rPr>
        <w:t xml:space="preserve">Усі хворі на </w:t>
      </w:r>
      <w:r w:rsidRPr="00AC25F9">
        <w:t>ессенціальну</w:t>
      </w:r>
      <w:r w:rsidRPr="00AC25F9">
        <w:rPr>
          <w:szCs w:val="28"/>
          <w:lang w:eastAsia="uk-UA"/>
        </w:rPr>
        <w:t xml:space="preserve"> ГХ </w:t>
      </w:r>
      <w:r w:rsidRPr="00AC25F9">
        <w:t>в процесі виконання роботи</w:t>
      </w:r>
      <w:r w:rsidRPr="00AC25F9">
        <w:rPr>
          <w:szCs w:val="28"/>
          <w:lang w:eastAsia="uk-UA"/>
        </w:rPr>
        <w:t xml:space="preserve"> були поділені на 2 групи в</w:t>
      </w:r>
      <w:r w:rsidRPr="00AC25F9">
        <w:t>ідповідно до поставленої мети залежно від коморбідного стану</w:t>
      </w:r>
      <w:r w:rsidRPr="00AC25F9">
        <w:rPr>
          <w:szCs w:val="28"/>
          <w:lang w:eastAsia="uk-UA"/>
        </w:rPr>
        <w:t xml:space="preserve">: першу склали 38 хворих на ГХ без АО (середній вік </w:t>
      </w:r>
      <w:r>
        <w:rPr>
          <w:szCs w:val="28"/>
          <w:lang w:eastAsia="uk-UA"/>
        </w:rPr>
        <w:t>64,5 (57,0</w:t>
      </w:r>
      <w:r w:rsidRPr="008A1BFC">
        <w:rPr>
          <w:szCs w:val="28"/>
          <w:lang w:eastAsia="uk-UA"/>
        </w:rPr>
        <w:t>–</w:t>
      </w:r>
      <w:r>
        <w:rPr>
          <w:szCs w:val="28"/>
          <w:lang w:eastAsia="uk-UA"/>
        </w:rPr>
        <w:t>69</w:t>
      </w:r>
      <w:r w:rsidRPr="00AC25F9">
        <w:rPr>
          <w:szCs w:val="28"/>
          <w:lang w:eastAsia="uk-UA"/>
        </w:rPr>
        <w:t>,0) років</w:t>
      </w:r>
      <w:r>
        <w:rPr>
          <w:szCs w:val="28"/>
          <w:lang w:eastAsia="uk-UA"/>
        </w:rPr>
        <w:t>)</w:t>
      </w:r>
      <w:r w:rsidRPr="00AC25F9">
        <w:rPr>
          <w:szCs w:val="28"/>
          <w:lang w:eastAsia="uk-UA"/>
        </w:rPr>
        <w:t xml:space="preserve">, другу – </w:t>
      </w:r>
      <w:r>
        <w:rPr>
          <w:szCs w:val="28"/>
          <w:lang w:eastAsia="uk-UA"/>
        </w:rPr>
        <w:t>68</w:t>
      </w:r>
      <w:r w:rsidRPr="00AC25F9">
        <w:rPr>
          <w:szCs w:val="28"/>
          <w:lang w:eastAsia="uk-UA"/>
        </w:rPr>
        <w:t xml:space="preserve"> хворих на ГХ з супутнім АО (середній вік </w:t>
      </w:r>
      <w:r>
        <w:rPr>
          <w:szCs w:val="28"/>
          <w:lang w:eastAsia="uk-UA"/>
        </w:rPr>
        <w:t>63,0 (55,0</w:t>
      </w:r>
      <w:r w:rsidRPr="008A1BFC">
        <w:rPr>
          <w:szCs w:val="28"/>
          <w:lang w:eastAsia="uk-UA"/>
        </w:rPr>
        <w:t>–</w:t>
      </w:r>
      <w:r>
        <w:rPr>
          <w:szCs w:val="28"/>
          <w:lang w:eastAsia="uk-UA"/>
        </w:rPr>
        <w:t>66,5</w:t>
      </w:r>
      <w:r w:rsidRPr="00AC25F9">
        <w:rPr>
          <w:szCs w:val="28"/>
          <w:lang w:eastAsia="uk-UA"/>
        </w:rPr>
        <w:t>) років). Контрольну групу склали 12 практично здорових осіб.</w:t>
      </w:r>
    </w:p>
    <w:p w:rsidR="006132E9" w:rsidRDefault="006132E9" w:rsidP="006132E9">
      <w:r w:rsidRPr="00AC25F9">
        <w:t>Серед обстежених осіб 1</w:t>
      </w:r>
      <w:r>
        <w:t>-ї</w:t>
      </w:r>
      <w:r w:rsidRPr="00AC25F9">
        <w:t xml:space="preserve"> групи кількість чоловіків становила 17 (44,7</w:t>
      </w:r>
      <w:r>
        <w:rPr>
          <w:lang w:val="ru-RU"/>
        </w:rPr>
        <w:t> </w:t>
      </w:r>
      <w:r w:rsidRPr="00AC25F9">
        <w:t>%), жінок – 21 (55,3</w:t>
      </w:r>
      <w:r>
        <w:rPr>
          <w:lang w:val="ru-RU"/>
        </w:rPr>
        <w:t> </w:t>
      </w:r>
      <w:r w:rsidRPr="00AC25F9">
        <w:t xml:space="preserve">%); </w:t>
      </w:r>
      <w:r w:rsidRPr="00001743">
        <w:t>у</w:t>
      </w:r>
      <w:r w:rsidRPr="00AC25F9">
        <w:t xml:space="preserve"> 2</w:t>
      </w:r>
      <w:r>
        <w:t>-й</w:t>
      </w:r>
      <w:r w:rsidRPr="00AC25F9">
        <w:t xml:space="preserve"> групі: чоловіків – </w:t>
      </w:r>
      <w:r>
        <w:t>33 (48,5</w:t>
      </w:r>
      <w:r>
        <w:rPr>
          <w:lang w:val="ru-RU"/>
        </w:rPr>
        <w:t> </w:t>
      </w:r>
      <w:r w:rsidRPr="00AC25F9">
        <w:t xml:space="preserve">%), жінок – </w:t>
      </w:r>
      <w:r>
        <w:t>35 (51,5</w:t>
      </w:r>
      <w:r>
        <w:rPr>
          <w:lang w:val="ru-RU"/>
        </w:rPr>
        <w:t> </w:t>
      </w:r>
      <w:r w:rsidRPr="00AC25F9">
        <w:t xml:space="preserve">%). </w:t>
      </w:r>
      <w:r>
        <w:t xml:space="preserve">За віком уся отримана вибірка пацієнтів розглядалась з точки зору таких вікових категорій, як середній та похилий вік. Згідно останньої класифікації вікової періодизації людини </w:t>
      </w:r>
      <w:r w:rsidRPr="004A450B">
        <w:rPr>
          <w:szCs w:val="28"/>
        </w:rPr>
        <w:t>Всесвітн</w:t>
      </w:r>
      <w:r>
        <w:rPr>
          <w:szCs w:val="28"/>
        </w:rPr>
        <w:t>ьої організації</w:t>
      </w:r>
      <w:r w:rsidRPr="004A450B">
        <w:rPr>
          <w:szCs w:val="28"/>
        </w:rPr>
        <w:t xml:space="preserve"> охорони здоров’я (WHO)</w:t>
      </w:r>
      <w:r>
        <w:rPr>
          <w:szCs w:val="28"/>
        </w:rPr>
        <w:t xml:space="preserve">, похилим вважається вік, більший за 60 років. </w:t>
      </w:r>
      <w:r w:rsidRPr="00AC25F9">
        <w:t>Більш детальний аналіз вікових та гендерних особливостей у хворих на ГХ представлено у табл. 2</w:t>
      </w:r>
      <w:r>
        <w:t>.1</w:t>
      </w:r>
      <w:r w:rsidRPr="00AC25F9">
        <w:t>.1.</w:t>
      </w:r>
    </w:p>
    <w:p w:rsidR="006132E9" w:rsidRDefault="006132E9" w:rsidP="006132E9">
      <w:pPr>
        <w:rPr>
          <w:szCs w:val="28"/>
        </w:rPr>
      </w:pPr>
      <w:r w:rsidRPr="00BD7D2F">
        <w:t>Звертає увагу, що у віковій та гендерній структурі</w:t>
      </w:r>
      <w:r>
        <w:t xml:space="preserve"> всієї вибірки</w:t>
      </w:r>
      <w:r w:rsidRPr="00BD7D2F">
        <w:rPr>
          <w:szCs w:val="28"/>
        </w:rPr>
        <w:t xml:space="preserve"> </w:t>
      </w:r>
      <w:r>
        <w:rPr>
          <w:szCs w:val="28"/>
        </w:rPr>
        <w:t>встановлено достовірно вищий середній вік у жінок 62,0 (57,0–66,0) років, ніж у чоловіків 58,5 (55,0–64,0) років (</w:t>
      </w:r>
      <w:r>
        <w:rPr>
          <w:szCs w:val="28"/>
          <w:lang w:val="en-US"/>
        </w:rPr>
        <w:t>p</w:t>
      </w:r>
      <w:r>
        <w:rPr>
          <w:szCs w:val="28"/>
        </w:rPr>
        <w:t> </w:t>
      </w:r>
      <w:r w:rsidRPr="003B6072">
        <w:rPr>
          <w:szCs w:val="28"/>
        </w:rPr>
        <w:t>˂</w:t>
      </w:r>
      <w:r>
        <w:rPr>
          <w:szCs w:val="28"/>
        </w:rPr>
        <w:t> </w:t>
      </w:r>
      <w:r w:rsidRPr="003B6072">
        <w:rPr>
          <w:szCs w:val="28"/>
        </w:rPr>
        <w:t>0,05)</w:t>
      </w:r>
      <w:r>
        <w:rPr>
          <w:szCs w:val="28"/>
        </w:rPr>
        <w:t xml:space="preserve">, </w:t>
      </w:r>
      <w:r w:rsidRPr="00BD7D2F">
        <w:rPr>
          <w:szCs w:val="28"/>
        </w:rPr>
        <w:t xml:space="preserve">що можна пояснити більшою </w:t>
      </w:r>
      <w:r w:rsidRPr="00E4207E">
        <w:rPr>
          <w:szCs w:val="28"/>
        </w:rPr>
        <w:t>тривалістю життя жінок в Україні.</w:t>
      </w:r>
    </w:p>
    <w:p w:rsidR="006132E9" w:rsidRDefault="006132E9" w:rsidP="006132E9">
      <w:pPr>
        <w:rPr>
          <w:szCs w:val="28"/>
        </w:rPr>
      </w:pPr>
    </w:p>
    <w:p w:rsidR="006132E9" w:rsidRDefault="006132E9" w:rsidP="006132E9">
      <w:pPr>
        <w:rPr>
          <w:szCs w:val="28"/>
        </w:rPr>
      </w:pPr>
    </w:p>
    <w:p w:rsidR="006132E9" w:rsidRPr="00AC25F9" w:rsidRDefault="006132E9" w:rsidP="006132E9"/>
    <w:p w:rsidR="006132E9" w:rsidRPr="00AC25F9" w:rsidRDefault="006132E9" w:rsidP="006132E9">
      <w:pPr>
        <w:rPr>
          <w:szCs w:val="28"/>
        </w:rPr>
      </w:pPr>
      <w:r w:rsidRPr="00AC25F9">
        <w:rPr>
          <w:szCs w:val="28"/>
        </w:rPr>
        <w:lastRenderedPageBreak/>
        <w:t>Таблиця 2.</w:t>
      </w:r>
      <w:r>
        <w:rPr>
          <w:szCs w:val="28"/>
        </w:rPr>
        <w:t xml:space="preserve">1.1 – </w:t>
      </w:r>
      <w:r w:rsidRPr="00AC25F9">
        <w:rPr>
          <w:szCs w:val="28"/>
        </w:rPr>
        <w:t>Розподіл обстежених хворих за віком та статтю</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9"/>
        <w:gridCol w:w="1913"/>
        <w:gridCol w:w="1890"/>
        <w:gridCol w:w="1937"/>
        <w:gridCol w:w="1873"/>
      </w:tblGrid>
      <w:tr w:rsidR="006132E9" w:rsidRPr="00AC25F9" w:rsidTr="0023359C">
        <w:trPr>
          <w:trHeight w:val="506"/>
        </w:trPr>
        <w:tc>
          <w:tcPr>
            <w:tcW w:w="1739" w:type="dxa"/>
            <w:vMerge w:val="restart"/>
            <w:tcBorders>
              <w:bottom w:val="single" w:sz="6" w:space="0" w:color="000000"/>
              <w:right w:val="single" w:sz="6" w:space="0" w:color="000000"/>
            </w:tcBorders>
          </w:tcPr>
          <w:p w:rsidR="006132E9" w:rsidRPr="00AC25F9" w:rsidRDefault="006132E9" w:rsidP="0023359C">
            <w:pPr>
              <w:ind w:firstLine="0"/>
              <w:jc w:val="center"/>
              <w:rPr>
                <w:i/>
                <w:iCs/>
                <w:szCs w:val="28"/>
              </w:rPr>
            </w:pPr>
            <w:r w:rsidRPr="00AC25F9">
              <w:rPr>
                <w:i/>
                <w:iCs/>
                <w:szCs w:val="28"/>
              </w:rPr>
              <w:t>Показник</w:t>
            </w:r>
          </w:p>
          <w:p w:rsidR="006132E9" w:rsidRPr="00AC25F9" w:rsidRDefault="006132E9" w:rsidP="0023359C">
            <w:pPr>
              <w:ind w:firstLine="0"/>
              <w:jc w:val="center"/>
              <w:rPr>
                <w:i/>
                <w:iCs/>
                <w:szCs w:val="28"/>
              </w:rPr>
            </w:pPr>
          </w:p>
          <w:p w:rsidR="006132E9" w:rsidRPr="00AC25F9" w:rsidRDefault="006132E9" w:rsidP="0023359C">
            <w:pPr>
              <w:ind w:firstLine="0"/>
              <w:jc w:val="center"/>
              <w:rPr>
                <w:i/>
                <w:iCs/>
                <w:szCs w:val="28"/>
              </w:rPr>
            </w:pPr>
          </w:p>
          <w:p w:rsidR="006132E9" w:rsidRPr="00AC25F9" w:rsidRDefault="006132E9" w:rsidP="0023359C">
            <w:pPr>
              <w:ind w:firstLine="0"/>
              <w:rPr>
                <w:i/>
                <w:iCs/>
                <w:szCs w:val="28"/>
              </w:rPr>
            </w:pPr>
            <w:r w:rsidRPr="00AC25F9">
              <w:rPr>
                <w:i/>
                <w:iCs/>
                <w:szCs w:val="28"/>
              </w:rPr>
              <w:t>Група</w:t>
            </w:r>
          </w:p>
        </w:tc>
        <w:tc>
          <w:tcPr>
            <w:tcW w:w="3803" w:type="dxa"/>
            <w:gridSpan w:val="2"/>
            <w:tcBorders>
              <w:bottom w:val="single" w:sz="6" w:space="0" w:color="000000"/>
            </w:tcBorders>
          </w:tcPr>
          <w:p w:rsidR="006132E9" w:rsidRPr="00AC25F9" w:rsidRDefault="006132E9" w:rsidP="0023359C">
            <w:pPr>
              <w:ind w:firstLine="0"/>
              <w:jc w:val="center"/>
              <w:rPr>
                <w:i/>
                <w:iCs/>
                <w:szCs w:val="28"/>
              </w:rPr>
            </w:pPr>
            <w:r w:rsidRPr="00AC25F9">
              <w:rPr>
                <w:i/>
                <w:iCs/>
                <w:szCs w:val="28"/>
              </w:rPr>
              <w:t>Зрілий вік(n-абс/%)</w:t>
            </w:r>
          </w:p>
        </w:tc>
        <w:tc>
          <w:tcPr>
            <w:tcW w:w="3810" w:type="dxa"/>
            <w:gridSpan w:val="2"/>
            <w:tcBorders>
              <w:bottom w:val="single" w:sz="6" w:space="0" w:color="000000"/>
            </w:tcBorders>
          </w:tcPr>
          <w:p w:rsidR="006132E9" w:rsidRPr="00AC25F9" w:rsidRDefault="006132E9" w:rsidP="0023359C">
            <w:pPr>
              <w:ind w:firstLine="0"/>
              <w:jc w:val="center"/>
              <w:rPr>
                <w:i/>
                <w:iCs/>
                <w:szCs w:val="28"/>
              </w:rPr>
            </w:pPr>
            <w:r w:rsidRPr="00AC25F9">
              <w:rPr>
                <w:i/>
                <w:iCs/>
                <w:szCs w:val="28"/>
              </w:rPr>
              <w:t>Похилий вік(n-абс/%)</w:t>
            </w:r>
          </w:p>
        </w:tc>
      </w:tr>
      <w:tr w:rsidR="006132E9" w:rsidRPr="00AC25F9" w:rsidTr="0023359C">
        <w:tc>
          <w:tcPr>
            <w:tcW w:w="1739" w:type="dxa"/>
            <w:vMerge/>
            <w:tcBorders>
              <w:right w:val="single" w:sz="6" w:space="0" w:color="000000"/>
            </w:tcBorders>
          </w:tcPr>
          <w:p w:rsidR="006132E9" w:rsidRPr="00AC25F9" w:rsidRDefault="006132E9" w:rsidP="0023359C">
            <w:pPr>
              <w:ind w:firstLine="0"/>
              <w:jc w:val="center"/>
              <w:rPr>
                <w:szCs w:val="28"/>
              </w:rPr>
            </w:pPr>
          </w:p>
        </w:tc>
        <w:tc>
          <w:tcPr>
            <w:tcW w:w="1913" w:type="dxa"/>
          </w:tcPr>
          <w:p w:rsidR="006132E9" w:rsidRPr="00AC25F9" w:rsidRDefault="006132E9" w:rsidP="0023359C">
            <w:pPr>
              <w:ind w:firstLine="0"/>
              <w:jc w:val="center"/>
              <w:rPr>
                <w:szCs w:val="28"/>
              </w:rPr>
            </w:pPr>
            <w:r w:rsidRPr="00AC25F9">
              <w:rPr>
                <w:szCs w:val="28"/>
              </w:rPr>
              <w:t xml:space="preserve">Ч </w:t>
            </w:r>
          </w:p>
          <w:p w:rsidR="006132E9" w:rsidRPr="00AC25F9" w:rsidRDefault="006132E9" w:rsidP="0023359C">
            <w:pPr>
              <w:ind w:firstLine="0"/>
              <w:jc w:val="center"/>
              <w:rPr>
                <w:szCs w:val="28"/>
              </w:rPr>
            </w:pPr>
            <w:r>
              <w:rPr>
                <w:szCs w:val="28"/>
              </w:rPr>
              <w:t>(38–</w:t>
            </w:r>
            <w:r w:rsidRPr="00AC25F9">
              <w:rPr>
                <w:szCs w:val="28"/>
              </w:rPr>
              <w:t>60 років)</w:t>
            </w:r>
          </w:p>
        </w:tc>
        <w:tc>
          <w:tcPr>
            <w:tcW w:w="1890" w:type="dxa"/>
          </w:tcPr>
          <w:p w:rsidR="006132E9" w:rsidRPr="00AC25F9" w:rsidRDefault="006132E9" w:rsidP="0023359C">
            <w:pPr>
              <w:ind w:firstLine="0"/>
              <w:jc w:val="center"/>
              <w:rPr>
                <w:szCs w:val="28"/>
              </w:rPr>
            </w:pPr>
            <w:r w:rsidRPr="00AC25F9">
              <w:rPr>
                <w:szCs w:val="28"/>
              </w:rPr>
              <w:t xml:space="preserve">Ж </w:t>
            </w:r>
          </w:p>
          <w:p w:rsidR="006132E9" w:rsidRPr="00AC25F9" w:rsidRDefault="006132E9" w:rsidP="0023359C">
            <w:pPr>
              <w:ind w:firstLine="0"/>
              <w:jc w:val="center"/>
              <w:rPr>
                <w:szCs w:val="28"/>
              </w:rPr>
            </w:pPr>
            <w:r>
              <w:rPr>
                <w:szCs w:val="28"/>
              </w:rPr>
              <w:t>(40–60</w:t>
            </w:r>
            <w:r w:rsidRPr="00AC25F9">
              <w:rPr>
                <w:szCs w:val="28"/>
              </w:rPr>
              <w:t xml:space="preserve"> років)</w:t>
            </w:r>
          </w:p>
        </w:tc>
        <w:tc>
          <w:tcPr>
            <w:tcW w:w="1937" w:type="dxa"/>
          </w:tcPr>
          <w:p w:rsidR="006132E9" w:rsidRPr="00AC25F9" w:rsidRDefault="006132E9" w:rsidP="0023359C">
            <w:pPr>
              <w:ind w:firstLine="0"/>
              <w:jc w:val="center"/>
              <w:rPr>
                <w:szCs w:val="28"/>
              </w:rPr>
            </w:pPr>
            <w:r w:rsidRPr="00AC25F9">
              <w:rPr>
                <w:szCs w:val="28"/>
              </w:rPr>
              <w:t xml:space="preserve">Ч </w:t>
            </w:r>
          </w:p>
          <w:p w:rsidR="006132E9" w:rsidRPr="00AC25F9" w:rsidRDefault="006132E9" w:rsidP="0023359C">
            <w:pPr>
              <w:ind w:firstLine="0"/>
              <w:jc w:val="center"/>
              <w:rPr>
                <w:szCs w:val="28"/>
              </w:rPr>
            </w:pPr>
            <w:r>
              <w:rPr>
                <w:szCs w:val="28"/>
              </w:rPr>
              <w:t>(61–71</w:t>
            </w:r>
            <w:r w:rsidRPr="00AC25F9">
              <w:rPr>
                <w:szCs w:val="28"/>
              </w:rPr>
              <w:t xml:space="preserve"> років)</w:t>
            </w:r>
          </w:p>
        </w:tc>
        <w:tc>
          <w:tcPr>
            <w:tcW w:w="1873" w:type="dxa"/>
          </w:tcPr>
          <w:p w:rsidR="006132E9" w:rsidRPr="00AC25F9" w:rsidRDefault="006132E9" w:rsidP="0023359C">
            <w:pPr>
              <w:ind w:firstLine="0"/>
              <w:jc w:val="center"/>
              <w:rPr>
                <w:szCs w:val="28"/>
              </w:rPr>
            </w:pPr>
            <w:r w:rsidRPr="00AC25F9">
              <w:rPr>
                <w:szCs w:val="28"/>
              </w:rPr>
              <w:t xml:space="preserve">Ж </w:t>
            </w:r>
          </w:p>
          <w:p w:rsidR="006132E9" w:rsidRPr="00AC25F9" w:rsidRDefault="006132E9" w:rsidP="0023359C">
            <w:pPr>
              <w:ind w:firstLine="0"/>
              <w:jc w:val="center"/>
              <w:rPr>
                <w:szCs w:val="28"/>
              </w:rPr>
            </w:pPr>
            <w:r>
              <w:rPr>
                <w:szCs w:val="28"/>
              </w:rPr>
              <w:t>(62–73</w:t>
            </w:r>
            <w:r w:rsidRPr="00AC25F9">
              <w:rPr>
                <w:szCs w:val="28"/>
              </w:rPr>
              <w:t xml:space="preserve"> років)</w:t>
            </w:r>
          </w:p>
        </w:tc>
      </w:tr>
      <w:tr w:rsidR="006132E9" w:rsidRPr="00AC25F9" w:rsidTr="0023359C">
        <w:tc>
          <w:tcPr>
            <w:tcW w:w="1739" w:type="dxa"/>
            <w:tcBorders>
              <w:right w:val="single" w:sz="6" w:space="0" w:color="000000"/>
            </w:tcBorders>
          </w:tcPr>
          <w:p w:rsidR="006132E9" w:rsidRPr="00AC25F9" w:rsidRDefault="006132E9" w:rsidP="0023359C">
            <w:pPr>
              <w:ind w:firstLine="0"/>
              <w:jc w:val="center"/>
              <w:rPr>
                <w:szCs w:val="28"/>
              </w:rPr>
            </w:pPr>
            <w:r w:rsidRPr="00AC25F9">
              <w:rPr>
                <w:szCs w:val="28"/>
              </w:rPr>
              <w:t>Хворі на ГХ без АО,</w:t>
            </w:r>
          </w:p>
          <w:p w:rsidR="006132E9" w:rsidRPr="00AC25F9" w:rsidRDefault="006132E9" w:rsidP="0023359C">
            <w:pPr>
              <w:ind w:firstLine="0"/>
              <w:jc w:val="center"/>
              <w:rPr>
                <w:szCs w:val="28"/>
              </w:rPr>
            </w:pPr>
            <w:r w:rsidRPr="00AC25F9">
              <w:rPr>
                <w:szCs w:val="28"/>
              </w:rPr>
              <w:t>n</w:t>
            </w:r>
            <w:r>
              <w:rPr>
                <w:szCs w:val="28"/>
              </w:rPr>
              <w:t xml:space="preserve"> </w:t>
            </w:r>
            <w:r w:rsidRPr="00AC25F9">
              <w:rPr>
                <w:szCs w:val="28"/>
              </w:rPr>
              <w:t>=</w:t>
            </w:r>
            <w:r>
              <w:rPr>
                <w:szCs w:val="28"/>
              </w:rPr>
              <w:t xml:space="preserve"> </w:t>
            </w:r>
            <w:r w:rsidRPr="00AC25F9">
              <w:rPr>
                <w:szCs w:val="28"/>
              </w:rPr>
              <w:t>38</w:t>
            </w:r>
          </w:p>
        </w:tc>
        <w:tc>
          <w:tcPr>
            <w:tcW w:w="1913" w:type="dxa"/>
          </w:tcPr>
          <w:p w:rsidR="006132E9" w:rsidRPr="00AC25F9" w:rsidRDefault="006132E9" w:rsidP="0023359C">
            <w:pPr>
              <w:ind w:firstLine="0"/>
              <w:jc w:val="center"/>
              <w:rPr>
                <w:szCs w:val="28"/>
              </w:rPr>
            </w:pPr>
            <w:r w:rsidRPr="00AC25F9">
              <w:rPr>
                <w:szCs w:val="28"/>
              </w:rPr>
              <w:t>7/18</w:t>
            </w:r>
          </w:p>
        </w:tc>
        <w:tc>
          <w:tcPr>
            <w:tcW w:w="1890" w:type="dxa"/>
          </w:tcPr>
          <w:p w:rsidR="006132E9" w:rsidRPr="00AC25F9" w:rsidRDefault="006132E9" w:rsidP="0023359C">
            <w:pPr>
              <w:ind w:firstLine="0"/>
              <w:jc w:val="center"/>
              <w:rPr>
                <w:szCs w:val="28"/>
              </w:rPr>
            </w:pPr>
            <w:r w:rsidRPr="00AC25F9">
              <w:rPr>
                <w:szCs w:val="28"/>
              </w:rPr>
              <w:t>9/24</w:t>
            </w:r>
          </w:p>
        </w:tc>
        <w:tc>
          <w:tcPr>
            <w:tcW w:w="1937" w:type="dxa"/>
          </w:tcPr>
          <w:p w:rsidR="006132E9" w:rsidRPr="00AC25F9" w:rsidRDefault="006132E9" w:rsidP="0023359C">
            <w:pPr>
              <w:ind w:firstLine="0"/>
              <w:jc w:val="center"/>
              <w:rPr>
                <w:szCs w:val="28"/>
              </w:rPr>
            </w:pPr>
            <w:r w:rsidRPr="00AC25F9">
              <w:rPr>
                <w:szCs w:val="28"/>
              </w:rPr>
              <w:t>10/27</w:t>
            </w:r>
          </w:p>
        </w:tc>
        <w:tc>
          <w:tcPr>
            <w:tcW w:w="1873" w:type="dxa"/>
          </w:tcPr>
          <w:p w:rsidR="006132E9" w:rsidRPr="00AC25F9" w:rsidRDefault="006132E9" w:rsidP="0023359C">
            <w:pPr>
              <w:ind w:firstLine="0"/>
              <w:jc w:val="center"/>
              <w:rPr>
                <w:szCs w:val="28"/>
              </w:rPr>
            </w:pPr>
            <w:r w:rsidRPr="00AC25F9">
              <w:rPr>
                <w:szCs w:val="28"/>
              </w:rPr>
              <w:t>12/31</w:t>
            </w:r>
          </w:p>
        </w:tc>
      </w:tr>
      <w:tr w:rsidR="006132E9" w:rsidRPr="00AC25F9" w:rsidTr="0023359C">
        <w:tc>
          <w:tcPr>
            <w:tcW w:w="1739" w:type="dxa"/>
            <w:tcBorders>
              <w:right w:val="single" w:sz="6" w:space="0" w:color="000000"/>
            </w:tcBorders>
          </w:tcPr>
          <w:p w:rsidR="006132E9" w:rsidRPr="00AC25F9" w:rsidRDefault="006132E9" w:rsidP="0023359C">
            <w:pPr>
              <w:ind w:firstLine="0"/>
              <w:jc w:val="center"/>
              <w:rPr>
                <w:szCs w:val="28"/>
              </w:rPr>
            </w:pPr>
            <w:r w:rsidRPr="00AC25F9">
              <w:rPr>
                <w:szCs w:val="28"/>
              </w:rPr>
              <w:t>Хворі на ГХ з АО,</w:t>
            </w:r>
          </w:p>
          <w:p w:rsidR="006132E9" w:rsidRPr="00AC25F9" w:rsidRDefault="006132E9" w:rsidP="0023359C">
            <w:pPr>
              <w:ind w:firstLine="0"/>
              <w:jc w:val="center"/>
              <w:rPr>
                <w:szCs w:val="28"/>
              </w:rPr>
            </w:pPr>
            <w:r w:rsidRPr="00AC25F9">
              <w:rPr>
                <w:szCs w:val="28"/>
              </w:rPr>
              <w:t>n</w:t>
            </w:r>
            <w:r>
              <w:rPr>
                <w:szCs w:val="28"/>
              </w:rPr>
              <w:t xml:space="preserve"> </w:t>
            </w:r>
            <w:r w:rsidRPr="00AC25F9">
              <w:rPr>
                <w:szCs w:val="28"/>
              </w:rPr>
              <w:t>=</w:t>
            </w:r>
            <w:r>
              <w:rPr>
                <w:szCs w:val="28"/>
              </w:rPr>
              <w:t xml:space="preserve"> 68</w:t>
            </w:r>
          </w:p>
        </w:tc>
        <w:tc>
          <w:tcPr>
            <w:tcW w:w="1913" w:type="dxa"/>
          </w:tcPr>
          <w:p w:rsidR="006132E9" w:rsidRPr="00AC25F9" w:rsidRDefault="006132E9" w:rsidP="0023359C">
            <w:pPr>
              <w:ind w:firstLine="0"/>
              <w:jc w:val="center"/>
              <w:rPr>
                <w:szCs w:val="28"/>
              </w:rPr>
            </w:pPr>
            <w:r w:rsidRPr="00AC25F9">
              <w:rPr>
                <w:szCs w:val="28"/>
              </w:rPr>
              <w:t>1</w:t>
            </w:r>
            <w:r>
              <w:rPr>
                <w:szCs w:val="28"/>
              </w:rPr>
              <w:t>5</w:t>
            </w:r>
            <w:r w:rsidRPr="00AC25F9">
              <w:rPr>
                <w:szCs w:val="28"/>
              </w:rPr>
              <w:t>/2</w:t>
            </w:r>
            <w:r>
              <w:rPr>
                <w:szCs w:val="28"/>
              </w:rPr>
              <w:t>2</w:t>
            </w:r>
          </w:p>
        </w:tc>
        <w:tc>
          <w:tcPr>
            <w:tcW w:w="1890" w:type="dxa"/>
          </w:tcPr>
          <w:p w:rsidR="006132E9" w:rsidRPr="00AC25F9" w:rsidRDefault="006132E9" w:rsidP="0023359C">
            <w:pPr>
              <w:ind w:firstLine="0"/>
              <w:jc w:val="center"/>
              <w:rPr>
                <w:szCs w:val="28"/>
              </w:rPr>
            </w:pPr>
            <w:r>
              <w:rPr>
                <w:szCs w:val="28"/>
              </w:rPr>
              <w:t>21</w:t>
            </w:r>
            <w:r w:rsidRPr="00AC25F9">
              <w:rPr>
                <w:szCs w:val="28"/>
              </w:rPr>
              <w:t>/31</w:t>
            </w:r>
          </w:p>
        </w:tc>
        <w:tc>
          <w:tcPr>
            <w:tcW w:w="1937" w:type="dxa"/>
          </w:tcPr>
          <w:p w:rsidR="006132E9" w:rsidRPr="00AC25F9" w:rsidRDefault="006132E9" w:rsidP="0023359C">
            <w:pPr>
              <w:ind w:firstLine="0"/>
              <w:jc w:val="center"/>
              <w:rPr>
                <w:szCs w:val="28"/>
              </w:rPr>
            </w:pPr>
            <w:r>
              <w:rPr>
                <w:szCs w:val="28"/>
              </w:rPr>
              <w:t>18</w:t>
            </w:r>
            <w:r w:rsidRPr="00AC25F9">
              <w:rPr>
                <w:szCs w:val="28"/>
              </w:rPr>
              <w:t>/26</w:t>
            </w:r>
          </w:p>
        </w:tc>
        <w:tc>
          <w:tcPr>
            <w:tcW w:w="1873" w:type="dxa"/>
          </w:tcPr>
          <w:p w:rsidR="006132E9" w:rsidRPr="00AC25F9" w:rsidRDefault="006132E9" w:rsidP="0023359C">
            <w:pPr>
              <w:ind w:firstLine="0"/>
              <w:jc w:val="center"/>
              <w:rPr>
                <w:szCs w:val="28"/>
              </w:rPr>
            </w:pPr>
            <w:r>
              <w:rPr>
                <w:szCs w:val="28"/>
              </w:rPr>
              <w:t>14</w:t>
            </w:r>
            <w:r w:rsidRPr="00AC25F9">
              <w:rPr>
                <w:szCs w:val="28"/>
              </w:rPr>
              <w:t>/2</w:t>
            </w:r>
            <w:r>
              <w:rPr>
                <w:szCs w:val="28"/>
              </w:rPr>
              <w:t>1</w:t>
            </w:r>
          </w:p>
        </w:tc>
      </w:tr>
      <w:tr w:rsidR="006132E9" w:rsidRPr="00AC25F9" w:rsidTr="0023359C">
        <w:tc>
          <w:tcPr>
            <w:tcW w:w="1739" w:type="dxa"/>
            <w:tcBorders>
              <w:right w:val="single" w:sz="6" w:space="0" w:color="000000"/>
            </w:tcBorders>
          </w:tcPr>
          <w:p w:rsidR="006132E9" w:rsidRPr="00AC25F9" w:rsidRDefault="006132E9" w:rsidP="0023359C">
            <w:pPr>
              <w:ind w:firstLine="0"/>
              <w:jc w:val="center"/>
              <w:rPr>
                <w:szCs w:val="28"/>
              </w:rPr>
            </w:pPr>
            <w:r w:rsidRPr="00AC25F9">
              <w:rPr>
                <w:szCs w:val="28"/>
              </w:rPr>
              <w:t>Контрольна група, n</w:t>
            </w:r>
            <w:r>
              <w:rPr>
                <w:szCs w:val="28"/>
              </w:rPr>
              <w:t> </w:t>
            </w:r>
            <w:r w:rsidRPr="00AC25F9">
              <w:rPr>
                <w:szCs w:val="28"/>
              </w:rPr>
              <w:t>=</w:t>
            </w:r>
            <w:r>
              <w:rPr>
                <w:szCs w:val="28"/>
              </w:rPr>
              <w:t> </w:t>
            </w:r>
            <w:r w:rsidRPr="00AC25F9">
              <w:rPr>
                <w:szCs w:val="28"/>
              </w:rPr>
              <w:t>12</w:t>
            </w:r>
          </w:p>
        </w:tc>
        <w:tc>
          <w:tcPr>
            <w:tcW w:w="1913" w:type="dxa"/>
          </w:tcPr>
          <w:p w:rsidR="006132E9" w:rsidRPr="00AC25F9" w:rsidRDefault="006132E9" w:rsidP="0023359C">
            <w:pPr>
              <w:ind w:firstLine="0"/>
              <w:jc w:val="center"/>
              <w:rPr>
                <w:szCs w:val="28"/>
              </w:rPr>
            </w:pPr>
            <w:r w:rsidRPr="00AC25F9">
              <w:rPr>
                <w:szCs w:val="28"/>
              </w:rPr>
              <w:t>4/33</w:t>
            </w:r>
          </w:p>
        </w:tc>
        <w:tc>
          <w:tcPr>
            <w:tcW w:w="1890" w:type="dxa"/>
          </w:tcPr>
          <w:p w:rsidR="006132E9" w:rsidRPr="00AC25F9" w:rsidRDefault="006132E9" w:rsidP="0023359C">
            <w:pPr>
              <w:ind w:firstLine="0"/>
              <w:jc w:val="center"/>
              <w:rPr>
                <w:szCs w:val="28"/>
              </w:rPr>
            </w:pPr>
            <w:r w:rsidRPr="00AC25F9">
              <w:rPr>
                <w:szCs w:val="28"/>
              </w:rPr>
              <w:t>3/25</w:t>
            </w:r>
          </w:p>
        </w:tc>
        <w:tc>
          <w:tcPr>
            <w:tcW w:w="1937" w:type="dxa"/>
          </w:tcPr>
          <w:p w:rsidR="006132E9" w:rsidRPr="00AC25F9" w:rsidRDefault="006132E9" w:rsidP="0023359C">
            <w:pPr>
              <w:ind w:firstLine="0"/>
              <w:jc w:val="center"/>
              <w:rPr>
                <w:szCs w:val="28"/>
              </w:rPr>
            </w:pPr>
            <w:r w:rsidRPr="00AC25F9">
              <w:rPr>
                <w:szCs w:val="28"/>
              </w:rPr>
              <w:t>2/17</w:t>
            </w:r>
          </w:p>
        </w:tc>
        <w:tc>
          <w:tcPr>
            <w:tcW w:w="1873" w:type="dxa"/>
          </w:tcPr>
          <w:p w:rsidR="006132E9" w:rsidRPr="00AC25F9" w:rsidRDefault="006132E9" w:rsidP="0023359C">
            <w:pPr>
              <w:ind w:firstLine="0"/>
              <w:jc w:val="center"/>
              <w:rPr>
                <w:szCs w:val="28"/>
              </w:rPr>
            </w:pPr>
            <w:r w:rsidRPr="00AC25F9">
              <w:rPr>
                <w:szCs w:val="28"/>
              </w:rPr>
              <w:t>3/25</w:t>
            </w:r>
          </w:p>
        </w:tc>
      </w:tr>
    </w:tbl>
    <w:p w:rsidR="006132E9" w:rsidRPr="00AC25F9" w:rsidRDefault="006132E9" w:rsidP="006132E9">
      <w:pPr>
        <w:rPr>
          <w:szCs w:val="28"/>
          <w:lang w:eastAsia="uk-UA"/>
        </w:rPr>
      </w:pPr>
    </w:p>
    <w:p w:rsidR="006132E9" w:rsidRPr="00E4207E" w:rsidRDefault="006132E9" w:rsidP="006132E9">
      <w:pPr>
        <w:ind w:firstLine="708"/>
        <w:rPr>
          <w:szCs w:val="28"/>
        </w:rPr>
      </w:pPr>
    </w:p>
    <w:p w:rsidR="0023359C" w:rsidRDefault="006132E9" w:rsidP="006132E9">
      <w:pPr>
        <w:ind w:firstLine="708"/>
        <w:rPr>
          <w:szCs w:val="28"/>
          <w:lang w:val="ru-RU"/>
        </w:rPr>
      </w:pPr>
      <w:r w:rsidRPr="00E4207E">
        <w:rPr>
          <w:szCs w:val="28"/>
        </w:rPr>
        <w:t xml:space="preserve">Аналіз тривалості ГХ у пацієнтів </w:t>
      </w:r>
      <w:r>
        <w:rPr>
          <w:szCs w:val="28"/>
        </w:rPr>
        <w:t xml:space="preserve">за анамнестичними даними </w:t>
      </w:r>
      <w:r w:rsidRPr="00E4207E">
        <w:rPr>
          <w:szCs w:val="28"/>
        </w:rPr>
        <w:t>показав середню давність захворювання 10,22</w:t>
      </w:r>
      <w:r>
        <w:rPr>
          <w:szCs w:val="28"/>
        </w:rPr>
        <w:t xml:space="preserve"> </w:t>
      </w:r>
      <w:r w:rsidRPr="00E4207E">
        <w:rPr>
          <w:szCs w:val="28"/>
        </w:rPr>
        <w:t>±</w:t>
      </w:r>
      <w:r>
        <w:rPr>
          <w:szCs w:val="28"/>
        </w:rPr>
        <w:t xml:space="preserve"> </w:t>
      </w:r>
      <w:r w:rsidRPr="00E4207E">
        <w:rPr>
          <w:szCs w:val="28"/>
        </w:rPr>
        <w:t xml:space="preserve">0,89 років, та коливався в межах від 6 місяців до 20 років (табл. 2.1.2). Було встановлено, що </w:t>
      </w:r>
      <w:r>
        <w:rPr>
          <w:szCs w:val="28"/>
        </w:rPr>
        <w:t xml:space="preserve">ГХ тривала менше 5 років у 9,4 </w:t>
      </w:r>
      <w:r w:rsidRPr="00E4207E">
        <w:rPr>
          <w:szCs w:val="28"/>
        </w:rPr>
        <w:t>%</w:t>
      </w:r>
      <w:r>
        <w:rPr>
          <w:szCs w:val="28"/>
        </w:rPr>
        <w:t xml:space="preserve"> хворих, ГХ тривалістю від 5 до 10 років мала місце у 53,8 % хворих, а більш тривалий анамнез хвороби (довше 10 років) встановлено у 36,8 % пацієнтів.</w:t>
      </w:r>
    </w:p>
    <w:p w:rsidR="0023359C" w:rsidRDefault="0023359C" w:rsidP="006132E9">
      <w:pPr>
        <w:ind w:firstLine="708"/>
        <w:rPr>
          <w:szCs w:val="28"/>
          <w:lang w:val="ru-RU"/>
        </w:rPr>
      </w:pPr>
    </w:p>
    <w:p w:rsidR="0023359C" w:rsidRDefault="0023359C" w:rsidP="006132E9">
      <w:pPr>
        <w:ind w:firstLine="708"/>
        <w:rPr>
          <w:szCs w:val="28"/>
          <w:lang w:val="ru-RU"/>
        </w:rPr>
      </w:pPr>
    </w:p>
    <w:p w:rsidR="0023359C" w:rsidRDefault="0023359C" w:rsidP="006132E9">
      <w:pPr>
        <w:ind w:firstLine="708"/>
        <w:rPr>
          <w:szCs w:val="28"/>
          <w:lang w:val="ru-RU"/>
        </w:rPr>
      </w:pPr>
    </w:p>
    <w:p w:rsidR="0023359C" w:rsidRDefault="0023359C" w:rsidP="006132E9">
      <w:pPr>
        <w:ind w:firstLine="708"/>
        <w:rPr>
          <w:szCs w:val="28"/>
          <w:lang w:val="ru-RU"/>
        </w:rPr>
      </w:pPr>
    </w:p>
    <w:p w:rsidR="0023359C" w:rsidRDefault="0023359C" w:rsidP="006132E9">
      <w:pPr>
        <w:ind w:firstLine="708"/>
        <w:rPr>
          <w:szCs w:val="28"/>
          <w:lang w:val="ru-RU"/>
        </w:rPr>
      </w:pPr>
    </w:p>
    <w:p w:rsidR="0023359C" w:rsidRDefault="0023359C" w:rsidP="006132E9">
      <w:pPr>
        <w:ind w:firstLine="708"/>
        <w:rPr>
          <w:szCs w:val="28"/>
          <w:lang w:val="ru-RU"/>
        </w:rPr>
      </w:pPr>
    </w:p>
    <w:p w:rsidR="0023359C" w:rsidRDefault="0023359C" w:rsidP="006132E9">
      <w:pPr>
        <w:ind w:firstLine="708"/>
        <w:rPr>
          <w:szCs w:val="28"/>
          <w:lang w:val="ru-RU"/>
        </w:rPr>
      </w:pPr>
    </w:p>
    <w:p w:rsidR="006132E9" w:rsidRPr="00AC25F9" w:rsidRDefault="006132E9" w:rsidP="006132E9">
      <w:pPr>
        <w:ind w:firstLine="708"/>
        <w:rPr>
          <w:szCs w:val="28"/>
        </w:rPr>
      </w:pPr>
      <w:r w:rsidRPr="00AC25F9">
        <w:rPr>
          <w:szCs w:val="28"/>
        </w:rPr>
        <w:lastRenderedPageBreak/>
        <w:t>Таблиця 2.</w:t>
      </w:r>
      <w:r>
        <w:rPr>
          <w:szCs w:val="28"/>
        </w:rPr>
        <w:t>1.2 – Розподіл хворих за тривалістю ГХ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1984"/>
        <w:gridCol w:w="2268"/>
        <w:gridCol w:w="2552"/>
      </w:tblGrid>
      <w:tr w:rsidR="006132E9" w:rsidRPr="00AC25F9" w:rsidTr="006132E9">
        <w:tc>
          <w:tcPr>
            <w:tcW w:w="2660" w:type="dxa"/>
            <w:vMerge w:val="restart"/>
            <w:tcBorders>
              <w:tl2br w:val="single" w:sz="4" w:space="0" w:color="auto"/>
            </w:tcBorders>
            <w:vAlign w:val="center"/>
          </w:tcPr>
          <w:p w:rsidR="006132E9" w:rsidRPr="00AC25F9" w:rsidRDefault="006132E9" w:rsidP="0023359C">
            <w:pPr>
              <w:ind w:firstLine="0"/>
              <w:rPr>
                <w:szCs w:val="28"/>
              </w:rPr>
            </w:pPr>
            <w:r w:rsidRPr="00AC25F9">
              <w:rPr>
                <w:szCs w:val="28"/>
              </w:rPr>
              <w:t xml:space="preserve">              Показник</w:t>
            </w:r>
          </w:p>
          <w:p w:rsidR="006132E9" w:rsidRPr="00AC25F9" w:rsidRDefault="006132E9" w:rsidP="0023359C">
            <w:pPr>
              <w:ind w:firstLine="0"/>
              <w:rPr>
                <w:szCs w:val="28"/>
              </w:rPr>
            </w:pPr>
            <w:r w:rsidRPr="00AC25F9">
              <w:rPr>
                <w:szCs w:val="28"/>
              </w:rPr>
              <w:t>Група</w:t>
            </w:r>
          </w:p>
        </w:tc>
        <w:tc>
          <w:tcPr>
            <w:tcW w:w="6804" w:type="dxa"/>
            <w:gridSpan w:val="3"/>
            <w:vAlign w:val="center"/>
          </w:tcPr>
          <w:p w:rsidR="006132E9" w:rsidRPr="00AC25F9" w:rsidRDefault="006132E9" w:rsidP="0023359C">
            <w:pPr>
              <w:ind w:right="-39" w:firstLine="0"/>
              <w:jc w:val="center"/>
              <w:rPr>
                <w:szCs w:val="28"/>
              </w:rPr>
            </w:pPr>
            <w:r w:rsidRPr="00AC25F9">
              <w:rPr>
                <w:szCs w:val="28"/>
              </w:rPr>
              <w:t>Тривалість ГХ</w:t>
            </w:r>
          </w:p>
        </w:tc>
      </w:tr>
      <w:tr w:rsidR="006132E9" w:rsidRPr="00AC25F9" w:rsidTr="006132E9">
        <w:tc>
          <w:tcPr>
            <w:tcW w:w="2660" w:type="dxa"/>
            <w:vMerge/>
            <w:vAlign w:val="center"/>
          </w:tcPr>
          <w:p w:rsidR="006132E9" w:rsidRPr="00AC25F9" w:rsidRDefault="006132E9" w:rsidP="0023359C">
            <w:pPr>
              <w:ind w:firstLine="0"/>
              <w:jc w:val="center"/>
              <w:rPr>
                <w:szCs w:val="28"/>
              </w:rPr>
            </w:pPr>
          </w:p>
        </w:tc>
        <w:tc>
          <w:tcPr>
            <w:tcW w:w="1984" w:type="dxa"/>
            <w:vAlign w:val="center"/>
          </w:tcPr>
          <w:p w:rsidR="006132E9" w:rsidRPr="00AC25F9" w:rsidRDefault="006132E9" w:rsidP="0023359C">
            <w:pPr>
              <w:ind w:firstLine="0"/>
              <w:jc w:val="center"/>
              <w:rPr>
                <w:szCs w:val="28"/>
              </w:rPr>
            </w:pPr>
            <w:r w:rsidRPr="00AC25F9">
              <w:rPr>
                <w:szCs w:val="28"/>
              </w:rPr>
              <w:t xml:space="preserve"> &lt; 5 рр.</w:t>
            </w:r>
          </w:p>
          <w:p w:rsidR="006132E9" w:rsidRPr="00AC25F9" w:rsidRDefault="006132E9" w:rsidP="0023359C">
            <w:pPr>
              <w:ind w:firstLine="0"/>
              <w:jc w:val="center"/>
              <w:rPr>
                <w:szCs w:val="28"/>
              </w:rPr>
            </w:pPr>
            <w:r w:rsidRPr="00AC25F9">
              <w:rPr>
                <w:szCs w:val="28"/>
              </w:rPr>
              <w:t>(n-абс/%)</w:t>
            </w:r>
          </w:p>
        </w:tc>
        <w:tc>
          <w:tcPr>
            <w:tcW w:w="2268" w:type="dxa"/>
            <w:vAlign w:val="center"/>
          </w:tcPr>
          <w:p w:rsidR="006132E9" w:rsidRPr="00AC25F9" w:rsidRDefault="006132E9" w:rsidP="0023359C">
            <w:pPr>
              <w:ind w:firstLine="0"/>
              <w:jc w:val="center"/>
              <w:rPr>
                <w:szCs w:val="28"/>
              </w:rPr>
            </w:pPr>
            <w:r w:rsidRPr="00AC25F9">
              <w:rPr>
                <w:szCs w:val="28"/>
              </w:rPr>
              <w:t>5 – 10 рр.</w:t>
            </w:r>
          </w:p>
          <w:p w:rsidR="006132E9" w:rsidRPr="00AC25F9" w:rsidRDefault="006132E9" w:rsidP="0023359C">
            <w:pPr>
              <w:ind w:firstLine="0"/>
              <w:jc w:val="center"/>
              <w:rPr>
                <w:szCs w:val="28"/>
              </w:rPr>
            </w:pPr>
            <w:r w:rsidRPr="00AC25F9">
              <w:rPr>
                <w:szCs w:val="28"/>
              </w:rPr>
              <w:t>(n-абс/%)</w:t>
            </w:r>
          </w:p>
        </w:tc>
        <w:tc>
          <w:tcPr>
            <w:tcW w:w="2552" w:type="dxa"/>
            <w:vAlign w:val="center"/>
          </w:tcPr>
          <w:p w:rsidR="006132E9" w:rsidRPr="00AC25F9" w:rsidRDefault="006132E9" w:rsidP="0023359C">
            <w:pPr>
              <w:ind w:firstLine="0"/>
              <w:jc w:val="center"/>
              <w:rPr>
                <w:szCs w:val="28"/>
              </w:rPr>
            </w:pPr>
            <w:r w:rsidRPr="00AC25F9">
              <w:rPr>
                <w:szCs w:val="28"/>
              </w:rPr>
              <w:t>&gt; 10 рр.</w:t>
            </w:r>
          </w:p>
          <w:p w:rsidR="006132E9" w:rsidRPr="00AC25F9" w:rsidRDefault="006132E9" w:rsidP="0023359C">
            <w:pPr>
              <w:ind w:firstLine="0"/>
              <w:jc w:val="center"/>
              <w:rPr>
                <w:szCs w:val="28"/>
              </w:rPr>
            </w:pPr>
            <w:r w:rsidRPr="00AC25F9">
              <w:rPr>
                <w:szCs w:val="28"/>
              </w:rPr>
              <w:t>(n-абс/%)</w:t>
            </w:r>
          </w:p>
        </w:tc>
      </w:tr>
      <w:tr w:rsidR="006132E9" w:rsidRPr="00AC25F9" w:rsidTr="006132E9">
        <w:tc>
          <w:tcPr>
            <w:tcW w:w="2660" w:type="dxa"/>
          </w:tcPr>
          <w:p w:rsidR="006132E9" w:rsidRPr="00AC25F9" w:rsidRDefault="006132E9" w:rsidP="0023359C">
            <w:pPr>
              <w:ind w:firstLine="0"/>
              <w:jc w:val="center"/>
              <w:rPr>
                <w:szCs w:val="28"/>
              </w:rPr>
            </w:pPr>
            <w:r w:rsidRPr="00AC25F9">
              <w:rPr>
                <w:szCs w:val="28"/>
              </w:rPr>
              <w:t>Хворі на ГХ без АО,</w:t>
            </w:r>
          </w:p>
          <w:p w:rsidR="006132E9" w:rsidRPr="00AC25F9" w:rsidRDefault="006132E9" w:rsidP="0023359C">
            <w:pPr>
              <w:ind w:firstLine="0"/>
              <w:jc w:val="center"/>
              <w:rPr>
                <w:szCs w:val="28"/>
              </w:rPr>
            </w:pPr>
            <w:r w:rsidRPr="00AC25F9">
              <w:rPr>
                <w:szCs w:val="28"/>
              </w:rPr>
              <w:t>n</w:t>
            </w:r>
            <w:r>
              <w:rPr>
                <w:szCs w:val="28"/>
              </w:rPr>
              <w:t xml:space="preserve"> </w:t>
            </w:r>
            <w:r w:rsidRPr="00AC25F9">
              <w:rPr>
                <w:szCs w:val="28"/>
              </w:rPr>
              <w:t>=</w:t>
            </w:r>
            <w:r>
              <w:rPr>
                <w:szCs w:val="28"/>
              </w:rPr>
              <w:t xml:space="preserve"> </w:t>
            </w:r>
            <w:r w:rsidRPr="00AC25F9">
              <w:rPr>
                <w:szCs w:val="28"/>
              </w:rPr>
              <w:t>38</w:t>
            </w:r>
          </w:p>
        </w:tc>
        <w:tc>
          <w:tcPr>
            <w:tcW w:w="1984" w:type="dxa"/>
            <w:vAlign w:val="center"/>
          </w:tcPr>
          <w:p w:rsidR="006132E9" w:rsidRPr="00AC25F9" w:rsidRDefault="006132E9" w:rsidP="0023359C">
            <w:pPr>
              <w:ind w:firstLine="0"/>
              <w:jc w:val="center"/>
              <w:rPr>
                <w:szCs w:val="28"/>
              </w:rPr>
            </w:pPr>
            <w:r w:rsidRPr="00AC25F9">
              <w:rPr>
                <w:szCs w:val="28"/>
              </w:rPr>
              <w:t>5/13</w:t>
            </w:r>
          </w:p>
        </w:tc>
        <w:tc>
          <w:tcPr>
            <w:tcW w:w="2268" w:type="dxa"/>
            <w:vAlign w:val="center"/>
          </w:tcPr>
          <w:p w:rsidR="006132E9" w:rsidRPr="00AC25F9" w:rsidRDefault="006132E9" w:rsidP="0023359C">
            <w:pPr>
              <w:ind w:firstLine="0"/>
              <w:jc w:val="center"/>
              <w:rPr>
                <w:szCs w:val="28"/>
              </w:rPr>
            </w:pPr>
            <w:r w:rsidRPr="00AC25F9">
              <w:rPr>
                <w:szCs w:val="28"/>
              </w:rPr>
              <w:t>24/63</w:t>
            </w:r>
          </w:p>
        </w:tc>
        <w:tc>
          <w:tcPr>
            <w:tcW w:w="2552" w:type="dxa"/>
            <w:vAlign w:val="center"/>
          </w:tcPr>
          <w:p w:rsidR="006132E9" w:rsidRPr="00AC25F9" w:rsidRDefault="006132E9" w:rsidP="0023359C">
            <w:pPr>
              <w:ind w:firstLine="0"/>
              <w:jc w:val="center"/>
              <w:rPr>
                <w:szCs w:val="28"/>
              </w:rPr>
            </w:pPr>
            <w:r w:rsidRPr="00AC25F9">
              <w:rPr>
                <w:szCs w:val="28"/>
              </w:rPr>
              <w:t>9/24</w:t>
            </w:r>
          </w:p>
        </w:tc>
      </w:tr>
      <w:tr w:rsidR="006132E9" w:rsidRPr="00AC25F9" w:rsidTr="006132E9">
        <w:tc>
          <w:tcPr>
            <w:tcW w:w="2660" w:type="dxa"/>
          </w:tcPr>
          <w:p w:rsidR="006132E9" w:rsidRPr="00AC25F9" w:rsidRDefault="006132E9" w:rsidP="0023359C">
            <w:pPr>
              <w:ind w:firstLine="0"/>
              <w:jc w:val="center"/>
              <w:rPr>
                <w:szCs w:val="28"/>
              </w:rPr>
            </w:pPr>
            <w:r w:rsidRPr="00AC25F9">
              <w:rPr>
                <w:szCs w:val="28"/>
              </w:rPr>
              <w:t>Хворі на ГХ з АО,</w:t>
            </w:r>
          </w:p>
          <w:p w:rsidR="006132E9" w:rsidRPr="00AC25F9" w:rsidRDefault="006132E9" w:rsidP="0023359C">
            <w:pPr>
              <w:ind w:firstLine="0"/>
              <w:jc w:val="center"/>
              <w:rPr>
                <w:szCs w:val="28"/>
              </w:rPr>
            </w:pPr>
            <w:r w:rsidRPr="00AC25F9">
              <w:rPr>
                <w:szCs w:val="28"/>
              </w:rPr>
              <w:t>n</w:t>
            </w:r>
            <w:r>
              <w:rPr>
                <w:szCs w:val="28"/>
              </w:rPr>
              <w:t xml:space="preserve"> </w:t>
            </w:r>
            <w:r w:rsidRPr="00AC25F9">
              <w:rPr>
                <w:szCs w:val="28"/>
              </w:rPr>
              <w:t>=</w:t>
            </w:r>
            <w:r>
              <w:rPr>
                <w:szCs w:val="28"/>
              </w:rPr>
              <w:t xml:space="preserve"> 68</w:t>
            </w:r>
          </w:p>
        </w:tc>
        <w:tc>
          <w:tcPr>
            <w:tcW w:w="1984" w:type="dxa"/>
            <w:vAlign w:val="center"/>
          </w:tcPr>
          <w:p w:rsidR="006132E9" w:rsidRPr="00AC25F9" w:rsidRDefault="006132E9" w:rsidP="0023359C">
            <w:pPr>
              <w:ind w:firstLine="0"/>
              <w:jc w:val="center"/>
              <w:rPr>
                <w:szCs w:val="28"/>
              </w:rPr>
            </w:pPr>
            <w:r>
              <w:rPr>
                <w:szCs w:val="28"/>
              </w:rPr>
              <w:t>5</w:t>
            </w:r>
            <w:r w:rsidRPr="00AC25F9">
              <w:rPr>
                <w:szCs w:val="28"/>
              </w:rPr>
              <w:t>/7</w:t>
            </w:r>
          </w:p>
        </w:tc>
        <w:tc>
          <w:tcPr>
            <w:tcW w:w="2268" w:type="dxa"/>
            <w:vAlign w:val="center"/>
          </w:tcPr>
          <w:p w:rsidR="006132E9" w:rsidRPr="00AC25F9" w:rsidRDefault="006132E9" w:rsidP="0023359C">
            <w:pPr>
              <w:ind w:firstLine="0"/>
              <w:jc w:val="center"/>
              <w:rPr>
                <w:szCs w:val="28"/>
              </w:rPr>
            </w:pPr>
            <w:r>
              <w:rPr>
                <w:szCs w:val="28"/>
              </w:rPr>
              <w:t>33</w:t>
            </w:r>
            <w:r w:rsidRPr="00AC25F9">
              <w:rPr>
                <w:szCs w:val="28"/>
              </w:rPr>
              <w:t>/49</w:t>
            </w:r>
          </w:p>
        </w:tc>
        <w:tc>
          <w:tcPr>
            <w:tcW w:w="2552" w:type="dxa"/>
            <w:vAlign w:val="center"/>
          </w:tcPr>
          <w:p w:rsidR="006132E9" w:rsidRPr="00AC25F9" w:rsidRDefault="006132E9" w:rsidP="0023359C">
            <w:pPr>
              <w:ind w:firstLine="0"/>
              <w:jc w:val="center"/>
              <w:rPr>
                <w:szCs w:val="28"/>
              </w:rPr>
            </w:pPr>
            <w:r>
              <w:rPr>
                <w:szCs w:val="28"/>
              </w:rPr>
              <w:t>30</w:t>
            </w:r>
            <w:r w:rsidRPr="00AC25F9">
              <w:rPr>
                <w:szCs w:val="28"/>
              </w:rPr>
              <w:t>/44</w:t>
            </w:r>
          </w:p>
        </w:tc>
      </w:tr>
    </w:tbl>
    <w:p w:rsidR="006132E9" w:rsidRPr="00AC25F9" w:rsidRDefault="006132E9" w:rsidP="006132E9">
      <w:pPr>
        <w:ind w:firstLine="708"/>
        <w:rPr>
          <w:szCs w:val="28"/>
        </w:rPr>
      </w:pPr>
    </w:p>
    <w:p w:rsidR="006132E9" w:rsidRDefault="006132E9" w:rsidP="006132E9">
      <w:pPr>
        <w:ind w:firstLine="708"/>
        <w:rPr>
          <w:szCs w:val="28"/>
        </w:rPr>
      </w:pPr>
      <w:r w:rsidRPr="00BD7D2F">
        <w:rPr>
          <w:szCs w:val="28"/>
        </w:rPr>
        <w:t xml:space="preserve">В залежності від ступеня ураження органів-мішеней, </w:t>
      </w:r>
      <w:r>
        <w:rPr>
          <w:szCs w:val="28"/>
        </w:rPr>
        <w:t>ГХ</w:t>
      </w:r>
      <w:r w:rsidRPr="00BD7D2F">
        <w:rPr>
          <w:szCs w:val="28"/>
        </w:rPr>
        <w:t xml:space="preserve"> I стадії встановлена у </w:t>
      </w:r>
      <w:r>
        <w:rPr>
          <w:szCs w:val="28"/>
        </w:rPr>
        <w:t>9 (8</w:t>
      </w:r>
      <w:r w:rsidRPr="00BD7D2F">
        <w:rPr>
          <w:szCs w:val="28"/>
        </w:rPr>
        <w:t>,5 %</w:t>
      </w:r>
      <w:r>
        <w:rPr>
          <w:szCs w:val="28"/>
        </w:rPr>
        <w:t>) пацієнтів</w:t>
      </w:r>
      <w:r w:rsidRPr="00BD7D2F">
        <w:rPr>
          <w:szCs w:val="28"/>
        </w:rPr>
        <w:t xml:space="preserve">; II стадії – у </w:t>
      </w:r>
      <w:r>
        <w:rPr>
          <w:szCs w:val="28"/>
        </w:rPr>
        <w:t>97 (91</w:t>
      </w:r>
      <w:r w:rsidRPr="00BD7D2F">
        <w:rPr>
          <w:szCs w:val="28"/>
        </w:rPr>
        <w:t>,5 %</w:t>
      </w:r>
      <w:r>
        <w:rPr>
          <w:szCs w:val="28"/>
        </w:rPr>
        <w:t>) пацієнтів</w:t>
      </w:r>
      <w:r w:rsidRPr="00BD7D2F">
        <w:rPr>
          <w:szCs w:val="28"/>
        </w:rPr>
        <w:t xml:space="preserve">. </w:t>
      </w:r>
    </w:p>
    <w:p w:rsidR="006132E9" w:rsidRDefault="006132E9" w:rsidP="006132E9">
      <w:pPr>
        <w:ind w:firstLine="708"/>
        <w:rPr>
          <w:szCs w:val="28"/>
          <w:lang w:val="ru-RU"/>
        </w:rPr>
      </w:pPr>
      <w:r w:rsidRPr="00E4207E">
        <w:rPr>
          <w:szCs w:val="28"/>
        </w:rPr>
        <w:t>Рівень систолічного артеріального тиску (САТ)</w:t>
      </w:r>
      <w:r>
        <w:rPr>
          <w:szCs w:val="28"/>
        </w:rPr>
        <w:t xml:space="preserve"> підчас першого візиту коливався в межах від 115 до 190 мм рт.ст., а діастолічний артеріальний тиск (ДАТ) мав показники в діапазоні 70–100 мм рт.ст. </w:t>
      </w:r>
      <w:r w:rsidRPr="00BD7D2F">
        <w:rPr>
          <w:szCs w:val="28"/>
        </w:rPr>
        <w:t>В залежності від ступеня підвищення АТ, хворі були р</w:t>
      </w:r>
      <w:r>
        <w:rPr>
          <w:szCs w:val="28"/>
        </w:rPr>
        <w:t>озподілені наступним чином: у 19 пацієнтів (17,9</w:t>
      </w:r>
      <w:r w:rsidRPr="00BD7D2F">
        <w:rPr>
          <w:szCs w:val="28"/>
        </w:rPr>
        <w:t xml:space="preserve"> %) було діагностовано АГ 1 ступеня, при цьому середні ци</w:t>
      </w:r>
      <w:r>
        <w:rPr>
          <w:szCs w:val="28"/>
        </w:rPr>
        <w:t>фри АТ становили: САТ – 147,5 (145–155)</w:t>
      </w:r>
      <w:r w:rsidRPr="00BD7D2F">
        <w:rPr>
          <w:szCs w:val="28"/>
        </w:rPr>
        <w:t xml:space="preserve"> мм рт. ст.; ДАТ</w:t>
      </w:r>
      <w:r>
        <w:rPr>
          <w:szCs w:val="28"/>
        </w:rPr>
        <w:t> </w:t>
      </w:r>
      <w:r w:rsidRPr="00BD7D2F">
        <w:rPr>
          <w:szCs w:val="28"/>
        </w:rPr>
        <w:t>– 9</w:t>
      </w:r>
      <w:r>
        <w:rPr>
          <w:szCs w:val="28"/>
        </w:rPr>
        <w:t>0 (85–90)</w:t>
      </w:r>
      <w:r w:rsidRPr="00BD7D2F">
        <w:rPr>
          <w:szCs w:val="28"/>
        </w:rPr>
        <w:t xml:space="preserve"> мм рт. ст.; А</w:t>
      </w:r>
      <w:r>
        <w:rPr>
          <w:szCs w:val="28"/>
        </w:rPr>
        <w:t>Г 2 ступеня спостерігалася у 44 хворих (41,5 %) при середніх значеннях САТ</w:t>
      </w:r>
      <w:r>
        <w:rPr>
          <w:szCs w:val="28"/>
          <w:lang w:val="ru-RU"/>
        </w:rPr>
        <w:t> </w:t>
      </w:r>
      <w:r w:rsidRPr="00097452">
        <w:rPr>
          <w:szCs w:val="28"/>
        </w:rPr>
        <w:t>–</w:t>
      </w:r>
      <w:r>
        <w:rPr>
          <w:szCs w:val="28"/>
          <w:lang w:val="ru-RU"/>
        </w:rPr>
        <w:t> </w:t>
      </w:r>
      <w:r w:rsidRPr="00097452">
        <w:rPr>
          <w:szCs w:val="28"/>
        </w:rPr>
        <w:t>1</w:t>
      </w:r>
      <w:r w:rsidRPr="00BD7D2F">
        <w:rPr>
          <w:szCs w:val="28"/>
        </w:rPr>
        <w:t>65</w:t>
      </w:r>
      <w:r>
        <w:rPr>
          <w:szCs w:val="28"/>
          <w:lang w:val="ru-RU"/>
        </w:rPr>
        <w:t> </w:t>
      </w:r>
      <w:r>
        <w:rPr>
          <w:szCs w:val="28"/>
        </w:rPr>
        <w:t>(160</w:t>
      </w:r>
      <w:r w:rsidRPr="00097452">
        <w:rPr>
          <w:szCs w:val="28"/>
        </w:rPr>
        <w:t>–</w:t>
      </w:r>
      <w:r>
        <w:rPr>
          <w:szCs w:val="28"/>
        </w:rPr>
        <w:t>175)</w:t>
      </w:r>
      <w:r>
        <w:rPr>
          <w:szCs w:val="28"/>
          <w:lang w:val="ru-RU"/>
        </w:rPr>
        <w:t> </w:t>
      </w:r>
      <w:r w:rsidRPr="00BD7D2F">
        <w:rPr>
          <w:szCs w:val="28"/>
        </w:rPr>
        <w:t>мм</w:t>
      </w:r>
      <w:r>
        <w:rPr>
          <w:szCs w:val="28"/>
          <w:lang w:val="ru-RU"/>
        </w:rPr>
        <w:t> </w:t>
      </w:r>
      <w:r w:rsidRPr="00BD7D2F">
        <w:rPr>
          <w:szCs w:val="28"/>
        </w:rPr>
        <w:t>рт.</w:t>
      </w:r>
      <w:r>
        <w:rPr>
          <w:szCs w:val="28"/>
          <w:lang w:val="ru-RU"/>
        </w:rPr>
        <w:t> </w:t>
      </w:r>
      <w:r w:rsidRPr="00BD7D2F">
        <w:rPr>
          <w:szCs w:val="28"/>
        </w:rPr>
        <w:t>ст.</w:t>
      </w:r>
      <w:r>
        <w:rPr>
          <w:szCs w:val="28"/>
          <w:lang w:val="ru-RU"/>
        </w:rPr>
        <w:t> </w:t>
      </w:r>
      <w:r w:rsidRPr="00BD7D2F">
        <w:rPr>
          <w:szCs w:val="28"/>
        </w:rPr>
        <w:t>та</w:t>
      </w:r>
      <w:r>
        <w:rPr>
          <w:szCs w:val="28"/>
          <w:lang w:val="ru-RU"/>
        </w:rPr>
        <w:t> </w:t>
      </w:r>
      <w:r w:rsidRPr="00BD7D2F">
        <w:rPr>
          <w:szCs w:val="28"/>
        </w:rPr>
        <w:t>ДАТ</w:t>
      </w:r>
      <w:r>
        <w:rPr>
          <w:szCs w:val="28"/>
          <w:lang w:val="ru-RU"/>
        </w:rPr>
        <w:t> </w:t>
      </w:r>
      <w:r w:rsidRPr="00BD7D2F">
        <w:rPr>
          <w:szCs w:val="28"/>
        </w:rPr>
        <w:t xml:space="preserve">– </w:t>
      </w:r>
      <w:r>
        <w:rPr>
          <w:szCs w:val="28"/>
        </w:rPr>
        <w:t>95 (90</w:t>
      </w:r>
      <w:r w:rsidRPr="00097452">
        <w:rPr>
          <w:szCs w:val="28"/>
        </w:rPr>
        <w:t>–</w:t>
      </w:r>
      <w:r>
        <w:rPr>
          <w:szCs w:val="28"/>
        </w:rPr>
        <w:t>100)</w:t>
      </w:r>
      <w:r w:rsidRPr="00BD7D2F">
        <w:rPr>
          <w:szCs w:val="28"/>
        </w:rPr>
        <w:t xml:space="preserve"> </w:t>
      </w:r>
      <w:r>
        <w:rPr>
          <w:szCs w:val="28"/>
        </w:rPr>
        <w:t>мм рт. ст.; АГ 3 ступеня – у 43</w:t>
      </w:r>
      <w:r>
        <w:rPr>
          <w:szCs w:val="28"/>
          <w:lang w:val="ru-RU"/>
        </w:rPr>
        <w:t> </w:t>
      </w:r>
      <w:r>
        <w:rPr>
          <w:szCs w:val="28"/>
        </w:rPr>
        <w:t xml:space="preserve">(40,6 %) при САТ </w:t>
      </w:r>
      <w:r w:rsidRPr="00BD7D2F">
        <w:rPr>
          <w:szCs w:val="28"/>
        </w:rPr>
        <w:t>– 189,62</w:t>
      </w:r>
      <w:r w:rsidRPr="00097452">
        <w:rPr>
          <w:szCs w:val="28"/>
        </w:rPr>
        <w:t xml:space="preserve"> </w:t>
      </w:r>
      <w:r w:rsidRPr="00BD7D2F">
        <w:rPr>
          <w:szCs w:val="28"/>
        </w:rPr>
        <w:t>±</w:t>
      </w:r>
      <w:r w:rsidRPr="00097452">
        <w:rPr>
          <w:szCs w:val="28"/>
        </w:rPr>
        <w:t xml:space="preserve"> </w:t>
      </w:r>
      <w:r w:rsidRPr="00BD7D2F">
        <w:rPr>
          <w:szCs w:val="28"/>
        </w:rPr>
        <w:t>1,02 мм рт. ст. та ДАТ – 106,86</w:t>
      </w:r>
      <w:r w:rsidRPr="00097452">
        <w:rPr>
          <w:szCs w:val="28"/>
        </w:rPr>
        <w:t xml:space="preserve"> </w:t>
      </w:r>
      <w:r w:rsidRPr="00BD7D2F">
        <w:rPr>
          <w:szCs w:val="28"/>
        </w:rPr>
        <w:t>±</w:t>
      </w:r>
      <w:r w:rsidRPr="00097452">
        <w:rPr>
          <w:szCs w:val="28"/>
        </w:rPr>
        <w:t xml:space="preserve"> </w:t>
      </w:r>
      <w:r w:rsidRPr="00BD7D2F">
        <w:rPr>
          <w:szCs w:val="28"/>
        </w:rPr>
        <w:t>0,91 мм рт.</w:t>
      </w:r>
      <w:r>
        <w:rPr>
          <w:szCs w:val="28"/>
          <w:lang w:val="ru-RU"/>
        </w:rPr>
        <w:t> </w:t>
      </w:r>
      <w:r w:rsidRPr="00BD7D2F">
        <w:rPr>
          <w:szCs w:val="28"/>
        </w:rPr>
        <w:t>ст.</w:t>
      </w:r>
      <w:r>
        <w:rPr>
          <w:szCs w:val="28"/>
        </w:rPr>
        <w:t xml:space="preserve"> Розподіл хворих за ступенем </w:t>
      </w:r>
      <w:r w:rsidRPr="003D30BA">
        <w:rPr>
          <w:szCs w:val="28"/>
        </w:rPr>
        <w:t>тяжкості артеріальної гіпертензії представлено в таблиці 2.1.3. Середні показники САД та ДАД в групі хворих на ГХ без АО склали 157,5 (150</w:t>
      </w:r>
      <w:r>
        <w:rPr>
          <w:szCs w:val="28"/>
          <w:lang w:val="ru-RU"/>
        </w:rPr>
        <w:t>–</w:t>
      </w:r>
      <w:r w:rsidRPr="003D30BA">
        <w:rPr>
          <w:szCs w:val="28"/>
        </w:rPr>
        <w:t>165) та 90 (85</w:t>
      </w:r>
      <w:r>
        <w:rPr>
          <w:szCs w:val="28"/>
          <w:lang w:val="ru-RU"/>
        </w:rPr>
        <w:t>–</w:t>
      </w:r>
      <w:r w:rsidRPr="003D30BA">
        <w:rPr>
          <w:szCs w:val="28"/>
        </w:rPr>
        <w:t xml:space="preserve">90) мм рт. ст. відповідно. </w:t>
      </w:r>
      <w:r>
        <w:rPr>
          <w:szCs w:val="28"/>
        </w:rPr>
        <w:t>В групі пацієнтів з ГХ та супутнім АО ці показники становили 162,5 (155-170) та 90 (85-100) мм рт. ст. Таким чином, за наявності ожиріння пацієнти мали тенденцію до більш високого рівня АТ, хоча різниця між показниками виявилась не достовірною (</w:t>
      </w:r>
      <w:r>
        <w:rPr>
          <w:szCs w:val="28"/>
          <w:lang w:val="en-US"/>
        </w:rPr>
        <w:t>p</w:t>
      </w:r>
      <w:r>
        <w:rPr>
          <w:szCs w:val="28"/>
          <w:lang w:val="ru-RU"/>
        </w:rPr>
        <w:t xml:space="preserve"> </w:t>
      </w:r>
      <w:r>
        <w:rPr>
          <w:szCs w:val="28"/>
          <w:lang w:val="en-US"/>
        </w:rPr>
        <w:t>˃</w:t>
      </w:r>
      <w:r>
        <w:rPr>
          <w:szCs w:val="28"/>
          <w:lang w:val="ru-RU"/>
        </w:rPr>
        <w:t xml:space="preserve"> </w:t>
      </w:r>
      <w:r>
        <w:rPr>
          <w:szCs w:val="28"/>
          <w:lang w:val="en-US"/>
        </w:rPr>
        <w:t>0,05)</w:t>
      </w:r>
      <w:r>
        <w:rPr>
          <w:szCs w:val="28"/>
        </w:rPr>
        <w:t>.</w:t>
      </w:r>
    </w:p>
    <w:p w:rsidR="00FB4970" w:rsidRPr="00FB4970" w:rsidRDefault="00FB4970" w:rsidP="006132E9">
      <w:pPr>
        <w:ind w:firstLine="708"/>
        <w:rPr>
          <w:szCs w:val="28"/>
          <w:lang w:val="ru-RU"/>
        </w:rPr>
      </w:pPr>
    </w:p>
    <w:p w:rsidR="006132E9" w:rsidRPr="00AC25F9" w:rsidRDefault="006132E9" w:rsidP="006132E9">
      <w:pPr>
        <w:ind w:firstLine="708"/>
        <w:rPr>
          <w:szCs w:val="28"/>
        </w:rPr>
      </w:pPr>
      <w:r>
        <w:rPr>
          <w:szCs w:val="28"/>
        </w:rPr>
        <w:lastRenderedPageBreak/>
        <w:t>Таблиця 2.1.3</w:t>
      </w:r>
      <w:r>
        <w:rPr>
          <w:szCs w:val="28"/>
          <w:lang w:val="ru-RU"/>
        </w:rPr>
        <w:t xml:space="preserve"> – </w:t>
      </w:r>
      <w:r w:rsidRPr="003D30BA">
        <w:rPr>
          <w:szCs w:val="28"/>
        </w:rPr>
        <w:t>Розподіл</w:t>
      </w:r>
      <w:r>
        <w:rPr>
          <w:szCs w:val="28"/>
        </w:rPr>
        <w:t xml:space="preserve"> хворих за ступенем тяжкості ГХ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1984"/>
        <w:gridCol w:w="2268"/>
        <w:gridCol w:w="2552"/>
      </w:tblGrid>
      <w:tr w:rsidR="006132E9" w:rsidRPr="00AC25F9" w:rsidTr="006132E9">
        <w:tc>
          <w:tcPr>
            <w:tcW w:w="2660" w:type="dxa"/>
            <w:vMerge w:val="restart"/>
            <w:tcBorders>
              <w:tl2br w:val="single" w:sz="4" w:space="0" w:color="auto"/>
            </w:tcBorders>
            <w:vAlign w:val="center"/>
          </w:tcPr>
          <w:p w:rsidR="006132E9" w:rsidRPr="00AC25F9" w:rsidRDefault="006132E9" w:rsidP="0023359C">
            <w:pPr>
              <w:ind w:firstLine="0"/>
              <w:rPr>
                <w:szCs w:val="28"/>
              </w:rPr>
            </w:pPr>
            <w:r w:rsidRPr="00AC25F9">
              <w:rPr>
                <w:szCs w:val="28"/>
              </w:rPr>
              <w:t xml:space="preserve">              Показник</w:t>
            </w:r>
          </w:p>
          <w:p w:rsidR="006132E9" w:rsidRDefault="006132E9" w:rsidP="0023359C">
            <w:pPr>
              <w:ind w:firstLine="0"/>
              <w:rPr>
                <w:szCs w:val="28"/>
              </w:rPr>
            </w:pPr>
            <w:r>
              <w:rPr>
                <w:szCs w:val="28"/>
              </w:rPr>
              <w:t xml:space="preserve">       </w:t>
            </w:r>
          </w:p>
          <w:p w:rsidR="006132E9" w:rsidRPr="00AC25F9" w:rsidRDefault="006132E9" w:rsidP="0023359C">
            <w:pPr>
              <w:ind w:firstLine="0"/>
              <w:rPr>
                <w:szCs w:val="28"/>
              </w:rPr>
            </w:pPr>
            <w:r w:rsidRPr="00AC25F9">
              <w:rPr>
                <w:szCs w:val="28"/>
              </w:rPr>
              <w:t>Група</w:t>
            </w:r>
          </w:p>
        </w:tc>
        <w:tc>
          <w:tcPr>
            <w:tcW w:w="6804" w:type="dxa"/>
            <w:gridSpan w:val="3"/>
            <w:vAlign w:val="center"/>
          </w:tcPr>
          <w:p w:rsidR="006132E9" w:rsidRPr="00AC25F9" w:rsidRDefault="006132E9" w:rsidP="0023359C">
            <w:pPr>
              <w:ind w:right="-39" w:firstLine="0"/>
              <w:jc w:val="center"/>
              <w:rPr>
                <w:szCs w:val="28"/>
              </w:rPr>
            </w:pPr>
            <w:r w:rsidRPr="00AC25F9">
              <w:rPr>
                <w:szCs w:val="28"/>
              </w:rPr>
              <w:t>Тривалість ГХ</w:t>
            </w:r>
          </w:p>
        </w:tc>
      </w:tr>
      <w:tr w:rsidR="006132E9" w:rsidRPr="00AC25F9" w:rsidTr="006132E9">
        <w:tc>
          <w:tcPr>
            <w:tcW w:w="2660" w:type="dxa"/>
            <w:vMerge/>
            <w:vAlign w:val="center"/>
          </w:tcPr>
          <w:p w:rsidR="006132E9" w:rsidRPr="00AC25F9" w:rsidRDefault="006132E9" w:rsidP="0023359C">
            <w:pPr>
              <w:ind w:firstLine="0"/>
              <w:jc w:val="center"/>
              <w:rPr>
                <w:szCs w:val="28"/>
              </w:rPr>
            </w:pPr>
          </w:p>
        </w:tc>
        <w:tc>
          <w:tcPr>
            <w:tcW w:w="1984" w:type="dxa"/>
            <w:vAlign w:val="center"/>
          </w:tcPr>
          <w:p w:rsidR="006132E9" w:rsidRPr="00AC25F9" w:rsidRDefault="006132E9" w:rsidP="0023359C">
            <w:pPr>
              <w:ind w:firstLine="0"/>
              <w:jc w:val="center"/>
              <w:rPr>
                <w:szCs w:val="28"/>
              </w:rPr>
            </w:pPr>
            <w:r w:rsidRPr="00AC25F9">
              <w:rPr>
                <w:szCs w:val="28"/>
              </w:rPr>
              <w:t xml:space="preserve"> </w:t>
            </w:r>
            <w:r w:rsidRPr="0059023E">
              <w:rPr>
                <w:szCs w:val="28"/>
              </w:rPr>
              <w:t>ГХ 1 ст.</w:t>
            </w:r>
          </w:p>
          <w:p w:rsidR="006132E9" w:rsidRPr="00AC25F9" w:rsidRDefault="006132E9" w:rsidP="0023359C">
            <w:pPr>
              <w:ind w:firstLine="0"/>
              <w:jc w:val="center"/>
              <w:rPr>
                <w:szCs w:val="28"/>
              </w:rPr>
            </w:pPr>
            <w:r w:rsidRPr="00AC25F9">
              <w:rPr>
                <w:szCs w:val="28"/>
              </w:rPr>
              <w:t>(n-абс/%)</w:t>
            </w:r>
          </w:p>
        </w:tc>
        <w:tc>
          <w:tcPr>
            <w:tcW w:w="2268" w:type="dxa"/>
            <w:vAlign w:val="center"/>
          </w:tcPr>
          <w:p w:rsidR="006132E9" w:rsidRPr="00AC25F9" w:rsidRDefault="006132E9" w:rsidP="0023359C">
            <w:pPr>
              <w:ind w:firstLine="0"/>
              <w:jc w:val="center"/>
              <w:rPr>
                <w:szCs w:val="28"/>
              </w:rPr>
            </w:pPr>
            <w:r>
              <w:rPr>
                <w:szCs w:val="28"/>
              </w:rPr>
              <w:t>ГХ 2</w:t>
            </w:r>
            <w:r w:rsidRPr="0059023E">
              <w:rPr>
                <w:szCs w:val="28"/>
              </w:rPr>
              <w:t xml:space="preserve"> ст.</w:t>
            </w:r>
          </w:p>
          <w:p w:rsidR="006132E9" w:rsidRPr="00AC25F9" w:rsidRDefault="006132E9" w:rsidP="0023359C">
            <w:pPr>
              <w:ind w:firstLine="0"/>
              <w:jc w:val="center"/>
              <w:rPr>
                <w:szCs w:val="28"/>
              </w:rPr>
            </w:pPr>
            <w:r w:rsidRPr="00AC25F9">
              <w:rPr>
                <w:szCs w:val="28"/>
              </w:rPr>
              <w:t>(n-абс/%)</w:t>
            </w:r>
          </w:p>
        </w:tc>
        <w:tc>
          <w:tcPr>
            <w:tcW w:w="2552" w:type="dxa"/>
            <w:vAlign w:val="center"/>
          </w:tcPr>
          <w:p w:rsidR="006132E9" w:rsidRPr="00AC25F9" w:rsidRDefault="006132E9" w:rsidP="0023359C">
            <w:pPr>
              <w:ind w:firstLine="0"/>
              <w:jc w:val="center"/>
              <w:rPr>
                <w:szCs w:val="28"/>
              </w:rPr>
            </w:pPr>
            <w:r w:rsidRPr="0059023E">
              <w:rPr>
                <w:szCs w:val="28"/>
              </w:rPr>
              <w:t xml:space="preserve">ГХ </w:t>
            </w:r>
            <w:r>
              <w:rPr>
                <w:szCs w:val="28"/>
              </w:rPr>
              <w:t>3</w:t>
            </w:r>
            <w:r w:rsidRPr="0059023E">
              <w:rPr>
                <w:szCs w:val="28"/>
              </w:rPr>
              <w:t xml:space="preserve"> ст.</w:t>
            </w:r>
          </w:p>
          <w:p w:rsidR="006132E9" w:rsidRPr="00AC25F9" w:rsidRDefault="006132E9" w:rsidP="0023359C">
            <w:pPr>
              <w:ind w:firstLine="0"/>
              <w:jc w:val="center"/>
              <w:rPr>
                <w:szCs w:val="28"/>
              </w:rPr>
            </w:pPr>
            <w:r w:rsidRPr="00AC25F9">
              <w:rPr>
                <w:szCs w:val="28"/>
              </w:rPr>
              <w:t>(n-абс/%)</w:t>
            </w:r>
          </w:p>
        </w:tc>
      </w:tr>
      <w:tr w:rsidR="006132E9" w:rsidRPr="00AC25F9" w:rsidTr="006132E9">
        <w:tc>
          <w:tcPr>
            <w:tcW w:w="2660" w:type="dxa"/>
          </w:tcPr>
          <w:p w:rsidR="006132E9" w:rsidRPr="00AC25F9" w:rsidRDefault="006132E9" w:rsidP="0023359C">
            <w:pPr>
              <w:ind w:firstLine="0"/>
              <w:jc w:val="center"/>
              <w:rPr>
                <w:szCs w:val="28"/>
              </w:rPr>
            </w:pPr>
            <w:r w:rsidRPr="00AC25F9">
              <w:rPr>
                <w:szCs w:val="28"/>
              </w:rPr>
              <w:t>Хворі на ГХ без АО,</w:t>
            </w:r>
          </w:p>
          <w:p w:rsidR="006132E9" w:rsidRPr="00AC25F9" w:rsidRDefault="006132E9" w:rsidP="0023359C">
            <w:pPr>
              <w:ind w:firstLine="0"/>
              <w:jc w:val="center"/>
              <w:rPr>
                <w:szCs w:val="28"/>
              </w:rPr>
            </w:pPr>
            <w:r w:rsidRPr="00AC25F9">
              <w:rPr>
                <w:szCs w:val="28"/>
              </w:rPr>
              <w:t>n</w:t>
            </w:r>
            <w:r>
              <w:rPr>
                <w:szCs w:val="28"/>
                <w:lang w:val="ru-RU"/>
              </w:rPr>
              <w:t xml:space="preserve"> </w:t>
            </w:r>
            <w:r w:rsidRPr="00AC25F9">
              <w:rPr>
                <w:szCs w:val="28"/>
              </w:rPr>
              <w:t>=</w:t>
            </w:r>
            <w:r>
              <w:rPr>
                <w:szCs w:val="28"/>
                <w:lang w:val="ru-RU"/>
              </w:rPr>
              <w:t xml:space="preserve"> </w:t>
            </w:r>
            <w:r w:rsidRPr="00AC25F9">
              <w:rPr>
                <w:szCs w:val="28"/>
              </w:rPr>
              <w:t>38</w:t>
            </w:r>
          </w:p>
        </w:tc>
        <w:tc>
          <w:tcPr>
            <w:tcW w:w="1984" w:type="dxa"/>
            <w:vAlign w:val="center"/>
          </w:tcPr>
          <w:p w:rsidR="006132E9" w:rsidRPr="00AC25F9" w:rsidRDefault="006132E9" w:rsidP="0023359C">
            <w:pPr>
              <w:ind w:firstLine="0"/>
              <w:jc w:val="center"/>
              <w:rPr>
                <w:szCs w:val="28"/>
              </w:rPr>
            </w:pPr>
            <w:r>
              <w:rPr>
                <w:szCs w:val="28"/>
              </w:rPr>
              <w:t>8</w:t>
            </w:r>
            <w:r w:rsidRPr="00AC25F9">
              <w:rPr>
                <w:szCs w:val="28"/>
              </w:rPr>
              <w:t>/</w:t>
            </w:r>
            <w:r>
              <w:rPr>
                <w:szCs w:val="28"/>
              </w:rPr>
              <w:t>21</w:t>
            </w:r>
          </w:p>
        </w:tc>
        <w:tc>
          <w:tcPr>
            <w:tcW w:w="2268" w:type="dxa"/>
            <w:vAlign w:val="center"/>
          </w:tcPr>
          <w:p w:rsidR="006132E9" w:rsidRPr="00AC25F9" w:rsidRDefault="006132E9" w:rsidP="0023359C">
            <w:pPr>
              <w:ind w:firstLine="0"/>
              <w:jc w:val="center"/>
              <w:rPr>
                <w:szCs w:val="28"/>
              </w:rPr>
            </w:pPr>
            <w:r>
              <w:rPr>
                <w:szCs w:val="28"/>
              </w:rPr>
              <w:t>14</w:t>
            </w:r>
            <w:r w:rsidRPr="00AC25F9">
              <w:rPr>
                <w:szCs w:val="28"/>
              </w:rPr>
              <w:t>/</w:t>
            </w:r>
            <w:r>
              <w:rPr>
                <w:szCs w:val="28"/>
              </w:rPr>
              <w:t>37</w:t>
            </w:r>
          </w:p>
        </w:tc>
        <w:tc>
          <w:tcPr>
            <w:tcW w:w="2552" w:type="dxa"/>
            <w:vAlign w:val="center"/>
          </w:tcPr>
          <w:p w:rsidR="006132E9" w:rsidRPr="00AC25F9" w:rsidRDefault="006132E9" w:rsidP="0023359C">
            <w:pPr>
              <w:ind w:firstLine="0"/>
              <w:jc w:val="center"/>
              <w:rPr>
                <w:szCs w:val="28"/>
              </w:rPr>
            </w:pPr>
            <w:r>
              <w:rPr>
                <w:szCs w:val="28"/>
              </w:rPr>
              <w:t>16</w:t>
            </w:r>
            <w:r w:rsidRPr="00AC25F9">
              <w:rPr>
                <w:szCs w:val="28"/>
              </w:rPr>
              <w:t>/</w:t>
            </w:r>
            <w:r>
              <w:rPr>
                <w:szCs w:val="28"/>
              </w:rPr>
              <w:t>42</w:t>
            </w:r>
          </w:p>
        </w:tc>
      </w:tr>
      <w:tr w:rsidR="006132E9" w:rsidRPr="00AC25F9" w:rsidTr="006132E9">
        <w:tc>
          <w:tcPr>
            <w:tcW w:w="2660" w:type="dxa"/>
          </w:tcPr>
          <w:p w:rsidR="006132E9" w:rsidRPr="00AC25F9" w:rsidRDefault="006132E9" w:rsidP="0023359C">
            <w:pPr>
              <w:ind w:firstLine="0"/>
              <w:jc w:val="center"/>
              <w:rPr>
                <w:szCs w:val="28"/>
              </w:rPr>
            </w:pPr>
            <w:r w:rsidRPr="00AC25F9">
              <w:rPr>
                <w:szCs w:val="28"/>
              </w:rPr>
              <w:t>Хворі на ГХ з АО,</w:t>
            </w:r>
          </w:p>
          <w:p w:rsidR="006132E9" w:rsidRPr="00AC25F9" w:rsidRDefault="006132E9" w:rsidP="0023359C">
            <w:pPr>
              <w:ind w:firstLine="0"/>
              <w:jc w:val="center"/>
              <w:rPr>
                <w:szCs w:val="28"/>
              </w:rPr>
            </w:pPr>
            <w:r w:rsidRPr="00AC25F9">
              <w:rPr>
                <w:szCs w:val="28"/>
              </w:rPr>
              <w:t>n</w:t>
            </w:r>
            <w:r>
              <w:rPr>
                <w:szCs w:val="28"/>
                <w:lang w:val="ru-RU"/>
              </w:rPr>
              <w:t xml:space="preserve"> </w:t>
            </w:r>
            <w:r w:rsidRPr="00AC25F9">
              <w:rPr>
                <w:szCs w:val="28"/>
              </w:rPr>
              <w:t>=</w:t>
            </w:r>
            <w:r>
              <w:rPr>
                <w:szCs w:val="28"/>
                <w:lang w:val="ru-RU"/>
              </w:rPr>
              <w:t xml:space="preserve"> </w:t>
            </w:r>
            <w:r>
              <w:rPr>
                <w:szCs w:val="28"/>
              </w:rPr>
              <w:t>68</w:t>
            </w:r>
          </w:p>
        </w:tc>
        <w:tc>
          <w:tcPr>
            <w:tcW w:w="1984" w:type="dxa"/>
            <w:vAlign w:val="center"/>
          </w:tcPr>
          <w:p w:rsidR="006132E9" w:rsidRPr="00AC25F9" w:rsidRDefault="006132E9" w:rsidP="0023359C">
            <w:pPr>
              <w:ind w:firstLine="0"/>
              <w:jc w:val="center"/>
              <w:rPr>
                <w:szCs w:val="28"/>
              </w:rPr>
            </w:pPr>
            <w:r>
              <w:rPr>
                <w:szCs w:val="28"/>
              </w:rPr>
              <w:t>11</w:t>
            </w:r>
            <w:r w:rsidRPr="00AC25F9">
              <w:rPr>
                <w:szCs w:val="28"/>
              </w:rPr>
              <w:t>/</w:t>
            </w:r>
            <w:r>
              <w:rPr>
                <w:szCs w:val="28"/>
              </w:rPr>
              <w:t>16</w:t>
            </w:r>
          </w:p>
        </w:tc>
        <w:tc>
          <w:tcPr>
            <w:tcW w:w="2268" w:type="dxa"/>
            <w:vAlign w:val="center"/>
          </w:tcPr>
          <w:p w:rsidR="006132E9" w:rsidRPr="00AC25F9" w:rsidRDefault="006132E9" w:rsidP="0023359C">
            <w:pPr>
              <w:ind w:firstLine="0"/>
              <w:jc w:val="center"/>
              <w:rPr>
                <w:szCs w:val="28"/>
              </w:rPr>
            </w:pPr>
            <w:r>
              <w:rPr>
                <w:szCs w:val="28"/>
              </w:rPr>
              <w:t>30</w:t>
            </w:r>
            <w:r w:rsidRPr="00AC25F9">
              <w:rPr>
                <w:szCs w:val="28"/>
              </w:rPr>
              <w:t>/</w:t>
            </w:r>
            <w:r>
              <w:rPr>
                <w:szCs w:val="28"/>
              </w:rPr>
              <w:t>44</w:t>
            </w:r>
          </w:p>
        </w:tc>
        <w:tc>
          <w:tcPr>
            <w:tcW w:w="2552" w:type="dxa"/>
            <w:vAlign w:val="center"/>
          </w:tcPr>
          <w:p w:rsidR="006132E9" w:rsidRPr="00AC25F9" w:rsidRDefault="006132E9" w:rsidP="0023359C">
            <w:pPr>
              <w:ind w:firstLine="0"/>
              <w:jc w:val="center"/>
              <w:rPr>
                <w:szCs w:val="28"/>
              </w:rPr>
            </w:pPr>
            <w:r>
              <w:rPr>
                <w:szCs w:val="28"/>
              </w:rPr>
              <w:t>27</w:t>
            </w:r>
            <w:r w:rsidRPr="00AC25F9">
              <w:rPr>
                <w:szCs w:val="28"/>
              </w:rPr>
              <w:t>/4</w:t>
            </w:r>
            <w:r>
              <w:rPr>
                <w:szCs w:val="28"/>
              </w:rPr>
              <w:t>0</w:t>
            </w:r>
          </w:p>
        </w:tc>
      </w:tr>
    </w:tbl>
    <w:p w:rsidR="006132E9" w:rsidRDefault="006132E9" w:rsidP="006132E9">
      <w:pPr>
        <w:rPr>
          <w:szCs w:val="28"/>
        </w:rPr>
      </w:pPr>
    </w:p>
    <w:p w:rsidR="006132E9" w:rsidRPr="00AC25F9" w:rsidRDefault="006132E9" w:rsidP="006132E9">
      <w:pPr>
        <w:rPr>
          <w:szCs w:val="28"/>
        </w:rPr>
      </w:pPr>
      <w:r w:rsidRPr="00AC25F9">
        <w:rPr>
          <w:szCs w:val="28"/>
        </w:rPr>
        <w:t xml:space="preserve">Опитування хворих загальної вибірки показало наявність церебральних скарг у </w:t>
      </w:r>
      <w:r>
        <w:rPr>
          <w:szCs w:val="28"/>
        </w:rPr>
        <w:t>89 пацієнтів, що становило 83,9</w:t>
      </w:r>
      <w:r>
        <w:rPr>
          <w:szCs w:val="28"/>
          <w:lang w:val="ru-RU"/>
        </w:rPr>
        <w:t xml:space="preserve"> </w:t>
      </w:r>
      <w:r>
        <w:rPr>
          <w:szCs w:val="28"/>
        </w:rPr>
        <w:t>%: головного болю – у 87 (82,0</w:t>
      </w:r>
      <w:r>
        <w:rPr>
          <w:szCs w:val="28"/>
          <w:lang w:val="ru-RU"/>
        </w:rPr>
        <w:t xml:space="preserve"> </w:t>
      </w:r>
      <w:r w:rsidRPr="00AC25F9">
        <w:rPr>
          <w:szCs w:val="28"/>
        </w:rPr>
        <w:t xml:space="preserve">%), запаморочення – у </w:t>
      </w:r>
      <w:r>
        <w:rPr>
          <w:szCs w:val="28"/>
        </w:rPr>
        <w:t>77 (72,6</w:t>
      </w:r>
      <w:r>
        <w:rPr>
          <w:szCs w:val="28"/>
          <w:lang w:val="ru-RU"/>
        </w:rPr>
        <w:t xml:space="preserve"> </w:t>
      </w:r>
      <w:r w:rsidRPr="00AC25F9">
        <w:rPr>
          <w:szCs w:val="28"/>
        </w:rPr>
        <w:t xml:space="preserve">%), шуму у вухах – у </w:t>
      </w:r>
      <w:r>
        <w:rPr>
          <w:szCs w:val="28"/>
        </w:rPr>
        <w:t xml:space="preserve">40 </w:t>
      </w:r>
      <w:r>
        <w:rPr>
          <w:szCs w:val="28"/>
        </w:rPr>
        <w:br/>
        <w:t>(37,7</w:t>
      </w:r>
      <w:r>
        <w:rPr>
          <w:szCs w:val="28"/>
          <w:lang w:val="ru-RU"/>
        </w:rPr>
        <w:t xml:space="preserve"> </w:t>
      </w:r>
      <w:r w:rsidRPr="00AC25F9">
        <w:rPr>
          <w:szCs w:val="28"/>
        </w:rPr>
        <w:t xml:space="preserve">%), «мушки» перед очима – у </w:t>
      </w:r>
      <w:r>
        <w:rPr>
          <w:szCs w:val="28"/>
        </w:rPr>
        <w:t>37</w:t>
      </w:r>
      <w:r w:rsidRPr="00AC25F9">
        <w:rPr>
          <w:szCs w:val="28"/>
        </w:rPr>
        <w:t xml:space="preserve"> (34,9</w:t>
      </w:r>
      <w:r>
        <w:rPr>
          <w:szCs w:val="28"/>
          <w:lang w:val="ru-RU"/>
        </w:rPr>
        <w:t xml:space="preserve"> </w:t>
      </w:r>
      <w:r w:rsidRPr="00AC25F9">
        <w:rPr>
          <w:szCs w:val="28"/>
        </w:rPr>
        <w:t xml:space="preserve">%). Скарги кардіального характеру </w:t>
      </w:r>
      <w:r>
        <w:rPr>
          <w:szCs w:val="28"/>
        </w:rPr>
        <w:t>виявлені у 79 пацієнтів (74,5</w:t>
      </w:r>
      <w:r>
        <w:rPr>
          <w:szCs w:val="28"/>
          <w:lang w:val="ru-RU"/>
        </w:rPr>
        <w:t xml:space="preserve"> </w:t>
      </w:r>
      <w:r w:rsidRPr="00AC25F9">
        <w:rPr>
          <w:szCs w:val="28"/>
        </w:rPr>
        <w:t>%): періоди</w:t>
      </w:r>
      <w:r>
        <w:rPr>
          <w:szCs w:val="28"/>
        </w:rPr>
        <w:t>чний біль у ділянці серця – у 68 (64,2</w:t>
      </w:r>
      <w:r>
        <w:rPr>
          <w:szCs w:val="28"/>
          <w:lang w:val="ru-RU"/>
        </w:rPr>
        <w:t xml:space="preserve"> </w:t>
      </w:r>
      <w:r w:rsidRPr="00AC25F9">
        <w:rPr>
          <w:szCs w:val="28"/>
        </w:rPr>
        <w:t>%), серцебиття при звичайном</w:t>
      </w:r>
      <w:r>
        <w:rPr>
          <w:szCs w:val="28"/>
        </w:rPr>
        <w:t xml:space="preserve">у фізичному навантаженні – </w:t>
      </w:r>
      <w:r>
        <w:rPr>
          <w:szCs w:val="28"/>
        </w:rPr>
        <w:br/>
        <w:t>у 40</w:t>
      </w:r>
      <w:r w:rsidRPr="00AC25F9">
        <w:rPr>
          <w:szCs w:val="28"/>
        </w:rPr>
        <w:t xml:space="preserve"> (37,</w:t>
      </w:r>
      <w:r>
        <w:rPr>
          <w:szCs w:val="28"/>
        </w:rPr>
        <w:t>7</w:t>
      </w:r>
      <w:r>
        <w:rPr>
          <w:szCs w:val="28"/>
          <w:lang w:val="ru-RU"/>
        </w:rPr>
        <w:t xml:space="preserve"> </w:t>
      </w:r>
      <w:r w:rsidRPr="00AC25F9">
        <w:rPr>
          <w:szCs w:val="28"/>
        </w:rPr>
        <w:t>%), серцебиття при незначно</w:t>
      </w:r>
      <w:r>
        <w:rPr>
          <w:szCs w:val="28"/>
        </w:rPr>
        <w:t>му фізичному навантаженні – у 22 (20,8</w:t>
      </w:r>
      <w:r>
        <w:rPr>
          <w:szCs w:val="28"/>
          <w:lang w:val="ru-RU"/>
        </w:rPr>
        <w:t xml:space="preserve"> </w:t>
      </w:r>
      <w:r w:rsidRPr="00AC25F9">
        <w:rPr>
          <w:szCs w:val="28"/>
        </w:rPr>
        <w:t>%), серцебиття у стані спокою або при будь-як</w:t>
      </w:r>
      <w:r>
        <w:rPr>
          <w:szCs w:val="28"/>
        </w:rPr>
        <w:t>ому фізичному навантаженні – у 3 (2,8</w:t>
      </w:r>
      <w:r>
        <w:rPr>
          <w:szCs w:val="28"/>
          <w:lang w:val="ru-RU"/>
        </w:rPr>
        <w:t xml:space="preserve"> </w:t>
      </w:r>
      <w:r w:rsidRPr="00AC25F9">
        <w:rPr>
          <w:szCs w:val="28"/>
        </w:rPr>
        <w:t>%), задуха при звичайно</w:t>
      </w:r>
      <w:r>
        <w:rPr>
          <w:szCs w:val="28"/>
        </w:rPr>
        <w:t>му фізичному навантаженні – у 42 (39,6</w:t>
      </w:r>
      <w:r>
        <w:rPr>
          <w:szCs w:val="28"/>
          <w:lang w:val="ru-RU"/>
        </w:rPr>
        <w:t xml:space="preserve"> </w:t>
      </w:r>
      <w:r w:rsidRPr="00AC25F9">
        <w:rPr>
          <w:szCs w:val="28"/>
        </w:rPr>
        <w:t>%), задуха при незначно</w:t>
      </w:r>
      <w:r>
        <w:rPr>
          <w:szCs w:val="28"/>
        </w:rPr>
        <w:t>му фізичному навантаженні – у 37</w:t>
      </w:r>
      <w:r w:rsidRPr="00AC25F9">
        <w:rPr>
          <w:szCs w:val="28"/>
        </w:rPr>
        <w:t xml:space="preserve"> </w:t>
      </w:r>
      <w:r w:rsidRPr="00AC25F9">
        <w:rPr>
          <w:szCs w:val="28"/>
        </w:rPr>
        <w:br/>
        <w:t>(34,9</w:t>
      </w:r>
      <w:r>
        <w:rPr>
          <w:szCs w:val="28"/>
          <w:lang w:val="ru-RU"/>
        </w:rPr>
        <w:t xml:space="preserve"> </w:t>
      </w:r>
      <w:r w:rsidRPr="00AC25F9">
        <w:rPr>
          <w:szCs w:val="28"/>
        </w:rPr>
        <w:t xml:space="preserve">%), задуха у стані спокою або при будь-якому фізичному навантаженні – у </w:t>
      </w:r>
      <w:r>
        <w:rPr>
          <w:szCs w:val="28"/>
        </w:rPr>
        <w:t>3 (2,8</w:t>
      </w:r>
      <w:r>
        <w:rPr>
          <w:szCs w:val="28"/>
          <w:lang w:val="ru-RU"/>
        </w:rPr>
        <w:t xml:space="preserve"> </w:t>
      </w:r>
      <w:r w:rsidRPr="00AC25F9">
        <w:rPr>
          <w:szCs w:val="28"/>
        </w:rPr>
        <w:t xml:space="preserve">%). Периферичні набряки або пастозність гомілок виявлено </w:t>
      </w:r>
      <w:r w:rsidRPr="00AC25F9">
        <w:rPr>
          <w:szCs w:val="28"/>
        </w:rPr>
        <w:br/>
        <w:t xml:space="preserve">у </w:t>
      </w:r>
      <w:r>
        <w:rPr>
          <w:szCs w:val="28"/>
        </w:rPr>
        <w:t>61 пацієнтів (57,5</w:t>
      </w:r>
      <w:r w:rsidRPr="00AC25F9">
        <w:rPr>
          <w:szCs w:val="28"/>
        </w:rPr>
        <w:t xml:space="preserve"> %). Скарги астено-невротичного характеру спостерігалися у </w:t>
      </w:r>
      <w:r>
        <w:rPr>
          <w:szCs w:val="28"/>
        </w:rPr>
        <w:t>55 випадках (51,9</w:t>
      </w:r>
      <w:r>
        <w:rPr>
          <w:szCs w:val="28"/>
          <w:lang w:val="ru-RU"/>
        </w:rPr>
        <w:t xml:space="preserve"> </w:t>
      </w:r>
      <w:r w:rsidRPr="00AC25F9">
        <w:rPr>
          <w:szCs w:val="28"/>
        </w:rPr>
        <w:t xml:space="preserve">%): стомлюваність при звичайному фізичному навантаженні – у </w:t>
      </w:r>
      <w:r>
        <w:rPr>
          <w:szCs w:val="28"/>
        </w:rPr>
        <w:t>50 (47,2</w:t>
      </w:r>
      <w:r>
        <w:rPr>
          <w:szCs w:val="28"/>
          <w:lang w:val="ru-RU"/>
        </w:rPr>
        <w:t xml:space="preserve"> </w:t>
      </w:r>
      <w:r w:rsidRPr="00AC25F9">
        <w:rPr>
          <w:szCs w:val="28"/>
        </w:rPr>
        <w:t xml:space="preserve">%), стомлюваність при незначному фізичному </w:t>
      </w:r>
      <w:r>
        <w:rPr>
          <w:szCs w:val="28"/>
        </w:rPr>
        <w:t>навантаженні – у 38 (35,8</w:t>
      </w:r>
      <w:r>
        <w:rPr>
          <w:szCs w:val="28"/>
          <w:lang w:val="ru-RU"/>
        </w:rPr>
        <w:t xml:space="preserve"> </w:t>
      </w:r>
      <w:r w:rsidRPr="00AC25F9">
        <w:rPr>
          <w:szCs w:val="28"/>
        </w:rPr>
        <w:t xml:space="preserve">%), стомлюваність у стані спокою або при будь-якому фізичному навантаженні – у </w:t>
      </w:r>
      <w:r>
        <w:rPr>
          <w:szCs w:val="28"/>
        </w:rPr>
        <w:t>5 (4,7</w:t>
      </w:r>
      <w:r w:rsidRPr="00AC25F9">
        <w:rPr>
          <w:szCs w:val="28"/>
        </w:rPr>
        <w:t xml:space="preserve"> %).</w:t>
      </w:r>
    </w:p>
    <w:p w:rsidR="006132E9" w:rsidRPr="00AC25F9" w:rsidRDefault="006132E9" w:rsidP="006132E9">
      <w:pPr>
        <w:rPr>
          <w:szCs w:val="28"/>
        </w:rPr>
      </w:pPr>
      <w:r w:rsidRPr="00AC25F9">
        <w:rPr>
          <w:szCs w:val="28"/>
        </w:rPr>
        <w:t>Звертає увагу, що у хворих з супутнім ожирінням симптоматик</w:t>
      </w:r>
      <w:r>
        <w:rPr>
          <w:szCs w:val="28"/>
        </w:rPr>
        <w:t>а була більш виражена (табл. 2.1.</w:t>
      </w:r>
      <w:r>
        <w:rPr>
          <w:szCs w:val="28"/>
          <w:lang w:val="ru-RU"/>
        </w:rPr>
        <w:t>4</w:t>
      </w:r>
      <w:r w:rsidRPr="00AC25F9">
        <w:rPr>
          <w:szCs w:val="28"/>
        </w:rPr>
        <w:t>)</w:t>
      </w:r>
      <w:r>
        <w:rPr>
          <w:szCs w:val="28"/>
        </w:rPr>
        <w:t>.</w:t>
      </w:r>
    </w:p>
    <w:p w:rsidR="006132E9" w:rsidRPr="00AC25F9" w:rsidRDefault="006132E9" w:rsidP="006132E9">
      <w:pPr>
        <w:rPr>
          <w:szCs w:val="28"/>
        </w:rPr>
      </w:pPr>
      <w:r>
        <w:rPr>
          <w:szCs w:val="28"/>
        </w:rPr>
        <w:lastRenderedPageBreak/>
        <w:t>Таблиця 2.1.</w:t>
      </w:r>
      <w:r>
        <w:rPr>
          <w:szCs w:val="28"/>
          <w:lang w:val="ru-RU"/>
        </w:rPr>
        <w:t xml:space="preserve">4 – </w:t>
      </w:r>
      <w:r w:rsidRPr="00AC25F9">
        <w:rPr>
          <w:szCs w:val="28"/>
        </w:rPr>
        <w:t>Частота виявлення скарг у обстежених пацієнтів</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4"/>
        <w:gridCol w:w="3065"/>
        <w:gridCol w:w="2924"/>
      </w:tblGrid>
      <w:tr w:rsidR="006132E9" w:rsidRPr="00AC25F9" w:rsidTr="006132E9">
        <w:trPr>
          <w:trHeight w:val="1511"/>
        </w:trPr>
        <w:tc>
          <w:tcPr>
            <w:tcW w:w="1856" w:type="pct"/>
            <w:tcBorders>
              <w:tl2br w:val="single" w:sz="4" w:space="0" w:color="auto"/>
            </w:tcBorders>
          </w:tcPr>
          <w:p w:rsidR="006132E9" w:rsidRPr="00AC25F9" w:rsidRDefault="006132E9" w:rsidP="0023359C">
            <w:pPr>
              <w:ind w:firstLine="0"/>
              <w:rPr>
                <w:szCs w:val="28"/>
              </w:rPr>
            </w:pPr>
            <w:r w:rsidRPr="00AC25F9">
              <w:rPr>
                <w:szCs w:val="28"/>
              </w:rPr>
              <w:t xml:space="preserve">                 Група</w:t>
            </w:r>
          </w:p>
          <w:p w:rsidR="006132E9" w:rsidRPr="00AC25F9" w:rsidRDefault="006132E9" w:rsidP="0023359C">
            <w:pPr>
              <w:ind w:firstLine="0"/>
              <w:rPr>
                <w:szCs w:val="28"/>
              </w:rPr>
            </w:pPr>
          </w:p>
          <w:p w:rsidR="006132E9" w:rsidRPr="00AC25F9" w:rsidRDefault="006132E9" w:rsidP="0023359C">
            <w:pPr>
              <w:ind w:firstLine="0"/>
              <w:rPr>
                <w:szCs w:val="28"/>
              </w:rPr>
            </w:pPr>
            <w:r w:rsidRPr="00AC25F9">
              <w:rPr>
                <w:szCs w:val="28"/>
              </w:rPr>
              <w:t>Скарги</w:t>
            </w:r>
          </w:p>
        </w:tc>
        <w:tc>
          <w:tcPr>
            <w:tcW w:w="1609" w:type="pct"/>
          </w:tcPr>
          <w:p w:rsidR="006132E9" w:rsidRPr="00AC25F9" w:rsidRDefault="006132E9" w:rsidP="0023359C">
            <w:pPr>
              <w:ind w:firstLine="0"/>
              <w:jc w:val="center"/>
              <w:rPr>
                <w:szCs w:val="28"/>
              </w:rPr>
            </w:pPr>
            <w:r w:rsidRPr="00AC25F9">
              <w:rPr>
                <w:szCs w:val="28"/>
              </w:rPr>
              <w:t>Хворі на ГХ без АО,</w:t>
            </w:r>
          </w:p>
          <w:p w:rsidR="006132E9" w:rsidRPr="00AC25F9" w:rsidRDefault="006132E9" w:rsidP="0023359C">
            <w:pPr>
              <w:ind w:firstLine="0"/>
              <w:jc w:val="center"/>
              <w:rPr>
                <w:szCs w:val="28"/>
              </w:rPr>
            </w:pPr>
            <w:r w:rsidRPr="00AC25F9">
              <w:rPr>
                <w:szCs w:val="28"/>
              </w:rPr>
              <w:t>n</w:t>
            </w:r>
            <w:r>
              <w:rPr>
                <w:szCs w:val="28"/>
              </w:rPr>
              <w:t xml:space="preserve"> </w:t>
            </w:r>
            <w:r w:rsidRPr="00AC25F9">
              <w:rPr>
                <w:szCs w:val="28"/>
              </w:rPr>
              <w:t>=</w:t>
            </w:r>
            <w:r>
              <w:rPr>
                <w:szCs w:val="28"/>
              </w:rPr>
              <w:t xml:space="preserve"> </w:t>
            </w:r>
            <w:r w:rsidRPr="00AC25F9">
              <w:rPr>
                <w:szCs w:val="28"/>
              </w:rPr>
              <w:t>38</w:t>
            </w:r>
          </w:p>
          <w:p w:rsidR="006132E9" w:rsidRPr="00AC25F9" w:rsidRDefault="006132E9" w:rsidP="0023359C">
            <w:pPr>
              <w:ind w:firstLine="0"/>
              <w:jc w:val="center"/>
              <w:rPr>
                <w:szCs w:val="28"/>
              </w:rPr>
            </w:pPr>
            <w:r w:rsidRPr="00AC25F9">
              <w:rPr>
                <w:szCs w:val="28"/>
              </w:rPr>
              <w:t>(n-абс/%)</w:t>
            </w:r>
          </w:p>
        </w:tc>
        <w:tc>
          <w:tcPr>
            <w:tcW w:w="1535" w:type="pct"/>
          </w:tcPr>
          <w:p w:rsidR="006132E9" w:rsidRPr="00AC25F9" w:rsidRDefault="006132E9" w:rsidP="0023359C">
            <w:pPr>
              <w:ind w:firstLine="0"/>
              <w:jc w:val="center"/>
              <w:rPr>
                <w:szCs w:val="28"/>
              </w:rPr>
            </w:pPr>
            <w:r w:rsidRPr="00AC25F9">
              <w:rPr>
                <w:szCs w:val="28"/>
              </w:rPr>
              <w:t>Хворі на ГХ з АО,</w:t>
            </w:r>
          </w:p>
          <w:p w:rsidR="006132E9" w:rsidRPr="00AC25F9" w:rsidRDefault="006132E9" w:rsidP="0023359C">
            <w:pPr>
              <w:ind w:firstLine="0"/>
              <w:jc w:val="center"/>
              <w:rPr>
                <w:szCs w:val="28"/>
              </w:rPr>
            </w:pPr>
            <w:r w:rsidRPr="00AC25F9">
              <w:rPr>
                <w:szCs w:val="28"/>
              </w:rPr>
              <w:t>n</w:t>
            </w:r>
            <w:r>
              <w:rPr>
                <w:szCs w:val="28"/>
              </w:rPr>
              <w:t xml:space="preserve"> </w:t>
            </w:r>
            <w:r w:rsidRPr="00AC25F9">
              <w:rPr>
                <w:szCs w:val="28"/>
              </w:rPr>
              <w:t>=</w:t>
            </w:r>
            <w:r>
              <w:rPr>
                <w:szCs w:val="28"/>
              </w:rPr>
              <w:t xml:space="preserve"> 68</w:t>
            </w:r>
          </w:p>
          <w:p w:rsidR="006132E9" w:rsidRPr="00AC25F9" w:rsidRDefault="006132E9" w:rsidP="0023359C">
            <w:pPr>
              <w:ind w:firstLine="0"/>
              <w:jc w:val="center"/>
              <w:rPr>
                <w:szCs w:val="28"/>
              </w:rPr>
            </w:pPr>
            <w:r w:rsidRPr="00AC25F9">
              <w:rPr>
                <w:szCs w:val="28"/>
              </w:rPr>
              <w:t>(n-абс/%)</w:t>
            </w:r>
          </w:p>
        </w:tc>
      </w:tr>
      <w:tr w:rsidR="006132E9" w:rsidRPr="00AC25F9" w:rsidTr="006132E9">
        <w:trPr>
          <w:trHeight w:val="574"/>
        </w:trPr>
        <w:tc>
          <w:tcPr>
            <w:tcW w:w="1856" w:type="pct"/>
          </w:tcPr>
          <w:p w:rsidR="006132E9" w:rsidRPr="00AC25F9" w:rsidRDefault="006132E9" w:rsidP="0023359C">
            <w:pPr>
              <w:ind w:firstLine="0"/>
              <w:rPr>
                <w:szCs w:val="28"/>
              </w:rPr>
            </w:pPr>
            <w:r w:rsidRPr="00AC25F9">
              <w:rPr>
                <w:szCs w:val="28"/>
              </w:rPr>
              <w:t>Церебральні</w:t>
            </w:r>
          </w:p>
        </w:tc>
        <w:tc>
          <w:tcPr>
            <w:tcW w:w="1609" w:type="pct"/>
          </w:tcPr>
          <w:p w:rsidR="006132E9" w:rsidRPr="00AC25F9" w:rsidRDefault="006132E9" w:rsidP="0023359C">
            <w:pPr>
              <w:ind w:firstLine="0"/>
              <w:jc w:val="center"/>
              <w:rPr>
                <w:szCs w:val="28"/>
              </w:rPr>
            </w:pPr>
            <w:r w:rsidRPr="00AC25F9">
              <w:rPr>
                <w:szCs w:val="28"/>
              </w:rPr>
              <w:t>29/76,3</w:t>
            </w:r>
          </w:p>
        </w:tc>
        <w:tc>
          <w:tcPr>
            <w:tcW w:w="1535" w:type="pct"/>
          </w:tcPr>
          <w:p w:rsidR="006132E9" w:rsidRPr="00AC25F9" w:rsidRDefault="006132E9" w:rsidP="0023359C">
            <w:pPr>
              <w:ind w:firstLine="0"/>
              <w:jc w:val="center"/>
              <w:rPr>
                <w:szCs w:val="28"/>
              </w:rPr>
            </w:pPr>
            <w:r>
              <w:rPr>
                <w:szCs w:val="28"/>
              </w:rPr>
              <w:t>60</w:t>
            </w:r>
            <w:r w:rsidRPr="00AC25F9">
              <w:rPr>
                <w:szCs w:val="28"/>
              </w:rPr>
              <w:t>/</w:t>
            </w:r>
            <w:r>
              <w:rPr>
                <w:szCs w:val="28"/>
              </w:rPr>
              <w:t>88,2</w:t>
            </w:r>
            <w:r w:rsidRPr="00AC25F9">
              <w:rPr>
                <w:szCs w:val="28"/>
              </w:rPr>
              <w:t xml:space="preserve"> </w:t>
            </w:r>
          </w:p>
        </w:tc>
      </w:tr>
      <w:tr w:rsidR="006132E9" w:rsidRPr="00AC25F9" w:rsidTr="006132E9">
        <w:trPr>
          <w:trHeight w:val="574"/>
        </w:trPr>
        <w:tc>
          <w:tcPr>
            <w:tcW w:w="1856" w:type="pct"/>
          </w:tcPr>
          <w:p w:rsidR="006132E9" w:rsidRPr="00AC25F9" w:rsidRDefault="006132E9" w:rsidP="0023359C">
            <w:pPr>
              <w:ind w:firstLine="0"/>
              <w:rPr>
                <w:szCs w:val="28"/>
              </w:rPr>
            </w:pPr>
            <w:r w:rsidRPr="00AC25F9">
              <w:rPr>
                <w:szCs w:val="28"/>
              </w:rPr>
              <w:t>Кардіальні</w:t>
            </w:r>
          </w:p>
        </w:tc>
        <w:tc>
          <w:tcPr>
            <w:tcW w:w="1609" w:type="pct"/>
          </w:tcPr>
          <w:p w:rsidR="006132E9" w:rsidRPr="00AC25F9" w:rsidRDefault="006132E9" w:rsidP="0023359C">
            <w:pPr>
              <w:ind w:firstLine="0"/>
              <w:jc w:val="center"/>
              <w:rPr>
                <w:szCs w:val="28"/>
              </w:rPr>
            </w:pPr>
            <w:r w:rsidRPr="00AC25F9">
              <w:rPr>
                <w:szCs w:val="28"/>
              </w:rPr>
              <w:t>22/57,9</w:t>
            </w:r>
          </w:p>
        </w:tc>
        <w:tc>
          <w:tcPr>
            <w:tcW w:w="1535" w:type="pct"/>
          </w:tcPr>
          <w:p w:rsidR="006132E9" w:rsidRPr="00AC25F9" w:rsidRDefault="006132E9" w:rsidP="0023359C">
            <w:pPr>
              <w:ind w:firstLine="0"/>
              <w:jc w:val="center"/>
              <w:rPr>
                <w:szCs w:val="28"/>
              </w:rPr>
            </w:pPr>
            <w:r>
              <w:rPr>
                <w:szCs w:val="28"/>
              </w:rPr>
              <w:t>57</w:t>
            </w:r>
            <w:r w:rsidRPr="00AC25F9">
              <w:rPr>
                <w:szCs w:val="28"/>
              </w:rPr>
              <w:t>/8</w:t>
            </w:r>
            <w:r>
              <w:rPr>
                <w:szCs w:val="28"/>
              </w:rPr>
              <w:t>3</w:t>
            </w:r>
            <w:r w:rsidRPr="00AC25F9">
              <w:rPr>
                <w:szCs w:val="28"/>
              </w:rPr>
              <w:t xml:space="preserve">,8 </w:t>
            </w:r>
          </w:p>
        </w:tc>
      </w:tr>
      <w:tr w:rsidR="006132E9" w:rsidRPr="00AC25F9" w:rsidTr="006132E9">
        <w:trPr>
          <w:trHeight w:val="952"/>
        </w:trPr>
        <w:tc>
          <w:tcPr>
            <w:tcW w:w="1856" w:type="pct"/>
          </w:tcPr>
          <w:p w:rsidR="006132E9" w:rsidRPr="00AC25F9" w:rsidRDefault="006132E9" w:rsidP="0023359C">
            <w:pPr>
              <w:ind w:firstLine="0"/>
              <w:rPr>
                <w:szCs w:val="28"/>
              </w:rPr>
            </w:pPr>
            <w:r w:rsidRPr="00AC25F9">
              <w:rPr>
                <w:szCs w:val="28"/>
              </w:rPr>
              <w:t>Астено-невротичного характеру</w:t>
            </w:r>
          </w:p>
        </w:tc>
        <w:tc>
          <w:tcPr>
            <w:tcW w:w="1609" w:type="pct"/>
          </w:tcPr>
          <w:p w:rsidR="006132E9" w:rsidRPr="00AC25F9" w:rsidRDefault="006132E9" w:rsidP="0023359C">
            <w:pPr>
              <w:ind w:firstLine="0"/>
              <w:jc w:val="center"/>
              <w:rPr>
                <w:szCs w:val="28"/>
              </w:rPr>
            </w:pPr>
            <w:r w:rsidRPr="00AC25F9">
              <w:rPr>
                <w:szCs w:val="28"/>
              </w:rPr>
              <w:t>21/55,7</w:t>
            </w:r>
          </w:p>
        </w:tc>
        <w:tc>
          <w:tcPr>
            <w:tcW w:w="1535" w:type="pct"/>
          </w:tcPr>
          <w:p w:rsidR="006132E9" w:rsidRPr="00AC25F9" w:rsidRDefault="006132E9" w:rsidP="0023359C">
            <w:pPr>
              <w:ind w:firstLine="0"/>
              <w:jc w:val="center"/>
              <w:rPr>
                <w:szCs w:val="28"/>
              </w:rPr>
            </w:pPr>
            <w:r>
              <w:rPr>
                <w:szCs w:val="28"/>
              </w:rPr>
              <w:t>34</w:t>
            </w:r>
            <w:r w:rsidRPr="00AC25F9">
              <w:rPr>
                <w:szCs w:val="28"/>
              </w:rPr>
              <w:t>/</w:t>
            </w:r>
            <w:r>
              <w:rPr>
                <w:szCs w:val="28"/>
              </w:rPr>
              <w:t>50,0</w:t>
            </w:r>
          </w:p>
        </w:tc>
      </w:tr>
    </w:tbl>
    <w:p w:rsidR="006132E9" w:rsidRPr="00AC25F9" w:rsidRDefault="006132E9" w:rsidP="006132E9">
      <w:pPr>
        <w:rPr>
          <w:szCs w:val="28"/>
          <w:lang w:eastAsia="uk-UA"/>
        </w:rPr>
      </w:pPr>
    </w:p>
    <w:p w:rsidR="006132E9" w:rsidRDefault="006132E9" w:rsidP="006132E9">
      <w:pPr>
        <w:rPr>
          <w:szCs w:val="28"/>
        </w:rPr>
      </w:pPr>
      <w:r w:rsidRPr="00AC25F9">
        <w:rPr>
          <w:szCs w:val="28"/>
        </w:rPr>
        <w:t xml:space="preserve">Маса тіла у хворих на ГХ загальної вибірки коливалась від 53 кг до </w:t>
      </w:r>
      <w:r w:rsidRPr="00AC25F9">
        <w:rPr>
          <w:szCs w:val="28"/>
        </w:rPr>
        <w:br/>
        <w:t>160 кг, середній показник складав 90,0 (72,0</w:t>
      </w:r>
      <w:r>
        <w:rPr>
          <w:szCs w:val="28"/>
          <w:lang w:val="ru-RU"/>
        </w:rPr>
        <w:t>–</w:t>
      </w:r>
      <w:r w:rsidRPr="00AC25F9">
        <w:rPr>
          <w:szCs w:val="28"/>
        </w:rPr>
        <w:t>104,0) кг. У хворих на ГХ без АО середнє значення показника маси тіла – 68,5 (63,0</w:t>
      </w:r>
      <w:r>
        <w:rPr>
          <w:szCs w:val="28"/>
          <w:lang w:val="ru-RU"/>
        </w:rPr>
        <w:t>–</w:t>
      </w:r>
      <w:r w:rsidRPr="00AC25F9">
        <w:rPr>
          <w:szCs w:val="28"/>
        </w:rPr>
        <w:t>75,0) кг (від 53 до 80 кг), у пацієнтів з ГХ та супутнім АО – 92,0 (85,0</w:t>
      </w:r>
      <w:r>
        <w:rPr>
          <w:szCs w:val="28"/>
          <w:lang w:val="ru-RU"/>
        </w:rPr>
        <w:t>–</w:t>
      </w:r>
      <w:r w:rsidRPr="00AC25F9">
        <w:rPr>
          <w:szCs w:val="28"/>
        </w:rPr>
        <w:t>110,0) кг (від 66 до 160 кг), у осіб контрольної групи – 63,5 (59,0</w:t>
      </w:r>
      <w:r>
        <w:rPr>
          <w:szCs w:val="28"/>
          <w:lang w:val="ru-RU"/>
        </w:rPr>
        <w:t>–</w:t>
      </w:r>
      <w:r w:rsidRPr="00AC25F9">
        <w:rPr>
          <w:szCs w:val="28"/>
        </w:rPr>
        <w:t>70,5) кг (від 56 кг до 81 кг)</w:t>
      </w:r>
      <w:r>
        <w:rPr>
          <w:szCs w:val="28"/>
          <w:lang w:val="ru-RU"/>
        </w:rPr>
        <w:t xml:space="preserve">. </w:t>
      </w:r>
      <w:r>
        <w:rPr>
          <w:szCs w:val="28"/>
        </w:rPr>
        <w:t>Отримані при обстеженні антропометричні дані, а також достовірність їхніх відмінностей у групах порівняння представлено у  таблиці 2.1.</w:t>
      </w:r>
      <w:r>
        <w:rPr>
          <w:szCs w:val="28"/>
          <w:lang w:val="ru-RU"/>
        </w:rPr>
        <w:t>5</w:t>
      </w:r>
      <w:r w:rsidRPr="00AC25F9">
        <w:rPr>
          <w:szCs w:val="28"/>
        </w:rPr>
        <w:t>.</w:t>
      </w:r>
    </w:p>
    <w:p w:rsidR="006132E9" w:rsidRDefault="006132E9" w:rsidP="006132E9">
      <w:pPr>
        <w:rPr>
          <w:bCs/>
          <w:szCs w:val="28"/>
        </w:rPr>
      </w:pPr>
    </w:p>
    <w:p w:rsidR="006132E9" w:rsidRDefault="006132E9" w:rsidP="006132E9">
      <w:pPr>
        <w:rPr>
          <w:bCs/>
          <w:szCs w:val="28"/>
        </w:rPr>
      </w:pPr>
    </w:p>
    <w:p w:rsidR="006132E9" w:rsidRDefault="006132E9" w:rsidP="006132E9">
      <w:pPr>
        <w:rPr>
          <w:bCs/>
          <w:szCs w:val="28"/>
        </w:rPr>
      </w:pPr>
    </w:p>
    <w:p w:rsidR="006132E9" w:rsidRDefault="006132E9" w:rsidP="006132E9">
      <w:pPr>
        <w:rPr>
          <w:bCs/>
          <w:szCs w:val="28"/>
        </w:rPr>
      </w:pPr>
    </w:p>
    <w:p w:rsidR="006132E9" w:rsidRDefault="006132E9" w:rsidP="006132E9">
      <w:pPr>
        <w:rPr>
          <w:bCs/>
          <w:szCs w:val="28"/>
          <w:lang w:val="ru-RU"/>
        </w:rPr>
      </w:pPr>
    </w:p>
    <w:p w:rsidR="0023359C" w:rsidRDefault="0023359C" w:rsidP="006132E9">
      <w:pPr>
        <w:rPr>
          <w:bCs/>
          <w:szCs w:val="28"/>
          <w:lang w:val="ru-RU"/>
        </w:rPr>
      </w:pPr>
    </w:p>
    <w:p w:rsidR="0023359C" w:rsidRDefault="0023359C" w:rsidP="006132E9">
      <w:pPr>
        <w:rPr>
          <w:bCs/>
          <w:szCs w:val="28"/>
          <w:lang w:val="ru-RU"/>
        </w:rPr>
      </w:pPr>
    </w:p>
    <w:p w:rsidR="0023359C" w:rsidRDefault="0023359C" w:rsidP="006132E9">
      <w:pPr>
        <w:rPr>
          <w:bCs/>
          <w:szCs w:val="28"/>
          <w:lang w:val="ru-RU"/>
        </w:rPr>
      </w:pPr>
    </w:p>
    <w:p w:rsidR="0023359C" w:rsidRDefault="0023359C" w:rsidP="006132E9">
      <w:pPr>
        <w:rPr>
          <w:bCs/>
          <w:szCs w:val="28"/>
          <w:lang w:val="ru-RU"/>
        </w:rPr>
      </w:pPr>
    </w:p>
    <w:p w:rsidR="0023359C" w:rsidRDefault="0023359C" w:rsidP="006132E9">
      <w:pPr>
        <w:rPr>
          <w:bCs/>
          <w:szCs w:val="28"/>
          <w:lang w:val="ru-RU"/>
        </w:rPr>
      </w:pPr>
    </w:p>
    <w:p w:rsidR="0023359C" w:rsidRDefault="0023359C" w:rsidP="006132E9">
      <w:pPr>
        <w:rPr>
          <w:bCs/>
          <w:szCs w:val="28"/>
          <w:lang w:val="ru-RU"/>
        </w:rPr>
      </w:pPr>
    </w:p>
    <w:p w:rsidR="0023359C" w:rsidRPr="0023359C" w:rsidRDefault="0023359C" w:rsidP="006132E9">
      <w:pPr>
        <w:rPr>
          <w:bCs/>
          <w:szCs w:val="28"/>
          <w:lang w:val="ru-RU"/>
        </w:rPr>
      </w:pPr>
    </w:p>
    <w:p w:rsidR="006132E9" w:rsidRPr="0059023E" w:rsidRDefault="006132E9" w:rsidP="006132E9">
      <w:pPr>
        <w:rPr>
          <w:bCs/>
          <w:szCs w:val="28"/>
        </w:rPr>
      </w:pPr>
      <w:r w:rsidRPr="0059023E">
        <w:rPr>
          <w:bCs/>
          <w:szCs w:val="28"/>
        </w:rPr>
        <w:lastRenderedPageBreak/>
        <w:t xml:space="preserve">Таблиця </w:t>
      </w:r>
      <w:r>
        <w:rPr>
          <w:bCs/>
          <w:szCs w:val="28"/>
        </w:rPr>
        <w:t>2.1.</w:t>
      </w:r>
      <w:r>
        <w:rPr>
          <w:bCs/>
          <w:szCs w:val="28"/>
          <w:lang w:val="ru-RU"/>
        </w:rPr>
        <w:t xml:space="preserve">5 – </w:t>
      </w:r>
      <w:r w:rsidRPr="0059023E">
        <w:rPr>
          <w:bCs/>
          <w:szCs w:val="28"/>
        </w:rPr>
        <w:t>Антропометричні показники хворих на ГХ залежно від відсутності або наявності АО.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6132E9" w:rsidRPr="0059023E" w:rsidTr="0023359C">
        <w:tc>
          <w:tcPr>
            <w:tcW w:w="1914" w:type="dxa"/>
          </w:tcPr>
          <w:p w:rsidR="006132E9" w:rsidRPr="0059023E" w:rsidRDefault="006132E9" w:rsidP="0023359C">
            <w:pPr>
              <w:ind w:firstLine="0"/>
              <w:rPr>
                <w:szCs w:val="28"/>
              </w:rPr>
            </w:pPr>
          </w:p>
        </w:tc>
        <w:tc>
          <w:tcPr>
            <w:tcW w:w="1914" w:type="dxa"/>
          </w:tcPr>
          <w:p w:rsidR="006132E9" w:rsidRPr="0059023E" w:rsidRDefault="006132E9" w:rsidP="0023359C">
            <w:pPr>
              <w:tabs>
                <w:tab w:val="center" w:pos="849"/>
              </w:tabs>
              <w:ind w:firstLine="0"/>
              <w:rPr>
                <w:szCs w:val="28"/>
              </w:rPr>
            </w:pPr>
            <w:r w:rsidRPr="0059023E">
              <w:rPr>
                <w:szCs w:val="28"/>
              </w:rPr>
              <w:t>ГХ без АО</w:t>
            </w:r>
            <w:r w:rsidRPr="0059023E">
              <w:rPr>
                <w:szCs w:val="28"/>
              </w:rPr>
              <w:tab/>
            </w:r>
          </w:p>
        </w:tc>
        <w:tc>
          <w:tcPr>
            <w:tcW w:w="1914" w:type="dxa"/>
          </w:tcPr>
          <w:p w:rsidR="006132E9" w:rsidRPr="0059023E" w:rsidRDefault="006132E9" w:rsidP="0023359C">
            <w:pPr>
              <w:ind w:firstLine="0"/>
              <w:rPr>
                <w:szCs w:val="28"/>
              </w:rPr>
            </w:pPr>
            <w:r w:rsidRPr="0059023E">
              <w:rPr>
                <w:szCs w:val="28"/>
              </w:rPr>
              <w:t>ГХ + АО</w:t>
            </w:r>
          </w:p>
        </w:tc>
        <w:tc>
          <w:tcPr>
            <w:tcW w:w="1914" w:type="dxa"/>
          </w:tcPr>
          <w:p w:rsidR="006132E9" w:rsidRPr="0059023E" w:rsidRDefault="006132E9" w:rsidP="0023359C">
            <w:pPr>
              <w:ind w:firstLine="0"/>
              <w:rPr>
                <w:szCs w:val="28"/>
              </w:rPr>
            </w:pPr>
            <w:r w:rsidRPr="0059023E">
              <w:rPr>
                <w:szCs w:val="28"/>
              </w:rPr>
              <w:t>Контрольна група</w:t>
            </w:r>
          </w:p>
        </w:tc>
        <w:tc>
          <w:tcPr>
            <w:tcW w:w="1915" w:type="dxa"/>
          </w:tcPr>
          <w:p w:rsidR="006132E9" w:rsidRPr="0059023E" w:rsidRDefault="006132E9" w:rsidP="0023359C">
            <w:pPr>
              <w:ind w:firstLine="0"/>
              <w:rPr>
                <w:szCs w:val="28"/>
              </w:rPr>
            </w:pPr>
            <w:r w:rsidRPr="0059023E">
              <w:rPr>
                <w:szCs w:val="28"/>
              </w:rPr>
              <w:t>р</w:t>
            </w:r>
          </w:p>
        </w:tc>
      </w:tr>
      <w:tr w:rsidR="006132E9" w:rsidRPr="0059023E" w:rsidTr="0023359C">
        <w:tc>
          <w:tcPr>
            <w:tcW w:w="1914" w:type="dxa"/>
          </w:tcPr>
          <w:p w:rsidR="006132E9" w:rsidRPr="0059023E" w:rsidRDefault="006132E9" w:rsidP="0023359C">
            <w:pPr>
              <w:ind w:firstLine="0"/>
              <w:rPr>
                <w:szCs w:val="28"/>
              </w:rPr>
            </w:pPr>
            <w:r w:rsidRPr="0059023E">
              <w:rPr>
                <w:szCs w:val="28"/>
              </w:rPr>
              <w:t>Маса тіла</w:t>
            </w:r>
            <w:r>
              <w:rPr>
                <w:szCs w:val="28"/>
              </w:rPr>
              <w:t>, кг</w:t>
            </w:r>
          </w:p>
        </w:tc>
        <w:tc>
          <w:tcPr>
            <w:tcW w:w="1914" w:type="dxa"/>
          </w:tcPr>
          <w:p w:rsidR="006132E9" w:rsidRPr="0059023E" w:rsidRDefault="006132E9" w:rsidP="0023359C">
            <w:pPr>
              <w:ind w:firstLine="0"/>
              <w:rPr>
                <w:szCs w:val="28"/>
              </w:rPr>
            </w:pPr>
            <w:r w:rsidRPr="0059023E">
              <w:rPr>
                <w:szCs w:val="28"/>
              </w:rPr>
              <w:t>68,5 (63,0-75,0)</w:t>
            </w:r>
          </w:p>
        </w:tc>
        <w:tc>
          <w:tcPr>
            <w:tcW w:w="1914" w:type="dxa"/>
          </w:tcPr>
          <w:p w:rsidR="006132E9" w:rsidRPr="0059023E" w:rsidRDefault="006132E9" w:rsidP="0023359C">
            <w:pPr>
              <w:ind w:firstLine="0"/>
              <w:rPr>
                <w:szCs w:val="28"/>
              </w:rPr>
            </w:pPr>
            <w:r w:rsidRPr="0059023E">
              <w:rPr>
                <w:szCs w:val="28"/>
              </w:rPr>
              <w:t>92,0 (85,0-110,0)</w:t>
            </w:r>
          </w:p>
        </w:tc>
        <w:tc>
          <w:tcPr>
            <w:tcW w:w="1914" w:type="dxa"/>
          </w:tcPr>
          <w:p w:rsidR="006132E9" w:rsidRPr="0059023E" w:rsidRDefault="006132E9" w:rsidP="0023359C">
            <w:pPr>
              <w:ind w:firstLine="0"/>
              <w:rPr>
                <w:szCs w:val="28"/>
              </w:rPr>
            </w:pPr>
            <w:r w:rsidRPr="0059023E">
              <w:rPr>
                <w:szCs w:val="28"/>
              </w:rPr>
              <w:t>63,5 (59,0-70,5)</w:t>
            </w:r>
          </w:p>
        </w:tc>
        <w:tc>
          <w:tcPr>
            <w:tcW w:w="1915" w:type="dxa"/>
          </w:tcPr>
          <w:p w:rsidR="006132E9" w:rsidRPr="0059023E" w:rsidRDefault="006132E9" w:rsidP="0023359C">
            <w:pPr>
              <w:ind w:firstLine="0"/>
              <w:rPr>
                <w:szCs w:val="28"/>
              </w:rPr>
            </w:pPr>
            <w:r w:rsidRPr="0059023E">
              <w:rPr>
                <w:szCs w:val="28"/>
              </w:rPr>
              <w:t>р</w:t>
            </w:r>
            <w:r w:rsidRPr="0059023E">
              <w:rPr>
                <w:szCs w:val="28"/>
                <w:vertAlign w:val="subscript"/>
              </w:rPr>
              <w:t>1-2</w:t>
            </w:r>
            <w:r>
              <w:rPr>
                <w:szCs w:val="28"/>
                <w:vertAlign w:val="subscript"/>
              </w:rPr>
              <w:t xml:space="preserve"> </w:t>
            </w:r>
            <w:r w:rsidRPr="0059023E">
              <w:rPr>
                <w:szCs w:val="28"/>
              </w:rPr>
              <w:t>˂</w:t>
            </w:r>
            <w:r>
              <w:rPr>
                <w:szCs w:val="28"/>
              </w:rPr>
              <w:t xml:space="preserve"> </w:t>
            </w:r>
            <w:r w:rsidRPr="0059023E">
              <w:rPr>
                <w:szCs w:val="28"/>
              </w:rPr>
              <w:t>0,001</w:t>
            </w:r>
          </w:p>
          <w:p w:rsidR="006132E9" w:rsidRPr="0059023E" w:rsidRDefault="006132E9" w:rsidP="0023359C">
            <w:pPr>
              <w:ind w:firstLine="0"/>
              <w:rPr>
                <w:szCs w:val="28"/>
              </w:rPr>
            </w:pPr>
            <w:r w:rsidRPr="0059023E">
              <w:rPr>
                <w:szCs w:val="28"/>
              </w:rPr>
              <w:t>р</w:t>
            </w:r>
            <w:r w:rsidRPr="0059023E">
              <w:rPr>
                <w:szCs w:val="28"/>
                <w:vertAlign w:val="subscript"/>
              </w:rPr>
              <w:t>1-0</w:t>
            </w:r>
            <w:r>
              <w:rPr>
                <w:szCs w:val="28"/>
                <w:vertAlign w:val="subscript"/>
              </w:rPr>
              <w:t xml:space="preserve"> </w:t>
            </w:r>
            <w:r w:rsidRPr="0059023E">
              <w:rPr>
                <w:szCs w:val="28"/>
              </w:rPr>
              <w:t>&gt;</w:t>
            </w:r>
            <w:r>
              <w:rPr>
                <w:szCs w:val="28"/>
              </w:rPr>
              <w:t xml:space="preserve"> </w:t>
            </w:r>
            <w:r w:rsidRPr="0059023E">
              <w:rPr>
                <w:szCs w:val="28"/>
              </w:rPr>
              <w:t>0,05</w:t>
            </w:r>
          </w:p>
          <w:p w:rsidR="006132E9" w:rsidRPr="0059023E" w:rsidRDefault="006132E9" w:rsidP="0023359C">
            <w:pPr>
              <w:ind w:firstLine="0"/>
              <w:rPr>
                <w:szCs w:val="28"/>
              </w:rPr>
            </w:pPr>
            <w:r w:rsidRPr="0059023E">
              <w:rPr>
                <w:szCs w:val="28"/>
              </w:rPr>
              <w:t>р</w:t>
            </w:r>
            <w:r w:rsidRPr="0059023E">
              <w:rPr>
                <w:szCs w:val="28"/>
                <w:vertAlign w:val="subscript"/>
              </w:rPr>
              <w:t>2-0</w:t>
            </w:r>
            <w:r>
              <w:rPr>
                <w:szCs w:val="28"/>
                <w:vertAlign w:val="subscript"/>
              </w:rPr>
              <w:t xml:space="preserve"> </w:t>
            </w:r>
            <w:r w:rsidRPr="0059023E">
              <w:rPr>
                <w:szCs w:val="28"/>
              </w:rPr>
              <w:t>˂</w:t>
            </w:r>
            <w:r>
              <w:rPr>
                <w:szCs w:val="28"/>
              </w:rPr>
              <w:t xml:space="preserve"> </w:t>
            </w:r>
            <w:r w:rsidRPr="0059023E">
              <w:rPr>
                <w:szCs w:val="28"/>
              </w:rPr>
              <w:t>0,001</w:t>
            </w:r>
          </w:p>
        </w:tc>
      </w:tr>
      <w:tr w:rsidR="006132E9" w:rsidRPr="0059023E" w:rsidTr="0023359C">
        <w:tc>
          <w:tcPr>
            <w:tcW w:w="1914" w:type="dxa"/>
          </w:tcPr>
          <w:p w:rsidR="006132E9" w:rsidRPr="005E1BF9" w:rsidRDefault="006132E9" w:rsidP="0023359C">
            <w:pPr>
              <w:ind w:firstLine="0"/>
              <w:rPr>
                <w:szCs w:val="28"/>
                <w:vertAlign w:val="superscript"/>
              </w:rPr>
            </w:pPr>
            <w:r w:rsidRPr="0059023E">
              <w:rPr>
                <w:szCs w:val="28"/>
              </w:rPr>
              <w:t>ІМТ</w:t>
            </w:r>
            <w:r>
              <w:rPr>
                <w:szCs w:val="28"/>
              </w:rPr>
              <w:t>, кг</w:t>
            </w:r>
            <w:r>
              <w:rPr>
                <w:szCs w:val="28"/>
                <w:lang w:val="en-US"/>
              </w:rPr>
              <w:t>/</w:t>
            </w:r>
            <w:r>
              <w:rPr>
                <w:szCs w:val="28"/>
              </w:rPr>
              <w:t>м</w:t>
            </w:r>
            <w:r>
              <w:rPr>
                <w:szCs w:val="28"/>
                <w:vertAlign w:val="superscript"/>
              </w:rPr>
              <w:t>2</w:t>
            </w:r>
          </w:p>
        </w:tc>
        <w:tc>
          <w:tcPr>
            <w:tcW w:w="1914" w:type="dxa"/>
          </w:tcPr>
          <w:p w:rsidR="006132E9" w:rsidRPr="0059023E" w:rsidRDefault="006132E9" w:rsidP="0023359C">
            <w:pPr>
              <w:ind w:firstLine="0"/>
              <w:rPr>
                <w:szCs w:val="28"/>
              </w:rPr>
            </w:pPr>
            <w:r w:rsidRPr="0059023E">
              <w:rPr>
                <w:szCs w:val="28"/>
              </w:rPr>
              <w:t>23,4 (22,5-24,5)</w:t>
            </w:r>
          </w:p>
        </w:tc>
        <w:tc>
          <w:tcPr>
            <w:tcW w:w="1914" w:type="dxa"/>
          </w:tcPr>
          <w:p w:rsidR="006132E9" w:rsidRPr="0059023E" w:rsidRDefault="006132E9" w:rsidP="0023359C">
            <w:pPr>
              <w:ind w:firstLine="0"/>
              <w:rPr>
                <w:szCs w:val="28"/>
              </w:rPr>
            </w:pPr>
            <w:r w:rsidRPr="0059023E">
              <w:rPr>
                <w:szCs w:val="28"/>
              </w:rPr>
              <w:t>34,1 (31,2-40,7)</w:t>
            </w:r>
          </w:p>
        </w:tc>
        <w:tc>
          <w:tcPr>
            <w:tcW w:w="1914" w:type="dxa"/>
          </w:tcPr>
          <w:p w:rsidR="006132E9" w:rsidRPr="0059023E" w:rsidRDefault="006132E9" w:rsidP="0023359C">
            <w:pPr>
              <w:ind w:firstLine="0"/>
              <w:rPr>
                <w:szCs w:val="28"/>
              </w:rPr>
            </w:pPr>
            <w:r w:rsidRPr="0059023E">
              <w:rPr>
                <w:szCs w:val="28"/>
              </w:rPr>
              <w:t>22,5 (21,5-23,1)</w:t>
            </w:r>
          </w:p>
        </w:tc>
        <w:tc>
          <w:tcPr>
            <w:tcW w:w="1915" w:type="dxa"/>
          </w:tcPr>
          <w:p w:rsidR="006132E9" w:rsidRPr="0059023E" w:rsidRDefault="006132E9" w:rsidP="0023359C">
            <w:pPr>
              <w:ind w:firstLine="0"/>
              <w:rPr>
                <w:szCs w:val="28"/>
              </w:rPr>
            </w:pPr>
            <w:r w:rsidRPr="0059023E">
              <w:rPr>
                <w:szCs w:val="28"/>
              </w:rPr>
              <w:t>р</w:t>
            </w:r>
            <w:r w:rsidRPr="0059023E">
              <w:rPr>
                <w:szCs w:val="28"/>
                <w:vertAlign w:val="subscript"/>
              </w:rPr>
              <w:t>1-2</w:t>
            </w:r>
            <w:r>
              <w:rPr>
                <w:szCs w:val="28"/>
                <w:vertAlign w:val="subscript"/>
              </w:rPr>
              <w:t xml:space="preserve"> </w:t>
            </w:r>
            <w:r w:rsidRPr="0059023E">
              <w:rPr>
                <w:szCs w:val="28"/>
              </w:rPr>
              <w:t>˂</w:t>
            </w:r>
            <w:r>
              <w:rPr>
                <w:szCs w:val="28"/>
              </w:rPr>
              <w:t xml:space="preserve"> </w:t>
            </w:r>
            <w:r w:rsidRPr="0059023E">
              <w:rPr>
                <w:szCs w:val="28"/>
              </w:rPr>
              <w:t>0,001</w:t>
            </w:r>
          </w:p>
          <w:p w:rsidR="006132E9" w:rsidRPr="0059023E" w:rsidRDefault="006132E9" w:rsidP="0023359C">
            <w:pPr>
              <w:ind w:firstLine="0"/>
              <w:rPr>
                <w:szCs w:val="28"/>
              </w:rPr>
            </w:pPr>
            <w:r w:rsidRPr="0059023E">
              <w:rPr>
                <w:szCs w:val="28"/>
              </w:rPr>
              <w:t>р</w:t>
            </w:r>
            <w:r w:rsidRPr="0059023E">
              <w:rPr>
                <w:szCs w:val="28"/>
                <w:vertAlign w:val="subscript"/>
              </w:rPr>
              <w:t>1-0</w:t>
            </w:r>
            <w:r>
              <w:rPr>
                <w:szCs w:val="28"/>
                <w:vertAlign w:val="subscript"/>
              </w:rPr>
              <w:t xml:space="preserve"> </w:t>
            </w:r>
            <w:r w:rsidRPr="0059023E">
              <w:rPr>
                <w:szCs w:val="28"/>
              </w:rPr>
              <w:t>˂</w:t>
            </w:r>
            <w:r>
              <w:rPr>
                <w:szCs w:val="28"/>
              </w:rPr>
              <w:t xml:space="preserve"> </w:t>
            </w:r>
            <w:r w:rsidRPr="0059023E">
              <w:rPr>
                <w:szCs w:val="28"/>
              </w:rPr>
              <w:t>0,01</w:t>
            </w:r>
          </w:p>
          <w:p w:rsidR="006132E9" w:rsidRPr="0059023E" w:rsidRDefault="006132E9" w:rsidP="0023359C">
            <w:pPr>
              <w:ind w:firstLine="0"/>
              <w:rPr>
                <w:szCs w:val="28"/>
              </w:rPr>
            </w:pPr>
            <w:r w:rsidRPr="0059023E">
              <w:rPr>
                <w:szCs w:val="28"/>
              </w:rPr>
              <w:t>р</w:t>
            </w:r>
            <w:r w:rsidRPr="0059023E">
              <w:rPr>
                <w:szCs w:val="28"/>
                <w:vertAlign w:val="subscript"/>
              </w:rPr>
              <w:t>2-0</w:t>
            </w:r>
            <w:r>
              <w:rPr>
                <w:szCs w:val="28"/>
                <w:vertAlign w:val="subscript"/>
              </w:rPr>
              <w:t xml:space="preserve"> </w:t>
            </w:r>
            <w:r w:rsidRPr="0059023E">
              <w:rPr>
                <w:szCs w:val="28"/>
              </w:rPr>
              <w:t>˂</w:t>
            </w:r>
            <w:r>
              <w:rPr>
                <w:szCs w:val="28"/>
              </w:rPr>
              <w:t xml:space="preserve"> </w:t>
            </w:r>
            <w:r w:rsidRPr="0059023E">
              <w:rPr>
                <w:szCs w:val="28"/>
              </w:rPr>
              <w:t>0,001</w:t>
            </w:r>
          </w:p>
        </w:tc>
      </w:tr>
      <w:tr w:rsidR="006132E9" w:rsidRPr="0059023E" w:rsidTr="0023359C">
        <w:tc>
          <w:tcPr>
            <w:tcW w:w="1914" w:type="dxa"/>
          </w:tcPr>
          <w:p w:rsidR="006132E9" w:rsidRPr="0059023E" w:rsidRDefault="006132E9" w:rsidP="0023359C">
            <w:pPr>
              <w:ind w:firstLine="0"/>
              <w:rPr>
                <w:szCs w:val="28"/>
              </w:rPr>
            </w:pPr>
            <w:r w:rsidRPr="0059023E">
              <w:rPr>
                <w:szCs w:val="28"/>
              </w:rPr>
              <w:t>ОТ</w:t>
            </w:r>
            <w:r>
              <w:rPr>
                <w:szCs w:val="28"/>
              </w:rPr>
              <w:t>, см</w:t>
            </w:r>
          </w:p>
        </w:tc>
        <w:tc>
          <w:tcPr>
            <w:tcW w:w="1914" w:type="dxa"/>
          </w:tcPr>
          <w:p w:rsidR="006132E9" w:rsidRPr="0059023E" w:rsidRDefault="006132E9" w:rsidP="0023359C">
            <w:pPr>
              <w:ind w:firstLine="0"/>
              <w:rPr>
                <w:szCs w:val="28"/>
              </w:rPr>
            </w:pPr>
            <w:r w:rsidRPr="0059023E">
              <w:rPr>
                <w:szCs w:val="28"/>
              </w:rPr>
              <w:t>78,5 (76,0-88,0)</w:t>
            </w:r>
          </w:p>
        </w:tc>
        <w:tc>
          <w:tcPr>
            <w:tcW w:w="1914" w:type="dxa"/>
          </w:tcPr>
          <w:p w:rsidR="006132E9" w:rsidRPr="0059023E" w:rsidRDefault="006132E9" w:rsidP="0023359C">
            <w:pPr>
              <w:ind w:firstLine="0"/>
              <w:rPr>
                <w:szCs w:val="28"/>
              </w:rPr>
            </w:pPr>
            <w:r w:rsidRPr="0059023E">
              <w:rPr>
                <w:szCs w:val="28"/>
              </w:rPr>
              <w:t>111,0 (101,0-124,0)</w:t>
            </w:r>
          </w:p>
        </w:tc>
        <w:tc>
          <w:tcPr>
            <w:tcW w:w="1914" w:type="dxa"/>
          </w:tcPr>
          <w:p w:rsidR="006132E9" w:rsidRPr="0059023E" w:rsidRDefault="006132E9" w:rsidP="0023359C">
            <w:pPr>
              <w:ind w:firstLine="0"/>
              <w:rPr>
                <w:szCs w:val="28"/>
              </w:rPr>
            </w:pPr>
            <w:r w:rsidRPr="0059023E">
              <w:rPr>
                <w:szCs w:val="28"/>
              </w:rPr>
              <w:t>73,5 (71,0-80,0)</w:t>
            </w:r>
          </w:p>
        </w:tc>
        <w:tc>
          <w:tcPr>
            <w:tcW w:w="1915" w:type="dxa"/>
          </w:tcPr>
          <w:p w:rsidR="006132E9" w:rsidRPr="0059023E" w:rsidRDefault="006132E9" w:rsidP="0023359C">
            <w:pPr>
              <w:ind w:firstLine="0"/>
              <w:rPr>
                <w:szCs w:val="28"/>
              </w:rPr>
            </w:pPr>
            <w:r w:rsidRPr="0059023E">
              <w:rPr>
                <w:szCs w:val="28"/>
              </w:rPr>
              <w:t>р</w:t>
            </w:r>
            <w:r w:rsidRPr="0059023E">
              <w:rPr>
                <w:szCs w:val="28"/>
                <w:vertAlign w:val="subscript"/>
              </w:rPr>
              <w:t>1-2</w:t>
            </w:r>
            <w:r>
              <w:rPr>
                <w:szCs w:val="28"/>
                <w:vertAlign w:val="subscript"/>
              </w:rPr>
              <w:t xml:space="preserve"> </w:t>
            </w:r>
            <w:r w:rsidRPr="0059023E">
              <w:rPr>
                <w:szCs w:val="28"/>
              </w:rPr>
              <w:t>˂</w:t>
            </w:r>
            <w:r>
              <w:rPr>
                <w:szCs w:val="28"/>
              </w:rPr>
              <w:t xml:space="preserve"> </w:t>
            </w:r>
            <w:r w:rsidRPr="0059023E">
              <w:rPr>
                <w:szCs w:val="28"/>
              </w:rPr>
              <w:t>0,001</w:t>
            </w:r>
          </w:p>
          <w:p w:rsidR="006132E9" w:rsidRPr="0059023E" w:rsidRDefault="006132E9" w:rsidP="0023359C">
            <w:pPr>
              <w:ind w:firstLine="0"/>
              <w:rPr>
                <w:szCs w:val="28"/>
              </w:rPr>
            </w:pPr>
            <w:r w:rsidRPr="0059023E">
              <w:rPr>
                <w:szCs w:val="28"/>
              </w:rPr>
              <w:t>р</w:t>
            </w:r>
            <w:r w:rsidRPr="0059023E">
              <w:rPr>
                <w:szCs w:val="28"/>
                <w:vertAlign w:val="subscript"/>
              </w:rPr>
              <w:t>1-0</w:t>
            </w:r>
            <w:r>
              <w:rPr>
                <w:szCs w:val="28"/>
                <w:vertAlign w:val="subscript"/>
              </w:rPr>
              <w:t xml:space="preserve"> </w:t>
            </w:r>
            <w:r w:rsidRPr="0059023E">
              <w:rPr>
                <w:szCs w:val="28"/>
              </w:rPr>
              <w:t>˂</w:t>
            </w:r>
            <w:r>
              <w:rPr>
                <w:szCs w:val="28"/>
              </w:rPr>
              <w:t xml:space="preserve"> </w:t>
            </w:r>
            <w:r w:rsidRPr="0059023E">
              <w:rPr>
                <w:szCs w:val="28"/>
              </w:rPr>
              <w:t>0,01</w:t>
            </w:r>
          </w:p>
          <w:p w:rsidR="006132E9" w:rsidRPr="0059023E" w:rsidRDefault="006132E9" w:rsidP="0023359C">
            <w:pPr>
              <w:ind w:firstLine="0"/>
              <w:rPr>
                <w:szCs w:val="28"/>
              </w:rPr>
            </w:pPr>
            <w:r w:rsidRPr="0059023E">
              <w:rPr>
                <w:szCs w:val="28"/>
              </w:rPr>
              <w:t>р</w:t>
            </w:r>
            <w:r w:rsidRPr="0059023E">
              <w:rPr>
                <w:szCs w:val="28"/>
                <w:vertAlign w:val="subscript"/>
              </w:rPr>
              <w:t>2-0</w:t>
            </w:r>
            <w:r>
              <w:rPr>
                <w:szCs w:val="28"/>
                <w:vertAlign w:val="subscript"/>
              </w:rPr>
              <w:t xml:space="preserve"> </w:t>
            </w:r>
            <w:r w:rsidRPr="0059023E">
              <w:rPr>
                <w:szCs w:val="28"/>
              </w:rPr>
              <w:t>˂</w:t>
            </w:r>
            <w:r>
              <w:rPr>
                <w:szCs w:val="28"/>
              </w:rPr>
              <w:t xml:space="preserve"> </w:t>
            </w:r>
            <w:r w:rsidRPr="0059023E">
              <w:rPr>
                <w:szCs w:val="28"/>
              </w:rPr>
              <w:t>0,001</w:t>
            </w:r>
          </w:p>
        </w:tc>
      </w:tr>
      <w:tr w:rsidR="006132E9" w:rsidRPr="0059023E" w:rsidTr="0023359C">
        <w:tc>
          <w:tcPr>
            <w:tcW w:w="1914" w:type="dxa"/>
          </w:tcPr>
          <w:p w:rsidR="006132E9" w:rsidRPr="0059023E" w:rsidRDefault="006132E9" w:rsidP="0023359C">
            <w:pPr>
              <w:ind w:firstLine="0"/>
              <w:rPr>
                <w:szCs w:val="28"/>
              </w:rPr>
            </w:pPr>
            <w:r w:rsidRPr="0059023E">
              <w:rPr>
                <w:szCs w:val="28"/>
              </w:rPr>
              <w:t>ОС</w:t>
            </w:r>
            <w:r>
              <w:rPr>
                <w:szCs w:val="28"/>
              </w:rPr>
              <w:t>, см</w:t>
            </w:r>
          </w:p>
        </w:tc>
        <w:tc>
          <w:tcPr>
            <w:tcW w:w="1914" w:type="dxa"/>
          </w:tcPr>
          <w:p w:rsidR="006132E9" w:rsidRPr="0059023E" w:rsidRDefault="006132E9" w:rsidP="0023359C">
            <w:pPr>
              <w:ind w:firstLine="0"/>
              <w:rPr>
                <w:szCs w:val="28"/>
              </w:rPr>
            </w:pPr>
            <w:r w:rsidRPr="0059023E">
              <w:rPr>
                <w:szCs w:val="28"/>
              </w:rPr>
              <w:t>97,5 (90,0-100,0)</w:t>
            </w:r>
          </w:p>
        </w:tc>
        <w:tc>
          <w:tcPr>
            <w:tcW w:w="1914" w:type="dxa"/>
          </w:tcPr>
          <w:p w:rsidR="006132E9" w:rsidRPr="0059023E" w:rsidRDefault="006132E9" w:rsidP="0023359C">
            <w:pPr>
              <w:ind w:firstLine="0"/>
              <w:rPr>
                <w:szCs w:val="28"/>
              </w:rPr>
            </w:pPr>
            <w:r w:rsidRPr="0059023E">
              <w:rPr>
                <w:szCs w:val="28"/>
              </w:rPr>
              <w:t>120,0 (112,0-133,0)</w:t>
            </w:r>
          </w:p>
        </w:tc>
        <w:tc>
          <w:tcPr>
            <w:tcW w:w="1914" w:type="dxa"/>
          </w:tcPr>
          <w:p w:rsidR="006132E9" w:rsidRPr="0059023E" w:rsidRDefault="006132E9" w:rsidP="0023359C">
            <w:pPr>
              <w:ind w:firstLine="0"/>
              <w:rPr>
                <w:szCs w:val="28"/>
              </w:rPr>
            </w:pPr>
            <w:r w:rsidRPr="0059023E">
              <w:rPr>
                <w:szCs w:val="28"/>
              </w:rPr>
              <w:t>95,0 (94,0-98,0)</w:t>
            </w:r>
          </w:p>
        </w:tc>
        <w:tc>
          <w:tcPr>
            <w:tcW w:w="1915" w:type="dxa"/>
          </w:tcPr>
          <w:p w:rsidR="006132E9" w:rsidRPr="0059023E" w:rsidRDefault="006132E9" w:rsidP="0023359C">
            <w:pPr>
              <w:ind w:firstLine="0"/>
              <w:rPr>
                <w:szCs w:val="28"/>
              </w:rPr>
            </w:pPr>
            <w:r w:rsidRPr="0059023E">
              <w:rPr>
                <w:szCs w:val="28"/>
              </w:rPr>
              <w:t>р</w:t>
            </w:r>
            <w:r w:rsidRPr="0059023E">
              <w:rPr>
                <w:szCs w:val="28"/>
                <w:vertAlign w:val="subscript"/>
              </w:rPr>
              <w:t>1-2</w:t>
            </w:r>
            <w:r>
              <w:rPr>
                <w:szCs w:val="28"/>
                <w:vertAlign w:val="subscript"/>
              </w:rPr>
              <w:t xml:space="preserve"> </w:t>
            </w:r>
            <w:r w:rsidRPr="0059023E">
              <w:rPr>
                <w:szCs w:val="28"/>
              </w:rPr>
              <w:t>˂</w:t>
            </w:r>
            <w:r>
              <w:rPr>
                <w:szCs w:val="28"/>
              </w:rPr>
              <w:t xml:space="preserve"> </w:t>
            </w:r>
            <w:r w:rsidRPr="0059023E">
              <w:rPr>
                <w:szCs w:val="28"/>
              </w:rPr>
              <w:t>0,001</w:t>
            </w:r>
          </w:p>
          <w:p w:rsidR="006132E9" w:rsidRPr="0059023E" w:rsidRDefault="006132E9" w:rsidP="0023359C">
            <w:pPr>
              <w:ind w:firstLine="0"/>
              <w:rPr>
                <w:szCs w:val="28"/>
              </w:rPr>
            </w:pPr>
            <w:r w:rsidRPr="0059023E">
              <w:rPr>
                <w:szCs w:val="28"/>
              </w:rPr>
              <w:t>р</w:t>
            </w:r>
            <w:r w:rsidRPr="0059023E">
              <w:rPr>
                <w:szCs w:val="28"/>
                <w:vertAlign w:val="subscript"/>
              </w:rPr>
              <w:t>1-0</w:t>
            </w:r>
            <w:r>
              <w:rPr>
                <w:szCs w:val="28"/>
                <w:vertAlign w:val="subscript"/>
              </w:rPr>
              <w:t xml:space="preserve"> </w:t>
            </w:r>
            <w:r w:rsidRPr="0059023E">
              <w:rPr>
                <w:szCs w:val="28"/>
              </w:rPr>
              <w:t>&gt;</w:t>
            </w:r>
            <w:r>
              <w:rPr>
                <w:szCs w:val="28"/>
              </w:rPr>
              <w:t xml:space="preserve"> </w:t>
            </w:r>
            <w:r w:rsidRPr="0059023E">
              <w:rPr>
                <w:szCs w:val="28"/>
              </w:rPr>
              <w:t>0,05</w:t>
            </w:r>
          </w:p>
          <w:p w:rsidR="006132E9" w:rsidRPr="0059023E" w:rsidRDefault="006132E9" w:rsidP="0023359C">
            <w:pPr>
              <w:ind w:firstLine="0"/>
              <w:rPr>
                <w:szCs w:val="28"/>
              </w:rPr>
            </w:pPr>
            <w:r w:rsidRPr="0059023E">
              <w:rPr>
                <w:szCs w:val="28"/>
              </w:rPr>
              <w:t>р</w:t>
            </w:r>
            <w:r w:rsidRPr="0059023E">
              <w:rPr>
                <w:szCs w:val="28"/>
                <w:vertAlign w:val="subscript"/>
              </w:rPr>
              <w:t>2-0</w:t>
            </w:r>
            <w:r>
              <w:rPr>
                <w:szCs w:val="28"/>
                <w:vertAlign w:val="subscript"/>
              </w:rPr>
              <w:t xml:space="preserve"> </w:t>
            </w:r>
            <w:r w:rsidRPr="0059023E">
              <w:rPr>
                <w:szCs w:val="28"/>
              </w:rPr>
              <w:t>˂</w:t>
            </w:r>
            <w:r>
              <w:rPr>
                <w:szCs w:val="28"/>
              </w:rPr>
              <w:t xml:space="preserve"> </w:t>
            </w:r>
            <w:r w:rsidRPr="0059023E">
              <w:rPr>
                <w:szCs w:val="28"/>
              </w:rPr>
              <w:t>0,001</w:t>
            </w:r>
          </w:p>
        </w:tc>
      </w:tr>
      <w:tr w:rsidR="006132E9" w:rsidRPr="0059023E" w:rsidTr="0023359C">
        <w:tc>
          <w:tcPr>
            <w:tcW w:w="1914" w:type="dxa"/>
          </w:tcPr>
          <w:p w:rsidR="006132E9" w:rsidRPr="0059023E" w:rsidRDefault="006132E9" w:rsidP="0023359C">
            <w:pPr>
              <w:ind w:firstLine="0"/>
              <w:rPr>
                <w:szCs w:val="28"/>
              </w:rPr>
            </w:pPr>
            <w:r w:rsidRPr="0059023E">
              <w:rPr>
                <w:szCs w:val="28"/>
              </w:rPr>
              <w:t>ОТ/ОС</w:t>
            </w:r>
          </w:p>
        </w:tc>
        <w:tc>
          <w:tcPr>
            <w:tcW w:w="1914" w:type="dxa"/>
          </w:tcPr>
          <w:p w:rsidR="006132E9" w:rsidRPr="0059023E" w:rsidRDefault="006132E9" w:rsidP="0023359C">
            <w:pPr>
              <w:ind w:firstLine="0"/>
              <w:rPr>
                <w:szCs w:val="28"/>
              </w:rPr>
            </w:pPr>
            <w:r>
              <w:rPr>
                <w:szCs w:val="28"/>
              </w:rPr>
              <w:t>0,86</w:t>
            </w:r>
            <w:r w:rsidRPr="0059023E">
              <w:rPr>
                <w:szCs w:val="28"/>
              </w:rPr>
              <w:t xml:space="preserve"> (0,78-0,90)</w:t>
            </w:r>
          </w:p>
        </w:tc>
        <w:tc>
          <w:tcPr>
            <w:tcW w:w="1914" w:type="dxa"/>
          </w:tcPr>
          <w:p w:rsidR="006132E9" w:rsidRPr="0059023E" w:rsidRDefault="006132E9" w:rsidP="0023359C">
            <w:pPr>
              <w:ind w:firstLine="0"/>
              <w:rPr>
                <w:szCs w:val="28"/>
              </w:rPr>
            </w:pPr>
            <w:r w:rsidRPr="0059023E">
              <w:rPr>
                <w:szCs w:val="28"/>
              </w:rPr>
              <w:t>0,93 (0,88-0,96)</w:t>
            </w:r>
          </w:p>
        </w:tc>
        <w:tc>
          <w:tcPr>
            <w:tcW w:w="1914" w:type="dxa"/>
          </w:tcPr>
          <w:p w:rsidR="006132E9" w:rsidRPr="0059023E" w:rsidRDefault="006132E9" w:rsidP="0023359C">
            <w:pPr>
              <w:ind w:firstLine="0"/>
              <w:rPr>
                <w:szCs w:val="28"/>
              </w:rPr>
            </w:pPr>
            <w:r w:rsidRPr="0059023E">
              <w:rPr>
                <w:szCs w:val="28"/>
              </w:rPr>
              <w:t>0,76 (0,74-0,85)</w:t>
            </w:r>
          </w:p>
        </w:tc>
        <w:tc>
          <w:tcPr>
            <w:tcW w:w="1915" w:type="dxa"/>
          </w:tcPr>
          <w:p w:rsidR="006132E9" w:rsidRPr="0059023E" w:rsidRDefault="006132E9" w:rsidP="0023359C">
            <w:pPr>
              <w:ind w:firstLine="0"/>
              <w:rPr>
                <w:szCs w:val="28"/>
              </w:rPr>
            </w:pPr>
            <w:r w:rsidRPr="0059023E">
              <w:rPr>
                <w:szCs w:val="28"/>
              </w:rPr>
              <w:t>р</w:t>
            </w:r>
            <w:r w:rsidRPr="0059023E">
              <w:rPr>
                <w:szCs w:val="28"/>
                <w:vertAlign w:val="subscript"/>
              </w:rPr>
              <w:t>1-2</w:t>
            </w:r>
            <w:r>
              <w:rPr>
                <w:szCs w:val="28"/>
                <w:vertAlign w:val="subscript"/>
              </w:rPr>
              <w:t xml:space="preserve"> </w:t>
            </w:r>
            <w:r w:rsidRPr="0059023E">
              <w:rPr>
                <w:szCs w:val="28"/>
              </w:rPr>
              <w:t>˂</w:t>
            </w:r>
            <w:r>
              <w:rPr>
                <w:szCs w:val="28"/>
              </w:rPr>
              <w:t xml:space="preserve"> </w:t>
            </w:r>
            <w:r w:rsidRPr="0059023E">
              <w:rPr>
                <w:szCs w:val="28"/>
              </w:rPr>
              <w:t>0,001</w:t>
            </w:r>
          </w:p>
          <w:p w:rsidR="006132E9" w:rsidRPr="0059023E" w:rsidRDefault="006132E9" w:rsidP="0023359C">
            <w:pPr>
              <w:ind w:firstLine="0"/>
              <w:rPr>
                <w:szCs w:val="28"/>
              </w:rPr>
            </w:pPr>
            <w:r w:rsidRPr="0059023E">
              <w:rPr>
                <w:szCs w:val="28"/>
              </w:rPr>
              <w:t>р</w:t>
            </w:r>
            <w:r w:rsidRPr="0059023E">
              <w:rPr>
                <w:szCs w:val="28"/>
                <w:vertAlign w:val="subscript"/>
              </w:rPr>
              <w:t>1-0</w:t>
            </w:r>
            <w:r>
              <w:rPr>
                <w:szCs w:val="28"/>
                <w:vertAlign w:val="subscript"/>
              </w:rPr>
              <w:t xml:space="preserve"> </w:t>
            </w:r>
            <w:r w:rsidRPr="0059023E">
              <w:rPr>
                <w:szCs w:val="28"/>
              </w:rPr>
              <w:t>˂</w:t>
            </w:r>
            <w:r>
              <w:rPr>
                <w:szCs w:val="28"/>
              </w:rPr>
              <w:t xml:space="preserve"> </w:t>
            </w:r>
            <w:r w:rsidRPr="0059023E">
              <w:rPr>
                <w:szCs w:val="28"/>
              </w:rPr>
              <w:t>0,001</w:t>
            </w:r>
          </w:p>
          <w:p w:rsidR="006132E9" w:rsidRPr="0059023E" w:rsidRDefault="006132E9" w:rsidP="0023359C">
            <w:pPr>
              <w:ind w:firstLine="0"/>
              <w:rPr>
                <w:szCs w:val="28"/>
              </w:rPr>
            </w:pPr>
            <w:r w:rsidRPr="0059023E">
              <w:rPr>
                <w:szCs w:val="28"/>
              </w:rPr>
              <w:t>р</w:t>
            </w:r>
            <w:r w:rsidRPr="0059023E">
              <w:rPr>
                <w:szCs w:val="28"/>
                <w:vertAlign w:val="subscript"/>
              </w:rPr>
              <w:t>2-0</w:t>
            </w:r>
            <w:r>
              <w:rPr>
                <w:szCs w:val="28"/>
                <w:vertAlign w:val="subscript"/>
              </w:rPr>
              <w:t xml:space="preserve"> </w:t>
            </w:r>
            <w:r w:rsidRPr="0059023E">
              <w:rPr>
                <w:szCs w:val="28"/>
              </w:rPr>
              <w:t>˂</w:t>
            </w:r>
            <w:r>
              <w:rPr>
                <w:szCs w:val="28"/>
              </w:rPr>
              <w:t xml:space="preserve"> </w:t>
            </w:r>
            <w:r w:rsidRPr="0059023E">
              <w:rPr>
                <w:szCs w:val="28"/>
              </w:rPr>
              <w:t>0,001</w:t>
            </w:r>
          </w:p>
        </w:tc>
      </w:tr>
    </w:tbl>
    <w:p w:rsidR="006132E9" w:rsidRDefault="006132E9" w:rsidP="006132E9">
      <w:pPr>
        <w:rPr>
          <w:lang w:val="ru-RU"/>
        </w:rPr>
      </w:pPr>
    </w:p>
    <w:p w:rsidR="006132E9" w:rsidRDefault="006132E9" w:rsidP="006132E9">
      <w:pPr>
        <w:rPr>
          <w:szCs w:val="28"/>
          <w:lang w:val="ru-RU"/>
        </w:rPr>
      </w:pPr>
      <w:r w:rsidRPr="00AC25F9">
        <w:rPr>
          <w:szCs w:val="28"/>
        </w:rPr>
        <w:t>Наявність абдомінального ожиріння у хворих оцінювалась за показниками окружності талії. В загальній вибірці цей показник складав 105,0 (95,0</w:t>
      </w:r>
      <w:r>
        <w:rPr>
          <w:szCs w:val="28"/>
        </w:rPr>
        <w:t>–</w:t>
      </w:r>
      <w:r w:rsidRPr="00AC25F9">
        <w:rPr>
          <w:szCs w:val="28"/>
        </w:rPr>
        <w:t>123,0) см, в тому числі у жінок 106,0 (96,0</w:t>
      </w:r>
      <w:r>
        <w:rPr>
          <w:szCs w:val="28"/>
        </w:rPr>
        <w:t>–</w:t>
      </w:r>
      <w:r w:rsidRPr="00AC25F9">
        <w:rPr>
          <w:szCs w:val="28"/>
        </w:rPr>
        <w:t>123,0) см та у чоловіків 104,0 (89,0</w:t>
      </w:r>
      <w:r>
        <w:rPr>
          <w:szCs w:val="28"/>
        </w:rPr>
        <w:t>–</w:t>
      </w:r>
      <w:r w:rsidRPr="00AC25F9">
        <w:rPr>
          <w:szCs w:val="28"/>
        </w:rPr>
        <w:t>121,0) см. В групі хворих з ГХ без АО цей загальний показник окружності талії складав 78,5 (76,0</w:t>
      </w:r>
      <w:r>
        <w:rPr>
          <w:szCs w:val="28"/>
        </w:rPr>
        <w:t>–</w:t>
      </w:r>
      <w:r w:rsidRPr="00AC25F9">
        <w:rPr>
          <w:szCs w:val="28"/>
        </w:rPr>
        <w:t>88,0) см, серед яких у жінок 77,0 (72,0</w:t>
      </w:r>
      <w:r>
        <w:rPr>
          <w:szCs w:val="28"/>
        </w:rPr>
        <w:t>–</w:t>
      </w:r>
      <w:r w:rsidRPr="00AC25F9">
        <w:rPr>
          <w:szCs w:val="28"/>
        </w:rPr>
        <w:t>77,5) см та у чоловіків 84,0 (76,0</w:t>
      </w:r>
      <w:r>
        <w:rPr>
          <w:szCs w:val="28"/>
        </w:rPr>
        <w:t>–</w:t>
      </w:r>
      <w:r w:rsidRPr="00AC25F9">
        <w:rPr>
          <w:szCs w:val="28"/>
        </w:rPr>
        <w:t>89,0) см. В групі пацієнтів з ГХ та супутнім АО загальний показник окружності талії – 111,0 (101,0</w:t>
      </w:r>
      <w:r>
        <w:rPr>
          <w:szCs w:val="28"/>
        </w:rPr>
        <w:t>–</w:t>
      </w:r>
      <w:r w:rsidRPr="00AC25F9">
        <w:rPr>
          <w:szCs w:val="28"/>
        </w:rPr>
        <w:t>124,0) см, у жінок – 109,0 (97,0</w:t>
      </w:r>
      <w:r>
        <w:rPr>
          <w:szCs w:val="28"/>
        </w:rPr>
        <w:t>–</w:t>
      </w:r>
      <w:r w:rsidRPr="00AC25F9">
        <w:rPr>
          <w:szCs w:val="28"/>
        </w:rPr>
        <w:t>124,0) см</w:t>
      </w:r>
      <w:r>
        <w:rPr>
          <w:szCs w:val="28"/>
        </w:rPr>
        <w:t xml:space="preserve"> та у чоловіків 115,5</w:t>
      </w:r>
      <w:r w:rsidRPr="00AC25F9">
        <w:rPr>
          <w:szCs w:val="28"/>
        </w:rPr>
        <w:t xml:space="preserve"> (</w:t>
      </w:r>
      <w:r>
        <w:rPr>
          <w:szCs w:val="28"/>
        </w:rPr>
        <w:t>104,0–134,5</w:t>
      </w:r>
      <w:r w:rsidRPr="00AC25F9">
        <w:rPr>
          <w:szCs w:val="28"/>
        </w:rPr>
        <w:t>) см.</w:t>
      </w:r>
      <w:r>
        <w:rPr>
          <w:szCs w:val="28"/>
        </w:rPr>
        <w:t xml:space="preserve"> </w:t>
      </w:r>
    </w:p>
    <w:p w:rsidR="006132E9" w:rsidRPr="0064658A" w:rsidRDefault="006132E9" w:rsidP="006132E9">
      <w:pPr>
        <w:rPr>
          <w:szCs w:val="28"/>
        </w:rPr>
      </w:pPr>
      <w:r w:rsidRPr="0064658A">
        <w:rPr>
          <w:szCs w:val="28"/>
        </w:rPr>
        <w:lastRenderedPageBreak/>
        <w:t>Додатково</w:t>
      </w:r>
      <w:r>
        <w:rPr>
          <w:szCs w:val="28"/>
        </w:rPr>
        <w:t xml:space="preserve"> було оцінене співвідношення окружності талії до окружності стегон (</w:t>
      </w:r>
      <w:r w:rsidRPr="0059023E">
        <w:rPr>
          <w:szCs w:val="28"/>
        </w:rPr>
        <w:t>ОТ/ОС</w:t>
      </w:r>
      <w:r>
        <w:rPr>
          <w:szCs w:val="28"/>
        </w:rPr>
        <w:t xml:space="preserve">), підвищення якого також визнане предиктором кардіоваскулярного ризику. Встановлено, що в загальній вибірці хворих цей показник становив 0,91 (0,87–0,96), а саме – у жінок 0,89 (0,84–0,92) та у чоловіків 0,97 (0,91–1,02). В групі хворих з ГХ без АО </w:t>
      </w:r>
      <w:r w:rsidRPr="00AC25F9">
        <w:rPr>
          <w:szCs w:val="28"/>
        </w:rPr>
        <w:t xml:space="preserve">показник </w:t>
      </w:r>
      <w:r w:rsidRPr="0059023E">
        <w:rPr>
          <w:szCs w:val="28"/>
        </w:rPr>
        <w:t>ОТ/ОС</w:t>
      </w:r>
      <w:r w:rsidRPr="00AC25F9">
        <w:rPr>
          <w:szCs w:val="28"/>
        </w:rPr>
        <w:t xml:space="preserve"> складав </w:t>
      </w:r>
      <w:r>
        <w:rPr>
          <w:szCs w:val="28"/>
        </w:rPr>
        <w:t>0,86</w:t>
      </w:r>
      <w:r w:rsidRPr="00AC25F9">
        <w:rPr>
          <w:szCs w:val="28"/>
        </w:rPr>
        <w:t xml:space="preserve"> (</w:t>
      </w:r>
      <w:r>
        <w:rPr>
          <w:szCs w:val="28"/>
        </w:rPr>
        <w:t>0,78–0,90)</w:t>
      </w:r>
      <w:r w:rsidRPr="00AC25F9">
        <w:rPr>
          <w:szCs w:val="28"/>
        </w:rPr>
        <w:t xml:space="preserve">, серед яких у жінок </w:t>
      </w:r>
      <w:r>
        <w:rPr>
          <w:szCs w:val="28"/>
        </w:rPr>
        <w:t>0,77</w:t>
      </w:r>
      <w:r w:rsidRPr="00AC25F9">
        <w:rPr>
          <w:szCs w:val="28"/>
        </w:rPr>
        <w:t xml:space="preserve"> (</w:t>
      </w:r>
      <w:r>
        <w:rPr>
          <w:szCs w:val="28"/>
        </w:rPr>
        <w:t>0,75–0,78)</w:t>
      </w:r>
      <w:r w:rsidRPr="00AC25F9">
        <w:rPr>
          <w:szCs w:val="28"/>
        </w:rPr>
        <w:t xml:space="preserve"> </w:t>
      </w:r>
      <w:r>
        <w:rPr>
          <w:szCs w:val="28"/>
        </w:rPr>
        <w:t>та у чоловіків 0,88</w:t>
      </w:r>
      <w:r w:rsidRPr="00AC25F9">
        <w:rPr>
          <w:szCs w:val="28"/>
        </w:rPr>
        <w:t xml:space="preserve"> (</w:t>
      </w:r>
      <w:r>
        <w:rPr>
          <w:szCs w:val="28"/>
        </w:rPr>
        <w:t>0,84–0,90</w:t>
      </w:r>
      <w:r w:rsidRPr="00AC25F9">
        <w:rPr>
          <w:szCs w:val="28"/>
        </w:rPr>
        <w:t xml:space="preserve">). В групі пацієнтів з ГХ та супутнім АО загальний показник </w:t>
      </w:r>
      <w:r w:rsidRPr="0059023E">
        <w:rPr>
          <w:szCs w:val="28"/>
        </w:rPr>
        <w:t>ОТ/ОС</w:t>
      </w:r>
      <w:r w:rsidRPr="00AC25F9">
        <w:rPr>
          <w:szCs w:val="28"/>
        </w:rPr>
        <w:t xml:space="preserve"> – </w:t>
      </w:r>
      <w:r>
        <w:rPr>
          <w:szCs w:val="28"/>
        </w:rPr>
        <w:t>0,93</w:t>
      </w:r>
      <w:r w:rsidRPr="00AC25F9">
        <w:rPr>
          <w:szCs w:val="28"/>
        </w:rPr>
        <w:t xml:space="preserve"> (</w:t>
      </w:r>
      <w:r>
        <w:rPr>
          <w:szCs w:val="28"/>
        </w:rPr>
        <w:t>0,88–0,96</w:t>
      </w:r>
      <w:r w:rsidRPr="00AC25F9">
        <w:rPr>
          <w:szCs w:val="28"/>
        </w:rPr>
        <w:t xml:space="preserve">) см, </w:t>
      </w:r>
      <w:r>
        <w:rPr>
          <w:szCs w:val="28"/>
        </w:rPr>
        <w:t xml:space="preserve">в тому числі </w:t>
      </w:r>
      <w:r w:rsidRPr="00AC25F9">
        <w:rPr>
          <w:szCs w:val="28"/>
        </w:rPr>
        <w:t xml:space="preserve">у жінок – </w:t>
      </w:r>
      <w:r>
        <w:rPr>
          <w:szCs w:val="28"/>
        </w:rPr>
        <w:t>0,90</w:t>
      </w:r>
      <w:r w:rsidRPr="00AC25F9">
        <w:rPr>
          <w:szCs w:val="28"/>
        </w:rPr>
        <w:t xml:space="preserve"> (</w:t>
      </w:r>
      <w:r>
        <w:rPr>
          <w:szCs w:val="28"/>
        </w:rPr>
        <w:t>0,86–0,93</w:t>
      </w:r>
      <w:r w:rsidRPr="00AC25F9">
        <w:rPr>
          <w:szCs w:val="28"/>
        </w:rPr>
        <w:t>) см</w:t>
      </w:r>
      <w:r>
        <w:rPr>
          <w:szCs w:val="28"/>
        </w:rPr>
        <w:t xml:space="preserve"> та у чоловіків 0,99</w:t>
      </w:r>
      <w:r w:rsidRPr="00AC25F9">
        <w:rPr>
          <w:szCs w:val="28"/>
        </w:rPr>
        <w:t xml:space="preserve"> (</w:t>
      </w:r>
      <w:r>
        <w:rPr>
          <w:szCs w:val="28"/>
        </w:rPr>
        <w:t>0,96–1,04</w:t>
      </w:r>
      <w:r w:rsidRPr="00AC25F9">
        <w:rPr>
          <w:szCs w:val="28"/>
        </w:rPr>
        <w:t>) см.</w:t>
      </w:r>
    </w:p>
    <w:p w:rsidR="006132E9" w:rsidRPr="00AC25F9" w:rsidRDefault="006132E9" w:rsidP="006132E9">
      <w:pPr>
        <w:rPr>
          <w:szCs w:val="28"/>
        </w:rPr>
      </w:pPr>
      <w:r w:rsidRPr="00AC25F9">
        <w:rPr>
          <w:szCs w:val="28"/>
        </w:rPr>
        <w:t xml:space="preserve">Наявність та ступінь ожиріння додатково оцінювали за значенням ІМТ, середнє значення якого в загальній виборці обстежених становило </w:t>
      </w:r>
      <w:r w:rsidRPr="00AC25F9">
        <w:rPr>
          <w:szCs w:val="28"/>
        </w:rPr>
        <w:br/>
        <w:t>33,2 (28,8</w:t>
      </w:r>
      <w:r>
        <w:rPr>
          <w:szCs w:val="28"/>
        </w:rPr>
        <w:t>–</w:t>
      </w:r>
      <w:r w:rsidRPr="00AC25F9">
        <w:rPr>
          <w:szCs w:val="28"/>
        </w:rPr>
        <w:t>38,8) кг/м</w:t>
      </w:r>
      <w:r w:rsidRPr="00AC25F9">
        <w:rPr>
          <w:szCs w:val="28"/>
          <w:vertAlign w:val="superscript"/>
        </w:rPr>
        <w:t>2</w:t>
      </w:r>
      <w:r w:rsidRPr="00AC25F9">
        <w:rPr>
          <w:szCs w:val="28"/>
        </w:rPr>
        <w:t>, у жінок – 33,6 (30,9</w:t>
      </w:r>
      <w:r>
        <w:rPr>
          <w:szCs w:val="28"/>
        </w:rPr>
        <w:t>–</w:t>
      </w:r>
      <w:r w:rsidRPr="00AC25F9">
        <w:rPr>
          <w:szCs w:val="28"/>
        </w:rPr>
        <w:t>39,2) кг/м</w:t>
      </w:r>
      <w:r w:rsidRPr="00AC25F9">
        <w:rPr>
          <w:szCs w:val="28"/>
          <w:vertAlign w:val="superscript"/>
        </w:rPr>
        <w:t>2</w:t>
      </w:r>
      <w:r w:rsidRPr="00AC25F9">
        <w:rPr>
          <w:szCs w:val="28"/>
        </w:rPr>
        <w:t xml:space="preserve">, у чоловіків ІМТ – </w:t>
      </w:r>
      <w:r w:rsidRPr="00AC25F9">
        <w:rPr>
          <w:szCs w:val="28"/>
        </w:rPr>
        <w:br/>
        <w:t>30,8 (24,5</w:t>
      </w:r>
      <w:r>
        <w:rPr>
          <w:szCs w:val="28"/>
        </w:rPr>
        <w:t>–</w:t>
      </w:r>
      <w:r w:rsidRPr="00AC25F9">
        <w:rPr>
          <w:szCs w:val="28"/>
        </w:rPr>
        <w:t>37,0) кг/м</w:t>
      </w:r>
      <w:r w:rsidRPr="00AC25F9">
        <w:rPr>
          <w:szCs w:val="28"/>
          <w:vertAlign w:val="superscript"/>
        </w:rPr>
        <w:t>2</w:t>
      </w:r>
      <w:r w:rsidRPr="00AC25F9">
        <w:rPr>
          <w:szCs w:val="28"/>
        </w:rPr>
        <w:t>, але різниця була недостовірна (р</w:t>
      </w:r>
      <w:r>
        <w:rPr>
          <w:szCs w:val="28"/>
        </w:rPr>
        <w:t xml:space="preserve"> </w:t>
      </w:r>
      <w:r w:rsidRPr="00AC25F9">
        <w:rPr>
          <w:szCs w:val="28"/>
        </w:rPr>
        <w:t>&gt;</w:t>
      </w:r>
      <w:r>
        <w:rPr>
          <w:szCs w:val="28"/>
        </w:rPr>
        <w:t xml:space="preserve"> </w:t>
      </w:r>
      <w:r w:rsidRPr="00AC25F9">
        <w:rPr>
          <w:szCs w:val="28"/>
        </w:rPr>
        <w:t>0,05). За показниками ІМТ, н</w:t>
      </w:r>
      <w:r>
        <w:rPr>
          <w:szCs w:val="28"/>
        </w:rPr>
        <w:t xml:space="preserve">ормальну масу тіла мали 13 (12,3 </w:t>
      </w:r>
      <w:r w:rsidRPr="00AC25F9">
        <w:rPr>
          <w:szCs w:val="28"/>
        </w:rPr>
        <w:t>%) хворих, ІМТ яких складав 23,1 (22,5</w:t>
      </w:r>
      <w:r>
        <w:rPr>
          <w:szCs w:val="28"/>
        </w:rPr>
        <w:t>–</w:t>
      </w:r>
      <w:r w:rsidRPr="00AC25F9">
        <w:rPr>
          <w:szCs w:val="28"/>
        </w:rPr>
        <w:t>24,2) кг/м</w:t>
      </w:r>
      <w:r w:rsidRPr="00AC25F9">
        <w:rPr>
          <w:szCs w:val="28"/>
          <w:vertAlign w:val="superscript"/>
        </w:rPr>
        <w:t>2</w:t>
      </w:r>
      <w:r w:rsidRPr="00AC25F9">
        <w:rPr>
          <w:szCs w:val="28"/>
        </w:rPr>
        <w:t>, надм</w:t>
      </w:r>
      <w:r>
        <w:rPr>
          <w:szCs w:val="28"/>
        </w:rPr>
        <w:t>ірна маса тіла виявлена у 13 (12,3 %) хворих з середніми показниками</w:t>
      </w:r>
      <w:r w:rsidRPr="00AC25F9">
        <w:rPr>
          <w:szCs w:val="28"/>
        </w:rPr>
        <w:t xml:space="preserve"> ІМТ – 28,4 (28,1</w:t>
      </w:r>
      <w:r>
        <w:rPr>
          <w:szCs w:val="28"/>
        </w:rPr>
        <w:t>–</w:t>
      </w:r>
      <w:r w:rsidRPr="00AC25F9">
        <w:rPr>
          <w:szCs w:val="28"/>
        </w:rPr>
        <w:t>29,1) кг/м</w:t>
      </w:r>
      <w:r w:rsidRPr="00AC25F9">
        <w:rPr>
          <w:szCs w:val="28"/>
          <w:vertAlign w:val="superscript"/>
        </w:rPr>
        <w:t>2</w:t>
      </w:r>
      <w:r w:rsidRPr="00AC25F9">
        <w:rPr>
          <w:szCs w:val="28"/>
        </w:rPr>
        <w:t xml:space="preserve">. Більша частина хворих на ГХ – </w:t>
      </w:r>
      <w:r>
        <w:rPr>
          <w:szCs w:val="28"/>
        </w:rPr>
        <w:t>80</w:t>
      </w:r>
      <w:r w:rsidRPr="00AC25F9">
        <w:rPr>
          <w:szCs w:val="28"/>
        </w:rPr>
        <w:t xml:space="preserve"> (</w:t>
      </w:r>
      <w:r>
        <w:rPr>
          <w:szCs w:val="28"/>
        </w:rPr>
        <w:t xml:space="preserve">75,5 </w:t>
      </w:r>
      <w:r w:rsidRPr="00AC25F9">
        <w:rPr>
          <w:szCs w:val="28"/>
        </w:rPr>
        <w:t>%) – мали ожиріння, середнє значення ІМТ складало 36,1 (33,0</w:t>
      </w:r>
      <w:r>
        <w:rPr>
          <w:szCs w:val="28"/>
        </w:rPr>
        <w:t>–</w:t>
      </w:r>
      <w:r w:rsidRPr="00AC25F9">
        <w:rPr>
          <w:szCs w:val="28"/>
        </w:rPr>
        <w:t>42,2) кг/м</w:t>
      </w:r>
      <w:r w:rsidRPr="00AC25F9">
        <w:rPr>
          <w:szCs w:val="28"/>
          <w:vertAlign w:val="superscript"/>
        </w:rPr>
        <w:t>2</w:t>
      </w:r>
      <w:r w:rsidRPr="00AC25F9">
        <w:rPr>
          <w:szCs w:val="28"/>
        </w:rPr>
        <w:t xml:space="preserve">. Серед них з ожирінням 1 ступеня – </w:t>
      </w:r>
      <w:r>
        <w:rPr>
          <w:szCs w:val="28"/>
        </w:rPr>
        <w:t>34</w:t>
      </w:r>
      <w:r w:rsidRPr="00AC25F9">
        <w:rPr>
          <w:szCs w:val="28"/>
        </w:rPr>
        <w:t xml:space="preserve"> хворих (</w:t>
      </w:r>
      <w:r>
        <w:rPr>
          <w:szCs w:val="28"/>
        </w:rPr>
        <w:t xml:space="preserve">32,1 </w:t>
      </w:r>
      <w:r w:rsidRPr="00AC25F9">
        <w:rPr>
          <w:szCs w:val="28"/>
        </w:rPr>
        <w:t>%), ІМТ яких дорівнював 32,5 (31,3</w:t>
      </w:r>
      <w:r>
        <w:rPr>
          <w:szCs w:val="28"/>
        </w:rPr>
        <w:t>–</w:t>
      </w:r>
      <w:r w:rsidRPr="00AC25F9">
        <w:rPr>
          <w:szCs w:val="28"/>
        </w:rPr>
        <w:t>33,5) кг/м</w:t>
      </w:r>
      <w:r w:rsidRPr="00AC25F9">
        <w:rPr>
          <w:szCs w:val="28"/>
          <w:vertAlign w:val="superscript"/>
        </w:rPr>
        <w:t>2</w:t>
      </w:r>
      <w:r w:rsidRPr="00AC25F9">
        <w:rPr>
          <w:szCs w:val="28"/>
        </w:rPr>
        <w:t xml:space="preserve">, з ожирінням 2 ступеня – </w:t>
      </w:r>
      <w:r>
        <w:rPr>
          <w:szCs w:val="28"/>
        </w:rPr>
        <w:t>21</w:t>
      </w:r>
      <w:r w:rsidRPr="00AC25F9">
        <w:rPr>
          <w:szCs w:val="28"/>
        </w:rPr>
        <w:t xml:space="preserve"> хворих (</w:t>
      </w:r>
      <w:r>
        <w:rPr>
          <w:szCs w:val="28"/>
        </w:rPr>
        <w:t>19</w:t>
      </w:r>
      <w:r w:rsidRPr="00AC25F9">
        <w:rPr>
          <w:szCs w:val="28"/>
        </w:rPr>
        <w:t>,1</w:t>
      </w:r>
      <w:r>
        <w:rPr>
          <w:szCs w:val="28"/>
        </w:rPr>
        <w:t xml:space="preserve"> </w:t>
      </w:r>
      <w:r w:rsidRPr="00AC25F9">
        <w:rPr>
          <w:szCs w:val="28"/>
        </w:rPr>
        <w:t>%), ІМТ яких становив 37,0 (35,8</w:t>
      </w:r>
      <w:r>
        <w:rPr>
          <w:szCs w:val="28"/>
        </w:rPr>
        <w:t>–</w:t>
      </w:r>
      <w:r w:rsidRPr="00AC25F9">
        <w:rPr>
          <w:szCs w:val="28"/>
        </w:rPr>
        <w:t>38,8) кг/м</w:t>
      </w:r>
      <w:r w:rsidRPr="00AC25F9">
        <w:rPr>
          <w:szCs w:val="28"/>
          <w:vertAlign w:val="superscript"/>
        </w:rPr>
        <w:t>2</w:t>
      </w:r>
      <w:r w:rsidRPr="00AC25F9">
        <w:rPr>
          <w:szCs w:val="28"/>
        </w:rPr>
        <w:t xml:space="preserve">, з ожирінням 3 ступеня – </w:t>
      </w:r>
      <w:r>
        <w:rPr>
          <w:szCs w:val="28"/>
        </w:rPr>
        <w:t xml:space="preserve">25 хворих (23,6 </w:t>
      </w:r>
      <w:r w:rsidRPr="00AC25F9">
        <w:rPr>
          <w:szCs w:val="28"/>
        </w:rPr>
        <w:t>%), ІМТ яких становив 44,4 (42,2</w:t>
      </w:r>
      <w:r>
        <w:rPr>
          <w:szCs w:val="28"/>
        </w:rPr>
        <w:t>–</w:t>
      </w:r>
      <w:r w:rsidRPr="00AC25F9">
        <w:rPr>
          <w:szCs w:val="28"/>
        </w:rPr>
        <w:t>46,7) кг/м</w:t>
      </w:r>
      <w:r w:rsidRPr="00AC25F9">
        <w:rPr>
          <w:szCs w:val="28"/>
          <w:vertAlign w:val="superscript"/>
        </w:rPr>
        <w:t>2</w:t>
      </w:r>
      <w:r w:rsidRPr="00AC25F9">
        <w:rPr>
          <w:szCs w:val="28"/>
        </w:rPr>
        <w:t>.</w:t>
      </w:r>
    </w:p>
    <w:p w:rsidR="006132E9" w:rsidRDefault="006132E9" w:rsidP="006132E9">
      <w:pPr>
        <w:pStyle w:val="a7"/>
        <w:ind w:left="0"/>
        <w:rPr>
          <w:szCs w:val="28"/>
        </w:rPr>
      </w:pPr>
      <w:r w:rsidRPr="00BD7D2F">
        <w:rPr>
          <w:szCs w:val="28"/>
        </w:rPr>
        <w:t>При аналізі наявності та ступеня серцевої недостатності вс</w:t>
      </w:r>
      <w:r>
        <w:rPr>
          <w:szCs w:val="28"/>
        </w:rPr>
        <w:t>тановлено, що у 100 хворих (94,3</w:t>
      </w:r>
      <w:r w:rsidRPr="00BD7D2F">
        <w:rPr>
          <w:szCs w:val="28"/>
        </w:rPr>
        <w:t xml:space="preserve"> %</w:t>
      </w:r>
      <w:r>
        <w:rPr>
          <w:szCs w:val="28"/>
        </w:rPr>
        <w:t xml:space="preserve"> вибірки</w:t>
      </w:r>
      <w:r w:rsidRPr="00BD7D2F">
        <w:rPr>
          <w:szCs w:val="28"/>
        </w:rPr>
        <w:t xml:space="preserve">) перебіг </w:t>
      </w:r>
      <w:r>
        <w:rPr>
          <w:szCs w:val="28"/>
        </w:rPr>
        <w:t>ГХ</w:t>
      </w:r>
      <w:r w:rsidRPr="00BD7D2F">
        <w:rPr>
          <w:szCs w:val="28"/>
        </w:rPr>
        <w:t xml:space="preserve"> було ускладнено</w:t>
      </w:r>
      <w:r>
        <w:rPr>
          <w:szCs w:val="28"/>
        </w:rPr>
        <w:t xml:space="preserve"> серцевою недостатністю (СН). 6 пацієнтів (5,7 %) не мали ознак СН. У 27</w:t>
      </w:r>
      <w:r w:rsidRPr="00BD7D2F">
        <w:rPr>
          <w:szCs w:val="28"/>
        </w:rPr>
        <w:t xml:space="preserve"> хворих </w:t>
      </w:r>
      <w:r>
        <w:rPr>
          <w:szCs w:val="28"/>
        </w:rPr>
        <w:t>(25,5 %)</w:t>
      </w:r>
      <w:r w:rsidRPr="00BD7D2F">
        <w:rPr>
          <w:szCs w:val="28"/>
        </w:rPr>
        <w:t xml:space="preserve"> встан</w:t>
      </w:r>
      <w:r>
        <w:rPr>
          <w:szCs w:val="28"/>
        </w:rPr>
        <w:t>овлено СН I ступеня, у 73 (68,8</w:t>
      </w:r>
      <w:r w:rsidRPr="00BD7D2F">
        <w:rPr>
          <w:szCs w:val="28"/>
        </w:rPr>
        <w:t xml:space="preserve"> %) – СН IIА ступеня.</w:t>
      </w:r>
    </w:p>
    <w:p w:rsidR="006132E9" w:rsidRDefault="006132E9" w:rsidP="006132E9">
      <w:pPr>
        <w:pStyle w:val="a7"/>
        <w:ind w:left="0"/>
        <w:rPr>
          <w:szCs w:val="28"/>
        </w:rPr>
      </w:pPr>
      <w:r w:rsidRPr="00BD7D2F">
        <w:rPr>
          <w:szCs w:val="28"/>
        </w:rPr>
        <w:t xml:space="preserve">У </w:t>
      </w:r>
      <w:r>
        <w:rPr>
          <w:szCs w:val="28"/>
        </w:rPr>
        <w:t>54,7 % (58</w:t>
      </w:r>
      <w:r w:rsidRPr="00BD7D2F">
        <w:rPr>
          <w:szCs w:val="28"/>
        </w:rPr>
        <w:t xml:space="preserve"> пацієнтів) </w:t>
      </w:r>
      <w:r>
        <w:rPr>
          <w:szCs w:val="28"/>
        </w:rPr>
        <w:t>всієї вибірки</w:t>
      </w:r>
      <w:r w:rsidRPr="00BD7D2F">
        <w:rPr>
          <w:szCs w:val="28"/>
        </w:rPr>
        <w:t xml:space="preserve"> ГХ була асоційована із супутньою ІХС: дифузний кардіосклероз чи атеросклеротичне ураження аорти.</w:t>
      </w:r>
    </w:p>
    <w:p w:rsidR="006132E9" w:rsidRDefault="006132E9" w:rsidP="006132E9">
      <w:pPr>
        <w:rPr>
          <w:szCs w:val="28"/>
        </w:rPr>
      </w:pPr>
    </w:p>
    <w:p w:rsidR="006132E9" w:rsidRDefault="006132E9" w:rsidP="006132E9">
      <w:pPr>
        <w:rPr>
          <w:szCs w:val="28"/>
        </w:rPr>
      </w:pPr>
      <w:r>
        <w:rPr>
          <w:szCs w:val="28"/>
        </w:rPr>
        <w:t>Серед обстежених хворих на ГХ та супутнім АО у 21 (30,9 %)</w:t>
      </w:r>
      <w:r w:rsidRPr="00AC25F9">
        <w:rPr>
          <w:szCs w:val="28"/>
        </w:rPr>
        <w:t xml:space="preserve"> паці</w:t>
      </w:r>
      <w:r>
        <w:rPr>
          <w:szCs w:val="28"/>
        </w:rPr>
        <w:t>єнта встановлено ЦД 2-го типу як комор</w:t>
      </w:r>
      <w:r w:rsidRPr="00AC25F9">
        <w:rPr>
          <w:szCs w:val="28"/>
        </w:rPr>
        <w:t>бідну патологію</w:t>
      </w:r>
      <w:r>
        <w:rPr>
          <w:szCs w:val="28"/>
        </w:rPr>
        <w:t xml:space="preserve">, причому </w:t>
      </w:r>
      <w:r w:rsidRPr="00AC25F9">
        <w:rPr>
          <w:szCs w:val="28"/>
        </w:rPr>
        <w:t xml:space="preserve">тривалість </w:t>
      </w:r>
      <w:r>
        <w:rPr>
          <w:szCs w:val="28"/>
        </w:rPr>
        <w:lastRenderedPageBreak/>
        <w:t>цукрового діабету не</w:t>
      </w:r>
      <w:r w:rsidRPr="00AC25F9">
        <w:rPr>
          <w:szCs w:val="28"/>
        </w:rPr>
        <w:t xml:space="preserve"> перевищувала анамнез </w:t>
      </w:r>
      <w:r>
        <w:rPr>
          <w:szCs w:val="28"/>
        </w:rPr>
        <w:t>ГХ</w:t>
      </w:r>
      <w:r w:rsidRPr="00AC25F9">
        <w:rPr>
          <w:szCs w:val="28"/>
        </w:rPr>
        <w:t xml:space="preserve">. </w:t>
      </w:r>
      <w:r>
        <w:rPr>
          <w:szCs w:val="28"/>
        </w:rPr>
        <w:t xml:space="preserve">За результатами проведеного обстеження, у 19 (27,9 %) пацієнтів було встановлено предіабет, серед яких у 8 (11,8 %) визначено підвищений рівень глікемії натще, а у 11 (16,2 %) пацієнтів за результатами </w:t>
      </w:r>
      <w:r w:rsidRPr="00BD7D2F">
        <w:rPr>
          <w:szCs w:val="28"/>
        </w:rPr>
        <w:t>проведення перорального тесту толерантності до глюкози (ПГТТ)</w:t>
      </w:r>
      <w:r>
        <w:rPr>
          <w:szCs w:val="28"/>
        </w:rPr>
        <w:t xml:space="preserve"> визначено підвищений рівень постпрандіальної глікемії. Характеристика хворих за показниками вуглеводного обміну представлена в таблиці 2.1.6.</w:t>
      </w:r>
    </w:p>
    <w:p w:rsidR="006132E9" w:rsidRDefault="006132E9" w:rsidP="006132E9">
      <w:pPr>
        <w:rPr>
          <w:szCs w:val="28"/>
          <w:lang w:val="ru-RU"/>
        </w:rPr>
      </w:pPr>
    </w:p>
    <w:p w:rsidR="006132E9" w:rsidRPr="0059023E" w:rsidRDefault="006132E9" w:rsidP="006132E9">
      <w:pPr>
        <w:rPr>
          <w:szCs w:val="28"/>
        </w:rPr>
      </w:pPr>
      <w:r>
        <w:rPr>
          <w:szCs w:val="28"/>
        </w:rPr>
        <w:t xml:space="preserve">Таблиця 2.1.6 – </w:t>
      </w:r>
      <w:r w:rsidRPr="0059023E">
        <w:rPr>
          <w:szCs w:val="28"/>
        </w:rPr>
        <w:t xml:space="preserve">Показники вуглеводного </w:t>
      </w:r>
      <w:r>
        <w:rPr>
          <w:szCs w:val="28"/>
        </w:rPr>
        <w:t>профілю</w:t>
      </w:r>
      <w:r w:rsidRPr="0059023E">
        <w:rPr>
          <w:szCs w:val="28"/>
        </w:rPr>
        <w:t xml:space="preserve"> пацієнтів з ГХ та АО залежно від наявності предіабету та </w:t>
      </w:r>
      <w:r>
        <w:rPr>
          <w:szCs w:val="28"/>
        </w:rPr>
        <w:t>ЦД 2-го типу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3"/>
        <w:gridCol w:w="1992"/>
        <w:gridCol w:w="1897"/>
        <w:gridCol w:w="1883"/>
        <w:gridCol w:w="1886"/>
      </w:tblGrid>
      <w:tr w:rsidR="006132E9" w:rsidRPr="0059023E" w:rsidTr="0023359C">
        <w:tc>
          <w:tcPr>
            <w:tcW w:w="1913" w:type="dxa"/>
            <w:vMerge w:val="restart"/>
          </w:tcPr>
          <w:p w:rsidR="006132E9" w:rsidRPr="00BD7D2F" w:rsidRDefault="006132E9" w:rsidP="0023359C">
            <w:pPr>
              <w:ind w:firstLine="0"/>
              <w:jc w:val="right"/>
              <w:rPr>
                <w:szCs w:val="28"/>
              </w:rPr>
            </w:pPr>
            <w:r w:rsidRPr="00BD7D2F">
              <w:rPr>
                <w:szCs w:val="28"/>
              </w:rPr>
              <w:t>Група</w:t>
            </w:r>
          </w:p>
          <w:p w:rsidR="006132E9" w:rsidRDefault="006132E9" w:rsidP="0023359C">
            <w:pPr>
              <w:ind w:firstLine="0"/>
              <w:rPr>
                <w:szCs w:val="28"/>
              </w:rPr>
            </w:pPr>
          </w:p>
          <w:p w:rsidR="006132E9" w:rsidRPr="00BD7D2F" w:rsidRDefault="006132E9" w:rsidP="0023359C">
            <w:pPr>
              <w:ind w:firstLine="0"/>
              <w:rPr>
                <w:szCs w:val="28"/>
              </w:rPr>
            </w:pPr>
            <w:r w:rsidRPr="00BD7D2F">
              <w:rPr>
                <w:szCs w:val="28"/>
              </w:rPr>
              <w:t xml:space="preserve">Показники </w:t>
            </w:r>
          </w:p>
        </w:tc>
        <w:tc>
          <w:tcPr>
            <w:tcW w:w="5772" w:type="dxa"/>
            <w:gridSpan w:val="3"/>
          </w:tcPr>
          <w:p w:rsidR="006132E9" w:rsidRPr="0059023E" w:rsidRDefault="006132E9" w:rsidP="0023359C">
            <w:pPr>
              <w:ind w:firstLine="0"/>
              <w:jc w:val="center"/>
              <w:rPr>
                <w:szCs w:val="28"/>
              </w:rPr>
            </w:pPr>
            <w:r w:rsidRPr="0059023E">
              <w:rPr>
                <w:szCs w:val="28"/>
              </w:rPr>
              <w:t>ГХ + АО</w:t>
            </w:r>
          </w:p>
        </w:tc>
        <w:tc>
          <w:tcPr>
            <w:tcW w:w="1886" w:type="dxa"/>
            <w:vMerge w:val="restart"/>
          </w:tcPr>
          <w:p w:rsidR="006132E9" w:rsidRPr="0059023E" w:rsidRDefault="006132E9" w:rsidP="0023359C">
            <w:pPr>
              <w:ind w:firstLine="0"/>
              <w:rPr>
                <w:szCs w:val="28"/>
              </w:rPr>
            </w:pPr>
            <w:r w:rsidRPr="0059023E">
              <w:rPr>
                <w:szCs w:val="28"/>
              </w:rPr>
              <w:t>р</w:t>
            </w:r>
          </w:p>
        </w:tc>
      </w:tr>
      <w:tr w:rsidR="006132E9" w:rsidRPr="0059023E" w:rsidTr="0023359C">
        <w:tc>
          <w:tcPr>
            <w:tcW w:w="1913" w:type="dxa"/>
            <w:vMerge/>
          </w:tcPr>
          <w:p w:rsidR="006132E9" w:rsidRPr="0059023E" w:rsidRDefault="006132E9" w:rsidP="0023359C">
            <w:pPr>
              <w:ind w:firstLine="0"/>
              <w:rPr>
                <w:szCs w:val="28"/>
              </w:rPr>
            </w:pPr>
          </w:p>
        </w:tc>
        <w:tc>
          <w:tcPr>
            <w:tcW w:w="1992" w:type="dxa"/>
          </w:tcPr>
          <w:p w:rsidR="006132E9" w:rsidRPr="0059023E" w:rsidRDefault="006132E9" w:rsidP="0023359C">
            <w:pPr>
              <w:tabs>
                <w:tab w:val="center" w:pos="849"/>
              </w:tabs>
              <w:ind w:firstLine="0"/>
              <w:rPr>
                <w:szCs w:val="28"/>
              </w:rPr>
            </w:pPr>
            <w:r w:rsidRPr="0059023E">
              <w:rPr>
                <w:szCs w:val="28"/>
              </w:rPr>
              <w:t>Нормоглікемія</w:t>
            </w:r>
          </w:p>
        </w:tc>
        <w:tc>
          <w:tcPr>
            <w:tcW w:w="1897" w:type="dxa"/>
          </w:tcPr>
          <w:p w:rsidR="006132E9" w:rsidRPr="0059023E" w:rsidRDefault="006132E9" w:rsidP="0023359C">
            <w:pPr>
              <w:ind w:firstLine="0"/>
              <w:rPr>
                <w:szCs w:val="28"/>
              </w:rPr>
            </w:pPr>
            <w:r w:rsidRPr="0059023E">
              <w:rPr>
                <w:szCs w:val="28"/>
              </w:rPr>
              <w:t>Предіабет</w:t>
            </w:r>
          </w:p>
        </w:tc>
        <w:tc>
          <w:tcPr>
            <w:tcW w:w="1883" w:type="dxa"/>
          </w:tcPr>
          <w:p w:rsidR="006132E9" w:rsidRPr="0059023E" w:rsidRDefault="006132E9" w:rsidP="0023359C">
            <w:pPr>
              <w:ind w:firstLine="0"/>
              <w:rPr>
                <w:szCs w:val="28"/>
              </w:rPr>
            </w:pPr>
            <w:r>
              <w:rPr>
                <w:szCs w:val="28"/>
              </w:rPr>
              <w:t>ЦД 2-го типу</w:t>
            </w:r>
          </w:p>
        </w:tc>
        <w:tc>
          <w:tcPr>
            <w:tcW w:w="1886" w:type="dxa"/>
            <w:vMerge/>
          </w:tcPr>
          <w:p w:rsidR="006132E9" w:rsidRPr="0059023E" w:rsidRDefault="006132E9" w:rsidP="0023359C">
            <w:pPr>
              <w:ind w:firstLine="0"/>
              <w:rPr>
                <w:szCs w:val="28"/>
              </w:rPr>
            </w:pPr>
          </w:p>
        </w:tc>
      </w:tr>
      <w:tr w:rsidR="006132E9" w:rsidRPr="0059023E" w:rsidTr="0023359C">
        <w:tc>
          <w:tcPr>
            <w:tcW w:w="1913" w:type="dxa"/>
            <w:vMerge/>
          </w:tcPr>
          <w:p w:rsidR="006132E9" w:rsidRPr="0059023E" w:rsidRDefault="006132E9" w:rsidP="0023359C">
            <w:pPr>
              <w:ind w:firstLine="0"/>
              <w:rPr>
                <w:szCs w:val="28"/>
              </w:rPr>
            </w:pPr>
          </w:p>
        </w:tc>
        <w:tc>
          <w:tcPr>
            <w:tcW w:w="1992" w:type="dxa"/>
          </w:tcPr>
          <w:p w:rsidR="006132E9" w:rsidRPr="0059023E" w:rsidRDefault="006132E9" w:rsidP="0023359C">
            <w:pPr>
              <w:ind w:firstLine="0"/>
              <w:rPr>
                <w:szCs w:val="28"/>
              </w:rPr>
            </w:pPr>
            <w:r w:rsidRPr="0059023E">
              <w:rPr>
                <w:szCs w:val="28"/>
              </w:rPr>
              <w:t>1</w:t>
            </w:r>
          </w:p>
        </w:tc>
        <w:tc>
          <w:tcPr>
            <w:tcW w:w="1897" w:type="dxa"/>
          </w:tcPr>
          <w:p w:rsidR="006132E9" w:rsidRPr="0059023E" w:rsidRDefault="006132E9" w:rsidP="0023359C">
            <w:pPr>
              <w:ind w:firstLine="0"/>
              <w:rPr>
                <w:szCs w:val="28"/>
              </w:rPr>
            </w:pPr>
            <w:r w:rsidRPr="0059023E">
              <w:rPr>
                <w:szCs w:val="28"/>
              </w:rPr>
              <w:t>2</w:t>
            </w:r>
          </w:p>
        </w:tc>
        <w:tc>
          <w:tcPr>
            <w:tcW w:w="1883" w:type="dxa"/>
          </w:tcPr>
          <w:p w:rsidR="006132E9" w:rsidRPr="0059023E" w:rsidRDefault="006132E9" w:rsidP="0023359C">
            <w:pPr>
              <w:ind w:firstLine="0"/>
              <w:rPr>
                <w:szCs w:val="28"/>
              </w:rPr>
            </w:pPr>
            <w:r w:rsidRPr="0059023E">
              <w:rPr>
                <w:szCs w:val="28"/>
              </w:rPr>
              <w:t>3</w:t>
            </w:r>
          </w:p>
        </w:tc>
        <w:tc>
          <w:tcPr>
            <w:tcW w:w="1886" w:type="dxa"/>
            <w:vMerge/>
          </w:tcPr>
          <w:p w:rsidR="006132E9" w:rsidRPr="0059023E" w:rsidRDefault="006132E9" w:rsidP="0023359C">
            <w:pPr>
              <w:ind w:firstLine="0"/>
              <w:rPr>
                <w:szCs w:val="28"/>
              </w:rPr>
            </w:pPr>
          </w:p>
        </w:tc>
      </w:tr>
      <w:tr w:rsidR="006132E9" w:rsidRPr="0059023E" w:rsidTr="0023359C">
        <w:tc>
          <w:tcPr>
            <w:tcW w:w="1913" w:type="dxa"/>
          </w:tcPr>
          <w:p w:rsidR="006132E9" w:rsidRPr="0059023E" w:rsidRDefault="006132E9" w:rsidP="0023359C">
            <w:pPr>
              <w:ind w:firstLine="0"/>
              <w:rPr>
                <w:szCs w:val="28"/>
              </w:rPr>
            </w:pPr>
            <w:r w:rsidRPr="0059023E">
              <w:rPr>
                <w:szCs w:val="28"/>
              </w:rPr>
              <w:t>Глюкоза</w:t>
            </w:r>
            <w:r>
              <w:rPr>
                <w:szCs w:val="28"/>
              </w:rPr>
              <w:t xml:space="preserve">, </w:t>
            </w:r>
            <w:r w:rsidRPr="00AC25F9">
              <w:t>ммоль/л</w:t>
            </w:r>
          </w:p>
        </w:tc>
        <w:tc>
          <w:tcPr>
            <w:tcW w:w="1992" w:type="dxa"/>
          </w:tcPr>
          <w:p w:rsidR="006132E9" w:rsidRPr="0059023E" w:rsidRDefault="006132E9" w:rsidP="0023359C">
            <w:pPr>
              <w:ind w:firstLine="0"/>
              <w:rPr>
                <w:szCs w:val="28"/>
              </w:rPr>
            </w:pPr>
            <w:r w:rsidRPr="0059023E">
              <w:rPr>
                <w:szCs w:val="28"/>
              </w:rPr>
              <w:t>4,63 (4,33-5,05)</w:t>
            </w:r>
          </w:p>
        </w:tc>
        <w:tc>
          <w:tcPr>
            <w:tcW w:w="1897" w:type="dxa"/>
          </w:tcPr>
          <w:p w:rsidR="006132E9" w:rsidRPr="0059023E" w:rsidRDefault="006132E9" w:rsidP="0023359C">
            <w:pPr>
              <w:ind w:firstLine="0"/>
              <w:rPr>
                <w:szCs w:val="28"/>
              </w:rPr>
            </w:pPr>
            <w:r w:rsidRPr="0059023E">
              <w:rPr>
                <w:szCs w:val="28"/>
              </w:rPr>
              <w:t>6,68 (5,91-6,78)</w:t>
            </w:r>
          </w:p>
        </w:tc>
        <w:tc>
          <w:tcPr>
            <w:tcW w:w="1883" w:type="dxa"/>
          </w:tcPr>
          <w:p w:rsidR="006132E9" w:rsidRPr="0059023E" w:rsidRDefault="006132E9" w:rsidP="0023359C">
            <w:pPr>
              <w:ind w:firstLine="0"/>
              <w:rPr>
                <w:szCs w:val="28"/>
              </w:rPr>
            </w:pPr>
            <w:r w:rsidRPr="0059023E">
              <w:rPr>
                <w:szCs w:val="28"/>
              </w:rPr>
              <w:t>7,45 (6,29-8,23)</w:t>
            </w:r>
          </w:p>
        </w:tc>
        <w:tc>
          <w:tcPr>
            <w:tcW w:w="1886" w:type="dxa"/>
          </w:tcPr>
          <w:p w:rsidR="006132E9" w:rsidRPr="0059023E" w:rsidRDefault="006132E9" w:rsidP="0023359C">
            <w:pPr>
              <w:ind w:firstLine="0"/>
              <w:rPr>
                <w:szCs w:val="28"/>
              </w:rPr>
            </w:pPr>
            <w:r w:rsidRPr="0059023E">
              <w:rPr>
                <w:szCs w:val="28"/>
              </w:rPr>
              <w:t>р</w:t>
            </w:r>
            <w:r w:rsidRPr="0059023E">
              <w:rPr>
                <w:szCs w:val="28"/>
                <w:vertAlign w:val="subscript"/>
              </w:rPr>
              <w:t>1-2</w:t>
            </w:r>
            <w:r>
              <w:rPr>
                <w:szCs w:val="28"/>
                <w:vertAlign w:val="subscript"/>
              </w:rPr>
              <w:t xml:space="preserve"> </w:t>
            </w:r>
            <w:r w:rsidRPr="0059023E">
              <w:rPr>
                <w:szCs w:val="28"/>
              </w:rPr>
              <w:t>˂</w:t>
            </w:r>
            <w:r>
              <w:rPr>
                <w:szCs w:val="28"/>
              </w:rPr>
              <w:t xml:space="preserve"> </w:t>
            </w:r>
            <w:r w:rsidRPr="0059023E">
              <w:rPr>
                <w:szCs w:val="28"/>
              </w:rPr>
              <w:t>0,001</w:t>
            </w:r>
          </w:p>
          <w:p w:rsidR="006132E9" w:rsidRPr="0059023E" w:rsidRDefault="006132E9" w:rsidP="0023359C">
            <w:pPr>
              <w:ind w:firstLine="0"/>
              <w:rPr>
                <w:szCs w:val="28"/>
              </w:rPr>
            </w:pPr>
            <w:r w:rsidRPr="0059023E">
              <w:rPr>
                <w:szCs w:val="28"/>
              </w:rPr>
              <w:t>р</w:t>
            </w:r>
            <w:r w:rsidRPr="0059023E">
              <w:rPr>
                <w:szCs w:val="28"/>
                <w:vertAlign w:val="subscript"/>
              </w:rPr>
              <w:t>1-3</w:t>
            </w:r>
            <w:r>
              <w:rPr>
                <w:szCs w:val="28"/>
                <w:vertAlign w:val="subscript"/>
              </w:rPr>
              <w:t xml:space="preserve"> </w:t>
            </w:r>
            <w:r w:rsidRPr="0059023E">
              <w:rPr>
                <w:szCs w:val="28"/>
              </w:rPr>
              <w:t>˂</w:t>
            </w:r>
            <w:r>
              <w:rPr>
                <w:szCs w:val="28"/>
              </w:rPr>
              <w:t xml:space="preserve"> </w:t>
            </w:r>
            <w:r w:rsidRPr="0059023E">
              <w:rPr>
                <w:szCs w:val="28"/>
              </w:rPr>
              <w:t>0,001</w:t>
            </w:r>
          </w:p>
          <w:p w:rsidR="006132E9" w:rsidRPr="0059023E" w:rsidRDefault="006132E9" w:rsidP="0023359C">
            <w:pPr>
              <w:ind w:firstLine="0"/>
              <w:rPr>
                <w:szCs w:val="28"/>
              </w:rPr>
            </w:pPr>
            <w:r w:rsidRPr="0059023E">
              <w:rPr>
                <w:szCs w:val="28"/>
              </w:rPr>
              <w:t>р</w:t>
            </w:r>
            <w:r w:rsidRPr="0059023E">
              <w:rPr>
                <w:szCs w:val="28"/>
                <w:vertAlign w:val="subscript"/>
              </w:rPr>
              <w:t>2-3</w:t>
            </w:r>
            <w:r>
              <w:rPr>
                <w:szCs w:val="28"/>
                <w:vertAlign w:val="subscript"/>
              </w:rPr>
              <w:t xml:space="preserve"> </w:t>
            </w:r>
            <w:r w:rsidRPr="0059023E">
              <w:rPr>
                <w:szCs w:val="28"/>
              </w:rPr>
              <w:t>˂</w:t>
            </w:r>
            <w:r>
              <w:rPr>
                <w:szCs w:val="28"/>
              </w:rPr>
              <w:t xml:space="preserve"> </w:t>
            </w:r>
            <w:r w:rsidRPr="0059023E">
              <w:rPr>
                <w:szCs w:val="28"/>
              </w:rPr>
              <w:t>0,01</w:t>
            </w:r>
          </w:p>
        </w:tc>
      </w:tr>
      <w:tr w:rsidR="006132E9" w:rsidRPr="0059023E" w:rsidTr="0023359C">
        <w:tc>
          <w:tcPr>
            <w:tcW w:w="1913" w:type="dxa"/>
          </w:tcPr>
          <w:p w:rsidR="006132E9" w:rsidRPr="0059023E" w:rsidRDefault="006132E9" w:rsidP="0023359C">
            <w:pPr>
              <w:ind w:firstLine="0"/>
              <w:rPr>
                <w:szCs w:val="28"/>
              </w:rPr>
            </w:pPr>
            <w:r w:rsidRPr="0059023E">
              <w:rPr>
                <w:szCs w:val="28"/>
              </w:rPr>
              <w:t>Глюкоза П</w:t>
            </w:r>
            <w:r>
              <w:rPr>
                <w:szCs w:val="28"/>
              </w:rPr>
              <w:t xml:space="preserve">ГТТ, </w:t>
            </w:r>
            <w:r w:rsidRPr="00AC25F9">
              <w:t>ммоль/л</w:t>
            </w:r>
          </w:p>
        </w:tc>
        <w:tc>
          <w:tcPr>
            <w:tcW w:w="1992" w:type="dxa"/>
          </w:tcPr>
          <w:p w:rsidR="006132E9" w:rsidRPr="0059023E" w:rsidRDefault="006132E9" w:rsidP="0023359C">
            <w:pPr>
              <w:ind w:firstLine="0"/>
              <w:rPr>
                <w:szCs w:val="28"/>
              </w:rPr>
            </w:pPr>
            <w:r w:rsidRPr="0059023E">
              <w:rPr>
                <w:szCs w:val="28"/>
              </w:rPr>
              <w:t>6,02 (5,14-7,30)</w:t>
            </w:r>
          </w:p>
        </w:tc>
        <w:tc>
          <w:tcPr>
            <w:tcW w:w="1897" w:type="dxa"/>
          </w:tcPr>
          <w:p w:rsidR="006132E9" w:rsidRPr="0059023E" w:rsidRDefault="006132E9" w:rsidP="0023359C">
            <w:pPr>
              <w:ind w:firstLine="0"/>
              <w:rPr>
                <w:szCs w:val="28"/>
              </w:rPr>
            </w:pPr>
            <w:r w:rsidRPr="0059023E">
              <w:rPr>
                <w:szCs w:val="28"/>
              </w:rPr>
              <w:t>9,04 (8,41-9,25)</w:t>
            </w:r>
          </w:p>
        </w:tc>
        <w:tc>
          <w:tcPr>
            <w:tcW w:w="1883" w:type="dxa"/>
          </w:tcPr>
          <w:p w:rsidR="006132E9" w:rsidRPr="0059023E" w:rsidRDefault="006132E9" w:rsidP="0023359C">
            <w:pPr>
              <w:ind w:firstLine="0"/>
              <w:rPr>
                <w:szCs w:val="28"/>
              </w:rPr>
            </w:pPr>
            <w:r>
              <w:rPr>
                <w:szCs w:val="28"/>
              </w:rPr>
              <w:t>–</w:t>
            </w:r>
          </w:p>
        </w:tc>
        <w:tc>
          <w:tcPr>
            <w:tcW w:w="1886" w:type="dxa"/>
          </w:tcPr>
          <w:p w:rsidR="006132E9" w:rsidRPr="0059023E" w:rsidRDefault="006132E9" w:rsidP="0023359C">
            <w:pPr>
              <w:ind w:firstLine="0"/>
              <w:rPr>
                <w:szCs w:val="28"/>
              </w:rPr>
            </w:pPr>
            <w:r w:rsidRPr="0059023E">
              <w:rPr>
                <w:szCs w:val="28"/>
              </w:rPr>
              <w:t>р</w:t>
            </w:r>
            <w:r w:rsidRPr="0059023E">
              <w:rPr>
                <w:szCs w:val="28"/>
                <w:vertAlign w:val="subscript"/>
              </w:rPr>
              <w:t>1-2</w:t>
            </w:r>
            <w:r>
              <w:rPr>
                <w:szCs w:val="28"/>
                <w:vertAlign w:val="subscript"/>
              </w:rPr>
              <w:t xml:space="preserve"> </w:t>
            </w:r>
            <w:r w:rsidRPr="0059023E">
              <w:rPr>
                <w:szCs w:val="28"/>
              </w:rPr>
              <w:t>˂</w:t>
            </w:r>
            <w:r>
              <w:rPr>
                <w:szCs w:val="28"/>
              </w:rPr>
              <w:t xml:space="preserve"> </w:t>
            </w:r>
            <w:r w:rsidRPr="0059023E">
              <w:rPr>
                <w:szCs w:val="28"/>
              </w:rPr>
              <w:t>0,001</w:t>
            </w:r>
          </w:p>
          <w:p w:rsidR="006132E9" w:rsidRPr="0059023E" w:rsidRDefault="006132E9" w:rsidP="0023359C">
            <w:pPr>
              <w:ind w:firstLine="0"/>
              <w:rPr>
                <w:szCs w:val="28"/>
              </w:rPr>
            </w:pPr>
          </w:p>
        </w:tc>
      </w:tr>
    </w:tbl>
    <w:p w:rsidR="006132E9" w:rsidRDefault="006132E9"/>
    <w:p w:rsidR="006132E9" w:rsidRDefault="006132E9" w:rsidP="006132E9">
      <w:r>
        <w:t xml:space="preserve">Були досліджені показники гемодинаміки в кожній з підгруп пацієнтів (САТ, ДАТ). </w:t>
      </w:r>
      <w:r w:rsidRPr="00BD7D2F">
        <w:rPr>
          <w:szCs w:val="28"/>
        </w:rPr>
        <w:t>При розподілі хворих за ступенем та стад</w:t>
      </w:r>
      <w:r>
        <w:rPr>
          <w:szCs w:val="28"/>
        </w:rPr>
        <w:t>і</w:t>
      </w:r>
      <w:r w:rsidRPr="00BD7D2F">
        <w:rPr>
          <w:szCs w:val="28"/>
        </w:rPr>
        <w:t xml:space="preserve">єю ГХ в групах у залежності від порушень вуглеводного обміну (табл. </w:t>
      </w:r>
      <w:r>
        <w:t>2.1.7</w:t>
      </w:r>
      <w:r w:rsidRPr="00BD7D2F">
        <w:rPr>
          <w:szCs w:val="28"/>
        </w:rPr>
        <w:t xml:space="preserve">), встановлено ГХ ІІ ступеню у всіх хворих з супутнім предіабетом та </w:t>
      </w:r>
      <w:r>
        <w:rPr>
          <w:szCs w:val="28"/>
        </w:rPr>
        <w:t>ЦД 2-го типу</w:t>
      </w:r>
      <w:r w:rsidRPr="00BD7D2F">
        <w:rPr>
          <w:szCs w:val="28"/>
        </w:rPr>
        <w:t xml:space="preserve">, та превалювання ГХ 2 та 3 ступеню у пацієнтів з </w:t>
      </w:r>
      <w:r>
        <w:rPr>
          <w:szCs w:val="28"/>
        </w:rPr>
        <w:t>будь-якою формою дисглікемічних станів</w:t>
      </w:r>
      <w:r w:rsidRPr="00BD7D2F">
        <w:rPr>
          <w:szCs w:val="28"/>
        </w:rPr>
        <w:t>.</w:t>
      </w:r>
    </w:p>
    <w:p w:rsidR="006132E9" w:rsidRPr="00A66D03" w:rsidRDefault="006132E9" w:rsidP="006132E9"/>
    <w:p w:rsidR="0023359C" w:rsidRPr="00A66D03" w:rsidRDefault="0023359C" w:rsidP="006132E9"/>
    <w:p w:rsidR="006132E9" w:rsidRDefault="006132E9" w:rsidP="006132E9">
      <w:r>
        <w:rPr>
          <w:szCs w:val="28"/>
        </w:rPr>
        <w:lastRenderedPageBreak/>
        <w:t xml:space="preserve">Таблиця 2.1.7 – </w:t>
      </w:r>
      <w:r w:rsidRPr="0059023E">
        <w:rPr>
          <w:szCs w:val="28"/>
        </w:rPr>
        <w:t xml:space="preserve">Показники </w:t>
      </w:r>
      <w:r>
        <w:rPr>
          <w:szCs w:val="28"/>
        </w:rPr>
        <w:t>артеріального тиску у</w:t>
      </w:r>
      <w:r w:rsidRPr="0059023E">
        <w:rPr>
          <w:szCs w:val="28"/>
        </w:rPr>
        <w:t xml:space="preserve"> пацієнтів з ГХ та АО</w:t>
      </w:r>
      <w:r w:rsidRPr="00CD5143">
        <w:rPr>
          <w:szCs w:val="28"/>
        </w:rPr>
        <w:t xml:space="preserve"> </w:t>
      </w:r>
      <w:r w:rsidRPr="0059023E">
        <w:rPr>
          <w:szCs w:val="28"/>
        </w:rPr>
        <w:t xml:space="preserve">залежно від наявності предіабету та </w:t>
      </w:r>
      <w:r>
        <w:rPr>
          <w:szCs w:val="28"/>
        </w:rPr>
        <w:t>ЦД 2-го типу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3"/>
        <w:gridCol w:w="1992"/>
        <w:gridCol w:w="1897"/>
        <w:gridCol w:w="1883"/>
        <w:gridCol w:w="1886"/>
      </w:tblGrid>
      <w:tr w:rsidR="006132E9" w:rsidRPr="0059023E" w:rsidTr="0023359C">
        <w:tc>
          <w:tcPr>
            <w:tcW w:w="1913" w:type="dxa"/>
            <w:vMerge w:val="restart"/>
          </w:tcPr>
          <w:p w:rsidR="006132E9" w:rsidRPr="00BD7D2F" w:rsidRDefault="006132E9" w:rsidP="0023359C">
            <w:pPr>
              <w:ind w:firstLine="0"/>
              <w:jc w:val="right"/>
              <w:rPr>
                <w:szCs w:val="28"/>
              </w:rPr>
            </w:pPr>
            <w:r w:rsidRPr="00BD7D2F">
              <w:rPr>
                <w:szCs w:val="28"/>
              </w:rPr>
              <w:t>Група</w:t>
            </w:r>
          </w:p>
          <w:p w:rsidR="006132E9" w:rsidRDefault="006132E9" w:rsidP="0023359C">
            <w:pPr>
              <w:ind w:firstLine="0"/>
              <w:rPr>
                <w:szCs w:val="28"/>
              </w:rPr>
            </w:pPr>
          </w:p>
          <w:p w:rsidR="006132E9" w:rsidRPr="00BD7D2F" w:rsidRDefault="006132E9" w:rsidP="0023359C">
            <w:pPr>
              <w:ind w:firstLine="0"/>
              <w:rPr>
                <w:szCs w:val="28"/>
              </w:rPr>
            </w:pPr>
            <w:r w:rsidRPr="00BD7D2F">
              <w:rPr>
                <w:szCs w:val="28"/>
              </w:rPr>
              <w:t xml:space="preserve">Показники </w:t>
            </w:r>
          </w:p>
        </w:tc>
        <w:tc>
          <w:tcPr>
            <w:tcW w:w="5772" w:type="dxa"/>
            <w:gridSpan w:val="3"/>
          </w:tcPr>
          <w:p w:rsidR="006132E9" w:rsidRPr="0059023E" w:rsidRDefault="006132E9" w:rsidP="0023359C">
            <w:pPr>
              <w:ind w:firstLine="0"/>
              <w:jc w:val="center"/>
              <w:rPr>
                <w:szCs w:val="28"/>
              </w:rPr>
            </w:pPr>
            <w:r w:rsidRPr="0059023E">
              <w:rPr>
                <w:szCs w:val="28"/>
              </w:rPr>
              <w:t>ГХ + АО</w:t>
            </w:r>
          </w:p>
        </w:tc>
        <w:tc>
          <w:tcPr>
            <w:tcW w:w="1886" w:type="dxa"/>
            <w:vMerge w:val="restart"/>
          </w:tcPr>
          <w:p w:rsidR="006132E9" w:rsidRPr="0059023E" w:rsidRDefault="006132E9" w:rsidP="0023359C">
            <w:pPr>
              <w:ind w:firstLine="0"/>
              <w:rPr>
                <w:szCs w:val="28"/>
              </w:rPr>
            </w:pPr>
            <w:r w:rsidRPr="0059023E">
              <w:rPr>
                <w:szCs w:val="28"/>
              </w:rPr>
              <w:t>р</w:t>
            </w:r>
          </w:p>
        </w:tc>
      </w:tr>
      <w:tr w:rsidR="006132E9" w:rsidRPr="0059023E" w:rsidTr="0023359C">
        <w:tc>
          <w:tcPr>
            <w:tcW w:w="1913" w:type="dxa"/>
            <w:vMerge/>
          </w:tcPr>
          <w:p w:rsidR="006132E9" w:rsidRPr="0059023E" w:rsidRDefault="006132E9" w:rsidP="0023359C">
            <w:pPr>
              <w:ind w:firstLine="0"/>
              <w:rPr>
                <w:szCs w:val="28"/>
              </w:rPr>
            </w:pPr>
          </w:p>
        </w:tc>
        <w:tc>
          <w:tcPr>
            <w:tcW w:w="1992" w:type="dxa"/>
          </w:tcPr>
          <w:p w:rsidR="006132E9" w:rsidRPr="0059023E" w:rsidRDefault="006132E9" w:rsidP="0023359C">
            <w:pPr>
              <w:tabs>
                <w:tab w:val="center" w:pos="849"/>
              </w:tabs>
              <w:ind w:firstLine="0"/>
              <w:rPr>
                <w:szCs w:val="28"/>
              </w:rPr>
            </w:pPr>
            <w:r w:rsidRPr="0059023E">
              <w:rPr>
                <w:szCs w:val="28"/>
              </w:rPr>
              <w:t>Нормоглікемія</w:t>
            </w:r>
          </w:p>
        </w:tc>
        <w:tc>
          <w:tcPr>
            <w:tcW w:w="1897" w:type="dxa"/>
          </w:tcPr>
          <w:p w:rsidR="006132E9" w:rsidRPr="0059023E" w:rsidRDefault="006132E9" w:rsidP="0023359C">
            <w:pPr>
              <w:ind w:firstLine="0"/>
              <w:rPr>
                <w:szCs w:val="28"/>
              </w:rPr>
            </w:pPr>
            <w:r w:rsidRPr="0059023E">
              <w:rPr>
                <w:szCs w:val="28"/>
              </w:rPr>
              <w:t>Предіабет</w:t>
            </w:r>
          </w:p>
        </w:tc>
        <w:tc>
          <w:tcPr>
            <w:tcW w:w="1883" w:type="dxa"/>
          </w:tcPr>
          <w:p w:rsidR="006132E9" w:rsidRPr="0059023E" w:rsidRDefault="006132E9" w:rsidP="0023359C">
            <w:pPr>
              <w:ind w:firstLine="0"/>
              <w:rPr>
                <w:szCs w:val="28"/>
              </w:rPr>
            </w:pPr>
            <w:r>
              <w:rPr>
                <w:szCs w:val="28"/>
              </w:rPr>
              <w:t>ЦД 2-го типу</w:t>
            </w:r>
          </w:p>
        </w:tc>
        <w:tc>
          <w:tcPr>
            <w:tcW w:w="1886" w:type="dxa"/>
            <w:vMerge/>
          </w:tcPr>
          <w:p w:rsidR="006132E9" w:rsidRPr="0059023E" w:rsidRDefault="006132E9" w:rsidP="0023359C">
            <w:pPr>
              <w:ind w:firstLine="0"/>
              <w:rPr>
                <w:szCs w:val="28"/>
              </w:rPr>
            </w:pPr>
          </w:p>
        </w:tc>
      </w:tr>
      <w:tr w:rsidR="006132E9" w:rsidRPr="0059023E" w:rsidTr="0023359C">
        <w:tc>
          <w:tcPr>
            <w:tcW w:w="1913" w:type="dxa"/>
            <w:vMerge/>
          </w:tcPr>
          <w:p w:rsidR="006132E9" w:rsidRPr="0059023E" w:rsidRDefault="006132E9" w:rsidP="0023359C">
            <w:pPr>
              <w:ind w:firstLine="0"/>
              <w:rPr>
                <w:szCs w:val="28"/>
              </w:rPr>
            </w:pPr>
          </w:p>
        </w:tc>
        <w:tc>
          <w:tcPr>
            <w:tcW w:w="1992" w:type="dxa"/>
          </w:tcPr>
          <w:p w:rsidR="006132E9" w:rsidRPr="0059023E" w:rsidRDefault="006132E9" w:rsidP="0023359C">
            <w:pPr>
              <w:ind w:firstLine="0"/>
              <w:rPr>
                <w:szCs w:val="28"/>
              </w:rPr>
            </w:pPr>
            <w:r w:rsidRPr="0059023E">
              <w:rPr>
                <w:szCs w:val="28"/>
              </w:rPr>
              <w:t>1</w:t>
            </w:r>
          </w:p>
        </w:tc>
        <w:tc>
          <w:tcPr>
            <w:tcW w:w="1897" w:type="dxa"/>
          </w:tcPr>
          <w:p w:rsidR="006132E9" w:rsidRPr="0059023E" w:rsidRDefault="006132E9" w:rsidP="0023359C">
            <w:pPr>
              <w:ind w:firstLine="0"/>
              <w:rPr>
                <w:szCs w:val="28"/>
              </w:rPr>
            </w:pPr>
            <w:r w:rsidRPr="0059023E">
              <w:rPr>
                <w:szCs w:val="28"/>
              </w:rPr>
              <w:t>2</w:t>
            </w:r>
          </w:p>
        </w:tc>
        <w:tc>
          <w:tcPr>
            <w:tcW w:w="1883" w:type="dxa"/>
          </w:tcPr>
          <w:p w:rsidR="006132E9" w:rsidRPr="0059023E" w:rsidRDefault="006132E9" w:rsidP="0023359C">
            <w:pPr>
              <w:ind w:firstLine="0"/>
              <w:rPr>
                <w:szCs w:val="28"/>
              </w:rPr>
            </w:pPr>
            <w:r w:rsidRPr="0059023E">
              <w:rPr>
                <w:szCs w:val="28"/>
              </w:rPr>
              <w:t>3</w:t>
            </w:r>
          </w:p>
        </w:tc>
        <w:tc>
          <w:tcPr>
            <w:tcW w:w="1886" w:type="dxa"/>
            <w:vMerge/>
          </w:tcPr>
          <w:p w:rsidR="006132E9" w:rsidRPr="0059023E" w:rsidRDefault="006132E9" w:rsidP="0023359C">
            <w:pPr>
              <w:ind w:firstLine="0"/>
              <w:rPr>
                <w:szCs w:val="28"/>
              </w:rPr>
            </w:pPr>
          </w:p>
        </w:tc>
      </w:tr>
      <w:tr w:rsidR="006132E9" w:rsidRPr="0059023E" w:rsidTr="0023359C">
        <w:tc>
          <w:tcPr>
            <w:tcW w:w="1913" w:type="dxa"/>
          </w:tcPr>
          <w:p w:rsidR="006132E9" w:rsidRPr="00BD7D2F" w:rsidRDefault="006132E9" w:rsidP="0023359C">
            <w:pPr>
              <w:ind w:firstLine="0"/>
              <w:rPr>
                <w:szCs w:val="28"/>
              </w:rPr>
            </w:pPr>
            <w:r w:rsidRPr="00BD7D2F">
              <w:rPr>
                <w:szCs w:val="28"/>
              </w:rPr>
              <w:t xml:space="preserve">САТ, </w:t>
            </w:r>
          </w:p>
          <w:p w:rsidR="006132E9" w:rsidRPr="00BD7D2F" w:rsidRDefault="006132E9" w:rsidP="0023359C">
            <w:pPr>
              <w:ind w:firstLine="0"/>
              <w:rPr>
                <w:szCs w:val="28"/>
              </w:rPr>
            </w:pPr>
            <w:r w:rsidRPr="00BD7D2F">
              <w:rPr>
                <w:szCs w:val="28"/>
              </w:rPr>
              <w:t>мм рт. ст.</w:t>
            </w:r>
          </w:p>
        </w:tc>
        <w:tc>
          <w:tcPr>
            <w:tcW w:w="1992" w:type="dxa"/>
          </w:tcPr>
          <w:p w:rsidR="006132E9" w:rsidRPr="0059023E" w:rsidRDefault="006132E9" w:rsidP="0023359C">
            <w:pPr>
              <w:ind w:firstLine="0"/>
              <w:rPr>
                <w:szCs w:val="28"/>
              </w:rPr>
            </w:pPr>
            <w:r>
              <w:rPr>
                <w:szCs w:val="28"/>
              </w:rPr>
              <w:t>152,5</w:t>
            </w:r>
            <w:r w:rsidRPr="0059023E">
              <w:rPr>
                <w:szCs w:val="28"/>
              </w:rPr>
              <w:t xml:space="preserve"> (</w:t>
            </w:r>
            <w:r>
              <w:rPr>
                <w:szCs w:val="28"/>
              </w:rPr>
              <w:t>145</w:t>
            </w:r>
            <w:r w:rsidRPr="0059023E">
              <w:rPr>
                <w:szCs w:val="28"/>
              </w:rPr>
              <w:t>-</w:t>
            </w:r>
            <w:r>
              <w:rPr>
                <w:szCs w:val="28"/>
              </w:rPr>
              <w:t>155</w:t>
            </w:r>
            <w:r w:rsidRPr="0059023E">
              <w:rPr>
                <w:szCs w:val="28"/>
              </w:rPr>
              <w:t>)</w:t>
            </w:r>
          </w:p>
        </w:tc>
        <w:tc>
          <w:tcPr>
            <w:tcW w:w="1897" w:type="dxa"/>
          </w:tcPr>
          <w:p w:rsidR="006132E9" w:rsidRPr="0059023E" w:rsidRDefault="006132E9" w:rsidP="0023359C">
            <w:pPr>
              <w:ind w:firstLine="0"/>
              <w:rPr>
                <w:szCs w:val="28"/>
              </w:rPr>
            </w:pPr>
            <w:r>
              <w:rPr>
                <w:szCs w:val="28"/>
              </w:rPr>
              <w:t>165</w:t>
            </w:r>
            <w:r w:rsidRPr="0059023E">
              <w:rPr>
                <w:szCs w:val="28"/>
              </w:rPr>
              <w:t xml:space="preserve"> (</w:t>
            </w:r>
            <w:r>
              <w:rPr>
                <w:szCs w:val="28"/>
              </w:rPr>
              <w:t>155</w:t>
            </w:r>
            <w:r w:rsidRPr="0059023E">
              <w:rPr>
                <w:szCs w:val="28"/>
              </w:rPr>
              <w:t>-</w:t>
            </w:r>
            <w:r>
              <w:rPr>
                <w:szCs w:val="28"/>
              </w:rPr>
              <w:t>170</w:t>
            </w:r>
            <w:r w:rsidRPr="0059023E">
              <w:rPr>
                <w:szCs w:val="28"/>
              </w:rPr>
              <w:t>)</w:t>
            </w:r>
          </w:p>
        </w:tc>
        <w:tc>
          <w:tcPr>
            <w:tcW w:w="1883" w:type="dxa"/>
          </w:tcPr>
          <w:p w:rsidR="006132E9" w:rsidRPr="0059023E" w:rsidRDefault="006132E9" w:rsidP="0023359C">
            <w:pPr>
              <w:ind w:firstLine="0"/>
              <w:rPr>
                <w:szCs w:val="28"/>
              </w:rPr>
            </w:pPr>
            <w:r>
              <w:rPr>
                <w:szCs w:val="28"/>
              </w:rPr>
              <w:t>167,5</w:t>
            </w:r>
            <w:r w:rsidRPr="0059023E">
              <w:rPr>
                <w:szCs w:val="28"/>
              </w:rPr>
              <w:t xml:space="preserve"> (</w:t>
            </w:r>
            <w:r>
              <w:rPr>
                <w:szCs w:val="28"/>
              </w:rPr>
              <w:t>160-175</w:t>
            </w:r>
            <w:r w:rsidRPr="0059023E">
              <w:rPr>
                <w:szCs w:val="28"/>
              </w:rPr>
              <w:t>)</w:t>
            </w:r>
          </w:p>
        </w:tc>
        <w:tc>
          <w:tcPr>
            <w:tcW w:w="1886" w:type="dxa"/>
          </w:tcPr>
          <w:p w:rsidR="006132E9" w:rsidRPr="0059023E" w:rsidRDefault="006132E9" w:rsidP="0023359C">
            <w:pPr>
              <w:ind w:firstLine="0"/>
              <w:rPr>
                <w:szCs w:val="28"/>
              </w:rPr>
            </w:pPr>
            <w:r w:rsidRPr="0059023E">
              <w:rPr>
                <w:szCs w:val="28"/>
              </w:rPr>
              <w:t>р</w:t>
            </w:r>
            <w:r w:rsidRPr="0059023E">
              <w:rPr>
                <w:szCs w:val="28"/>
                <w:vertAlign w:val="subscript"/>
              </w:rPr>
              <w:t>1-2</w:t>
            </w:r>
            <w:r>
              <w:rPr>
                <w:szCs w:val="28"/>
                <w:vertAlign w:val="subscript"/>
              </w:rPr>
              <w:t xml:space="preserve"> </w:t>
            </w:r>
            <w:r w:rsidRPr="0059023E">
              <w:rPr>
                <w:szCs w:val="28"/>
              </w:rPr>
              <w:t>˂</w:t>
            </w:r>
            <w:r>
              <w:rPr>
                <w:szCs w:val="28"/>
              </w:rPr>
              <w:t xml:space="preserve"> 0,0</w:t>
            </w:r>
            <w:r w:rsidRPr="0059023E">
              <w:rPr>
                <w:szCs w:val="28"/>
              </w:rPr>
              <w:t>1</w:t>
            </w:r>
          </w:p>
          <w:p w:rsidR="006132E9" w:rsidRPr="0059023E" w:rsidRDefault="006132E9" w:rsidP="0023359C">
            <w:pPr>
              <w:ind w:firstLine="0"/>
              <w:rPr>
                <w:szCs w:val="28"/>
              </w:rPr>
            </w:pPr>
            <w:r w:rsidRPr="0059023E">
              <w:rPr>
                <w:szCs w:val="28"/>
              </w:rPr>
              <w:t>р</w:t>
            </w:r>
            <w:r w:rsidRPr="0059023E">
              <w:rPr>
                <w:szCs w:val="28"/>
                <w:vertAlign w:val="subscript"/>
              </w:rPr>
              <w:t>1-3</w:t>
            </w:r>
            <w:r>
              <w:rPr>
                <w:szCs w:val="28"/>
                <w:vertAlign w:val="subscript"/>
              </w:rPr>
              <w:t xml:space="preserve"> </w:t>
            </w:r>
            <w:r w:rsidRPr="0059023E">
              <w:rPr>
                <w:szCs w:val="28"/>
              </w:rPr>
              <w:t>˂</w:t>
            </w:r>
            <w:r>
              <w:rPr>
                <w:szCs w:val="28"/>
              </w:rPr>
              <w:t xml:space="preserve"> 0,0</w:t>
            </w:r>
            <w:r w:rsidRPr="0059023E">
              <w:rPr>
                <w:szCs w:val="28"/>
              </w:rPr>
              <w:t>1</w:t>
            </w:r>
          </w:p>
          <w:p w:rsidR="006132E9" w:rsidRPr="0059023E" w:rsidRDefault="006132E9" w:rsidP="0023359C">
            <w:pPr>
              <w:ind w:firstLine="0"/>
              <w:rPr>
                <w:szCs w:val="28"/>
              </w:rPr>
            </w:pPr>
            <w:r w:rsidRPr="0059023E">
              <w:rPr>
                <w:szCs w:val="28"/>
              </w:rPr>
              <w:t>р</w:t>
            </w:r>
            <w:r w:rsidRPr="0059023E">
              <w:rPr>
                <w:szCs w:val="28"/>
                <w:vertAlign w:val="subscript"/>
              </w:rPr>
              <w:t>2-3</w:t>
            </w:r>
            <w:r>
              <w:rPr>
                <w:szCs w:val="28"/>
                <w:vertAlign w:val="subscript"/>
              </w:rPr>
              <w:t xml:space="preserve"> </w:t>
            </w:r>
            <w:r w:rsidRPr="0059023E">
              <w:rPr>
                <w:szCs w:val="28"/>
              </w:rPr>
              <w:t>&gt;</w:t>
            </w:r>
            <w:r>
              <w:rPr>
                <w:szCs w:val="28"/>
              </w:rPr>
              <w:t xml:space="preserve"> </w:t>
            </w:r>
            <w:r w:rsidRPr="0059023E">
              <w:rPr>
                <w:szCs w:val="28"/>
              </w:rPr>
              <w:t>0,0</w:t>
            </w:r>
            <w:r>
              <w:rPr>
                <w:szCs w:val="28"/>
              </w:rPr>
              <w:t>5</w:t>
            </w:r>
          </w:p>
        </w:tc>
      </w:tr>
      <w:tr w:rsidR="006132E9" w:rsidRPr="0059023E" w:rsidTr="0023359C">
        <w:tc>
          <w:tcPr>
            <w:tcW w:w="1913" w:type="dxa"/>
          </w:tcPr>
          <w:p w:rsidR="006132E9" w:rsidRPr="00BD7D2F" w:rsidRDefault="006132E9" w:rsidP="0023359C">
            <w:pPr>
              <w:ind w:firstLine="0"/>
              <w:rPr>
                <w:szCs w:val="28"/>
              </w:rPr>
            </w:pPr>
            <w:r>
              <w:rPr>
                <w:szCs w:val="28"/>
              </w:rPr>
              <w:t>Д</w:t>
            </w:r>
            <w:r w:rsidRPr="00BD7D2F">
              <w:rPr>
                <w:szCs w:val="28"/>
              </w:rPr>
              <w:t xml:space="preserve">АТ, </w:t>
            </w:r>
          </w:p>
          <w:p w:rsidR="006132E9" w:rsidRPr="00BD7D2F" w:rsidRDefault="006132E9" w:rsidP="0023359C">
            <w:pPr>
              <w:ind w:firstLine="0"/>
              <w:rPr>
                <w:szCs w:val="28"/>
              </w:rPr>
            </w:pPr>
            <w:r w:rsidRPr="00BD7D2F">
              <w:rPr>
                <w:szCs w:val="28"/>
              </w:rPr>
              <w:t>мм рт. ст.</w:t>
            </w:r>
          </w:p>
        </w:tc>
        <w:tc>
          <w:tcPr>
            <w:tcW w:w="1992" w:type="dxa"/>
          </w:tcPr>
          <w:p w:rsidR="006132E9" w:rsidRPr="0059023E" w:rsidRDefault="006132E9" w:rsidP="0023359C">
            <w:pPr>
              <w:ind w:firstLine="0"/>
              <w:rPr>
                <w:szCs w:val="28"/>
              </w:rPr>
            </w:pPr>
            <w:r>
              <w:rPr>
                <w:szCs w:val="28"/>
              </w:rPr>
              <w:t>85</w:t>
            </w:r>
            <w:r w:rsidRPr="0059023E">
              <w:rPr>
                <w:szCs w:val="28"/>
              </w:rPr>
              <w:t xml:space="preserve"> (</w:t>
            </w:r>
            <w:r>
              <w:rPr>
                <w:szCs w:val="28"/>
              </w:rPr>
              <w:t>80-90</w:t>
            </w:r>
            <w:r w:rsidRPr="0059023E">
              <w:rPr>
                <w:szCs w:val="28"/>
              </w:rPr>
              <w:t>)</w:t>
            </w:r>
          </w:p>
        </w:tc>
        <w:tc>
          <w:tcPr>
            <w:tcW w:w="1897" w:type="dxa"/>
          </w:tcPr>
          <w:p w:rsidR="006132E9" w:rsidRPr="0059023E" w:rsidRDefault="006132E9" w:rsidP="0023359C">
            <w:pPr>
              <w:ind w:firstLine="0"/>
              <w:rPr>
                <w:szCs w:val="28"/>
              </w:rPr>
            </w:pPr>
            <w:r>
              <w:rPr>
                <w:szCs w:val="28"/>
              </w:rPr>
              <w:t>90</w:t>
            </w:r>
            <w:r w:rsidRPr="0059023E">
              <w:rPr>
                <w:szCs w:val="28"/>
              </w:rPr>
              <w:t xml:space="preserve"> (</w:t>
            </w:r>
            <w:r>
              <w:rPr>
                <w:szCs w:val="28"/>
              </w:rPr>
              <w:t>82,5-95</w:t>
            </w:r>
            <w:r w:rsidRPr="0059023E">
              <w:rPr>
                <w:szCs w:val="28"/>
              </w:rPr>
              <w:t>)</w:t>
            </w:r>
          </w:p>
        </w:tc>
        <w:tc>
          <w:tcPr>
            <w:tcW w:w="1883" w:type="dxa"/>
          </w:tcPr>
          <w:p w:rsidR="006132E9" w:rsidRPr="0059023E" w:rsidRDefault="006132E9" w:rsidP="0023359C">
            <w:pPr>
              <w:ind w:firstLine="0"/>
              <w:rPr>
                <w:szCs w:val="28"/>
              </w:rPr>
            </w:pPr>
            <w:r>
              <w:rPr>
                <w:szCs w:val="28"/>
              </w:rPr>
              <w:t>92,5 (85-95)</w:t>
            </w:r>
          </w:p>
        </w:tc>
        <w:tc>
          <w:tcPr>
            <w:tcW w:w="1886" w:type="dxa"/>
          </w:tcPr>
          <w:p w:rsidR="006132E9" w:rsidRPr="0059023E" w:rsidRDefault="006132E9" w:rsidP="0023359C">
            <w:pPr>
              <w:ind w:firstLine="0"/>
              <w:rPr>
                <w:szCs w:val="28"/>
              </w:rPr>
            </w:pPr>
            <w:r w:rsidRPr="0059023E">
              <w:rPr>
                <w:szCs w:val="28"/>
              </w:rPr>
              <w:t>р</w:t>
            </w:r>
            <w:r w:rsidRPr="0059023E">
              <w:rPr>
                <w:szCs w:val="28"/>
                <w:vertAlign w:val="subscript"/>
              </w:rPr>
              <w:t>1-2</w:t>
            </w:r>
            <w:r>
              <w:rPr>
                <w:szCs w:val="28"/>
                <w:vertAlign w:val="subscript"/>
              </w:rPr>
              <w:t xml:space="preserve"> </w:t>
            </w:r>
            <w:r w:rsidRPr="0059023E">
              <w:rPr>
                <w:szCs w:val="28"/>
              </w:rPr>
              <w:t>&gt;</w:t>
            </w:r>
            <w:r>
              <w:rPr>
                <w:szCs w:val="28"/>
              </w:rPr>
              <w:t xml:space="preserve"> </w:t>
            </w:r>
            <w:r w:rsidRPr="0059023E">
              <w:rPr>
                <w:szCs w:val="28"/>
              </w:rPr>
              <w:t>0,0</w:t>
            </w:r>
            <w:r>
              <w:rPr>
                <w:szCs w:val="28"/>
              </w:rPr>
              <w:t>5</w:t>
            </w:r>
          </w:p>
          <w:p w:rsidR="006132E9" w:rsidRPr="0059023E" w:rsidRDefault="006132E9" w:rsidP="0023359C">
            <w:pPr>
              <w:ind w:firstLine="0"/>
              <w:rPr>
                <w:szCs w:val="28"/>
              </w:rPr>
            </w:pPr>
            <w:r w:rsidRPr="0059023E">
              <w:rPr>
                <w:szCs w:val="28"/>
              </w:rPr>
              <w:t>р</w:t>
            </w:r>
            <w:r w:rsidRPr="0059023E">
              <w:rPr>
                <w:szCs w:val="28"/>
                <w:vertAlign w:val="subscript"/>
              </w:rPr>
              <w:t>1-3</w:t>
            </w:r>
            <w:r>
              <w:rPr>
                <w:szCs w:val="28"/>
                <w:vertAlign w:val="subscript"/>
              </w:rPr>
              <w:t xml:space="preserve"> </w:t>
            </w:r>
            <w:r w:rsidRPr="0059023E">
              <w:rPr>
                <w:szCs w:val="28"/>
              </w:rPr>
              <w:t>˂</w:t>
            </w:r>
            <w:r>
              <w:rPr>
                <w:szCs w:val="28"/>
              </w:rPr>
              <w:t xml:space="preserve"> 0,05</w:t>
            </w:r>
          </w:p>
          <w:p w:rsidR="006132E9" w:rsidRPr="0059023E" w:rsidRDefault="006132E9" w:rsidP="0023359C">
            <w:pPr>
              <w:ind w:firstLine="0"/>
              <w:rPr>
                <w:szCs w:val="28"/>
              </w:rPr>
            </w:pPr>
            <w:r w:rsidRPr="0059023E">
              <w:rPr>
                <w:szCs w:val="28"/>
              </w:rPr>
              <w:t>р</w:t>
            </w:r>
            <w:r w:rsidRPr="0059023E">
              <w:rPr>
                <w:szCs w:val="28"/>
                <w:vertAlign w:val="subscript"/>
              </w:rPr>
              <w:t>2-3</w:t>
            </w:r>
            <w:r>
              <w:rPr>
                <w:szCs w:val="28"/>
                <w:vertAlign w:val="subscript"/>
              </w:rPr>
              <w:t xml:space="preserve"> </w:t>
            </w:r>
            <w:r w:rsidRPr="0059023E">
              <w:rPr>
                <w:szCs w:val="28"/>
              </w:rPr>
              <w:t>&gt;</w:t>
            </w:r>
            <w:r>
              <w:rPr>
                <w:szCs w:val="28"/>
              </w:rPr>
              <w:t xml:space="preserve"> </w:t>
            </w:r>
            <w:r w:rsidRPr="0059023E">
              <w:rPr>
                <w:szCs w:val="28"/>
              </w:rPr>
              <w:t>0,0</w:t>
            </w:r>
            <w:r>
              <w:rPr>
                <w:szCs w:val="28"/>
              </w:rPr>
              <w:t>5</w:t>
            </w:r>
          </w:p>
        </w:tc>
      </w:tr>
    </w:tbl>
    <w:p w:rsidR="006132E9" w:rsidRDefault="006132E9" w:rsidP="006132E9">
      <w:pPr>
        <w:pStyle w:val="a7"/>
        <w:ind w:left="0"/>
        <w:rPr>
          <w:b/>
          <w:bCs/>
          <w:szCs w:val="28"/>
        </w:rPr>
      </w:pPr>
      <w:r w:rsidRPr="00BD7D2F">
        <w:rPr>
          <w:szCs w:val="28"/>
        </w:rPr>
        <w:t xml:space="preserve">У дослідженні приймали участь </w:t>
      </w:r>
      <w:r>
        <w:rPr>
          <w:szCs w:val="28"/>
        </w:rPr>
        <w:t>12</w:t>
      </w:r>
      <w:r w:rsidRPr="00BD7D2F">
        <w:rPr>
          <w:szCs w:val="28"/>
        </w:rPr>
        <w:t xml:space="preserve"> практично здорових волонтерів без анамнезу</w:t>
      </w:r>
      <w:r>
        <w:rPr>
          <w:szCs w:val="28"/>
        </w:rPr>
        <w:t xml:space="preserve"> серцево-судинної або ендокринної патології</w:t>
      </w:r>
      <w:r w:rsidRPr="00BD7D2F">
        <w:rPr>
          <w:szCs w:val="28"/>
        </w:rPr>
        <w:t xml:space="preserve">, </w:t>
      </w:r>
      <w:r>
        <w:rPr>
          <w:szCs w:val="28"/>
        </w:rPr>
        <w:t>порівнян</w:t>
      </w:r>
      <w:r w:rsidRPr="00BD7D2F">
        <w:rPr>
          <w:szCs w:val="28"/>
        </w:rPr>
        <w:t>них за віком та статтю (р</w:t>
      </w:r>
      <w:r>
        <w:rPr>
          <w:szCs w:val="28"/>
        </w:rPr>
        <w:t xml:space="preserve"> </w:t>
      </w:r>
      <w:r w:rsidRPr="00BD7D2F">
        <w:rPr>
          <w:szCs w:val="28"/>
        </w:rPr>
        <w:t>&gt;</w:t>
      </w:r>
      <w:r>
        <w:rPr>
          <w:szCs w:val="28"/>
        </w:rPr>
        <w:t xml:space="preserve"> </w:t>
      </w:r>
      <w:r w:rsidRPr="00BD7D2F">
        <w:rPr>
          <w:szCs w:val="28"/>
        </w:rPr>
        <w:t>0,05 у порівнянні із хворими основної групи), які склали контрольну групу. Сер</w:t>
      </w:r>
      <w:r>
        <w:rPr>
          <w:szCs w:val="28"/>
        </w:rPr>
        <w:t>едній вік умовно здорових осіб склав 53,5 (48,0–57,0)</w:t>
      </w:r>
      <w:r w:rsidRPr="00BD7D2F">
        <w:rPr>
          <w:color w:val="FF0000"/>
          <w:szCs w:val="28"/>
        </w:rPr>
        <w:t xml:space="preserve"> </w:t>
      </w:r>
      <w:r w:rsidRPr="00BD7D2F">
        <w:rPr>
          <w:szCs w:val="28"/>
        </w:rPr>
        <w:t>років. Характеристика контрольної групи наведена у табл. 2.1</w:t>
      </w:r>
      <w:r>
        <w:rPr>
          <w:szCs w:val="28"/>
        </w:rPr>
        <w:t>.8.</w:t>
      </w:r>
    </w:p>
    <w:p w:rsidR="00FB4970" w:rsidRDefault="00FB4970" w:rsidP="006132E9">
      <w:pPr>
        <w:rPr>
          <w:szCs w:val="28"/>
          <w:lang w:val="ru-RU"/>
        </w:rPr>
      </w:pPr>
    </w:p>
    <w:p w:rsidR="006132E9" w:rsidRDefault="006132E9" w:rsidP="006132E9">
      <w:r>
        <w:rPr>
          <w:szCs w:val="28"/>
        </w:rPr>
        <w:t>Таблиця 2.1.8 – Клінічна характеристика обстежених контрольної групи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1112"/>
        <w:gridCol w:w="1112"/>
        <w:gridCol w:w="1112"/>
        <w:gridCol w:w="1112"/>
        <w:gridCol w:w="1112"/>
        <w:gridCol w:w="1112"/>
        <w:gridCol w:w="1112"/>
        <w:gridCol w:w="1112"/>
      </w:tblGrid>
      <w:tr w:rsidR="006132E9" w:rsidRPr="00BD7D2F" w:rsidTr="006132E9">
        <w:trPr>
          <w:trHeight w:val="1000"/>
        </w:trPr>
        <w:tc>
          <w:tcPr>
            <w:tcW w:w="595" w:type="dxa"/>
            <w:vMerge w:val="restart"/>
            <w:tcMar>
              <w:left w:w="28" w:type="dxa"/>
              <w:right w:w="28" w:type="dxa"/>
            </w:tcMar>
            <w:textDirection w:val="btLr"/>
            <w:vAlign w:val="center"/>
          </w:tcPr>
          <w:p w:rsidR="006132E9" w:rsidRPr="00BD7D2F" w:rsidRDefault="006132E9" w:rsidP="00FB4970">
            <w:pPr>
              <w:spacing w:line="276" w:lineRule="auto"/>
              <w:ind w:left="113" w:right="113" w:firstLine="0"/>
              <w:jc w:val="center"/>
              <w:rPr>
                <w:szCs w:val="28"/>
              </w:rPr>
            </w:pPr>
            <w:r>
              <w:rPr>
                <w:szCs w:val="28"/>
              </w:rPr>
              <w:t>Кон</w:t>
            </w:r>
            <w:r w:rsidRPr="00BD7D2F">
              <w:rPr>
                <w:szCs w:val="28"/>
              </w:rPr>
              <w:t>троль n=</w:t>
            </w:r>
            <w:r>
              <w:rPr>
                <w:szCs w:val="28"/>
              </w:rPr>
              <w:t>12</w:t>
            </w:r>
          </w:p>
        </w:tc>
        <w:tc>
          <w:tcPr>
            <w:tcW w:w="1112" w:type="dxa"/>
            <w:tcMar>
              <w:left w:w="28" w:type="dxa"/>
              <w:right w:w="28" w:type="dxa"/>
            </w:tcMar>
            <w:vAlign w:val="center"/>
          </w:tcPr>
          <w:p w:rsidR="006132E9" w:rsidRPr="00BD7D2F" w:rsidRDefault="006132E9" w:rsidP="00FB4970">
            <w:pPr>
              <w:spacing w:line="276" w:lineRule="auto"/>
              <w:ind w:firstLine="0"/>
              <w:jc w:val="center"/>
              <w:rPr>
                <w:szCs w:val="28"/>
              </w:rPr>
            </w:pPr>
            <w:r w:rsidRPr="00BD7D2F">
              <w:rPr>
                <w:szCs w:val="28"/>
              </w:rPr>
              <w:t>Стать</w:t>
            </w:r>
          </w:p>
        </w:tc>
        <w:tc>
          <w:tcPr>
            <w:tcW w:w="1112" w:type="dxa"/>
            <w:tcMar>
              <w:left w:w="28" w:type="dxa"/>
              <w:right w:w="28" w:type="dxa"/>
            </w:tcMar>
            <w:vAlign w:val="center"/>
          </w:tcPr>
          <w:p w:rsidR="006132E9" w:rsidRPr="00BD7D2F" w:rsidRDefault="006132E9" w:rsidP="00FB4970">
            <w:pPr>
              <w:spacing w:line="276" w:lineRule="auto"/>
              <w:ind w:firstLine="0"/>
              <w:jc w:val="center"/>
              <w:rPr>
                <w:szCs w:val="28"/>
              </w:rPr>
            </w:pPr>
            <w:r w:rsidRPr="00BD7D2F">
              <w:rPr>
                <w:szCs w:val="28"/>
              </w:rPr>
              <w:t>Вік,</w:t>
            </w:r>
          </w:p>
          <w:p w:rsidR="006132E9" w:rsidRPr="00BD7D2F" w:rsidRDefault="006132E9" w:rsidP="00FB4970">
            <w:pPr>
              <w:spacing w:line="276" w:lineRule="auto"/>
              <w:ind w:firstLine="0"/>
              <w:jc w:val="center"/>
              <w:rPr>
                <w:szCs w:val="28"/>
              </w:rPr>
            </w:pPr>
            <w:r w:rsidRPr="00BD7D2F">
              <w:rPr>
                <w:szCs w:val="28"/>
              </w:rPr>
              <w:t>роки</w:t>
            </w:r>
          </w:p>
        </w:tc>
        <w:tc>
          <w:tcPr>
            <w:tcW w:w="1112" w:type="dxa"/>
            <w:tcMar>
              <w:left w:w="28" w:type="dxa"/>
              <w:right w:w="28" w:type="dxa"/>
            </w:tcMar>
            <w:vAlign w:val="center"/>
          </w:tcPr>
          <w:p w:rsidR="006132E9" w:rsidRPr="00BD7D2F" w:rsidRDefault="006132E9" w:rsidP="00FB4970">
            <w:pPr>
              <w:spacing w:line="276" w:lineRule="auto"/>
              <w:ind w:firstLine="0"/>
              <w:jc w:val="center"/>
              <w:rPr>
                <w:szCs w:val="28"/>
              </w:rPr>
            </w:pPr>
            <w:r w:rsidRPr="00BD7D2F">
              <w:rPr>
                <w:szCs w:val="28"/>
              </w:rPr>
              <w:t>САТ, мм</w:t>
            </w:r>
          </w:p>
          <w:p w:rsidR="006132E9" w:rsidRPr="00BD7D2F" w:rsidRDefault="006132E9" w:rsidP="00FB4970">
            <w:pPr>
              <w:spacing w:line="276" w:lineRule="auto"/>
              <w:ind w:firstLine="0"/>
              <w:jc w:val="center"/>
              <w:rPr>
                <w:szCs w:val="28"/>
              </w:rPr>
            </w:pPr>
            <w:r w:rsidRPr="00BD7D2F">
              <w:rPr>
                <w:szCs w:val="28"/>
              </w:rPr>
              <w:t>рт.ст</w:t>
            </w:r>
            <w:r>
              <w:rPr>
                <w:szCs w:val="28"/>
              </w:rPr>
              <w:t>.</w:t>
            </w:r>
          </w:p>
        </w:tc>
        <w:tc>
          <w:tcPr>
            <w:tcW w:w="1112" w:type="dxa"/>
            <w:tcMar>
              <w:left w:w="28" w:type="dxa"/>
              <w:right w:w="28" w:type="dxa"/>
            </w:tcMar>
            <w:vAlign w:val="center"/>
          </w:tcPr>
          <w:p w:rsidR="006132E9" w:rsidRPr="00BD7D2F" w:rsidRDefault="006132E9" w:rsidP="00FB4970">
            <w:pPr>
              <w:spacing w:line="276" w:lineRule="auto"/>
              <w:ind w:firstLine="0"/>
              <w:jc w:val="center"/>
              <w:rPr>
                <w:szCs w:val="28"/>
              </w:rPr>
            </w:pPr>
            <w:r w:rsidRPr="00BD7D2F">
              <w:rPr>
                <w:szCs w:val="28"/>
              </w:rPr>
              <w:t>ДАТ, мм рт. ст</w:t>
            </w:r>
            <w:r>
              <w:rPr>
                <w:szCs w:val="28"/>
              </w:rPr>
              <w:t>.</w:t>
            </w:r>
          </w:p>
        </w:tc>
        <w:tc>
          <w:tcPr>
            <w:tcW w:w="1112" w:type="dxa"/>
            <w:vAlign w:val="center"/>
          </w:tcPr>
          <w:p w:rsidR="006132E9" w:rsidRPr="00BD7D2F" w:rsidRDefault="006132E9" w:rsidP="00FB4970">
            <w:pPr>
              <w:spacing w:line="276" w:lineRule="auto"/>
              <w:ind w:firstLine="0"/>
              <w:jc w:val="center"/>
              <w:rPr>
                <w:szCs w:val="28"/>
              </w:rPr>
            </w:pPr>
            <w:r w:rsidRPr="00BD7D2F">
              <w:rPr>
                <w:szCs w:val="28"/>
              </w:rPr>
              <w:t>ОТ,</w:t>
            </w:r>
            <w:r>
              <w:rPr>
                <w:szCs w:val="28"/>
              </w:rPr>
              <w:t xml:space="preserve"> </w:t>
            </w:r>
            <w:r w:rsidRPr="00BD7D2F">
              <w:rPr>
                <w:szCs w:val="28"/>
              </w:rPr>
              <w:t>см</w:t>
            </w:r>
          </w:p>
        </w:tc>
        <w:tc>
          <w:tcPr>
            <w:tcW w:w="1112" w:type="dxa"/>
            <w:tcMar>
              <w:left w:w="28" w:type="dxa"/>
              <w:right w:w="28" w:type="dxa"/>
            </w:tcMar>
            <w:vAlign w:val="center"/>
          </w:tcPr>
          <w:p w:rsidR="006132E9" w:rsidRPr="00BD7D2F" w:rsidRDefault="006132E9" w:rsidP="00FB4970">
            <w:pPr>
              <w:spacing w:line="276" w:lineRule="auto"/>
              <w:ind w:firstLine="0"/>
              <w:jc w:val="center"/>
              <w:rPr>
                <w:szCs w:val="28"/>
              </w:rPr>
            </w:pPr>
            <w:r w:rsidRPr="00BD7D2F">
              <w:rPr>
                <w:szCs w:val="28"/>
              </w:rPr>
              <w:t>ІМТ, кг/м</w:t>
            </w:r>
            <w:r w:rsidRPr="00BD7D2F">
              <w:rPr>
                <w:szCs w:val="28"/>
                <w:vertAlign w:val="superscript"/>
              </w:rPr>
              <w:t>2</w:t>
            </w:r>
          </w:p>
        </w:tc>
        <w:tc>
          <w:tcPr>
            <w:tcW w:w="1112" w:type="dxa"/>
            <w:vAlign w:val="center"/>
          </w:tcPr>
          <w:p w:rsidR="006132E9" w:rsidRPr="0059023E" w:rsidRDefault="006132E9" w:rsidP="00FB4970">
            <w:pPr>
              <w:spacing w:line="276" w:lineRule="auto"/>
              <w:ind w:firstLine="0"/>
              <w:jc w:val="center"/>
              <w:rPr>
                <w:szCs w:val="28"/>
              </w:rPr>
            </w:pPr>
            <w:r w:rsidRPr="0059023E">
              <w:rPr>
                <w:szCs w:val="28"/>
              </w:rPr>
              <w:t>Глюкоза</w:t>
            </w:r>
            <w:r>
              <w:rPr>
                <w:szCs w:val="28"/>
              </w:rPr>
              <w:t xml:space="preserve">, </w:t>
            </w:r>
            <w:r w:rsidRPr="00AC25F9">
              <w:t>ммоль/л</w:t>
            </w:r>
          </w:p>
        </w:tc>
        <w:tc>
          <w:tcPr>
            <w:tcW w:w="1112" w:type="dxa"/>
            <w:vAlign w:val="center"/>
          </w:tcPr>
          <w:p w:rsidR="006132E9" w:rsidRPr="0059023E" w:rsidRDefault="006132E9" w:rsidP="00FB4970">
            <w:pPr>
              <w:spacing w:line="276" w:lineRule="auto"/>
              <w:ind w:firstLine="0"/>
              <w:jc w:val="center"/>
              <w:rPr>
                <w:szCs w:val="28"/>
              </w:rPr>
            </w:pPr>
            <w:r w:rsidRPr="0059023E">
              <w:rPr>
                <w:szCs w:val="28"/>
              </w:rPr>
              <w:t>Глюкоза П</w:t>
            </w:r>
            <w:r>
              <w:rPr>
                <w:szCs w:val="28"/>
              </w:rPr>
              <w:t xml:space="preserve">ГТТ, </w:t>
            </w:r>
            <w:r w:rsidRPr="00AC25F9">
              <w:t>ммоль/л</w:t>
            </w:r>
          </w:p>
        </w:tc>
      </w:tr>
      <w:tr w:rsidR="006132E9" w:rsidRPr="00BD7D2F" w:rsidTr="006132E9">
        <w:tc>
          <w:tcPr>
            <w:tcW w:w="595" w:type="dxa"/>
            <w:vMerge/>
            <w:tcMar>
              <w:left w:w="28" w:type="dxa"/>
              <w:right w:w="28" w:type="dxa"/>
            </w:tcMar>
          </w:tcPr>
          <w:p w:rsidR="006132E9" w:rsidRPr="00BD7D2F" w:rsidRDefault="006132E9" w:rsidP="0023359C">
            <w:pPr>
              <w:ind w:firstLine="0"/>
              <w:rPr>
                <w:szCs w:val="28"/>
              </w:rPr>
            </w:pPr>
          </w:p>
        </w:tc>
        <w:tc>
          <w:tcPr>
            <w:tcW w:w="1112" w:type="dxa"/>
            <w:tcMar>
              <w:left w:w="28" w:type="dxa"/>
              <w:right w:w="28" w:type="dxa"/>
            </w:tcMar>
            <w:vAlign w:val="center"/>
          </w:tcPr>
          <w:p w:rsidR="006132E9" w:rsidRPr="00BD7D2F" w:rsidRDefault="006132E9" w:rsidP="0023359C">
            <w:pPr>
              <w:ind w:firstLine="0"/>
              <w:jc w:val="center"/>
              <w:rPr>
                <w:szCs w:val="28"/>
              </w:rPr>
            </w:pPr>
            <w:r>
              <w:rPr>
                <w:szCs w:val="28"/>
              </w:rPr>
              <w:t>Чол. (n=5</w:t>
            </w:r>
            <w:r w:rsidRPr="00BD7D2F">
              <w:rPr>
                <w:szCs w:val="28"/>
              </w:rPr>
              <w:t>)</w:t>
            </w:r>
          </w:p>
          <w:p w:rsidR="006132E9" w:rsidRPr="00BD7D2F" w:rsidRDefault="006132E9" w:rsidP="0023359C">
            <w:pPr>
              <w:ind w:firstLine="0"/>
              <w:jc w:val="center"/>
              <w:rPr>
                <w:szCs w:val="28"/>
              </w:rPr>
            </w:pPr>
            <w:r>
              <w:rPr>
                <w:szCs w:val="28"/>
              </w:rPr>
              <w:t>(41,7</w:t>
            </w:r>
            <w:r w:rsidRPr="00BD7D2F">
              <w:rPr>
                <w:szCs w:val="28"/>
              </w:rPr>
              <w:t xml:space="preserve"> %)</w:t>
            </w:r>
          </w:p>
        </w:tc>
        <w:tc>
          <w:tcPr>
            <w:tcW w:w="1112" w:type="dxa"/>
            <w:tcMar>
              <w:left w:w="28" w:type="dxa"/>
              <w:right w:w="28" w:type="dxa"/>
            </w:tcMar>
            <w:vAlign w:val="center"/>
          </w:tcPr>
          <w:p w:rsidR="006132E9" w:rsidRPr="00BD7D2F" w:rsidRDefault="006132E9" w:rsidP="0023359C">
            <w:pPr>
              <w:ind w:firstLine="0"/>
              <w:jc w:val="center"/>
              <w:rPr>
                <w:sz w:val="26"/>
                <w:szCs w:val="26"/>
              </w:rPr>
            </w:pPr>
            <w:r w:rsidRPr="00BD7D2F">
              <w:rPr>
                <w:sz w:val="26"/>
                <w:szCs w:val="26"/>
              </w:rPr>
              <w:t>5</w:t>
            </w:r>
            <w:r>
              <w:rPr>
                <w:sz w:val="26"/>
                <w:szCs w:val="26"/>
              </w:rPr>
              <w:t>3,5 (49,0-58,0)</w:t>
            </w:r>
          </w:p>
        </w:tc>
        <w:tc>
          <w:tcPr>
            <w:tcW w:w="1112" w:type="dxa"/>
            <w:tcMar>
              <w:left w:w="28" w:type="dxa"/>
              <w:right w:w="28" w:type="dxa"/>
            </w:tcMar>
            <w:vAlign w:val="center"/>
          </w:tcPr>
          <w:p w:rsidR="006132E9" w:rsidRPr="00BD7D2F" w:rsidRDefault="006132E9" w:rsidP="0023359C">
            <w:pPr>
              <w:ind w:firstLine="0"/>
              <w:jc w:val="center"/>
              <w:rPr>
                <w:sz w:val="26"/>
                <w:szCs w:val="26"/>
              </w:rPr>
            </w:pPr>
            <w:r>
              <w:rPr>
                <w:sz w:val="26"/>
                <w:szCs w:val="26"/>
              </w:rPr>
              <w:t>125,0 (115,0-132,5)</w:t>
            </w:r>
          </w:p>
        </w:tc>
        <w:tc>
          <w:tcPr>
            <w:tcW w:w="1112" w:type="dxa"/>
            <w:tcMar>
              <w:left w:w="28" w:type="dxa"/>
              <w:right w:w="28" w:type="dxa"/>
            </w:tcMar>
            <w:vAlign w:val="center"/>
          </w:tcPr>
          <w:p w:rsidR="006132E9" w:rsidRPr="00BD7D2F" w:rsidRDefault="006132E9" w:rsidP="0023359C">
            <w:pPr>
              <w:ind w:firstLine="0"/>
              <w:jc w:val="center"/>
              <w:rPr>
                <w:sz w:val="26"/>
                <w:szCs w:val="26"/>
              </w:rPr>
            </w:pPr>
            <w:r>
              <w:rPr>
                <w:sz w:val="26"/>
                <w:szCs w:val="26"/>
              </w:rPr>
              <w:t>75,0 (70,0-82,5)</w:t>
            </w:r>
          </w:p>
        </w:tc>
        <w:tc>
          <w:tcPr>
            <w:tcW w:w="1112" w:type="dxa"/>
            <w:vAlign w:val="center"/>
          </w:tcPr>
          <w:p w:rsidR="006132E9" w:rsidRPr="00BD7D2F" w:rsidRDefault="006132E9" w:rsidP="0023359C">
            <w:pPr>
              <w:ind w:firstLine="0"/>
              <w:jc w:val="center"/>
              <w:rPr>
                <w:sz w:val="26"/>
                <w:szCs w:val="26"/>
              </w:rPr>
            </w:pPr>
            <w:r>
              <w:rPr>
                <w:sz w:val="26"/>
                <w:szCs w:val="26"/>
              </w:rPr>
              <w:t>84,0 (80,0-87,0)</w:t>
            </w:r>
          </w:p>
        </w:tc>
        <w:tc>
          <w:tcPr>
            <w:tcW w:w="1112" w:type="dxa"/>
            <w:tcMar>
              <w:left w:w="28" w:type="dxa"/>
              <w:right w:w="28" w:type="dxa"/>
            </w:tcMar>
            <w:vAlign w:val="center"/>
          </w:tcPr>
          <w:p w:rsidR="006132E9" w:rsidRPr="00BD7D2F" w:rsidRDefault="006132E9" w:rsidP="0023359C">
            <w:pPr>
              <w:ind w:firstLine="0"/>
              <w:jc w:val="center"/>
              <w:rPr>
                <w:sz w:val="26"/>
                <w:szCs w:val="26"/>
              </w:rPr>
            </w:pPr>
            <w:r>
              <w:rPr>
                <w:sz w:val="26"/>
                <w:szCs w:val="26"/>
              </w:rPr>
              <w:t>22,9 (22,5-23,8)</w:t>
            </w:r>
          </w:p>
        </w:tc>
        <w:tc>
          <w:tcPr>
            <w:tcW w:w="1112" w:type="dxa"/>
            <w:vAlign w:val="center"/>
          </w:tcPr>
          <w:p w:rsidR="006132E9" w:rsidRPr="00BD7D2F" w:rsidRDefault="006132E9" w:rsidP="0023359C">
            <w:pPr>
              <w:ind w:firstLine="0"/>
              <w:jc w:val="center"/>
              <w:rPr>
                <w:sz w:val="26"/>
                <w:szCs w:val="26"/>
              </w:rPr>
            </w:pPr>
            <w:r>
              <w:rPr>
                <w:sz w:val="26"/>
                <w:szCs w:val="26"/>
              </w:rPr>
              <w:t>4,66 (4,62-4,74)</w:t>
            </w:r>
          </w:p>
        </w:tc>
        <w:tc>
          <w:tcPr>
            <w:tcW w:w="1112" w:type="dxa"/>
            <w:vAlign w:val="center"/>
          </w:tcPr>
          <w:p w:rsidR="006132E9" w:rsidRPr="00BD7D2F" w:rsidRDefault="006132E9" w:rsidP="0023359C">
            <w:pPr>
              <w:ind w:firstLine="0"/>
              <w:jc w:val="center"/>
              <w:rPr>
                <w:sz w:val="26"/>
                <w:szCs w:val="26"/>
              </w:rPr>
            </w:pPr>
            <w:r>
              <w:rPr>
                <w:sz w:val="26"/>
                <w:szCs w:val="26"/>
              </w:rPr>
              <w:t>5,85 (5,71-6,44)</w:t>
            </w:r>
          </w:p>
        </w:tc>
      </w:tr>
      <w:tr w:rsidR="006132E9" w:rsidRPr="00BD7D2F" w:rsidTr="006132E9">
        <w:tc>
          <w:tcPr>
            <w:tcW w:w="595" w:type="dxa"/>
            <w:vMerge/>
            <w:tcMar>
              <w:left w:w="28" w:type="dxa"/>
              <w:right w:w="28" w:type="dxa"/>
            </w:tcMar>
          </w:tcPr>
          <w:p w:rsidR="006132E9" w:rsidRPr="00BD7D2F" w:rsidRDefault="006132E9" w:rsidP="0023359C">
            <w:pPr>
              <w:ind w:firstLine="0"/>
              <w:rPr>
                <w:szCs w:val="28"/>
              </w:rPr>
            </w:pPr>
          </w:p>
        </w:tc>
        <w:tc>
          <w:tcPr>
            <w:tcW w:w="1112" w:type="dxa"/>
            <w:tcMar>
              <w:left w:w="28" w:type="dxa"/>
              <w:right w:w="28" w:type="dxa"/>
            </w:tcMar>
            <w:vAlign w:val="center"/>
          </w:tcPr>
          <w:p w:rsidR="006132E9" w:rsidRPr="00BD7D2F" w:rsidRDefault="006132E9" w:rsidP="0023359C">
            <w:pPr>
              <w:ind w:firstLine="0"/>
              <w:jc w:val="center"/>
              <w:rPr>
                <w:szCs w:val="28"/>
              </w:rPr>
            </w:pPr>
            <w:r>
              <w:rPr>
                <w:szCs w:val="28"/>
              </w:rPr>
              <w:t>Жін. (n=7</w:t>
            </w:r>
            <w:r w:rsidRPr="00BD7D2F">
              <w:rPr>
                <w:szCs w:val="28"/>
              </w:rPr>
              <w:t>)</w:t>
            </w:r>
          </w:p>
          <w:p w:rsidR="006132E9" w:rsidRPr="00BD7D2F" w:rsidRDefault="006132E9" w:rsidP="0023359C">
            <w:pPr>
              <w:ind w:firstLine="0"/>
              <w:jc w:val="center"/>
              <w:rPr>
                <w:szCs w:val="28"/>
              </w:rPr>
            </w:pPr>
            <w:r>
              <w:rPr>
                <w:szCs w:val="28"/>
              </w:rPr>
              <w:t xml:space="preserve">(58,3 </w:t>
            </w:r>
            <w:r w:rsidRPr="00BD7D2F">
              <w:rPr>
                <w:szCs w:val="28"/>
              </w:rPr>
              <w:t>%)</w:t>
            </w:r>
          </w:p>
        </w:tc>
        <w:tc>
          <w:tcPr>
            <w:tcW w:w="1112" w:type="dxa"/>
            <w:tcMar>
              <w:left w:w="28" w:type="dxa"/>
              <w:right w:w="28" w:type="dxa"/>
            </w:tcMar>
            <w:vAlign w:val="center"/>
          </w:tcPr>
          <w:p w:rsidR="006132E9" w:rsidRPr="00BD7D2F" w:rsidRDefault="006132E9" w:rsidP="0023359C">
            <w:pPr>
              <w:ind w:firstLine="0"/>
              <w:jc w:val="center"/>
              <w:rPr>
                <w:sz w:val="26"/>
                <w:szCs w:val="26"/>
              </w:rPr>
            </w:pPr>
            <w:r w:rsidRPr="00BD7D2F">
              <w:rPr>
                <w:sz w:val="26"/>
                <w:szCs w:val="26"/>
              </w:rPr>
              <w:t>5</w:t>
            </w:r>
            <w:r>
              <w:rPr>
                <w:sz w:val="26"/>
                <w:szCs w:val="26"/>
              </w:rPr>
              <w:t>3,0 (50,5-54,5)</w:t>
            </w:r>
          </w:p>
        </w:tc>
        <w:tc>
          <w:tcPr>
            <w:tcW w:w="1112" w:type="dxa"/>
            <w:tcMar>
              <w:left w:w="28" w:type="dxa"/>
              <w:right w:w="28" w:type="dxa"/>
            </w:tcMar>
            <w:vAlign w:val="center"/>
          </w:tcPr>
          <w:p w:rsidR="006132E9" w:rsidRPr="00BD7D2F" w:rsidRDefault="006132E9" w:rsidP="0023359C">
            <w:pPr>
              <w:ind w:firstLine="0"/>
              <w:jc w:val="center"/>
              <w:rPr>
                <w:sz w:val="26"/>
                <w:szCs w:val="26"/>
              </w:rPr>
            </w:pPr>
            <w:r w:rsidRPr="00BD7D2F">
              <w:rPr>
                <w:sz w:val="26"/>
                <w:szCs w:val="26"/>
              </w:rPr>
              <w:t>120,0</w:t>
            </w:r>
            <w:r>
              <w:rPr>
                <w:sz w:val="26"/>
                <w:szCs w:val="26"/>
              </w:rPr>
              <w:t xml:space="preserve"> (115,0-127,5)</w:t>
            </w:r>
          </w:p>
        </w:tc>
        <w:tc>
          <w:tcPr>
            <w:tcW w:w="1112" w:type="dxa"/>
            <w:tcMar>
              <w:left w:w="28" w:type="dxa"/>
              <w:right w:w="28" w:type="dxa"/>
            </w:tcMar>
            <w:vAlign w:val="center"/>
          </w:tcPr>
          <w:p w:rsidR="006132E9" w:rsidRPr="00BD7D2F" w:rsidRDefault="006132E9" w:rsidP="0023359C">
            <w:pPr>
              <w:ind w:firstLine="0"/>
              <w:jc w:val="center"/>
              <w:rPr>
                <w:sz w:val="26"/>
                <w:szCs w:val="26"/>
              </w:rPr>
            </w:pPr>
            <w:r>
              <w:rPr>
                <w:sz w:val="26"/>
                <w:szCs w:val="26"/>
              </w:rPr>
              <w:t>75,0 (72,5-80,0)</w:t>
            </w:r>
          </w:p>
        </w:tc>
        <w:tc>
          <w:tcPr>
            <w:tcW w:w="1112" w:type="dxa"/>
            <w:vAlign w:val="center"/>
          </w:tcPr>
          <w:p w:rsidR="006132E9" w:rsidRPr="00BD7D2F" w:rsidRDefault="006132E9" w:rsidP="0023359C">
            <w:pPr>
              <w:ind w:firstLine="0"/>
              <w:jc w:val="center"/>
              <w:rPr>
                <w:sz w:val="26"/>
                <w:szCs w:val="26"/>
              </w:rPr>
            </w:pPr>
            <w:r>
              <w:rPr>
                <w:sz w:val="26"/>
                <w:szCs w:val="26"/>
              </w:rPr>
              <w:t>72,0 (69,0-76,0)</w:t>
            </w:r>
          </w:p>
        </w:tc>
        <w:tc>
          <w:tcPr>
            <w:tcW w:w="1112" w:type="dxa"/>
            <w:tcMar>
              <w:left w:w="28" w:type="dxa"/>
              <w:right w:w="28" w:type="dxa"/>
            </w:tcMar>
            <w:vAlign w:val="center"/>
          </w:tcPr>
          <w:p w:rsidR="006132E9" w:rsidRPr="00BD7D2F" w:rsidRDefault="006132E9" w:rsidP="0023359C">
            <w:pPr>
              <w:ind w:firstLine="0"/>
              <w:jc w:val="center"/>
              <w:rPr>
                <w:sz w:val="26"/>
                <w:szCs w:val="26"/>
              </w:rPr>
            </w:pPr>
            <w:r>
              <w:rPr>
                <w:sz w:val="26"/>
                <w:szCs w:val="26"/>
              </w:rPr>
              <w:t>22,0 (21,0-22,9)</w:t>
            </w:r>
          </w:p>
        </w:tc>
        <w:tc>
          <w:tcPr>
            <w:tcW w:w="1112" w:type="dxa"/>
            <w:vAlign w:val="center"/>
          </w:tcPr>
          <w:p w:rsidR="006132E9" w:rsidRPr="00BD7D2F" w:rsidRDefault="006132E9" w:rsidP="0023359C">
            <w:pPr>
              <w:ind w:firstLine="0"/>
              <w:jc w:val="center"/>
              <w:rPr>
                <w:sz w:val="26"/>
                <w:szCs w:val="26"/>
              </w:rPr>
            </w:pPr>
            <w:r>
              <w:rPr>
                <w:sz w:val="26"/>
                <w:szCs w:val="26"/>
              </w:rPr>
              <w:t>4,47 (4,21-5,24)</w:t>
            </w:r>
          </w:p>
        </w:tc>
        <w:tc>
          <w:tcPr>
            <w:tcW w:w="1112" w:type="dxa"/>
            <w:vAlign w:val="center"/>
          </w:tcPr>
          <w:p w:rsidR="006132E9" w:rsidRPr="00BD7D2F" w:rsidRDefault="006132E9" w:rsidP="0023359C">
            <w:pPr>
              <w:ind w:firstLine="0"/>
              <w:jc w:val="center"/>
              <w:rPr>
                <w:sz w:val="26"/>
                <w:szCs w:val="26"/>
              </w:rPr>
            </w:pPr>
            <w:r>
              <w:rPr>
                <w:sz w:val="26"/>
                <w:szCs w:val="26"/>
              </w:rPr>
              <w:t>5,86 (5,19-6,88)</w:t>
            </w:r>
          </w:p>
        </w:tc>
      </w:tr>
    </w:tbl>
    <w:p w:rsidR="006132E9" w:rsidRPr="00BD7D2F" w:rsidRDefault="006132E9" w:rsidP="006132E9">
      <w:pPr>
        <w:rPr>
          <w:b/>
          <w:szCs w:val="28"/>
        </w:rPr>
      </w:pPr>
    </w:p>
    <w:p w:rsidR="006132E9" w:rsidRDefault="006132E9" w:rsidP="006132E9">
      <w:pPr>
        <w:rPr>
          <w:b/>
          <w:bCs/>
          <w:szCs w:val="28"/>
        </w:rPr>
      </w:pPr>
      <w:r>
        <w:rPr>
          <w:szCs w:val="28"/>
        </w:rPr>
        <w:lastRenderedPageBreak/>
        <w:t>Усі хворі</w:t>
      </w:r>
      <w:r w:rsidRPr="00BD7D2F">
        <w:rPr>
          <w:szCs w:val="28"/>
        </w:rPr>
        <w:t xml:space="preserve"> на ГХ </w:t>
      </w:r>
      <w:r>
        <w:rPr>
          <w:szCs w:val="28"/>
        </w:rPr>
        <w:t>отримували антигіпертензивну терапію з підбором доз препаратів шляхом титрування до досягнення цільових</w:t>
      </w:r>
      <w:r w:rsidRPr="00BD7D2F">
        <w:rPr>
          <w:szCs w:val="28"/>
        </w:rPr>
        <w:t xml:space="preserve"> </w:t>
      </w:r>
      <w:r>
        <w:rPr>
          <w:szCs w:val="28"/>
        </w:rPr>
        <w:t>рівнів</w:t>
      </w:r>
      <w:r w:rsidRPr="00BD7D2F">
        <w:rPr>
          <w:szCs w:val="28"/>
        </w:rPr>
        <w:t xml:space="preserve"> АТ</w:t>
      </w:r>
      <w:r>
        <w:rPr>
          <w:szCs w:val="28"/>
        </w:rPr>
        <w:t>.</w:t>
      </w:r>
      <w:r w:rsidRPr="00BD7D2F">
        <w:rPr>
          <w:szCs w:val="28"/>
        </w:rPr>
        <w:t xml:space="preserve"> Поряд з антигіпертензивною терапією пацієнтам, які належать до групи високого та дуже високого кардіоваскулярного ризику, призначали аторвастатин у дозі 20 мг/доб., </w:t>
      </w:r>
      <w:r w:rsidRPr="0032661A">
        <w:rPr>
          <w:spacing w:val="-1"/>
          <w:szCs w:val="28"/>
        </w:rPr>
        <w:t>ацетилсаліцилов</w:t>
      </w:r>
      <w:r>
        <w:rPr>
          <w:spacing w:val="-1"/>
          <w:szCs w:val="28"/>
        </w:rPr>
        <w:t>у</w:t>
      </w:r>
      <w:r w:rsidRPr="0032661A">
        <w:rPr>
          <w:spacing w:val="-1"/>
          <w:szCs w:val="28"/>
        </w:rPr>
        <w:t xml:space="preserve"> кислот</w:t>
      </w:r>
      <w:r>
        <w:rPr>
          <w:spacing w:val="-1"/>
          <w:szCs w:val="28"/>
        </w:rPr>
        <w:t>у</w:t>
      </w:r>
      <w:r w:rsidRPr="0032661A">
        <w:rPr>
          <w:spacing w:val="-1"/>
          <w:szCs w:val="28"/>
        </w:rPr>
        <w:t xml:space="preserve"> у дозі 75 мг на добу</w:t>
      </w:r>
      <w:r w:rsidRPr="00BD7D2F">
        <w:rPr>
          <w:szCs w:val="28"/>
        </w:rPr>
        <w:t>, згідно з рекомендаціями по лікуванню ІХС</w:t>
      </w:r>
      <w:r>
        <w:rPr>
          <w:szCs w:val="28"/>
        </w:rPr>
        <w:t xml:space="preserve">. </w:t>
      </w:r>
      <w:r w:rsidRPr="00BD7D2F">
        <w:rPr>
          <w:szCs w:val="28"/>
        </w:rPr>
        <w:t xml:space="preserve">Пацієнти з ГХ та супутнім </w:t>
      </w:r>
      <w:r>
        <w:rPr>
          <w:szCs w:val="28"/>
        </w:rPr>
        <w:t>ЦД 2-го типу</w:t>
      </w:r>
      <w:r w:rsidRPr="00BD7D2F">
        <w:rPr>
          <w:szCs w:val="28"/>
        </w:rPr>
        <w:t xml:space="preserve"> постійно отримували в якості пероральної медикаментозної корекції гіпергл</w:t>
      </w:r>
      <w:r>
        <w:rPr>
          <w:szCs w:val="28"/>
        </w:rPr>
        <w:t>і</w:t>
      </w:r>
      <w:r w:rsidRPr="00BD7D2F">
        <w:rPr>
          <w:szCs w:val="28"/>
        </w:rPr>
        <w:t xml:space="preserve">кемії препарат класу бігуанідів – метформін, який є препаратом першої лінії для лікування </w:t>
      </w:r>
      <w:r>
        <w:rPr>
          <w:szCs w:val="28"/>
        </w:rPr>
        <w:t>ЦД 2-го типу</w:t>
      </w:r>
      <w:r w:rsidRPr="0013408C">
        <w:rPr>
          <w:szCs w:val="28"/>
        </w:rPr>
        <w:t xml:space="preserve"> </w:t>
      </w:r>
      <w:r>
        <w:rPr>
          <w:szCs w:val="28"/>
        </w:rPr>
        <w:t>[17</w:t>
      </w:r>
      <w:r w:rsidRPr="0013408C">
        <w:rPr>
          <w:szCs w:val="28"/>
        </w:rPr>
        <w:t>2</w:t>
      </w:r>
      <w:r w:rsidRPr="00AC25F9">
        <w:rPr>
          <w:szCs w:val="28"/>
        </w:rPr>
        <w:t>]</w:t>
      </w:r>
      <w:r w:rsidRPr="00BD7D2F">
        <w:rPr>
          <w:szCs w:val="28"/>
        </w:rPr>
        <w:t>, особливо у пацієнтів з надмірною масою тіла та ожирінням згідно наказу МОЗ України № 1118 від 21. 12. 2012 «Про затвердження та впровадження медико-технологічних документів зі стандартизації медичної допомоги при цукровому діабеті 2 типу». Середня добова доза метформіну становила 1000-2000 мг, яку добирали індивідуально з урахуванням дослідження глікемічного профілю і глікозильованого гемоглобіну. Враховуючи на те, що в Україні препарат метформін не дозволений до застосування для лікування хворих на предіабет, пацієнтам цієї групи призначали лише антигіпертензивну терапію та надавали рекомендації щодо корекції харчування, фізичних навантажень.</w:t>
      </w:r>
    </w:p>
    <w:p w:rsidR="006132E9" w:rsidRDefault="006132E9" w:rsidP="006132E9">
      <w:pPr>
        <w:pStyle w:val="a7"/>
        <w:ind w:left="0"/>
        <w:rPr>
          <w:b/>
          <w:bCs/>
          <w:szCs w:val="28"/>
        </w:rPr>
      </w:pPr>
    </w:p>
    <w:p w:rsidR="006132E9" w:rsidRDefault="006132E9" w:rsidP="006132E9">
      <w:pPr>
        <w:pStyle w:val="a7"/>
        <w:ind w:left="0"/>
        <w:rPr>
          <w:b/>
          <w:bCs/>
          <w:szCs w:val="28"/>
        </w:rPr>
      </w:pPr>
      <w:r>
        <w:rPr>
          <w:b/>
          <w:bCs/>
          <w:szCs w:val="28"/>
        </w:rPr>
        <w:t>2.2</w:t>
      </w:r>
      <w:r w:rsidRPr="00AC25F9">
        <w:rPr>
          <w:b/>
          <w:bCs/>
          <w:szCs w:val="28"/>
        </w:rPr>
        <w:t>. Методи дослідження</w:t>
      </w:r>
    </w:p>
    <w:p w:rsidR="006132E9" w:rsidRPr="00AC25F9" w:rsidRDefault="006132E9" w:rsidP="006132E9">
      <w:pPr>
        <w:pStyle w:val="a7"/>
        <w:ind w:left="0"/>
        <w:rPr>
          <w:b/>
          <w:bCs/>
          <w:szCs w:val="28"/>
        </w:rPr>
      </w:pPr>
    </w:p>
    <w:p w:rsidR="006132E9" w:rsidRPr="00AC25F9" w:rsidRDefault="006132E9" w:rsidP="006132E9">
      <w:pPr>
        <w:pStyle w:val="c6"/>
        <w:spacing w:before="0" w:beforeAutospacing="0" w:after="0" w:afterAutospacing="0" w:line="360" w:lineRule="auto"/>
        <w:ind w:firstLine="709"/>
        <w:jc w:val="both"/>
        <w:rPr>
          <w:bCs/>
          <w:sz w:val="28"/>
          <w:szCs w:val="28"/>
          <w:lang w:val="uk-UA"/>
        </w:rPr>
      </w:pPr>
      <w:r w:rsidRPr="00AC25F9">
        <w:rPr>
          <w:bCs/>
          <w:sz w:val="28"/>
          <w:szCs w:val="28"/>
          <w:lang w:val="uk-UA"/>
        </w:rPr>
        <w:t>Усім пацієнтам з ГХ та здоровим волонтерам у стаціонарі проводили обов’язкові методи дослідження (наказ №</w:t>
      </w:r>
      <w:r>
        <w:rPr>
          <w:bCs/>
          <w:sz w:val="28"/>
          <w:szCs w:val="28"/>
          <w:lang w:val="uk-UA"/>
        </w:rPr>
        <w:t xml:space="preserve"> </w:t>
      </w:r>
      <w:r w:rsidRPr="00AC25F9">
        <w:rPr>
          <w:bCs/>
          <w:sz w:val="28"/>
          <w:szCs w:val="28"/>
          <w:lang w:val="uk-UA"/>
        </w:rPr>
        <w:t>436 МОЗ України «</w:t>
      </w:r>
      <w:r w:rsidRPr="00AC25F9">
        <w:rPr>
          <w:sz w:val="28"/>
          <w:szCs w:val="28"/>
          <w:shd w:val="clear" w:color="auto" w:fill="FFFFFF"/>
          <w:lang w:val="uk-UA"/>
        </w:rPr>
        <w:t>Про затвердження протоколів надання медичної допомоги за спеціальністю "Кардіологія</w:t>
      </w:r>
      <w:r w:rsidRPr="00AC25F9">
        <w:rPr>
          <w:bCs/>
          <w:sz w:val="28"/>
          <w:szCs w:val="28"/>
          <w:lang w:val="uk-UA"/>
        </w:rPr>
        <w:t>»). Верифікацію діагнозу гіпертонічної хвороби проводили на підставі клініко-анамнестичного та лабораторно-інструментального досліджень з використанням критеріїв, рекомендованих Українським товариством кардіологів</w:t>
      </w:r>
      <w:r w:rsidRPr="0013408C">
        <w:rPr>
          <w:bCs/>
          <w:sz w:val="28"/>
          <w:szCs w:val="28"/>
          <w:lang w:val="uk-UA"/>
        </w:rPr>
        <w:t xml:space="preserve"> </w:t>
      </w:r>
      <w:r>
        <w:rPr>
          <w:sz w:val="28"/>
          <w:szCs w:val="28"/>
          <w:lang w:val="uk-UA"/>
        </w:rPr>
        <w:t>[17</w:t>
      </w:r>
      <w:r w:rsidRPr="0013408C">
        <w:rPr>
          <w:sz w:val="28"/>
          <w:szCs w:val="28"/>
          <w:lang w:val="uk-UA"/>
        </w:rPr>
        <w:t>3</w:t>
      </w:r>
      <w:r w:rsidRPr="00AC25F9">
        <w:rPr>
          <w:sz w:val="28"/>
          <w:szCs w:val="28"/>
          <w:lang w:val="uk-UA"/>
        </w:rPr>
        <w:t>]</w:t>
      </w:r>
      <w:r w:rsidRPr="00AC25F9">
        <w:rPr>
          <w:bCs/>
          <w:sz w:val="28"/>
          <w:szCs w:val="28"/>
          <w:lang w:val="uk-UA"/>
        </w:rPr>
        <w:t xml:space="preserve"> та експертами WHO, та згідно з останніми рекомендаціями Європейського товариства гіпертензії та Європейського товариства кардіології 2013 року.</w:t>
      </w:r>
      <w:r>
        <w:rPr>
          <w:bCs/>
          <w:sz w:val="28"/>
          <w:szCs w:val="28"/>
          <w:lang w:val="uk-UA"/>
        </w:rPr>
        <w:t xml:space="preserve"> </w:t>
      </w:r>
      <w:r>
        <w:rPr>
          <w:sz w:val="28"/>
          <w:szCs w:val="28"/>
          <w:lang w:val="uk-UA"/>
        </w:rPr>
        <w:t>[17</w:t>
      </w:r>
      <w:r w:rsidRPr="006132E9">
        <w:rPr>
          <w:sz w:val="28"/>
          <w:szCs w:val="28"/>
        </w:rPr>
        <w:t>4</w:t>
      </w:r>
      <w:r w:rsidRPr="00AC25F9">
        <w:rPr>
          <w:sz w:val="28"/>
          <w:szCs w:val="28"/>
          <w:lang w:val="uk-UA"/>
        </w:rPr>
        <w:t>]</w:t>
      </w:r>
      <w:r w:rsidRPr="00AC25F9">
        <w:rPr>
          <w:bCs/>
          <w:sz w:val="28"/>
          <w:szCs w:val="28"/>
          <w:lang w:val="uk-UA"/>
        </w:rPr>
        <w:t xml:space="preserve"> </w:t>
      </w:r>
    </w:p>
    <w:p w:rsidR="006132E9" w:rsidRDefault="006132E9" w:rsidP="006132E9">
      <w:pPr>
        <w:pStyle w:val="c6"/>
        <w:spacing w:before="0" w:beforeAutospacing="0" w:after="0" w:afterAutospacing="0" w:line="360" w:lineRule="auto"/>
        <w:ind w:firstLine="709"/>
        <w:jc w:val="both"/>
        <w:rPr>
          <w:sz w:val="28"/>
          <w:szCs w:val="28"/>
          <w:lang w:val="uk-UA" w:eastAsia="uk-UA"/>
        </w:rPr>
      </w:pPr>
      <w:r w:rsidRPr="00AC25F9">
        <w:rPr>
          <w:bCs/>
          <w:sz w:val="28"/>
          <w:szCs w:val="28"/>
          <w:lang w:val="uk-UA"/>
        </w:rPr>
        <w:lastRenderedPageBreak/>
        <w:t>Стадія ГХ встановлювалась на підставі класифікації з ураження органів-мішеней. Ступінь артеріальної гіпертензії визначався також згідно відповідних клінічних настанов</w:t>
      </w:r>
      <w:r>
        <w:rPr>
          <w:bCs/>
          <w:sz w:val="28"/>
          <w:szCs w:val="28"/>
          <w:lang w:val="uk-UA"/>
        </w:rPr>
        <w:t xml:space="preserve"> (табл</w:t>
      </w:r>
      <w:r w:rsidRPr="00AC25F9">
        <w:rPr>
          <w:bCs/>
          <w:sz w:val="28"/>
          <w:szCs w:val="28"/>
          <w:lang w:val="uk-UA"/>
        </w:rPr>
        <w:t>.</w:t>
      </w:r>
      <w:r>
        <w:rPr>
          <w:bCs/>
          <w:sz w:val="28"/>
          <w:szCs w:val="28"/>
          <w:lang w:val="uk-UA"/>
        </w:rPr>
        <w:t xml:space="preserve"> </w:t>
      </w:r>
      <w:r w:rsidRPr="00AC25F9">
        <w:rPr>
          <w:bCs/>
          <w:sz w:val="28"/>
          <w:szCs w:val="28"/>
          <w:lang w:val="uk-UA"/>
        </w:rPr>
        <w:t>2.1.1).</w:t>
      </w:r>
      <w:r>
        <w:rPr>
          <w:bCs/>
          <w:sz w:val="28"/>
          <w:szCs w:val="28"/>
          <w:lang w:val="uk-UA"/>
        </w:rPr>
        <w:t xml:space="preserve"> </w:t>
      </w:r>
      <w:r>
        <w:rPr>
          <w:sz w:val="28"/>
          <w:szCs w:val="28"/>
          <w:lang w:val="uk-UA"/>
        </w:rPr>
        <w:t>[17</w:t>
      </w:r>
      <w:r w:rsidRPr="0013408C">
        <w:rPr>
          <w:sz w:val="28"/>
          <w:szCs w:val="28"/>
          <w:lang w:val="uk-UA"/>
        </w:rPr>
        <w:t>4</w:t>
      </w:r>
      <w:r w:rsidRPr="00AC25F9">
        <w:rPr>
          <w:sz w:val="28"/>
          <w:szCs w:val="28"/>
          <w:lang w:val="uk-UA"/>
        </w:rPr>
        <w:t xml:space="preserve">] </w:t>
      </w:r>
      <w:r w:rsidRPr="00AC25F9">
        <w:rPr>
          <w:sz w:val="28"/>
          <w:szCs w:val="28"/>
          <w:lang w:val="uk-UA" w:eastAsia="uk-UA"/>
        </w:rPr>
        <w:t>Згідно з настановами, ГХ – є підвищення систолічного АТ (САТ) до 140 мм рт. ст. і вище або діастолічного АТ (ДАТ) до 90 мм рт. ст. і вище, якщо таке підвищення є стабільним, тобто підтверджується при повторних вимірюваннях АТ (не менш ніж 2</w:t>
      </w:r>
      <w:r>
        <w:rPr>
          <w:sz w:val="28"/>
          <w:szCs w:val="28"/>
          <w:lang w:val="uk-UA" w:eastAsia="uk-UA"/>
        </w:rPr>
        <w:t>–</w:t>
      </w:r>
      <w:r w:rsidRPr="00AC25F9">
        <w:rPr>
          <w:sz w:val="28"/>
          <w:szCs w:val="28"/>
          <w:lang w:val="uk-UA" w:eastAsia="uk-UA"/>
        </w:rPr>
        <w:t>3 рази у різні дні протягом 4 тижнів).</w:t>
      </w:r>
    </w:p>
    <w:p w:rsidR="006132E9" w:rsidRPr="00AC25F9" w:rsidRDefault="006132E9" w:rsidP="006132E9">
      <w:pPr>
        <w:pStyle w:val="c6"/>
        <w:spacing w:before="0" w:beforeAutospacing="0" w:after="0" w:afterAutospacing="0" w:line="360" w:lineRule="auto"/>
        <w:ind w:firstLine="709"/>
        <w:jc w:val="both"/>
        <w:rPr>
          <w:sz w:val="28"/>
          <w:szCs w:val="28"/>
          <w:lang w:val="uk-UA" w:eastAsia="uk-UA"/>
        </w:rPr>
      </w:pPr>
    </w:p>
    <w:p w:rsidR="006132E9" w:rsidRPr="00AC25F9" w:rsidRDefault="006132E9" w:rsidP="006132E9">
      <w:pPr>
        <w:rPr>
          <w:szCs w:val="28"/>
          <w:lang w:eastAsia="uk-UA"/>
        </w:rPr>
      </w:pPr>
      <w:r>
        <w:rPr>
          <w:szCs w:val="28"/>
          <w:lang w:eastAsia="uk-UA"/>
        </w:rPr>
        <w:t>Таблиця 2.2</w:t>
      </w:r>
      <w:r w:rsidRPr="00AC25F9">
        <w:rPr>
          <w:szCs w:val="28"/>
          <w:lang w:eastAsia="uk-UA"/>
        </w:rPr>
        <w:t>.1</w:t>
      </w:r>
      <w:r>
        <w:rPr>
          <w:szCs w:val="28"/>
          <w:lang w:eastAsia="uk-UA"/>
        </w:rPr>
        <w:t xml:space="preserve"> – </w:t>
      </w:r>
      <w:r w:rsidRPr="00AC25F9">
        <w:rPr>
          <w:szCs w:val="28"/>
          <w:lang w:eastAsia="uk-UA"/>
        </w:rPr>
        <w:t>Класифікація гіпертонічної хвороби за рівнем артеріального тиску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6132E9" w:rsidRPr="00AC25F9" w:rsidTr="0023359C">
        <w:tc>
          <w:tcPr>
            <w:tcW w:w="4785" w:type="dxa"/>
            <w:gridSpan w:val="2"/>
            <w:vAlign w:val="center"/>
          </w:tcPr>
          <w:p w:rsidR="006132E9" w:rsidRPr="00AC25F9" w:rsidRDefault="006132E9" w:rsidP="0023359C">
            <w:pPr>
              <w:ind w:firstLine="0"/>
              <w:rPr>
                <w:szCs w:val="28"/>
                <w:lang w:eastAsia="uk-UA"/>
              </w:rPr>
            </w:pPr>
            <w:r w:rsidRPr="00AC25F9">
              <w:rPr>
                <w:szCs w:val="28"/>
                <w:lang w:eastAsia="uk-UA"/>
              </w:rPr>
              <w:t>Категорії</w:t>
            </w:r>
          </w:p>
        </w:tc>
        <w:tc>
          <w:tcPr>
            <w:tcW w:w="2393" w:type="dxa"/>
            <w:vAlign w:val="center"/>
          </w:tcPr>
          <w:p w:rsidR="006132E9" w:rsidRPr="00AC25F9" w:rsidRDefault="006132E9" w:rsidP="0023359C">
            <w:pPr>
              <w:ind w:firstLine="0"/>
              <w:rPr>
                <w:szCs w:val="28"/>
                <w:lang w:eastAsia="uk-UA"/>
              </w:rPr>
            </w:pPr>
            <w:r w:rsidRPr="00AC25F9">
              <w:rPr>
                <w:szCs w:val="28"/>
                <w:lang w:eastAsia="uk-UA"/>
              </w:rPr>
              <w:t>САТ, мм рт. ст.</w:t>
            </w:r>
          </w:p>
        </w:tc>
        <w:tc>
          <w:tcPr>
            <w:tcW w:w="2393" w:type="dxa"/>
            <w:vAlign w:val="center"/>
          </w:tcPr>
          <w:p w:rsidR="006132E9" w:rsidRPr="00AC25F9" w:rsidRDefault="006132E9" w:rsidP="0023359C">
            <w:pPr>
              <w:ind w:firstLine="0"/>
              <w:rPr>
                <w:szCs w:val="28"/>
                <w:lang w:eastAsia="uk-UA"/>
              </w:rPr>
            </w:pPr>
            <w:r w:rsidRPr="00AC25F9">
              <w:rPr>
                <w:szCs w:val="28"/>
                <w:lang w:eastAsia="uk-UA"/>
              </w:rPr>
              <w:t>ДАТ, мм рт. ст.</w:t>
            </w:r>
          </w:p>
        </w:tc>
      </w:tr>
      <w:tr w:rsidR="006132E9" w:rsidRPr="00AC25F9" w:rsidTr="0023359C">
        <w:tc>
          <w:tcPr>
            <w:tcW w:w="4785" w:type="dxa"/>
            <w:gridSpan w:val="2"/>
            <w:vAlign w:val="center"/>
          </w:tcPr>
          <w:p w:rsidR="006132E9" w:rsidRPr="00AC25F9" w:rsidRDefault="006132E9" w:rsidP="0023359C">
            <w:pPr>
              <w:ind w:firstLine="0"/>
              <w:rPr>
                <w:szCs w:val="28"/>
                <w:lang w:eastAsia="uk-UA"/>
              </w:rPr>
            </w:pPr>
            <w:r w:rsidRPr="00AC25F9">
              <w:rPr>
                <w:szCs w:val="28"/>
                <w:lang w:eastAsia="uk-UA"/>
              </w:rPr>
              <w:t>Оптимальний</w:t>
            </w:r>
          </w:p>
        </w:tc>
        <w:tc>
          <w:tcPr>
            <w:tcW w:w="2393" w:type="dxa"/>
            <w:vAlign w:val="center"/>
          </w:tcPr>
          <w:p w:rsidR="006132E9" w:rsidRPr="00AC25F9" w:rsidRDefault="006132E9" w:rsidP="0023359C">
            <w:pPr>
              <w:ind w:firstLine="0"/>
              <w:rPr>
                <w:szCs w:val="28"/>
                <w:lang w:eastAsia="uk-UA"/>
              </w:rPr>
            </w:pPr>
            <w:r w:rsidRPr="00AC25F9">
              <w:rPr>
                <w:szCs w:val="28"/>
                <w:lang w:eastAsia="uk-UA"/>
              </w:rPr>
              <w:t>&lt;120</w:t>
            </w:r>
          </w:p>
        </w:tc>
        <w:tc>
          <w:tcPr>
            <w:tcW w:w="2393" w:type="dxa"/>
            <w:vAlign w:val="center"/>
          </w:tcPr>
          <w:p w:rsidR="006132E9" w:rsidRPr="00AC25F9" w:rsidRDefault="006132E9" w:rsidP="0023359C">
            <w:pPr>
              <w:ind w:firstLine="0"/>
              <w:rPr>
                <w:szCs w:val="28"/>
                <w:lang w:eastAsia="uk-UA"/>
              </w:rPr>
            </w:pPr>
            <w:r w:rsidRPr="00AC25F9">
              <w:rPr>
                <w:szCs w:val="28"/>
                <w:lang w:eastAsia="uk-UA"/>
              </w:rPr>
              <w:t>&lt;80</w:t>
            </w:r>
          </w:p>
        </w:tc>
      </w:tr>
      <w:tr w:rsidR="006132E9" w:rsidRPr="00AC25F9" w:rsidTr="0023359C">
        <w:tc>
          <w:tcPr>
            <w:tcW w:w="4785" w:type="dxa"/>
            <w:gridSpan w:val="2"/>
            <w:vAlign w:val="center"/>
          </w:tcPr>
          <w:p w:rsidR="006132E9" w:rsidRPr="00AC25F9" w:rsidRDefault="006132E9" w:rsidP="0023359C">
            <w:pPr>
              <w:ind w:firstLine="0"/>
              <w:rPr>
                <w:szCs w:val="28"/>
                <w:lang w:eastAsia="uk-UA"/>
              </w:rPr>
            </w:pPr>
            <w:r w:rsidRPr="00AC25F9">
              <w:rPr>
                <w:szCs w:val="28"/>
                <w:lang w:eastAsia="uk-UA"/>
              </w:rPr>
              <w:t>Нормальний</w:t>
            </w:r>
          </w:p>
        </w:tc>
        <w:tc>
          <w:tcPr>
            <w:tcW w:w="2393" w:type="dxa"/>
            <w:vAlign w:val="center"/>
          </w:tcPr>
          <w:p w:rsidR="006132E9" w:rsidRPr="00AC25F9" w:rsidRDefault="006132E9" w:rsidP="0023359C">
            <w:pPr>
              <w:ind w:firstLine="0"/>
              <w:rPr>
                <w:szCs w:val="28"/>
                <w:lang w:eastAsia="uk-UA"/>
              </w:rPr>
            </w:pPr>
            <w:r w:rsidRPr="00AC25F9">
              <w:rPr>
                <w:szCs w:val="28"/>
                <w:lang w:eastAsia="uk-UA"/>
              </w:rPr>
              <w:t>120-129</w:t>
            </w:r>
          </w:p>
        </w:tc>
        <w:tc>
          <w:tcPr>
            <w:tcW w:w="2393" w:type="dxa"/>
            <w:vAlign w:val="center"/>
          </w:tcPr>
          <w:p w:rsidR="006132E9" w:rsidRPr="00AC25F9" w:rsidRDefault="006132E9" w:rsidP="0023359C">
            <w:pPr>
              <w:ind w:firstLine="0"/>
              <w:rPr>
                <w:szCs w:val="28"/>
                <w:lang w:eastAsia="uk-UA"/>
              </w:rPr>
            </w:pPr>
            <w:r w:rsidRPr="00AC25F9">
              <w:rPr>
                <w:szCs w:val="28"/>
                <w:lang w:eastAsia="uk-UA"/>
              </w:rPr>
              <w:t>80-84</w:t>
            </w:r>
          </w:p>
        </w:tc>
      </w:tr>
      <w:tr w:rsidR="006132E9" w:rsidRPr="00AC25F9" w:rsidTr="0023359C">
        <w:tc>
          <w:tcPr>
            <w:tcW w:w="4785" w:type="dxa"/>
            <w:gridSpan w:val="2"/>
            <w:vAlign w:val="center"/>
          </w:tcPr>
          <w:p w:rsidR="006132E9" w:rsidRPr="00AC25F9" w:rsidRDefault="006132E9" w:rsidP="0023359C">
            <w:pPr>
              <w:ind w:firstLine="0"/>
              <w:rPr>
                <w:szCs w:val="28"/>
                <w:lang w:eastAsia="uk-UA"/>
              </w:rPr>
            </w:pPr>
            <w:r w:rsidRPr="00AC25F9">
              <w:rPr>
                <w:szCs w:val="28"/>
                <w:lang w:eastAsia="uk-UA"/>
              </w:rPr>
              <w:t>Високий нормальний</w:t>
            </w:r>
          </w:p>
        </w:tc>
        <w:tc>
          <w:tcPr>
            <w:tcW w:w="2393" w:type="dxa"/>
            <w:vAlign w:val="center"/>
          </w:tcPr>
          <w:p w:rsidR="006132E9" w:rsidRPr="00AC25F9" w:rsidRDefault="006132E9" w:rsidP="0023359C">
            <w:pPr>
              <w:ind w:firstLine="0"/>
              <w:rPr>
                <w:szCs w:val="28"/>
                <w:lang w:eastAsia="uk-UA"/>
              </w:rPr>
            </w:pPr>
            <w:r w:rsidRPr="00AC25F9">
              <w:rPr>
                <w:szCs w:val="28"/>
                <w:lang w:eastAsia="uk-UA"/>
              </w:rPr>
              <w:t>130-139</w:t>
            </w:r>
          </w:p>
        </w:tc>
        <w:tc>
          <w:tcPr>
            <w:tcW w:w="2393" w:type="dxa"/>
            <w:vAlign w:val="center"/>
          </w:tcPr>
          <w:p w:rsidR="006132E9" w:rsidRPr="00AC25F9" w:rsidRDefault="006132E9" w:rsidP="0023359C">
            <w:pPr>
              <w:ind w:firstLine="0"/>
              <w:rPr>
                <w:szCs w:val="28"/>
                <w:lang w:eastAsia="uk-UA"/>
              </w:rPr>
            </w:pPr>
            <w:r w:rsidRPr="00AC25F9">
              <w:rPr>
                <w:szCs w:val="28"/>
                <w:lang w:eastAsia="uk-UA"/>
              </w:rPr>
              <w:t>85-89</w:t>
            </w:r>
          </w:p>
        </w:tc>
      </w:tr>
      <w:tr w:rsidR="006132E9" w:rsidRPr="00AC25F9" w:rsidTr="0023359C">
        <w:tc>
          <w:tcPr>
            <w:tcW w:w="2392" w:type="dxa"/>
            <w:vMerge w:val="restart"/>
            <w:vAlign w:val="center"/>
          </w:tcPr>
          <w:p w:rsidR="006132E9" w:rsidRPr="00AC25F9" w:rsidRDefault="006132E9" w:rsidP="0023359C">
            <w:pPr>
              <w:ind w:firstLine="0"/>
              <w:rPr>
                <w:szCs w:val="28"/>
                <w:lang w:eastAsia="uk-UA"/>
              </w:rPr>
            </w:pPr>
            <w:r w:rsidRPr="00AC25F9">
              <w:rPr>
                <w:szCs w:val="28"/>
                <w:lang w:eastAsia="uk-UA"/>
              </w:rPr>
              <w:t>Гіпертонія</w:t>
            </w:r>
          </w:p>
        </w:tc>
        <w:tc>
          <w:tcPr>
            <w:tcW w:w="2393" w:type="dxa"/>
            <w:vAlign w:val="center"/>
          </w:tcPr>
          <w:p w:rsidR="006132E9" w:rsidRPr="00AC25F9" w:rsidRDefault="006132E9" w:rsidP="0023359C">
            <w:pPr>
              <w:ind w:firstLine="0"/>
              <w:rPr>
                <w:szCs w:val="28"/>
                <w:lang w:eastAsia="uk-UA"/>
              </w:rPr>
            </w:pPr>
            <w:r w:rsidRPr="00AC25F9">
              <w:rPr>
                <w:szCs w:val="28"/>
                <w:lang w:eastAsia="uk-UA"/>
              </w:rPr>
              <w:t>1 ступінь</w:t>
            </w:r>
          </w:p>
        </w:tc>
        <w:tc>
          <w:tcPr>
            <w:tcW w:w="2393" w:type="dxa"/>
            <w:vAlign w:val="center"/>
          </w:tcPr>
          <w:p w:rsidR="006132E9" w:rsidRPr="00AC25F9" w:rsidRDefault="006132E9" w:rsidP="0023359C">
            <w:pPr>
              <w:ind w:firstLine="0"/>
              <w:rPr>
                <w:szCs w:val="28"/>
                <w:lang w:eastAsia="uk-UA"/>
              </w:rPr>
            </w:pPr>
            <w:r w:rsidRPr="00AC25F9">
              <w:rPr>
                <w:szCs w:val="28"/>
                <w:lang w:eastAsia="uk-UA"/>
              </w:rPr>
              <w:t>140-159</w:t>
            </w:r>
          </w:p>
        </w:tc>
        <w:tc>
          <w:tcPr>
            <w:tcW w:w="2393" w:type="dxa"/>
            <w:vAlign w:val="center"/>
          </w:tcPr>
          <w:p w:rsidR="006132E9" w:rsidRPr="00AC25F9" w:rsidRDefault="006132E9" w:rsidP="0023359C">
            <w:pPr>
              <w:ind w:firstLine="0"/>
              <w:rPr>
                <w:szCs w:val="28"/>
                <w:lang w:eastAsia="uk-UA"/>
              </w:rPr>
            </w:pPr>
            <w:r w:rsidRPr="00AC25F9">
              <w:rPr>
                <w:szCs w:val="28"/>
                <w:lang w:eastAsia="uk-UA"/>
              </w:rPr>
              <w:t>90-99</w:t>
            </w:r>
          </w:p>
        </w:tc>
      </w:tr>
      <w:tr w:rsidR="006132E9" w:rsidRPr="00AC25F9" w:rsidTr="0023359C">
        <w:tc>
          <w:tcPr>
            <w:tcW w:w="2392" w:type="dxa"/>
            <w:vMerge/>
            <w:vAlign w:val="center"/>
          </w:tcPr>
          <w:p w:rsidR="006132E9" w:rsidRPr="00AC25F9" w:rsidRDefault="006132E9" w:rsidP="0023359C">
            <w:pPr>
              <w:ind w:firstLine="0"/>
              <w:rPr>
                <w:szCs w:val="28"/>
                <w:lang w:eastAsia="uk-UA"/>
              </w:rPr>
            </w:pPr>
          </w:p>
        </w:tc>
        <w:tc>
          <w:tcPr>
            <w:tcW w:w="2393" w:type="dxa"/>
            <w:vAlign w:val="center"/>
          </w:tcPr>
          <w:p w:rsidR="006132E9" w:rsidRPr="00AC25F9" w:rsidRDefault="006132E9" w:rsidP="0023359C">
            <w:pPr>
              <w:ind w:firstLine="0"/>
              <w:rPr>
                <w:szCs w:val="28"/>
                <w:lang w:eastAsia="uk-UA"/>
              </w:rPr>
            </w:pPr>
            <w:r w:rsidRPr="00AC25F9">
              <w:rPr>
                <w:szCs w:val="28"/>
                <w:lang w:eastAsia="uk-UA"/>
              </w:rPr>
              <w:t>2 ступінь</w:t>
            </w:r>
          </w:p>
        </w:tc>
        <w:tc>
          <w:tcPr>
            <w:tcW w:w="2393" w:type="dxa"/>
            <w:vAlign w:val="center"/>
          </w:tcPr>
          <w:p w:rsidR="006132E9" w:rsidRPr="00AC25F9" w:rsidRDefault="006132E9" w:rsidP="0023359C">
            <w:pPr>
              <w:ind w:firstLine="0"/>
              <w:rPr>
                <w:szCs w:val="28"/>
                <w:lang w:eastAsia="uk-UA"/>
              </w:rPr>
            </w:pPr>
            <w:r w:rsidRPr="00AC25F9">
              <w:rPr>
                <w:szCs w:val="28"/>
                <w:lang w:eastAsia="uk-UA"/>
              </w:rPr>
              <w:t>160-179</w:t>
            </w:r>
          </w:p>
        </w:tc>
        <w:tc>
          <w:tcPr>
            <w:tcW w:w="2393" w:type="dxa"/>
            <w:vAlign w:val="center"/>
          </w:tcPr>
          <w:p w:rsidR="006132E9" w:rsidRPr="00AC25F9" w:rsidRDefault="006132E9" w:rsidP="0023359C">
            <w:pPr>
              <w:ind w:firstLine="0"/>
              <w:rPr>
                <w:szCs w:val="28"/>
                <w:lang w:eastAsia="uk-UA"/>
              </w:rPr>
            </w:pPr>
            <w:r w:rsidRPr="00AC25F9">
              <w:rPr>
                <w:szCs w:val="28"/>
                <w:lang w:eastAsia="uk-UA"/>
              </w:rPr>
              <w:t>100-109</w:t>
            </w:r>
          </w:p>
        </w:tc>
      </w:tr>
      <w:tr w:rsidR="006132E9" w:rsidRPr="00AC25F9" w:rsidTr="0023359C">
        <w:tc>
          <w:tcPr>
            <w:tcW w:w="2392" w:type="dxa"/>
            <w:vMerge/>
            <w:vAlign w:val="center"/>
          </w:tcPr>
          <w:p w:rsidR="006132E9" w:rsidRPr="00AC25F9" w:rsidRDefault="006132E9" w:rsidP="0023359C">
            <w:pPr>
              <w:ind w:firstLine="0"/>
              <w:rPr>
                <w:szCs w:val="28"/>
                <w:lang w:eastAsia="uk-UA"/>
              </w:rPr>
            </w:pPr>
          </w:p>
        </w:tc>
        <w:tc>
          <w:tcPr>
            <w:tcW w:w="2393" w:type="dxa"/>
            <w:vAlign w:val="center"/>
          </w:tcPr>
          <w:p w:rsidR="006132E9" w:rsidRPr="00AC25F9" w:rsidRDefault="006132E9" w:rsidP="0023359C">
            <w:pPr>
              <w:ind w:firstLine="0"/>
              <w:rPr>
                <w:szCs w:val="28"/>
                <w:lang w:eastAsia="uk-UA"/>
              </w:rPr>
            </w:pPr>
            <w:r w:rsidRPr="00AC25F9">
              <w:rPr>
                <w:szCs w:val="28"/>
                <w:lang w:eastAsia="uk-UA"/>
              </w:rPr>
              <w:t>3 ступінь</w:t>
            </w:r>
          </w:p>
        </w:tc>
        <w:tc>
          <w:tcPr>
            <w:tcW w:w="2393" w:type="dxa"/>
            <w:vAlign w:val="center"/>
          </w:tcPr>
          <w:p w:rsidR="006132E9" w:rsidRPr="00AC25F9" w:rsidRDefault="006132E9" w:rsidP="0023359C">
            <w:pPr>
              <w:ind w:firstLine="0"/>
              <w:rPr>
                <w:szCs w:val="28"/>
                <w:lang w:eastAsia="uk-UA"/>
              </w:rPr>
            </w:pPr>
            <w:r w:rsidRPr="00AC25F9">
              <w:rPr>
                <w:szCs w:val="28"/>
                <w:lang w:eastAsia="uk-UA"/>
              </w:rPr>
              <w:t>≥</w:t>
            </w:r>
            <w:r>
              <w:rPr>
                <w:szCs w:val="28"/>
                <w:lang w:eastAsia="uk-UA"/>
              </w:rPr>
              <w:t xml:space="preserve"> </w:t>
            </w:r>
            <w:r w:rsidRPr="00AC25F9">
              <w:rPr>
                <w:szCs w:val="28"/>
                <w:lang w:eastAsia="uk-UA"/>
              </w:rPr>
              <w:t>180</w:t>
            </w:r>
          </w:p>
        </w:tc>
        <w:tc>
          <w:tcPr>
            <w:tcW w:w="2393" w:type="dxa"/>
            <w:vAlign w:val="center"/>
          </w:tcPr>
          <w:p w:rsidR="006132E9" w:rsidRPr="00AC25F9" w:rsidRDefault="006132E9" w:rsidP="0023359C">
            <w:pPr>
              <w:ind w:firstLine="0"/>
              <w:rPr>
                <w:szCs w:val="28"/>
                <w:lang w:eastAsia="uk-UA"/>
              </w:rPr>
            </w:pPr>
            <w:r w:rsidRPr="00AC25F9">
              <w:rPr>
                <w:szCs w:val="28"/>
                <w:lang w:eastAsia="uk-UA"/>
              </w:rPr>
              <w:t>≥</w:t>
            </w:r>
            <w:r>
              <w:rPr>
                <w:szCs w:val="28"/>
                <w:lang w:eastAsia="uk-UA"/>
              </w:rPr>
              <w:t xml:space="preserve"> </w:t>
            </w:r>
            <w:r w:rsidRPr="00AC25F9">
              <w:rPr>
                <w:szCs w:val="28"/>
                <w:lang w:eastAsia="uk-UA"/>
              </w:rPr>
              <w:t>110</w:t>
            </w:r>
          </w:p>
        </w:tc>
      </w:tr>
      <w:tr w:rsidR="006132E9" w:rsidRPr="00AC25F9" w:rsidTr="0023359C">
        <w:tc>
          <w:tcPr>
            <w:tcW w:w="4785" w:type="dxa"/>
            <w:gridSpan w:val="2"/>
            <w:vAlign w:val="center"/>
          </w:tcPr>
          <w:p w:rsidR="006132E9" w:rsidRPr="00AC25F9" w:rsidRDefault="006132E9" w:rsidP="0023359C">
            <w:pPr>
              <w:ind w:firstLine="0"/>
              <w:rPr>
                <w:szCs w:val="28"/>
                <w:lang w:eastAsia="uk-UA"/>
              </w:rPr>
            </w:pPr>
            <w:r w:rsidRPr="00AC25F9">
              <w:rPr>
                <w:szCs w:val="28"/>
                <w:lang w:eastAsia="uk-UA"/>
              </w:rPr>
              <w:t>Ізольована систолічна гіпертензія</w:t>
            </w:r>
          </w:p>
        </w:tc>
        <w:tc>
          <w:tcPr>
            <w:tcW w:w="2393" w:type="dxa"/>
            <w:vAlign w:val="center"/>
          </w:tcPr>
          <w:p w:rsidR="006132E9" w:rsidRPr="00AC25F9" w:rsidRDefault="006132E9" w:rsidP="0023359C">
            <w:pPr>
              <w:ind w:firstLine="0"/>
              <w:rPr>
                <w:szCs w:val="28"/>
                <w:lang w:eastAsia="uk-UA"/>
              </w:rPr>
            </w:pPr>
            <w:r w:rsidRPr="00AC25F9">
              <w:rPr>
                <w:szCs w:val="28"/>
                <w:lang w:eastAsia="uk-UA"/>
              </w:rPr>
              <w:t>≥</w:t>
            </w:r>
            <w:r>
              <w:rPr>
                <w:szCs w:val="28"/>
                <w:lang w:eastAsia="uk-UA"/>
              </w:rPr>
              <w:t xml:space="preserve"> </w:t>
            </w:r>
            <w:r w:rsidRPr="00AC25F9">
              <w:rPr>
                <w:szCs w:val="28"/>
                <w:lang w:eastAsia="uk-UA"/>
              </w:rPr>
              <w:t>140</w:t>
            </w:r>
          </w:p>
        </w:tc>
        <w:tc>
          <w:tcPr>
            <w:tcW w:w="2393" w:type="dxa"/>
            <w:vAlign w:val="center"/>
          </w:tcPr>
          <w:p w:rsidR="006132E9" w:rsidRPr="00AC25F9" w:rsidRDefault="006132E9" w:rsidP="0023359C">
            <w:pPr>
              <w:ind w:firstLine="0"/>
              <w:rPr>
                <w:szCs w:val="28"/>
                <w:lang w:eastAsia="uk-UA"/>
              </w:rPr>
            </w:pPr>
            <w:r w:rsidRPr="00AC25F9">
              <w:rPr>
                <w:szCs w:val="28"/>
                <w:lang w:eastAsia="uk-UA"/>
              </w:rPr>
              <w:t>&lt;</w:t>
            </w:r>
            <w:r>
              <w:rPr>
                <w:szCs w:val="28"/>
                <w:lang w:eastAsia="uk-UA"/>
              </w:rPr>
              <w:t xml:space="preserve"> </w:t>
            </w:r>
            <w:r w:rsidRPr="00AC25F9">
              <w:rPr>
                <w:szCs w:val="28"/>
                <w:lang w:eastAsia="uk-UA"/>
              </w:rPr>
              <w:t>90</w:t>
            </w:r>
          </w:p>
        </w:tc>
      </w:tr>
    </w:tbl>
    <w:p w:rsidR="006132E9" w:rsidRPr="00AC25F9" w:rsidRDefault="006132E9" w:rsidP="006132E9">
      <w:pPr>
        <w:pStyle w:val="c6"/>
        <w:spacing w:before="0" w:beforeAutospacing="0" w:after="0" w:afterAutospacing="0" w:line="360" w:lineRule="auto"/>
        <w:ind w:firstLine="709"/>
        <w:jc w:val="both"/>
        <w:rPr>
          <w:bCs/>
          <w:sz w:val="28"/>
          <w:szCs w:val="28"/>
          <w:lang w:val="uk-UA"/>
        </w:rPr>
      </w:pPr>
    </w:p>
    <w:p w:rsidR="006132E9" w:rsidRPr="00AC25F9" w:rsidRDefault="006132E9" w:rsidP="006132E9">
      <w:pPr>
        <w:pStyle w:val="c6"/>
        <w:spacing w:before="0" w:beforeAutospacing="0" w:after="0" w:afterAutospacing="0" w:line="360" w:lineRule="auto"/>
        <w:ind w:firstLine="709"/>
        <w:jc w:val="both"/>
        <w:rPr>
          <w:bCs/>
          <w:sz w:val="28"/>
          <w:szCs w:val="28"/>
          <w:lang w:val="uk-UA"/>
        </w:rPr>
      </w:pPr>
      <w:r w:rsidRPr="00AC25F9">
        <w:rPr>
          <w:sz w:val="28"/>
          <w:szCs w:val="28"/>
          <w:lang w:val="uk-UA" w:eastAsia="en-US"/>
        </w:rPr>
        <w:t>Опитування хворих проводилось за загальноприйнятою схемою</w:t>
      </w:r>
      <w:r>
        <w:rPr>
          <w:sz w:val="28"/>
          <w:szCs w:val="28"/>
          <w:lang w:val="uk-UA" w:eastAsia="en-US"/>
        </w:rPr>
        <w:t xml:space="preserve"> (</w:t>
      </w:r>
      <w:r w:rsidRPr="00AC25F9">
        <w:rPr>
          <w:bCs/>
          <w:sz w:val="28"/>
          <w:szCs w:val="28"/>
          <w:lang w:val="uk-UA"/>
        </w:rPr>
        <w:t>наказ МОЗ України</w:t>
      </w:r>
      <w:r>
        <w:rPr>
          <w:bCs/>
          <w:sz w:val="28"/>
          <w:szCs w:val="28"/>
          <w:lang w:val="uk-UA"/>
        </w:rPr>
        <w:t xml:space="preserve"> </w:t>
      </w:r>
      <w:r w:rsidRPr="00AC25F9">
        <w:rPr>
          <w:bCs/>
          <w:sz w:val="28"/>
          <w:szCs w:val="28"/>
          <w:lang w:val="uk-UA"/>
        </w:rPr>
        <w:t>№</w:t>
      </w:r>
      <w:r>
        <w:rPr>
          <w:bCs/>
          <w:sz w:val="28"/>
          <w:szCs w:val="28"/>
          <w:lang w:val="uk-UA"/>
        </w:rPr>
        <w:t xml:space="preserve"> 384</w:t>
      </w:r>
      <w:r w:rsidRPr="00AC25F9">
        <w:rPr>
          <w:bCs/>
          <w:sz w:val="28"/>
          <w:szCs w:val="28"/>
          <w:lang w:val="uk-UA"/>
        </w:rPr>
        <w:t xml:space="preserve"> </w:t>
      </w:r>
      <w:r>
        <w:rPr>
          <w:bCs/>
          <w:sz w:val="28"/>
          <w:szCs w:val="28"/>
          <w:lang w:val="uk-UA"/>
        </w:rPr>
        <w:t>від 24.05.2012 та № 1118 від 21.12.2012)</w:t>
      </w:r>
      <w:r w:rsidRPr="00AC25F9">
        <w:rPr>
          <w:sz w:val="28"/>
          <w:szCs w:val="28"/>
          <w:lang w:val="uk-UA" w:eastAsia="en-US"/>
        </w:rPr>
        <w:t xml:space="preserve">. </w:t>
      </w:r>
      <w:r w:rsidRPr="00AC25F9">
        <w:rPr>
          <w:bCs/>
          <w:sz w:val="28"/>
          <w:szCs w:val="28"/>
          <w:lang w:val="uk-UA"/>
        </w:rPr>
        <w:t>Згідно з протоколом надання медичної допомоги хворим із гіпертонічною хворобою (ессенціальною артеріальною гіпертензією) I</w:t>
      </w:r>
      <w:r>
        <w:rPr>
          <w:bCs/>
          <w:sz w:val="28"/>
          <w:szCs w:val="28"/>
          <w:lang w:val="uk-UA"/>
        </w:rPr>
        <w:t>–</w:t>
      </w:r>
      <w:r w:rsidRPr="00AC25F9">
        <w:rPr>
          <w:bCs/>
          <w:sz w:val="28"/>
          <w:szCs w:val="28"/>
          <w:lang w:val="uk-UA"/>
        </w:rPr>
        <w:t>II стадії, обов’язкові методи дослідження включали:</w:t>
      </w:r>
    </w:p>
    <w:p w:rsidR="006132E9" w:rsidRPr="00AC25F9" w:rsidRDefault="006132E9" w:rsidP="006132E9">
      <w:pPr>
        <w:pStyle w:val="a7"/>
        <w:ind w:left="0"/>
        <w:rPr>
          <w:szCs w:val="28"/>
        </w:rPr>
      </w:pPr>
      <w:r w:rsidRPr="00AC25F9">
        <w:rPr>
          <w:bCs/>
          <w:szCs w:val="28"/>
        </w:rPr>
        <w:t xml:space="preserve">- </w:t>
      </w:r>
      <w:r w:rsidRPr="00AC25F9">
        <w:rPr>
          <w:szCs w:val="28"/>
        </w:rPr>
        <w:t>збір скарг та анамнезу;</w:t>
      </w:r>
    </w:p>
    <w:p w:rsidR="006132E9" w:rsidRPr="00AC25F9" w:rsidRDefault="006132E9" w:rsidP="006132E9">
      <w:pPr>
        <w:pStyle w:val="a7"/>
        <w:ind w:left="0"/>
        <w:rPr>
          <w:bCs/>
          <w:szCs w:val="28"/>
        </w:rPr>
      </w:pPr>
      <w:r w:rsidRPr="00AC25F9">
        <w:rPr>
          <w:szCs w:val="28"/>
        </w:rPr>
        <w:t>- клінічний огляд;</w:t>
      </w:r>
    </w:p>
    <w:p w:rsidR="006132E9" w:rsidRPr="00AC25F9" w:rsidRDefault="006132E9" w:rsidP="006132E9">
      <w:pPr>
        <w:pStyle w:val="a7"/>
        <w:ind w:left="0"/>
        <w:rPr>
          <w:bCs/>
          <w:szCs w:val="28"/>
        </w:rPr>
      </w:pPr>
      <w:r w:rsidRPr="00AC25F9">
        <w:rPr>
          <w:bCs/>
          <w:szCs w:val="28"/>
        </w:rPr>
        <w:t>- вимірювання АТ;</w:t>
      </w:r>
    </w:p>
    <w:p w:rsidR="006132E9" w:rsidRPr="00AC25F9" w:rsidRDefault="006132E9" w:rsidP="006132E9">
      <w:pPr>
        <w:pStyle w:val="a7"/>
        <w:ind w:left="0"/>
        <w:rPr>
          <w:bCs/>
          <w:szCs w:val="28"/>
        </w:rPr>
      </w:pPr>
      <w:r w:rsidRPr="00AC25F9">
        <w:rPr>
          <w:bCs/>
          <w:szCs w:val="28"/>
        </w:rPr>
        <w:t xml:space="preserve">- </w:t>
      </w:r>
      <w:r w:rsidRPr="00AC25F9">
        <w:rPr>
          <w:szCs w:val="28"/>
        </w:rPr>
        <w:t>вимірювання маси тіла та окружності талії;</w:t>
      </w:r>
    </w:p>
    <w:p w:rsidR="006132E9" w:rsidRPr="00AC25F9" w:rsidRDefault="006132E9" w:rsidP="006132E9">
      <w:pPr>
        <w:pStyle w:val="a7"/>
        <w:ind w:left="0"/>
        <w:rPr>
          <w:bCs/>
          <w:szCs w:val="28"/>
        </w:rPr>
      </w:pPr>
      <w:r w:rsidRPr="00AC25F9">
        <w:rPr>
          <w:bCs/>
          <w:szCs w:val="28"/>
        </w:rPr>
        <w:t>- аускультацію серця, судин шиї та в точках проекції ниркових артерій;</w:t>
      </w:r>
    </w:p>
    <w:p w:rsidR="006132E9" w:rsidRPr="00AC25F9" w:rsidRDefault="006132E9" w:rsidP="006132E9">
      <w:pPr>
        <w:pStyle w:val="a7"/>
        <w:ind w:left="0"/>
        <w:rPr>
          <w:bCs/>
          <w:szCs w:val="28"/>
        </w:rPr>
      </w:pPr>
      <w:r w:rsidRPr="00AC25F9">
        <w:rPr>
          <w:bCs/>
          <w:szCs w:val="28"/>
        </w:rPr>
        <w:lastRenderedPageBreak/>
        <w:t xml:space="preserve">- </w:t>
      </w:r>
      <w:r w:rsidRPr="00AC25F9">
        <w:rPr>
          <w:szCs w:val="28"/>
        </w:rPr>
        <w:t>лабораторне обстеження (загальні аналізи крові та сечі, аналіз сечі за Нечипоренком, креатинін, холестерин, тригліцериди, глюкоза, калій, натрій крові</w:t>
      </w:r>
      <w:r w:rsidRPr="00AC25F9">
        <w:rPr>
          <w:bCs/>
          <w:szCs w:val="28"/>
        </w:rPr>
        <w:t>;</w:t>
      </w:r>
    </w:p>
    <w:p w:rsidR="006132E9" w:rsidRPr="00AC25F9" w:rsidRDefault="006132E9" w:rsidP="006132E9">
      <w:pPr>
        <w:pStyle w:val="a7"/>
        <w:ind w:left="0"/>
        <w:rPr>
          <w:bCs/>
          <w:szCs w:val="28"/>
        </w:rPr>
      </w:pPr>
      <w:r w:rsidRPr="00AC25F9">
        <w:rPr>
          <w:bCs/>
          <w:szCs w:val="28"/>
        </w:rPr>
        <w:t>- ЕКГ</w:t>
      </w:r>
      <w:r w:rsidRPr="00AC25F9">
        <w:rPr>
          <w:szCs w:val="28"/>
        </w:rPr>
        <w:t xml:space="preserve"> у 12 стандартних відведеннях</w:t>
      </w:r>
      <w:r w:rsidRPr="00AC25F9">
        <w:rPr>
          <w:bCs/>
          <w:szCs w:val="28"/>
        </w:rPr>
        <w:t>;</w:t>
      </w:r>
    </w:p>
    <w:p w:rsidR="006132E9" w:rsidRPr="00AC25F9" w:rsidRDefault="006132E9" w:rsidP="006132E9">
      <w:pPr>
        <w:pStyle w:val="a7"/>
        <w:ind w:left="0"/>
        <w:rPr>
          <w:szCs w:val="28"/>
        </w:rPr>
      </w:pPr>
      <w:r w:rsidRPr="00AC25F9">
        <w:rPr>
          <w:bCs/>
          <w:szCs w:val="28"/>
        </w:rPr>
        <w:t>-</w:t>
      </w:r>
      <w:r w:rsidRPr="00AC25F9">
        <w:rPr>
          <w:szCs w:val="28"/>
        </w:rPr>
        <w:t xml:space="preserve"> ЕхоКГ;</w:t>
      </w:r>
    </w:p>
    <w:p w:rsidR="006132E9" w:rsidRPr="00AC25F9" w:rsidRDefault="006132E9" w:rsidP="006132E9">
      <w:pPr>
        <w:pStyle w:val="a7"/>
        <w:ind w:left="0"/>
        <w:rPr>
          <w:szCs w:val="28"/>
        </w:rPr>
      </w:pPr>
      <w:r w:rsidRPr="00AC25F9">
        <w:rPr>
          <w:szCs w:val="28"/>
        </w:rPr>
        <w:t>- огляд очного дна.</w:t>
      </w:r>
    </w:p>
    <w:p w:rsidR="006132E9" w:rsidRPr="00AC25F9" w:rsidRDefault="006132E9" w:rsidP="006132E9">
      <w:pPr>
        <w:pStyle w:val="a7"/>
        <w:ind w:left="0"/>
        <w:rPr>
          <w:szCs w:val="28"/>
        </w:rPr>
      </w:pPr>
      <w:r w:rsidRPr="00AC25F9">
        <w:rPr>
          <w:szCs w:val="28"/>
        </w:rPr>
        <w:t>Додатково пацієнтам були проведені наступні дослідження:</w:t>
      </w:r>
    </w:p>
    <w:p w:rsidR="006132E9" w:rsidRPr="00AC25F9" w:rsidRDefault="006132E9" w:rsidP="006132E9">
      <w:pPr>
        <w:pStyle w:val="a7"/>
        <w:ind w:left="0"/>
        <w:rPr>
          <w:szCs w:val="28"/>
        </w:rPr>
      </w:pPr>
      <w:r w:rsidRPr="00AC25F9">
        <w:rPr>
          <w:szCs w:val="28"/>
        </w:rPr>
        <w:t>- вимірювання зросту, окружності стегон;</w:t>
      </w:r>
    </w:p>
    <w:p w:rsidR="006132E9" w:rsidRPr="00AC25F9" w:rsidRDefault="006132E9" w:rsidP="006132E9">
      <w:pPr>
        <w:pStyle w:val="a7"/>
        <w:ind w:left="0"/>
        <w:rPr>
          <w:szCs w:val="28"/>
        </w:rPr>
      </w:pPr>
      <w:r w:rsidRPr="00AC25F9">
        <w:rPr>
          <w:szCs w:val="28"/>
        </w:rPr>
        <w:t>- пероральний глюкозо-толерантний тест;</w:t>
      </w:r>
    </w:p>
    <w:p w:rsidR="006132E9" w:rsidRPr="00AC25F9" w:rsidRDefault="006132E9" w:rsidP="006132E9">
      <w:pPr>
        <w:pStyle w:val="a7"/>
        <w:ind w:left="0"/>
        <w:rPr>
          <w:szCs w:val="28"/>
        </w:rPr>
      </w:pPr>
      <w:r w:rsidRPr="00AC25F9">
        <w:rPr>
          <w:szCs w:val="28"/>
        </w:rPr>
        <w:t>- визначення вмісту інсуліну в крові;</w:t>
      </w:r>
    </w:p>
    <w:p w:rsidR="006132E9" w:rsidRPr="00AC25F9" w:rsidRDefault="006132E9" w:rsidP="006132E9">
      <w:pPr>
        <w:pStyle w:val="a7"/>
        <w:ind w:left="0"/>
        <w:rPr>
          <w:szCs w:val="28"/>
        </w:rPr>
      </w:pPr>
      <w:r w:rsidRPr="00AC25F9">
        <w:rPr>
          <w:szCs w:val="28"/>
        </w:rPr>
        <w:t>- визначення вмісту несфатину-1 в крові;</w:t>
      </w:r>
    </w:p>
    <w:p w:rsidR="006132E9" w:rsidRPr="00AC25F9" w:rsidRDefault="006132E9" w:rsidP="006132E9">
      <w:pPr>
        <w:pStyle w:val="a7"/>
        <w:ind w:left="0"/>
        <w:rPr>
          <w:szCs w:val="28"/>
        </w:rPr>
      </w:pPr>
      <w:r w:rsidRPr="00AC25F9">
        <w:rPr>
          <w:szCs w:val="28"/>
        </w:rPr>
        <w:t>- визначення вмісту сечовини в крові.</w:t>
      </w:r>
    </w:p>
    <w:p w:rsidR="006132E9" w:rsidRDefault="006132E9" w:rsidP="006132E9">
      <w:pPr>
        <w:pStyle w:val="a7"/>
        <w:ind w:left="0"/>
        <w:rPr>
          <w:szCs w:val="28"/>
        </w:rPr>
      </w:pPr>
      <w:r w:rsidRPr="00AC25F9">
        <w:rPr>
          <w:szCs w:val="28"/>
        </w:rPr>
        <w:t xml:space="preserve">Вимірювання АТ проводилось аускультативним сфігмоманометром </w:t>
      </w:r>
      <w:r w:rsidRPr="00AC25F9">
        <w:rPr>
          <w:bCs/>
          <w:szCs w:val="28"/>
        </w:rPr>
        <w:t>на обох верхніх кінцівках після 5 хвилин перебування у спокої з кратністю не менш ніж 3 вимірювання з інтервалом 5 хвилин і подальшим обчисленням середніх значень.</w:t>
      </w:r>
      <w:r>
        <w:rPr>
          <w:bCs/>
          <w:szCs w:val="28"/>
        </w:rPr>
        <w:t xml:space="preserve"> </w:t>
      </w:r>
      <w:r>
        <w:rPr>
          <w:szCs w:val="28"/>
        </w:rPr>
        <w:t>[17</w:t>
      </w:r>
      <w:r w:rsidRPr="006132E9">
        <w:rPr>
          <w:szCs w:val="28"/>
        </w:rPr>
        <w:t>3</w:t>
      </w:r>
      <w:r>
        <w:rPr>
          <w:szCs w:val="28"/>
        </w:rPr>
        <w:t>,17</w:t>
      </w:r>
      <w:r w:rsidRPr="006132E9">
        <w:rPr>
          <w:szCs w:val="28"/>
        </w:rPr>
        <w:t>4</w:t>
      </w:r>
      <w:r w:rsidRPr="00AC25F9">
        <w:rPr>
          <w:szCs w:val="28"/>
        </w:rPr>
        <w:t>]</w:t>
      </w:r>
    </w:p>
    <w:p w:rsidR="006132E9" w:rsidRPr="00AC25F9" w:rsidRDefault="006132E9" w:rsidP="006132E9">
      <w:pPr>
        <w:pStyle w:val="a7"/>
        <w:ind w:left="0"/>
        <w:rPr>
          <w:bCs/>
          <w:szCs w:val="28"/>
        </w:rPr>
      </w:pPr>
    </w:p>
    <w:p w:rsidR="006132E9" w:rsidRPr="00A66D03" w:rsidRDefault="006132E9" w:rsidP="006132E9">
      <w:pPr>
        <w:ind w:firstLine="708"/>
        <w:rPr>
          <w:i/>
          <w:szCs w:val="28"/>
        </w:rPr>
      </w:pPr>
      <w:r w:rsidRPr="00AC25F9">
        <w:rPr>
          <w:i/>
          <w:szCs w:val="28"/>
        </w:rPr>
        <w:t>Антропометричні дослідження</w:t>
      </w:r>
    </w:p>
    <w:p w:rsidR="00FB4970" w:rsidRPr="00A66D03" w:rsidRDefault="00FB4970" w:rsidP="006132E9">
      <w:pPr>
        <w:ind w:firstLine="708"/>
        <w:rPr>
          <w:i/>
          <w:szCs w:val="28"/>
        </w:rPr>
      </w:pPr>
    </w:p>
    <w:p w:rsidR="006132E9" w:rsidRPr="00AC25F9" w:rsidRDefault="006132E9" w:rsidP="006132E9">
      <w:pPr>
        <w:pStyle w:val="a7"/>
        <w:ind w:left="0"/>
        <w:rPr>
          <w:bCs/>
          <w:szCs w:val="28"/>
        </w:rPr>
      </w:pPr>
      <w:r w:rsidRPr="00AC25F9">
        <w:rPr>
          <w:bCs/>
          <w:szCs w:val="28"/>
        </w:rPr>
        <w:t xml:space="preserve">В ході дослідження визначались такі антропометричні показники, як зріст (см), маса тіла (кг), окружність талії (ОТ, см), окружність стегон (ОС, см). Всі параметри визначались в положенні хворого стоячи. Вимірювання ОТ проводилося в кінці декількох послідовних звичайних вдихів та видихів, на рівні середньої точки між нижнім краєм найнижчого ребра, що визначається пальпаторно, і верхівкою гребеня клубової кістки паралельно підлозі. ОС вимірювалася на рівні найширшої частини сідниць, зі стрічкою, паралельною підлозі. Підчас вимірювань пацієнт повинен стояти, зіставивши ступні поряд, руки на боках з рівномірним розподілом ваги тіла, і повинен бути максимально роздягнутий. Пацієнт повинен бути розслаблений, і вимірювання слід проводити наприкінці звичайного видиху. Кожне </w:t>
      </w:r>
      <w:r w:rsidRPr="00AC25F9">
        <w:rPr>
          <w:bCs/>
          <w:szCs w:val="28"/>
        </w:rPr>
        <w:lastRenderedPageBreak/>
        <w:t>вимірювання слід повторювати двічі; якщо різниця двох вимірювань не перевищує 1 см, повинне бути розраховане середнє арифметичне значення. Якщо різниця між двома вимірюваннями перевищує 1 см, ці два виміри слід повторити.</w:t>
      </w:r>
    </w:p>
    <w:p w:rsidR="006132E9" w:rsidRPr="00AC25F9" w:rsidRDefault="006132E9" w:rsidP="006132E9">
      <w:pPr>
        <w:pStyle w:val="a7"/>
        <w:ind w:left="0"/>
        <w:rPr>
          <w:bCs/>
          <w:szCs w:val="28"/>
        </w:rPr>
      </w:pPr>
      <w:r w:rsidRPr="00AC25F9">
        <w:rPr>
          <w:bCs/>
          <w:szCs w:val="28"/>
        </w:rPr>
        <w:t>Ознакою абдомінального ожиріння та фактором підвищеного ризику метаболічних ускладнень вважаються показники ОТ ˃ 80 см для жінок та ОТ ˃ 94 см для чоловіків.</w:t>
      </w:r>
      <w:r>
        <w:rPr>
          <w:bCs/>
          <w:szCs w:val="28"/>
        </w:rPr>
        <w:t xml:space="preserve"> </w:t>
      </w:r>
      <w:r>
        <w:rPr>
          <w:szCs w:val="28"/>
        </w:rPr>
        <w:t>[17</w:t>
      </w:r>
      <w:r w:rsidRPr="006132E9">
        <w:rPr>
          <w:szCs w:val="28"/>
          <w:lang w:val="ru-RU"/>
        </w:rPr>
        <w:t>5</w:t>
      </w:r>
      <w:r w:rsidRPr="00AC25F9">
        <w:rPr>
          <w:szCs w:val="28"/>
        </w:rPr>
        <w:t>]</w:t>
      </w:r>
      <w:r w:rsidRPr="00AC25F9">
        <w:rPr>
          <w:bCs/>
          <w:szCs w:val="28"/>
        </w:rPr>
        <w:t xml:space="preserve"> </w:t>
      </w:r>
    </w:p>
    <w:p w:rsidR="006132E9" w:rsidRPr="00AC25F9" w:rsidRDefault="006132E9" w:rsidP="006132E9">
      <w:pPr>
        <w:pStyle w:val="a7"/>
        <w:ind w:left="0"/>
        <w:rPr>
          <w:bCs/>
          <w:szCs w:val="28"/>
        </w:rPr>
      </w:pPr>
      <w:r w:rsidRPr="00AC25F9">
        <w:rPr>
          <w:bCs/>
          <w:szCs w:val="28"/>
        </w:rPr>
        <w:t>Додатково був встановлений індекс талії-стегон (ІТС):</w:t>
      </w:r>
    </w:p>
    <w:p w:rsidR="006132E9" w:rsidRPr="00AC25F9" w:rsidRDefault="006132E9" w:rsidP="006132E9">
      <w:pPr>
        <w:pStyle w:val="a7"/>
        <w:ind w:left="0"/>
        <w:jc w:val="right"/>
        <w:rPr>
          <w:bCs/>
          <w:szCs w:val="28"/>
        </w:rPr>
      </w:pPr>
      <w:r w:rsidRPr="00AC25F9">
        <w:rPr>
          <w:bCs/>
          <w:szCs w:val="28"/>
        </w:rPr>
        <w:t>ІТС = ОТ (см) / ОС (см)</w:t>
      </w:r>
      <w:r>
        <w:rPr>
          <w:bCs/>
          <w:szCs w:val="28"/>
        </w:rPr>
        <w:t xml:space="preserve"> </w:t>
      </w:r>
      <w:r>
        <w:rPr>
          <w:bCs/>
          <w:szCs w:val="28"/>
        </w:rPr>
        <w:tab/>
      </w:r>
      <w:r>
        <w:rPr>
          <w:bCs/>
          <w:szCs w:val="28"/>
        </w:rPr>
        <w:tab/>
      </w:r>
      <w:r>
        <w:rPr>
          <w:bCs/>
          <w:szCs w:val="28"/>
        </w:rPr>
        <w:tab/>
        <w:t>(2.2.1)</w:t>
      </w:r>
    </w:p>
    <w:p w:rsidR="006132E9" w:rsidRPr="00AC25F9" w:rsidRDefault="006132E9" w:rsidP="006132E9">
      <w:pPr>
        <w:pStyle w:val="a7"/>
        <w:ind w:left="0"/>
        <w:rPr>
          <w:bCs/>
          <w:szCs w:val="28"/>
        </w:rPr>
      </w:pPr>
      <w:r w:rsidRPr="00AC25F9">
        <w:rPr>
          <w:bCs/>
          <w:szCs w:val="28"/>
        </w:rPr>
        <w:t>Значно підвищений ризик метаболічних ускладнень мають жінки з ІТС ≥ 0,85 та чоловіки з ІТС ≥ 0,90.</w:t>
      </w:r>
      <w:r>
        <w:rPr>
          <w:bCs/>
          <w:szCs w:val="28"/>
        </w:rPr>
        <w:t xml:space="preserve"> </w:t>
      </w:r>
      <w:r>
        <w:rPr>
          <w:szCs w:val="28"/>
        </w:rPr>
        <w:t>[17</w:t>
      </w:r>
      <w:r w:rsidRPr="006132E9">
        <w:rPr>
          <w:szCs w:val="28"/>
          <w:lang w:val="ru-RU"/>
        </w:rPr>
        <w:t>5</w:t>
      </w:r>
      <w:r w:rsidRPr="00AC25F9">
        <w:rPr>
          <w:szCs w:val="28"/>
        </w:rPr>
        <w:t>]</w:t>
      </w:r>
    </w:p>
    <w:p w:rsidR="006132E9" w:rsidRPr="00AC25F9" w:rsidRDefault="006132E9" w:rsidP="006132E9">
      <w:pPr>
        <w:pStyle w:val="a7"/>
        <w:ind w:left="0"/>
        <w:rPr>
          <w:bCs/>
          <w:szCs w:val="28"/>
        </w:rPr>
      </w:pPr>
      <w:r w:rsidRPr="00AC25F9">
        <w:rPr>
          <w:bCs/>
          <w:szCs w:val="28"/>
        </w:rPr>
        <w:t>Також за формулою Кетле було підраховано індекс маси тіла (ІМТ):</w:t>
      </w:r>
    </w:p>
    <w:p w:rsidR="006132E9" w:rsidRPr="00AC25F9" w:rsidRDefault="006132E9" w:rsidP="006132E9">
      <w:pPr>
        <w:pStyle w:val="a7"/>
        <w:ind w:left="0"/>
        <w:jc w:val="right"/>
        <w:rPr>
          <w:bCs/>
          <w:szCs w:val="28"/>
        </w:rPr>
      </w:pPr>
      <w:r w:rsidRPr="00AC25F9">
        <w:rPr>
          <w:bCs/>
          <w:szCs w:val="28"/>
        </w:rPr>
        <w:t>ІМТ = маса тіла (кг) / зріст</w:t>
      </w:r>
      <w:r w:rsidRPr="00AC25F9">
        <w:rPr>
          <w:bCs/>
          <w:szCs w:val="28"/>
          <w:vertAlign w:val="superscript"/>
        </w:rPr>
        <w:t>2</w:t>
      </w:r>
      <w:r w:rsidRPr="00AC25F9">
        <w:rPr>
          <w:bCs/>
          <w:szCs w:val="28"/>
        </w:rPr>
        <w:t xml:space="preserve"> (см</w:t>
      </w:r>
      <w:r w:rsidRPr="00AC25F9">
        <w:rPr>
          <w:bCs/>
          <w:szCs w:val="28"/>
          <w:vertAlign w:val="superscript"/>
        </w:rPr>
        <w:t>2</w:t>
      </w:r>
      <w:r w:rsidRPr="00AC25F9">
        <w:rPr>
          <w:bCs/>
          <w:szCs w:val="28"/>
        </w:rPr>
        <w:t>)</w:t>
      </w:r>
      <w:r>
        <w:rPr>
          <w:bCs/>
          <w:szCs w:val="28"/>
        </w:rPr>
        <w:t xml:space="preserve"> </w:t>
      </w:r>
      <w:r>
        <w:rPr>
          <w:bCs/>
          <w:szCs w:val="28"/>
        </w:rPr>
        <w:tab/>
      </w:r>
      <w:r>
        <w:rPr>
          <w:bCs/>
          <w:szCs w:val="28"/>
        </w:rPr>
        <w:tab/>
      </w:r>
      <w:r>
        <w:rPr>
          <w:bCs/>
          <w:szCs w:val="28"/>
        </w:rPr>
        <w:tab/>
        <w:t>(2.2.2)</w:t>
      </w:r>
    </w:p>
    <w:p w:rsidR="006132E9" w:rsidRPr="00AC25F9" w:rsidRDefault="006132E9" w:rsidP="006132E9">
      <w:pPr>
        <w:pStyle w:val="a7"/>
        <w:ind w:left="0"/>
        <w:rPr>
          <w:bCs/>
          <w:szCs w:val="28"/>
        </w:rPr>
      </w:pPr>
      <w:r w:rsidRPr="00AC25F9">
        <w:rPr>
          <w:bCs/>
          <w:szCs w:val="28"/>
        </w:rPr>
        <w:t>За рекомендаціями ВООЗ, враховуючи цей показник, ожиріння встановлюється при рівні ІМТ ≥ 30,0 кг/м</w:t>
      </w:r>
      <w:r w:rsidRPr="00AC25F9">
        <w:rPr>
          <w:bCs/>
          <w:szCs w:val="28"/>
          <w:vertAlign w:val="superscript"/>
        </w:rPr>
        <w:t>2</w:t>
      </w:r>
      <w:r w:rsidRPr="00AC25F9">
        <w:rPr>
          <w:bCs/>
          <w:szCs w:val="28"/>
        </w:rPr>
        <w:t xml:space="preserve"> (табл.</w:t>
      </w:r>
      <w:r>
        <w:rPr>
          <w:bCs/>
          <w:szCs w:val="28"/>
        </w:rPr>
        <w:t xml:space="preserve"> </w:t>
      </w:r>
      <w:r w:rsidRPr="00AC25F9">
        <w:rPr>
          <w:bCs/>
          <w:szCs w:val="28"/>
        </w:rPr>
        <w:t>2.</w:t>
      </w:r>
      <w:r>
        <w:rPr>
          <w:bCs/>
          <w:szCs w:val="28"/>
        </w:rPr>
        <w:t>2</w:t>
      </w:r>
      <w:r w:rsidRPr="00AC25F9">
        <w:rPr>
          <w:bCs/>
          <w:szCs w:val="28"/>
        </w:rPr>
        <w:t>.2).</w:t>
      </w:r>
      <w:r w:rsidRPr="005107DC">
        <w:rPr>
          <w:szCs w:val="28"/>
        </w:rPr>
        <w:t xml:space="preserve"> </w:t>
      </w:r>
      <w:r>
        <w:rPr>
          <w:szCs w:val="28"/>
        </w:rPr>
        <w:t>[</w:t>
      </w:r>
      <w:r>
        <w:rPr>
          <w:szCs w:val="28"/>
          <w:lang w:val="en-US"/>
        </w:rPr>
        <w:t>19</w:t>
      </w:r>
      <w:r w:rsidRPr="00AC25F9">
        <w:rPr>
          <w:szCs w:val="28"/>
        </w:rPr>
        <w:t>]</w:t>
      </w:r>
    </w:p>
    <w:p w:rsidR="006132E9" w:rsidRPr="00AC25F9" w:rsidRDefault="006132E9" w:rsidP="006132E9">
      <w:pPr>
        <w:pStyle w:val="a7"/>
        <w:ind w:left="0"/>
        <w:rPr>
          <w:bCs/>
          <w:szCs w:val="28"/>
        </w:rPr>
      </w:pPr>
    </w:p>
    <w:p w:rsidR="006132E9" w:rsidRPr="00AC25F9" w:rsidRDefault="006132E9" w:rsidP="006132E9">
      <w:pPr>
        <w:pStyle w:val="a7"/>
        <w:ind w:left="0"/>
        <w:rPr>
          <w:bCs/>
          <w:szCs w:val="28"/>
        </w:rPr>
      </w:pPr>
      <w:r w:rsidRPr="00AC25F9">
        <w:rPr>
          <w:bCs/>
          <w:szCs w:val="28"/>
        </w:rPr>
        <w:t>Табл. 2.</w:t>
      </w:r>
      <w:r>
        <w:rPr>
          <w:bCs/>
          <w:szCs w:val="28"/>
        </w:rPr>
        <w:t>2</w:t>
      </w:r>
      <w:r w:rsidRPr="00AC25F9">
        <w:rPr>
          <w:bCs/>
          <w:szCs w:val="28"/>
        </w:rPr>
        <w:t>.2</w:t>
      </w:r>
      <w:r>
        <w:rPr>
          <w:bCs/>
          <w:szCs w:val="28"/>
        </w:rPr>
        <w:t xml:space="preserve"> – </w:t>
      </w:r>
      <w:r w:rsidRPr="00AC25F9">
        <w:rPr>
          <w:bCs/>
          <w:szCs w:val="28"/>
        </w:rPr>
        <w:t>Класифікація ожиріння за індексом маси тіла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6132E9" w:rsidRPr="00AC25F9" w:rsidTr="0023359C">
        <w:tc>
          <w:tcPr>
            <w:tcW w:w="4785" w:type="dxa"/>
          </w:tcPr>
          <w:p w:rsidR="006132E9" w:rsidRPr="00AC25F9" w:rsidRDefault="006132E9" w:rsidP="0023359C">
            <w:pPr>
              <w:pStyle w:val="a7"/>
              <w:ind w:left="0" w:firstLine="0"/>
              <w:rPr>
                <w:bCs/>
                <w:szCs w:val="28"/>
              </w:rPr>
            </w:pPr>
            <w:r w:rsidRPr="00AC25F9">
              <w:rPr>
                <w:bCs/>
                <w:szCs w:val="28"/>
              </w:rPr>
              <w:t>ІМТ, кг/м</w:t>
            </w:r>
            <w:r w:rsidRPr="00AC25F9">
              <w:rPr>
                <w:bCs/>
                <w:szCs w:val="28"/>
                <w:vertAlign w:val="superscript"/>
              </w:rPr>
              <w:t>2</w:t>
            </w:r>
          </w:p>
        </w:tc>
        <w:tc>
          <w:tcPr>
            <w:tcW w:w="4786" w:type="dxa"/>
          </w:tcPr>
          <w:p w:rsidR="006132E9" w:rsidRPr="00AC25F9" w:rsidRDefault="006132E9" w:rsidP="0023359C">
            <w:pPr>
              <w:pStyle w:val="a7"/>
              <w:ind w:left="0" w:firstLine="0"/>
              <w:rPr>
                <w:bCs/>
                <w:szCs w:val="28"/>
              </w:rPr>
            </w:pPr>
            <w:r w:rsidRPr="00AC25F9">
              <w:rPr>
                <w:bCs/>
                <w:szCs w:val="28"/>
              </w:rPr>
              <w:t>Значення</w:t>
            </w:r>
          </w:p>
        </w:tc>
      </w:tr>
      <w:tr w:rsidR="006132E9" w:rsidRPr="00AC25F9" w:rsidTr="0023359C">
        <w:tc>
          <w:tcPr>
            <w:tcW w:w="4785" w:type="dxa"/>
          </w:tcPr>
          <w:p w:rsidR="006132E9" w:rsidRPr="00AC25F9" w:rsidRDefault="006132E9" w:rsidP="0023359C">
            <w:pPr>
              <w:pStyle w:val="a7"/>
              <w:ind w:left="0" w:firstLine="0"/>
              <w:rPr>
                <w:bCs/>
                <w:szCs w:val="28"/>
              </w:rPr>
            </w:pPr>
            <w:r w:rsidRPr="00AC25F9">
              <w:rPr>
                <w:bCs/>
                <w:szCs w:val="28"/>
              </w:rPr>
              <w:t>˂ 18,5</w:t>
            </w:r>
          </w:p>
        </w:tc>
        <w:tc>
          <w:tcPr>
            <w:tcW w:w="4786" w:type="dxa"/>
          </w:tcPr>
          <w:p w:rsidR="006132E9" w:rsidRPr="00AC25F9" w:rsidRDefault="006132E9" w:rsidP="0023359C">
            <w:pPr>
              <w:pStyle w:val="a7"/>
              <w:ind w:left="0" w:firstLine="0"/>
              <w:rPr>
                <w:bCs/>
                <w:szCs w:val="28"/>
              </w:rPr>
            </w:pPr>
            <w:r w:rsidRPr="00AC25F9">
              <w:rPr>
                <w:bCs/>
                <w:szCs w:val="28"/>
              </w:rPr>
              <w:t>Дефіцит маси тіла</w:t>
            </w:r>
          </w:p>
        </w:tc>
      </w:tr>
      <w:tr w:rsidR="006132E9" w:rsidRPr="00AC25F9" w:rsidTr="0023359C">
        <w:tc>
          <w:tcPr>
            <w:tcW w:w="4785" w:type="dxa"/>
          </w:tcPr>
          <w:p w:rsidR="006132E9" w:rsidRPr="00AC25F9" w:rsidRDefault="006132E9" w:rsidP="0023359C">
            <w:pPr>
              <w:pStyle w:val="a7"/>
              <w:ind w:left="0" w:firstLine="0"/>
              <w:rPr>
                <w:bCs/>
                <w:szCs w:val="28"/>
              </w:rPr>
            </w:pPr>
            <w:r w:rsidRPr="00AC25F9">
              <w:rPr>
                <w:bCs/>
                <w:szCs w:val="28"/>
              </w:rPr>
              <w:t>18,5 – 24,9</w:t>
            </w:r>
          </w:p>
        </w:tc>
        <w:tc>
          <w:tcPr>
            <w:tcW w:w="4786" w:type="dxa"/>
          </w:tcPr>
          <w:p w:rsidR="006132E9" w:rsidRPr="00AC25F9" w:rsidRDefault="006132E9" w:rsidP="0023359C">
            <w:pPr>
              <w:pStyle w:val="a7"/>
              <w:ind w:left="0" w:firstLine="0"/>
              <w:rPr>
                <w:bCs/>
                <w:szCs w:val="28"/>
              </w:rPr>
            </w:pPr>
            <w:r w:rsidRPr="00AC25F9">
              <w:rPr>
                <w:bCs/>
                <w:szCs w:val="28"/>
              </w:rPr>
              <w:t>Нормальна маса тіла</w:t>
            </w:r>
          </w:p>
        </w:tc>
      </w:tr>
      <w:tr w:rsidR="006132E9" w:rsidRPr="00AC25F9" w:rsidTr="0023359C">
        <w:tc>
          <w:tcPr>
            <w:tcW w:w="4785" w:type="dxa"/>
          </w:tcPr>
          <w:p w:rsidR="006132E9" w:rsidRPr="00AC25F9" w:rsidRDefault="006132E9" w:rsidP="0023359C">
            <w:pPr>
              <w:pStyle w:val="a7"/>
              <w:ind w:left="0" w:firstLine="0"/>
              <w:rPr>
                <w:bCs/>
                <w:szCs w:val="28"/>
              </w:rPr>
            </w:pPr>
            <w:r w:rsidRPr="00AC25F9">
              <w:rPr>
                <w:bCs/>
                <w:szCs w:val="28"/>
              </w:rPr>
              <w:t>25,0 – 29,9</w:t>
            </w:r>
          </w:p>
        </w:tc>
        <w:tc>
          <w:tcPr>
            <w:tcW w:w="4786" w:type="dxa"/>
          </w:tcPr>
          <w:p w:rsidR="006132E9" w:rsidRPr="00AC25F9" w:rsidRDefault="006132E9" w:rsidP="0023359C">
            <w:pPr>
              <w:pStyle w:val="a7"/>
              <w:ind w:left="0" w:firstLine="0"/>
              <w:rPr>
                <w:bCs/>
                <w:szCs w:val="28"/>
              </w:rPr>
            </w:pPr>
            <w:r w:rsidRPr="00AC25F9">
              <w:rPr>
                <w:bCs/>
                <w:szCs w:val="28"/>
              </w:rPr>
              <w:t>Надмірна маса тіла, преожиріння</w:t>
            </w:r>
          </w:p>
        </w:tc>
      </w:tr>
      <w:tr w:rsidR="006132E9" w:rsidRPr="00AC25F9" w:rsidTr="0023359C">
        <w:tc>
          <w:tcPr>
            <w:tcW w:w="4785" w:type="dxa"/>
          </w:tcPr>
          <w:p w:rsidR="006132E9" w:rsidRPr="00AC25F9" w:rsidRDefault="006132E9" w:rsidP="0023359C">
            <w:pPr>
              <w:pStyle w:val="a7"/>
              <w:ind w:left="0" w:firstLine="0"/>
              <w:rPr>
                <w:bCs/>
                <w:szCs w:val="28"/>
              </w:rPr>
            </w:pPr>
            <w:r w:rsidRPr="00AC25F9">
              <w:rPr>
                <w:bCs/>
                <w:szCs w:val="28"/>
              </w:rPr>
              <w:t>30,0 – 34,9</w:t>
            </w:r>
          </w:p>
        </w:tc>
        <w:tc>
          <w:tcPr>
            <w:tcW w:w="4786" w:type="dxa"/>
          </w:tcPr>
          <w:p w:rsidR="006132E9" w:rsidRPr="00AC25F9" w:rsidRDefault="006132E9" w:rsidP="0023359C">
            <w:pPr>
              <w:pStyle w:val="a7"/>
              <w:ind w:left="0" w:firstLine="0"/>
              <w:rPr>
                <w:bCs/>
                <w:szCs w:val="28"/>
              </w:rPr>
            </w:pPr>
            <w:r w:rsidRPr="00AC25F9">
              <w:rPr>
                <w:bCs/>
                <w:szCs w:val="28"/>
              </w:rPr>
              <w:t>Ожиріння I ст.</w:t>
            </w:r>
          </w:p>
        </w:tc>
      </w:tr>
      <w:tr w:rsidR="006132E9" w:rsidRPr="00AC25F9" w:rsidTr="0023359C">
        <w:tc>
          <w:tcPr>
            <w:tcW w:w="4785" w:type="dxa"/>
          </w:tcPr>
          <w:p w:rsidR="006132E9" w:rsidRPr="00AC25F9" w:rsidRDefault="006132E9" w:rsidP="0023359C">
            <w:pPr>
              <w:pStyle w:val="a7"/>
              <w:ind w:left="0" w:firstLine="0"/>
              <w:rPr>
                <w:bCs/>
                <w:szCs w:val="28"/>
              </w:rPr>
            </w:pPr>
            <w:r w:rsidRPr="00AC25F9">
              <w:rPr>
                <w:bCs/>
                <w:szCs w:val="28"/>
              </w:rPr>
              <w:t>35,0 – 39,9</w:t>
            </w:r>
          </w:p>
        </w:tc>
        <w:tc>
          <w:tcPr>
            <w:tcW w:w="4786" w:type="dxa"/>
          </w:tcPr>
          <w:p w:rsidR="006132E9" w:rsidRPr="00AC25F9" w:rsidRDefault="006132E9" w:rsidP="0023359C">
            <w:pPr>
              <w:pStyle w:val="a7"/>
              <w:ind w:left="0" w:firstLine="0"/>
              <w:rPr>
                <w:bCs/>
                <w:szCs w:val="28"/>
              </w:rPr>
            </w:pPr>
            <w:r w:rsidRPr="00AC25F9">
              <w:rPr>
                <w:bCs/>
                <w:szCs w:val="28"/>
              </w:rPr>
              <w:t>Ожиріння II ст.</w:t>
            </w:r>
          </w:p>
        </w:tc>
      </w:tr>
      <w:tr w:rsidR="006132E9" w:rsidRPr="00AC25F9" w:rsidTr="0023359C">
        <w:tc>
          <w:tcPr>
            <w:tcW w:w="4785" w:type="dxa"/>
          </w:tcPr>
          <w:p w:rsidR="006132E9" w:rsidRPr="00AC25F9" w:rsidRDefault="006132E9" w:rsidP="0023359C">
            <w:pPr>
              <w:pStyle w:val="a7"/>
              <w:ind w:left="0" w:firstLine="0"/>
              <w:rPr>
                <w:bCs/>
                <w:szCs w:val="28"/>
              </w:rPr>
            </w:pPr>
            <w:r w:rsidRPr="00AC25F9">
              <w:rPr>
                <w:bCs/>
                <w:szCs w:val="28"/>
              </w:rPr>
              <w:t>≥ 40,0</w:t>
            </w:r>
          </w:p>
        </w:tc>
        <w:tc>
          <w:tcPr>
            <w:tcW w:w="4786" w:type="dxa"/>
          </w:tcPr>
          <w:p w:rsidR="006132E9" w:rsidRPr="00AC25F9" w:rsidRDefault="006132E9" w:rsidP="0023359C">
            <w:pPr>
              <w:pStyle w:val="a7"/>
              <w:ind w:left="0" w:firstLine="0"/>
              <w:rPr>
                <w:bCs/>
                <w:szCs w:val="28"/>
              </w:rPr>
            </w:pPr>
            <w:r w:rsidRPr="00AC25F9">
              <w:rPr>
                <w:bCs/>
                <w:szCs w:val="28"/>
              </w:rPr>
              <w:t>Ожиріння III ст.</w:t>
            </w:r>
          </w:p>
        </w:tc>
      </w:tr>
    </w:tbl>
    <w:p w:rsidR="006132E9" w:rsidRDefault="006132E9" w:rsidP="006132E9">
      <w:pPr>
        <w:pStyle w:val="a7"/>
        <w:ind w:left="0"/>
        <w:rPr>
          <w:bCs/>
          <w:szCs w:val="28"/>
        </w:rPr>
      </w:pPr>
    </w:p>
    <w:p w:rsidR="006132E9" w:rsidRPr="00AC25F9" w:rsidRDefault="006132E9" w:rsidP="006132E9">
      <w:pPr>
        <w:pStyle w:val="a7"/>
        <w:ind w:left="0"/>
        <w:rPr>
          <w:bCs/>
          <w:szCs w:val="28"/>
        </w:rPr>
      </w:pPr>
    </w:p>
    <w:p w:rsidR="006132E9" w:rsidRPr="00AC25F9" w:rsidRDefault="006132E9" w:rsidP="006132E9">
      <w:pPr>
        <w:spacing w:after="120"/>
        <w:rPr>
          <w:bCs/>
          <w:i/>
          <w:iCs/>
        </w:rPr>
      </w:pPr>
      <w:r w:rsidRPr="00AC25F9">
        <w:rPr>
          <w:bCs/>
          <w:i/>
          <w:iCs/>
        </w:rPr>
        <w:t>Лабораторні методи дослідження</w:t>
      </w:r>
    </w:p>
    <w:p w:rsidR="006132E9" w:rsidRPr="00AC25F9" w:rsidRDefault="006132E9" w:rsidP="006132E9">
      <w:pPr>
        <w:rPr>
          <w:szCs w:val="28"/>
        </w:rPr>
      </w:pPr>
      <w:r w:rsidRPr="00AC25F9">
        <w:rPr>
          <w:szCs w:val="28"/>
        </w:rPr>
        <w:t xml:space="preserve">Для дослідження лабораторних показників забір крові проводився вранці натще із ліктьової вени в поліетиленові пробірки (типу </w:t>
      </w:r>
      <w:r w:rsidRPr="00AC25F9">
        <w:rPr>
          <w:rStyle w:val="af1"/>
          <w:bCs/>
          <w:shd w:val="clear" w:color="auto" w:fill="FFFFFF"/>
        </w:rPr>
        <w:t>Eppendorf</w:t>
      </w:r>
      <w:r w:rsidRPr="00AC25F9">
        <w:rPr>
          <w:szCs w:val="28"/>
        </w:rPr>
        <w:t xml:space="preserve">). </w:t>
      </w:r>
      <w:r w:rsidRPr="00AC25F9">
        <w:rPr>
          <w:szCs w:val="28"/>
        </w:rPr>
        <w:lastRenderedPageBreak/>
        <w:t xml:space="preserve">Для отримання сироватки пробірки з кров’ю інкубували 30 хвилин при температурі +37 ºС. Відшаровували від стінки пастерівською піпеткою, згусток, що утворювався, інкубували при температурі +4 ºС протягом 1 години для рефракції згустку. Переносили сироватку в скляні пробірки, центрифугували протягом 15 хвилин при 1500 обертах у хвилину, відокремлювали супернатант і розливали в пробірки типу </w:t>
      </w:r>
      <w:r w:rsidRPr="00AC25F9">
        <w:rPr>
          <w:rStyle w:val="af1"/>
          <w:bCs/>
          <w:shd w:val="clear" w:color="auto" w:fill="FFFFFF"/>
        </w:rPr>
        <w:t>Eppendorf</w:t>
      </w:r>
      <w:r w:rsidRPr="00AC25F9">
        <w:rPr>
          <w:szCs w:val="28"/>
        </w:rPr>
        <w:t>. Зберігали зразки при температурі -20 ºС не більше 3 місяців до проведення дослідження.</w:t>
      </w:r>
    </w:p>
    <w:p w:rsidR="006132E9" w:rsidRPr="00AC25F9" w:rsidRDefault="006132E9" w:rsidP="006132E9">
      <w:pPr>
        <w:rPr>
          <w:szCs w:val="28"/>
        </w:rPr>
      </w:pPr>
      <w:r w:rsidRPr="00AC25F9">
        <w:rPr>
          <w:szCs w:val="28"/>
        </w:rPr>
        <w:t>Дослідження проводились у біохімічному відділі Центральної науково-дослідної лабораторії Харківського національного медичного університету.</w:t>
      </w:r>
    </w:p>
    <w:p w:rsidR="006132E9" w:rsidRDefault="006132E9" w:rsidP="006132E9">
      <w:pPr>
        <w:rPr>
          <w:i/>
          <w:szCs w:val="28"/>
        </w:rPr>
      </w:pPr>
    </w:p>
    <w:p w:rsidR="006132E9" w:rsidRPr="00AC25F9" w:rsidRDefault="006132E9" w:rsidP="006132E9">
      <w:pPr>
        <w:rPr>
          <w:i/>
        </w:rPr>
      </w:pPr>
      <w:r w:rsidRPr="00AC25F9">
        <w:rPr>
          <w:i/>
          <w:szCs w:val="28"/>
        </w:rPr>
        <w:t>Діагностика порушень вуглеводного обміну</w:t>
      </w:r>
    </w:p>
    <w:p w:rsidR="006132E9" w:rsidRPr="00AC25F9" w:rsidRDefault="006132E9" w:rsidP="006132E9">
      <w:r w:rsidRPr="00AC25F9">
        <w:t xml:space="preserve">Глюкоза крові у всіх пацієнтів була визначена натще глюкозооксидазним методом. </w:t>
      </w:r>
    </w:p>
    <w:p w:rsidR="006132E9" w:rsidRPr="00AC25F9" w:rsidRDefault="006132E9" w:rsidP="006132E9">
      <w:r w:rsidRPr="00AC25F9">
        <w:t>За умови відсутності у хворого цукрового діабету і при отриманні інформованої згоди проводився пероральний глюкозотолерантний тест (ПГТТ) за методикою, рекомендованою Американською асоціацією діабету (ADA, 201</w:t>
      </w:r>
      <w:r w:rsidRPr="00AD58AC">
        <w:t>6</w:t>
      </w:r>
      <w:r w:rsidRPr="00AC25F9">
        <w:t>): після забору крові натще протягом 5 хвилин пацієнт випивав стакан теплої води з розчином глюкози (75 г), з подальшим забором крові через 2 години</w:t>
      </w:r>
      <w:r w:rsidRPr="00AC25F9">
        <w:rPr>
          <w:bCs/>
          <w:szCs w:val="28"/>
        </w:rPr>
        <w:t>.</w:t>
      </w:r>
      <w:r>
        <w:rPr>
          <w:bCs/>
          <w:szCs w:val="28"/>
        </w:rPr>
        <w:t xml:space="preserve"> </w:t>
      </w:r>
      <w:r w:rsidRPr="00AC25F9">
        <w:rPr>
          <w:szCs w:val="28"/>
        </w:rPr>
        <w:t>[</w:t>
      </w:r>
      <w:r w:rsidRPr="006132E9">
        <w:rPr>
          <w:szCs w:val="28"/>
        </w:rPr>
        <w:t>9</w:t>
      </w:r>
      <w:r w:rsidRPr="00AC25F9">
        <w:rPr>
          <w:szCs w:val="28"/>
        </w:rPr>
        <w:t>]</w:t>
      </w:r>
      <w:r w:rsidRPr="00AC25F9">
        <w:t xml:space="preserve"> </w:t>
      </w:r>
    </w:p>
    <w:p w:rsidR="006132E9" w:rsidRPr="00AC25F9" w:rsidRDefault="006132E9" w:rsidP="006132E9">
      <w:r w:rsidRPr="00AC25F9">
        <w:t>Верифікація предіабету і ЦД</w:t>
      </w:r>
      <w:r>
        <w:t xml:space="preserve"> 2-го типу</w:t>
      </w:r>
      <w:r w:rsidRPr="00AC25F9">
        <w:t xml:space="preserve"> проводилася на підставі рекомендацій </w:t>
      </w:r>
      <w:r w:rsidRPr="00AC25F9">
        <w:rPr>
          <w:bCs/>
          <w:szCs w:val="28"/>
        </w:rPr>
        <w:t>WHO</w:t>
      </w:r>
      <w:r w:rsidRPr="00AC25F9">
        <w:t xml:space="preserve"> 2016 року </w:t>
      </w:r>
      <w:r w:rsidRPr="00AC25F9">
        <w:rPr>
          <w:szCs w:val="28"/>
        </w:rPr>
        <w:t>та уніфікованого протоколу надання медичної допомоги «Цукровий діабет», МОЗ України</w:t>
      </w:r>
      <w:r w:rsidRPr="00AC25F9">
        <w:rPr>
          <w:bCs/>
          <w:szCs w:val="28"/>
        </w:rPr>
        <w:t>.</w:t>
      </w:r>
      <w:r>
        <w:rPr>
          <w:bCs/>
          <w:szCs w:val="28"/>
        </w:rPr>
        <w:t xml:space="preserve"> </w:t>
      </w:r>
      <w:r w:rsidRPr="00AC25F9">
        <w:rPr>
          <w:szCs w:val="28"/>
        </w:rPr>
        <w:t>[</w:t>
      </w:r>
      <w:r>
        <w:rPr>
          <w:szCs w:val="28"/>
        </w:rPr>
        <w:t>10</w:t>
      </w:r>
      <w:r w:rsidRPr="006132E9">
        <w:rPr>
          <w:szCs w:val="28"/>
        </w:rPr>
        <w:t>1</w:t>
      </w:r>
      <w:r>
        <w:rPr>
          <w:szCs w:val="28"/>
        </w:rPr>
        <w:t>,1</w:t>
      </w:r>
      <w:r w:rsidRPr="006132E9">
        <w:rPr>
          <w:szCs w:val="28"/>
        </w:rPr>
        <w:t>76</w:t>
      </w:r>
      <w:r w:rsidRPr="00AC25F9">
        <w:rPr>
          <w:szCs w:val="28"/>
        </w:rPr>
        <w:t>]</w:t>
      </w:r>
      <w:r w:rsidRPr="00AC25F9">
        <w:t xml:space="preserve"> Згідно рекомендацій</w:t>
      </w:r>
      <w:r>
        <w:t xml:space="preserve"> (табл. </w:t>
      </w:r>
      <w:r w:rsidRPr="00AC25F9">
        <w:t>2.</w:t>
      </w:r>
      <w:r>
        <w:t>2</w:t>
      </w:r>
      <w:r w:rsidRPr="00AC25F9">
        <w:t>.3), предіабет був встановлений у осіб з підвищеною глікемією натще (6,1</w:t>
      </w:r>
      <w:r>
        <w:t>–</w:t>
      </w:r>
      <w:r w:rsidRPr="00AC25F9">
        <w:t>6,9 ммоль/л) і постпрандіальною гіперглікемією (7,8</w:t>
      </w:r>
      <w:r>
        <w:t>–</w:t>
      </w:r>
      <w:r w:rsidRPr="00AC25F9">
        <w:t xml:space="preserve">11,1 ммоль/л). </w:t>
      </w:r>
    </w:p>
    <w:p w:rsidR="006132E9" w:rsidRPr="00A66D03" w:rsidRDefault="006132E9" w:rsidP="006132E9"/>
    <w:p w:rsidR="0023359C" w:rsidRPr="00A66D03" w:rsidRDefault="0023359C" w:rsidP="006132E9"/>
    <w:p w:rsidR="006132E9" w:rsidRDefault="006132E9" w:rsidP="006132E9"/>
    <w:p w:rsidR="006132E9" w:rsidRPr="00AC25F9" w:rsidRDefault="006132E9" w:rsidP="006132E9"/>
    <w:p w:rsidR="006132E9" w:rsidRPr="00AC25F9" w:rsidRDefault="006132E9" w:rsidP="001022C7">
      <w:pPr>
        <w:ind w:firstLine="0"/>
        <w:rPr>
          <w:bCs/>
          <w:szCs w:val="28"/>
        </w:rPr>
      </w:pPr>
      <w:r w:rsidRPr="00AC25F9">
        <w:rPr>
          <w:bCs/>
          <w:szCs w:val="28"/>
        </w:rPr>
        <w:lastRenderedPageBreak/>
        <w:t>Табл. 2.</w:t>
      </w:r>
      <w:r>
        <w:rPr>
          <w:bCs/>
          <w:szCs w:val="28"/>
        </w:rPr>
        <w:t>2</w:t>
      </w:r>
      <w:r w:rsidRPr="00AC25F9">
        <w:rPr>
          <w:bCs/>
          <w:szCs w:val="28"/>
        </w:rPr>
        <w:t>.3</w:t>
      </w:r>
      <w:r>
        <w:rPr>
          <w:bCs/>
          <w:szCs w:val="28"/>
        </w:rPr>
        <w:t xml:space="preserve"> – </w:t>
      </w:r>
      <w:r w:rsidRPr="00AC25F9">
        <w:rPr>
          <w:bCs/>
          <w:szCs w:val="28"/>
        </w:rPr>
        <w:t xml:space="preserve">Сучасні рекомендації WHO щодо діагностичних критеріїв предіабету і </w:t>
      </w:r>
      <w:r w:rsidRPr="00AC25F9">
        <w:t>ЦД</w:t>
      </w:r>
      <w:r>
        <w:t xml:space="preserve"> 2-го типу</w:t>
      </w:r>
      <w:r w:rsidRPr="00AC25F9">
        <w:rPr>
          <w:bCs/>
          <w:szCs w:val="28"/>
        </w:rPr>
        <w:t xml:space="preserve">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6132E9" w:rsidRPr="00AC25F9" w:rsidTr="0023359C">
        <w:tc>
          <w:tcPr>
            <w:tcW w:w="2392" w:type="dxa"/>
          </w:tcPr>
          <w:p w:rsidR="006132E9" w:rsidRPr="00AC25F9" w:rsidRDefault="006132E9" w:rsidP="0023359C">
            <w:pPr>
              <w:autoSpaceDE w:val="0"/>
              <w:autoSpaceDN w:val="0"/>
              <w:adjustRightInd w:val="0"/>
              <w:ind w:firstLine="0"/>
            </w:pPr>
          </w:p>
        </w:tc>
        <w:tc>
          <w:tcPr>
            <w:tcW w:w="2393" w:type="dxa"/>
          </w:tcPr>
          <w:p w:rsidR="006132E9" w:rsidRPr="00AC25F9" w:rsidRDefault="006132E9" w:rsidP="0023359C">
            <w:pPr>
              <w:autoSpaceDE w:val="0"/>
              <w:autoSpaceDN w:val="0"/>
              <w:adjustRightInd w:val="0"/>
              <w:ind w:firstLine="0"/>
            </w:pPr>
            <w:r w:rsidRPr="00AC25F9">
              <w:t>Глюкоза натще</w:t>
            </w:r>
          </w:p>
        </w:tc>
        <w:tc>
          <w:tcPr>
            <w:tcW w:w="2393" w:type="dxa"/>
          </w:tcPr>
          <w:p w:rsidR="006132E9" w:rsidRPr="00AC25F9" w:rsidRDefault="006132E9" w:rsidP="0023359C">
            <w:pPr>
              <w:autoSpaceDE w:val="0"/>
              <w:autoSpaceDN w:val="0"/>
              <w:adjustRightInd w:val="0"/>
              <w:ind w:firstLine="0"/>
            </w:pPr>
            <w:r w:rsidRPr="00AC25F9">
              <w:t>Глюкоза ПГТТ</w:t>
            </w:r>
          </w:p>
        </w:tc>
        <w:tc>
          <w:tcPr>
            <w:tcW w:w="2393" w:type="dxa"/>
          </w:tcPr>
          <w:p w:rsidR="006132E9" w:rsidRPr="00AC25F9" w:rsidRDefault="006132E9" w:rsidP="0023359C">
            <w:pPr>
              <w:autoSpaceDE w:val="0"/>
              <w:autoSpaceDN w:val="0"/>
              <w:adjustRightInd w:val="0"/>
              <w:ind w:firstLine="0"/>
            </w:pPr>
            <w:r w:rsidRPr="00AC25F9">
              <w:t>Глікозильований гемоглобін</w:t>
            </w:r>
          </w:p>
        </w:tc>
      </w:tr>
      <w:tr w:rsidR="006132E9" w:rsidRPr="00AC25F9" w:rsidTr="0023359C">
        <w:tc>
          <w:tcPr>
            <w:tcW w:w="2392" w:type="dxa"/>
          </w:tcPr>
          <w:p w:rsidR="006132E9" w:rsidRPr="00AC25F9" w:rsidRDefault="006132E9" w:rsidP="0023359C">
            <w:pPr>
              <w:autoSpaceDE w:val="0"/>
              <w:autoSpaceDN w:val="0"/>
              <w:adjustRightInd w:val="0"/>
              <w:ind w:firstLine="0"/>
            </w:pPr>
            <w:r w:rsidRPr="00AC25F9">
              <w:t>Предіабет</w:t>
            </w:r>
          </w:p>
        </w:tc>
        <w:tc>
          <w:tcPr>
            <w:tcW w:w="2393" w:type="dxa"/>
          </w:tcPr>
          <w:p w:rsidR="006132E9" w:rsidRPr="00AC25F9" w:rsidRDefault="006132E9" w:rsidP="0023359C">
            <w:pPr>
              <w:autoSpaceDE w:val="0"/>
              <w:autoSpaceDN w:val="0"/>
              <w:adjustRightInd w:val="0"/>
              <w:ind w:firstLine="0"/>
              <w:jc w:val="center"/>
            </w:pPr>
            <w:r w:rsidRPr="00AC25F9">
              <w:t>6,1-6,9 ммоль/л</w:t>
            </w:r>
          </w:p>
        </w:tc>
        <w:tc>
          <w:tcPr>
            <w:tcW w:w="2393" w:type="dxa"/>
          </w:tcPr>
          <w:p w:rsidR="006132E9" w:rsidRPr="00AC25F9" w:rsidRDefault="006132E9" w:rsidP="0023359C">
            <w:pPr>
              <w:autoSpaceDE w:val="0"/>
              <w:autoSpaceDN w:val="0"/>
              <w:adjustRightInd w:val="0"/>
              <w:ind w:firstLine="0"/>
              <w:jc w:val="center"/>
            </w:pPr>
            <w:r w:rsidRPr="00AC25F9">
              <w:t>7,8-11,1 ммоль/л</w:t>
            </w:r>
          </w:p>
        </w:tc>
        <w:tc>
          <w:tcPr>
            <w:tcW w:w="2393" w:type="dxa"/>
          </w:tcPr>
          <w:p w:rsidR="006132E9" w:rsidRPr="00AC25F9" w:rsidRDefault="006132E9" w:rsidP="0023359C">
            <w:pPr>
              <w:autoSpaceDE w:val="0"/>
              <w:autoSpaceDN w:val="0"/>
              <w:adjustRightInd w:val="0"/>
              <w:ind w:firstLine="0"/>
              <w:jc w:val="center"/>
            </w:pPr>
            <w:r w:rsidRPr="00AC25F9">
              <w:t>̶</w:t>
            </w:r>
          </w:p>
        </w:tc>
      </w:tr>
      <w:tr w:rsidR="006132E9" w:rsidRPr="00AC25F9" w:rsidTr="0023359C">
        <w:tc>
          <w:tcPr>
            <w:tcW w:w="2392" w:type="dxa"/>
          </w:tcPr>
          <w:p w:rsidR="006132E9" w:rsidRPr="00AC25F9" w:rsidRDefault="006132E9" w:rsidP="0023359C">
            <w:pPr>
              <w:autoSpaceDE w:val="0"/>
              <w:autoSpaceDN w:val="0"/>
              <w:adjustRightInd w:val="0"/>
              <w:ind w:firstLine="0"/>
            </w:pPr>
            <w:r w:rsidRPr="00AC25F9">
              <w:t>ЦД</w:t>
            </w:r>
            <w:r>
              <w:t xml:space="preserve"> 2-го типу</w:t>
            </w:r>
          </w:p>
        </w:tc>
        <w:tc>
          <w:tcPr>
            <w:tcW w:w="2393" w:type="dxa"/>
          </w:tcPr>
          <w:p w:rsidR="006132E9" w:rsidRPr="00AC25F9" w:rsidRDefault="006132E9" w:rsidP="0023359C">
            <w:pPr>
              <w:autoSpaceDE w:val="0"/>
              <w:autoSpaceDN w:val="0"/>
              <w:adjustRightInd w:val="0"/>
              <w:ind w:firstLine="0"/>
              <w:jc w:val="center"/>
            </w:pPr>
            <w:r w:rsidRPr="00AC25F9">
              <w:t>≥ 7,0 ммоль/л</w:t>
            </w:r>
          </w:p>
        </w:tc>
        <w:tc>
          <w:tcPr>
            <w:tcW w:w="2393" w:type="dxa"/>
          </w:tcPr>
          <w:p w:rsidR="006132E9" w:rsidRPr="00AC25F9" w:rsidRDefault="006132E9" w:rsidP="0023359C">
            <w:pPr>
              <w:autoSpaceDE w:val="0"/>
              <w:autoSpaceDN w:val="0"/>
              <w:adjustRightInd w:val="0"/>
              <w:ind w:firstLine="0"/>
              <w:jc w:val="center"/>
            </w:pPr>
            <w:r w:rsidRPr="00AC25F9">
              <w:t>≥ 11,1 ммоль/л</w:t>
            </w:r>
          </w:p>
        </w:tc>
        <w:tc>
          <w:tcPr>
            <w:tcW w:w="2393" w:type="dxa"/>
          </w:tcPr>
          <w:p w:rsidR="006132E9" w:rsidRPr="00AC25F9" w:rsidRDefault="006132E9" w:rsidP="0023359C">
            <w:pPr>
              <w:autoSpaceDE w:val="0"/>
              <w:autoSpaceDN w:val="0"/>
              <w:adjustRightInd w:val="0"/>
              <w:ind w:firstLine="0"/>
              <w:jc w:val="center"/>
            </w:pPr>
            <w:r w:rsidRPr="00AC25F9">
              <w:t>≥ 6,5%</w:t>
            </w:r>
          </w:p>
        </w:tc>
      </w:tr>
    </w:tbl>
    <w:p w:rsidR="006132E9" w:rsidRPr="00AC25F9" w:rsidRDefault="006132E9" w:rsidP="006132E9"/>
    <w:p w:rsidR="006132E9" w:rsidRPr="00AC25F9" w:rsidRDefault="006132E9" w:rsidP="001022C7">
      <w:pPr>
        <w:ind w:firstLine="0"/>
        <w:rPr>
          <w:szCs w:val="28"/>
        </w:rPr>
      </w:pPr>
      <w:r w:rsidRPr="00AC25F9">
        <w:rPr>
          <w:szCs w:val="28"/>
        </w:rPr>
        <w:t>Таблиця 2.</w:t>
      </w:r>
      <w:r>
        <w:rPr>
          <w:szCs w:val="28"/>
        </w:rPr>
        <w:t>2</w:t>
      </w:r>
      <w:r w:rsidRPr="00AC25F9">
        <w:rPr>
          <w:szCs w:val="28"/>
        </w:rPr>
        <w:t>.4</w:t>
      </w:r>
      <w:r>
        <w:rPr>
          <w:szCs w:val="28"/>
        </w:rPr>
        <w:t xml:space="preserve"> – </w:t>
      </w:r>
      <w:r w:rsidRPr="00AC25F9">
        <w:rPr>
          <w:szCs w:val="28"/>
        </w:rPr>
        <w:t xml:space="preserve">Критерії компенсації </w:t>
      </w:r>
      <w:r w:rsidRPr="00AC25F9">
        <w:t>ЦД</w:t>
      </w:r>
      <w:r>
        <w:t xml:space="preserve"> 2-го типу</w:t>
      </w:r>
      <w:r w:rsidRPr="00AC25F9">
        <w:rPr>
          <w:szCs w:val="28"/>
        </w:rPr>
        <w:t xml:space="preserve"> за рівнем глікемії натще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20"/>
        <w:gridCol w:w="2573"/>
        <w:gridCol w:w="2390"/>
      </w:tblGrid>
      <w:tr w:rsidR="006132E9" w:rsidRPr="00AC25F9" w:rsidTr="0023359C">
        <w:tc>
          <w:tcPr>
            <w:tcW w:w="2088" w:type="dxa"/>
          </w:tcPr>
          <w:p w:rsidR="006132E9" w:rsidRPr="00AC25F9" w:rsidRDefault="006132E9" w:rsidP="0023359C">
            <w:pPr>
              <w:ind w:firstLine="0"/>
              <w:rPr>
                <w:szCs w:val="28"/>
              </w:rPr>
            </w:pPr>
            <w:r w:rsidRPr="00AC25F9">
              <w:rPr>
                <w:szCs w:val="28"/>
              </w:rPr>
              <w:t>Критерій</w:t>
            </w:r>
          </w:p>
        </w:tc>
        <w:tc>
          <w:tcPr>
            <w:tcW w:w="2520" w:type="dxa"/>
          </w:tcPr>
          <w:p w:rsidR="006132E9" w:rsidRPr="00AC25F9" w:rsidRDefault="006132E9" w:rsidP="0023359C">
            <w:pPr>
              <w:ind w:firstLine="0"/>
              <w:rPr>
                <w:szCs w:val="28"/>
              </w:rPr>
            </w:pPr>
            <w:r w:rsidRPr="00AC25F9">
              <w:rPr>
                <w:szCs w:val="28"/>
              </w:rPr>
              <w:t>Компенсований</w:t>
            </w:r>
          </w:p>
        </w:tc>
        <w:tc>
          <w:tcPr>
            <w:tcW w:w="2573" w:type="dxa"/>
          </w:tcPr>
          <w:p w:rsidR="006132E9" w:rsidRPr="00AC25F9" w:rsidRDefault="006132E9" w:rsidP="0023359C">
            <w:pPr>
              <w:ind w:firstLine="0"/>
              <w:rPr>
                <w:szCs w:val="28"/>
              </w:rPr>
            </w:pPr>
            <w:r w:rsidRPr="00AC25F9">
              <w:rPr>
                <w:szCs w:val="28"/>
              </w:rPr>
              <w:t>Субкомпенсований</w:t>
            </w:r>
          </w:p>
        </w:tc>
        <w:tc>
          <w:tcPr>
            <w:tcW w:w="2390" w:type="dxa"/>
          </w:tcPr>
          <w:p w:rsidR="006132E9" w:rsidRPr="00AC25F9" w:rsidRDefault="006132E9" w:rsidP="0023359C">
            <w:pPr>
              <w:ind w:firstLine="0"/>
              <w:rPr>
                <w:szCs w:val="28"/>
              </w:rPr>
            </w:pPr>
            <w:r w:rsidRPr="00AC25F9">
              <w:rPr>
                <w:szCs w:val="28"/>
              </w:rPr>
              <w:t>Декомпенсований</w:t>
            </w:r>
          </w:p>
        </w:tc>
      </w:tr>
      <w:tr w:rsidR="006132E9" w:rsidRPr="00AC25F9" w:rsidTr="0023359C">
        <w:tc>
          <w:tcPr>
            <w:tcW w:w="2088" w:type="dxa"/>
          </w:tcPr>
          <w:p w:rsidR="006132E9" w:rsidRPr="00AC25F9" w:rsidRDefault="006132E9" w:rsidP="0023359C">
            <w:pPr>
              <w:ind w:firstLine="0"/>
              <w:rPr>
                <w:szCs w:val="28"/>
              </w:rPr>
            </w:pPr>
            <w:r w:rsidRPr="00AC25F9">
              <w:rPr>
                <w:szCs w:val="28"/>
              </w:rPr>
              <w:t>Глікемія натще</w:t>
            </w:r>
          </w:p>
        </w:tc>
        <w:tc>
          <w:tcPr>
            <w:tcW w:w="2520" w:type="dxa"/>
          </w:tcPr>
          <w:p w:rsidR="006132E9" w:rsidRPr="00AC25F9" w:rsidRDefault="006132E9" w:rsidP="0023359C">
            <w:pPr>
              <w:ind w:firstLine="0"/>
              <w:jc w:val="center"/>
              <w:rPr>
                <w:szCs w:val="28"/>
              </w:rPr>
            </w:pPr>
            <w:r w:rsidRPr="00AC25F9">
              <w:rPr>
                <w:szCs w:val="28"/>
              </w:rPr>
              <w:t>4,4-6,1</w:t>
            </w:r>
          </w:p>
        </w:tc>
        <w:tc>
          <w:tcPr>
            <w:tcW w:w="2573" w:type="dxa"/>
          </w:tcPr>
          <w:p w:rsidR="006132E9" w:rsidRPr="00AC25F9" w:rsidRDefault="006132E9" w:rsidP="0023359C">
            <w:pPr>
              <w:ind w:firstLine="0"/>
              <w:jc w:val="center"/>
              <w:rPr>
                <w:szCs w:val="28"/>
              </w:rPr>
            </w:pPr>
            <w:r w:rsidRPr="00AC25F9">
              <w:rPr>
                <w:szCs w:val="28"/>
              </w:rPr>
              <w:t>6,2-7,8</w:t>
            </w:r>
          </w:p>
        </w:tc>
        <w:tc>
          <w:tcPr>
            <w:tcW w:w="2390" w:type="dxa"/>
          </w:tcPr>
          <w:p w:rsidR="006132E9" w:rsidRPr="00AC25F9" w:rsidRDefault="006132E9" w:rsidP="0023359C">
            <w:pPr>
              <w:ind w:firstLine="0"/>
              <w:jc w:val="center"/>
              <w:rPr>
                <w:szCs w:val="28"/>
              </w:rPr>
            </w:pPr>
            <w:r w:rsidRPr="00AC25F9">
              <w:rPr>
                <w:szCs w:val="28"/>
              </w:rPr>
              <w:t>&gt;7,8</w:t>
            </w:r>
          </w:p>
        </w:tc>
      </w:tr>
    </w:tbl>
    <w:p w:rsidR="006132E9" w:rsidRPr="00AC25F9" w:rsidRDefault="006132E9" w:rsidP="006132E9"/>
    <w:p w:rsidR="006132E9" w:rsidRPr="00AC25F9" w:rsidRDefault="006132E9" w:rsidP="006132E9">
      <w:pPr>
        <w:rPr>
          <w:szCs w:val="28"/>
        </w:rPr>
      </w:pPr>
      <w:r w:rsidRPr="00AC25F9">
        <w:t>Рівень інсуліну (мкМЕ/мл) визначали за допомогою імуноферментного методу з використанням набору реагентів фірми «DRG Instruments</w:t>
      </w:r>
      <w:r>
        <w:t xml:space="preserve"> </w:t>
      </w:r>
      <w:r w:rsidRPr="00AC25F9">
        <w:t xml:space="preserve">GmbH» (Німеччина), референсні </w:t>
      </w:r>
      <w:r w:rsidRPr="00AC25F9">
        <w:rPr>
          <w:szCs w:val="28"/>
        </w:rPr>
        <w:t>значення 10,86</w:t>
      </w:r>
      <w:r>
        <w:rPr>
          <w:szCs w:val="28"/>
        </w:rPr>
        <w:t>–</w:t>
      </w:r>
      <w:r w:rsidRPr="00AC25F9">
        <w:rPr>
          <w:szCs w:val="28"/>
        </w:rPr>
        <w:t xml:space="preserve">28,64 мкМЕ/мл. </w:t>
      </w:r>
    </w:p>
    <w:p w:rsidR="006132E9" w:rsidRDefault="006132E9" w:rsidP="006132E9">
      <w:pPr>
        <w:rPr>
          <w:szCs w:val="28"/>
        </w:rPr>
      </w:pPr>
      <w:r w:rsidRPr="00AC25F9">
        <w:rPr>
          <w:szCs w:val="28"/>
        </w:rPr>
        <w:t>З метою оцінки інсулінорезистентності (ІР) та активності β-клітин підшлунково</w:t>
      </w:r>
      <w:r>
        <w:rPr>
          <w:szCs w:val="28"/>
        </w:rPr>
        <w:t>ї залози були визначені</w:t>
      </w:r>
      <w:r w:rsidRPr="00AC25F9">
        <w:rPr>
          <w:szCs w:val="28"/>
        </w:rPr>
        <w:t xml:space="preserve"> індекси інсулінорезистентності</w:t>
      </w:r>
      <w:r>
        <w:rPr>
          <w:szCs w:val="28"/>
        </w:rPr>
        <w:t>, наведені у формулах 2.2.3–2.2.8</w:t>
      </w:r>
      <w:r w:rsidRPr="00AC25F9">
        <w:rPr>
          <w:szCs w:val="28"/>
        </w:rPr>
        <w:t xml:space="preserve"> [</w:t>
      </w:r>
      <w:r>
        <w:rPr>
          <w:szCs w:val="28"/>
        </w:rPr>
        <w:t>1</w:t>
      </w:r>
      <w:r w:rsidRPr="00AD58AC">
        <w:rPr>
          <w:szCs w:val="28"/>
        </w:rPr>
        <w:t>77</w:t>
      </w:r>
      <w:r>
        <w:rPr>
          <w:szCs w:val="28"/>
        </w:rPr>
        <w:t>-18</w:t>
      </w:r>
      <w:r w:rsidRPr="00AD58AC">
        <w:rPr>
          <w:szCs w:val="28"/>
        </w:rPr>
        <w:t>3</w:t>
      </w:r>
      <w:r w:rsidRPr="00AC25F9">
        <w:rPr>
          <w:szCs w:val="28"/>
        </w:rPr>
        <w:t>]:</w:t>
      </w:r>
    </w:p>
    <w:p w:rsidR="006132E9" w:rsidRPr="00AC25F9" w:rsidRDefault="006132E9" w:rsidP="006132E9">
      <w:pPr>
        <w:rPr>
          <w:szCs w:val="28"/>
        </w:rPr>
      </w:pPr>
    </w:p>
    <w:p w:rsidR="006132E9" w:rsidRDefault="006132E9" w:rsidP="006132E9">
      <w:pPr>
        <w:jc w:val="center"/>
        <w:rPr>
          <w:szCs w:val="28"/>
        </w:rPr>
      </w:pPr>
      <w:r w:rsidRPr="00AC25F9">
        <w:rPr>
          <w:szCs w:val="28"/>
        </w:rPr>
        <w:t xml:space="preserve">- </w:t>
      </w:r>
      <w:r w:rsidRPr="00AC25F9">
        <w:rPr>
          <w:szCs w:val="28"/>
          <w:shd w:val="clear" w:color="auto" w:fill="FFFFFF"/>
        </w:rPr>
        <w:t>индекс</w:t>
      </w:r>
      <w:r w:rsidRPr="00AC25F9">
        <w:rPr>
          <w:szCs w:val="28"/>
        </w:rPr>
        <w:t xml:space="preserve"> HOMA-IR (Гомеостатична Модель оцінки резистентності до інсуліну) = концентрація інсуліну (мкМЕ/мл) × глюкоза натще (ммоль/л) / 22,5;</w:t>
      </w:r>
    </w:p>
    <w:p w:rsidR="006132E9" w:rsidRPr="00AC25F9" w:rsidRDefault="006132E9" w:rsidP="006132E9">
      <w:pPr>
        <w:jc w:val="right"/>
        <w:rPr>
          <w:szCs w:val="28"/>
        </w:rPr>
      </w:pPr>
      <w:r>
        <w:rPr>
          <w:szCs w:val="28"/>
        </w:rPr>
        <w:t>(2.2.3)</w:t>
      </w:r>
    </w:p>
    <w:p w:rsidR="006132E9" w:rsidRDefault="006132E9" w:rsidP="006132E9">
      <w:pPr>
        <w:jc w:val="center"/>
        <w:rPr>
          <w:szCs w:val="28"/>
          <w:shd w:val="clear" w:color="auto" w:fill="FFFFFF"/>
        </w:rPr>
      </w:pPr>
      <w:r w:rsidRPr="00AC25F9">
        <w:rPr>
          <w:szCs w:val="28"/>
        </w:rPr>
        <w:t xml:space="preserve">- </w:t>
      </w:r>
      <w:r w:rsidRPr="00AC25F9">
        <w:rPr>
          <w:szCs w:val="28"/>
          <w:shd w:val="clear" w:color="auto" w:fill="FFFFFF"/>
        </w:rPr>
        <w:t xml:space="preserve">индекс НОМА-βcell = 20 </w:t>
      </w:r>
      <w:r w:rsidRPr="00AC25F9">
        <w:rPr>
          <w:szCs w:val="28"/>
        </w:rPr>
        <w:t xml:space="preserve">× концентрація інсуліну (мкМЕ/мл) </w:t>
      </w:r>
      <w:r w:rsidRPr="00AC25F9">
        <w:rPr>
          <w:szCs w:val="28"/>
          <w:shd w:val="clear" w:color="auto" w:fill="FFFFFF"/>
        </w:rPr>
        <w:t>/ (</w:t>
      </w:r>
      <w:r w:rsidRPr="00AC25F9">
        <w:rPr>
          <w:szCs w:val="28"/>
        </w:rPr>
        <w:t xml:space="preserve">глюкоза натще (ммоль/л) </w:t>
      </w:r>
      <w:r w:rsidRPr="00AC25F9">
        <w:rPr>
          <w:szCs w:val="28"/>
          <w:shd w:val="clear" w:color="auto" w:fill="FFFFFF"/>
        </w:rPr>
        <w:t>- 3,5);</w:t>
      </w:r>
    </w:p>
    <w:p w:rsidR="006132E9" w:rsidRPr="00AC25F9" w:rsidRDefault="006132E9" w:rsidP="006132E9">
      <w:pPr>
        <w:jc w:val="right"/>
        <w:rPr>
          <w:szCs w:val="28"/>
          <w:shd w:val="clear" w:color="auto" w:fill="FFFFFF"/>
        </w:rPr>
      </w:pPr>
      <w:r>
        <w:rPr>
          <w:szCs w:val="28"/>
          <w:shd w:val="clear" w:color="auto" w:fill="FFFFFF"/>
        </w:rPr>
        <w:t>(2.2.4)</w:t>
      </w:r>
    </w:p>
    <w:p w:rsidR="006132E9" w:rsidRDefault="006132E9" w:rsidP="006132E9">
      <w:pPr>
        <w:jc w:val="center"/>
        <w:rPr>
          <w:szCs w:val="28"/>
          <w:shd w:val="clear" w:color="auto" w:fill="FFFFFF"/>
        </w:rPr>
      </w:pPr>
      <w:r w:rsidRPr="00AC25F9">
        <w:rPr>
          <w:szCs w:val="28"/>
          <w:shd w:val="clear" w:color="auto" w:fill="FFFFFF"/>
        </w:rPr>
        <w:t xml:space="preserve">- индекс Caro = </w:t>
      </w:r>
      <w:r w:rsidRPr="00AC25F9">
        <w:rPr>
          <w:szCs w:val="28"/>
        </w:rPr>
        <w:t xml:space="preserve">глюкоза натще (ммоль/л) </w:t>
      </w:r>
      <w:r w:rsidRPr="00AC25F9">
        <w:rPr>
          <w:szCs w:val="28"/>
          <w:shd w:val="clear" w:color="auto" w:fill="FFFFFF"/>
        </w:rPr>
        <w:t>/</w:t>
      </w:r>
      <w:r w:rsidRPr="00AC25F9">
        <w:rPr>
          <w:szCs w:val="28"/>
        </w:rPr>
        <w:t xml:space="preserve"> концентрація інсуліну (мкМЕ/мл)</w:t>
      </w:r>
      <w:r w:rsidRPr="00AC25F9">
        <w:rPr>
          <w:szCs w:val="28"/>
          <w:shd w:val="clear" w:color="auto" w:fill="FFFFFF"/>
        </w:rPr>
        <w:t>;</w:t>
      </w:r>
      <w:r w:rsidRPr="00852F7D">
        <w:rPr>
          <w:szCs w:val="28"/>
          <w:shd w:val="clear" w:color="auto" w:fill="FFFFFF"/>
        </w:rPr>
        <w:t xml:space="preserve"> </w:t>
      </w:r>
    </w:p>
    <w:p w:rsidR="006132E9" w:rsidRPr="00AC25F9" w:rsidRDefault="006132E9" w:rsidP="006132E9">
      <w:pPr>
        <w:jc w:val="right"/>
        <w:rPr>
          <w:szCs w:val="28"/>
          <w:shd w:val="clear" w:color="auto" w:fill="FFFFFF"/>
        </w:rPr>
      </w:pPr>
      <w:r>
        <w:rPr>
          <w:szCs w:val="28"/>
          <w:shd w:val="clear" w:color="auto" w:fill="FFFFFF"/>
        </w:rPr>
        <w:t>(2.2.5)</w:t>
      </w:r>
    </w:p>
    <w:p w:rsidR="006132E9" w:rsidRDefault="006132E9" w:rsidP="006132E9">
      <w:pPr>
        <w:jc w:val="center"/>
        <w:rPr>
          <w:szCs w:val="28"/>
          <w:shd w:val="clear" w:color="auto" w:fill="FFFFFF"/>
        </w:rPr>
      </w:pPr>
      <w:r w:rsidRPr="00AC25F9">
        <w:rPr>
          <w:szCs w:val="28"/>
          <w:shd w:val="clear" w:color="auto" w:fill="FFFFFF"/>
        </w:rPr>
        <w:lastRenderedPageBreak/>
        <w:t>- индекс QUICKI = 1 / [log</w:t>
      </w:r>
      <w:r w:rsidRPr="00AC25F9">
        <w:rPr>
          <w:szCs w:val="28"/>
        </w:rPr>
        <w:t xml:space="preserve"> (концентрація інсуліну (мкМЕ/мл)) </w:t>
      </w:r>
      <w:r w:rsidRPr="00AC25F9">
        <w:rPr>
          <w:szCs w:val="28"/>
          <w:shd w:val="clear" w:color="auto" w:fill="FFFFFF"/>
        </w:rPr>
        <w:t>+ log (</w:t>
      </w:r>
      <w:r w:rsidRPr="00AC25F9">
        <w:rPr>
          <w:szCs w:val="28"/>
        </w:rPr>
        <w:t>глюкоза натще (ммоль/л)</w:t>
      </w:r>
      <w:r w:rsidRPr="00AC25F9">
        <w:rPr>
          <w:szCs w:val="28"/>
          <w:shd w:val="clear" w:color="auto" w:fill="FFFFFF"/>
        </w:rPr>
        <w:t>) / 18)];</w:t>
      </w:r>
      <w:r w:rsidRPr="00852F7D">
        <w:rPr>
          <w:szCs w:val="28"/>
          <w:shd w:val="clear" w:color="auto" w:fill="FFFFFF"/>
        </w:rPr>
        <w:t xml:space="preserve"> </w:t>
      </w:r>
    </w:p>
    <w:p w:rsidR="006132E9" w:rsidRPr="00AC25F9" w:rsidRDefault="006132E9" w:rsidP="006132E9">
      <w:pPr>
        <w:jc w:val="right"/>
        <w:rPr>
          <w:szCs w:val="28"/>
          <w:shd w:val="clear" w:color="auto" w:fill="FFFFFF"/>
        </w:rPr>
      </w:pPr>
      <w:r>
        <w:rPr>
          <w:szCs w:val="28"/>
          <w:shd w:val="clear" w:color="auto" w:fill="FFFFFF"/>
        </w:rPr>
        <w:t>(2.2.6)</w:t>
      </w:r>
    </w:p>
    <w:p w:rsidR="006132E9" w:rsidRDefault="006132E9" w:rsidP="006132E9">
      <w:pPr>
        <w:jc w:val="center"/>
        <w:rPr>
          <w:szCs w:val="28"/>
          <w:shd w:val="clear" w:color="auto" w:fill="FFFFFF"/>
        </w:rPr>
      </w:pPr>
      <w:r w:rsidRPr="00AC25F9">
        <w:rPr>
          <w:szCs w:val="28"/>
          <w:shd w:val="clear" w:color="auto" w:fill="FFFFFF"/>
        </w:rPr>
        <w:t xml:space="preserve">- индекс FIRI (Fasting Insulin Resistance Index) = </w:t>
      </w:r>
      <w:r w:rsidRPr="00AC25F9">
        <w:rPr>
          <w:szCs w:val="28"/>
        </w:rPr>
        <w:t xml:space="preserve">глюкоза натще (ммоль/л) × концентрація інсуліну (мкМЕ/мл) </w:t>
      </w:r>
      <w:r w:rsidRPr="00AC25F9">
        <w:rPr>
          <w:szCs w:val="28"/>
          <w:shd w:val="clear" w:color="auto" w:fill="FFFFFF"/>
        </w:rPr>
        <w:t>/ 25;</w:t>
      </w:r>
      <w:r w:rsidRPr="00852F7D">
        <w:rPr>
          <w:szCs w:val="28"/>
          <w:shd w:val="clear" w:color="auto" w:fill="FFFFFF"/>
        </w:rPr>
        <w:t xml:space="preserve"> </w:t>
      </w:r>
    </w:p>
    <w:p w:rsidR="006132E9" w:rsidRPr="00AC25F9" w:rsidRDefault="006132E9" w:rsidP="006132E9">
      <w:pPr>
        <w:jc w:val="right"/>
        <w:rPr>
          <w:szCs w:val="28"/>
          <w:shd w:val="clear" w:color="auto" w:fill="FFFFFF"/>
        </w:rPr>
      </w:pPr>
      <w:r>
        <w:rPr>
          <w:szCs w:val="28"/>
          <w:shd w:val="clear" w:color="auto" w:fill="FFFFFF"/>
        </w:rPr>
        <w:t>(2.2.7)</w:t>
      </w:r>
    </w:p>
    <w:p w:rsidR="006132E9" w:rsidRDefault="006132E9" w:rsidP="006132E9">
      <w:pPr>
        <w:jc w:val="center"/>
        <w:rPr>
          <w:szCs w:val="28"/>
          <w:shd w:val="clear" w:color="auto" w:fill="FFFFFF"/>
        </w:rPr>
      </w:pPr>
      <w:r w:rsidRPr="00AC25F9">
        <w:rPr>
          <w:szCs w:val="28"/>
          <w:shd w:val="clear" w:color="auto" w:fill="FFFFFF"/>
        </w:rPr>
        <w:t>- индекс Belfiore = 2 / ((</w:t>
      </w:r>
      <w:r w:rsidRPr="00AC25F9">
        <w:rPr>
          <w:szCs w:val="28"/>
        </w:rPr>
        <w:t>концентрація інсуліну (мкМЕ/мл) × глюкоза натще (ммоль/л) + 1).</w:t>
      </w:r>
      <w:r w:rsidRPr="00852F7D">
        <w:rPr>
          <w:szCs w:val="28"/>
          <w:shd w:val="clear" w:color="auto" w:fill="FFFFFF"/>
        </w:rPr>
        <w:t xml:space="preserve"> </w:t>
      </w:r>
    </w:p>
    <w:p w:rsidR="006132E9" w:rsidRPr="00AC25F9" w:rsidRDefault="006132E9" w:rsidP="006132E9">
      <w:pPr>
        <w:jc w:val="right"/>
        <w:rPr>
          <w:szCs w:val="28"/>
          <w:shd w:val="clear" w:color="auto" w:fill="FFFFFF"/>
        </w:rPr>
      </w:pPr>
      <w:r>
        <w:rPr>
          <w:szCs w:val="28"/>
          <w:shd w:val="clear" w:color="auto" w:fill="FFFFFF"/>
        </w:rPr>
        <w:t>(2.2.8)</w:t>
      </w:r>
    </w:p>
    <w:p w:rsidR="006132E9" w:rsidRDefault="006132E9" w:rsidP="006132E9">
      <w:pPr>
        <w:rPr>
          <w:i/>
          <w:szCs w:val="28"/>
        </w:rPr>
      </w:pPr>
    </w:p>
    <w:p w:rsidR="006132E9" w:rsidRPr="00AC25F9" w:rsidRDefault="006132E9" w:rsidP="006132E9">
      <w:pPr>
        <w:rPr>
          <w:i/>
        </w:rPr>
      </w:pPr>
      <w:r w:rsidRPr="00AC25F9">
        <w:rPr>
          <w:i/>
          <w:szCs w:val="28"/>
        </w:rPr>
        <w:t>Діагностика порушень ліпідного обміну</w:t>
      </w:r>
      <w:r w:rsidRPr="00AC25F9">
        <w:rPr>
          <w:i/>
        </w:rPr>
        <w:t xml:space="preserve"> </w:t>
      </w:r>
    </w:p>
    <w:p w:rsidR="006132E9" w:rsidRPr="00AC25F9" w:rsidRDefault="006132E9" w:rsidP="006132E9">
      <w:r w:rsidRPr="00AC25F9">
        <w:t>Рівень загального холестерину (ХС, ммоль/л), холестерину ліпопротеїдів високої щільності (</w:t>
      </w:r>
      <w:r w:rsidRPr="00AC25F9">
        <w:rPr>
          <w:szCs w:val="28"/>
        </w:rPr>
        <w:t>ХС ЛПВЩ, ммоль/л) і тригліцеридів (ТГ, ммоль/л) визначалися імуноферментним методом з використанням стандартних наборів. Рівень холестерину ліпопротеїдів дуже низької щільності (ХС ЛПДНЩ, ммоль/л)</w:t>
      </w:r>
      <w:r w:rsidRPr="00AC25F9">
        <w:t xml:space="preserve"> розраховували за формулою: </w:t>
      </w:r>
    </w:p>
    <w:p w:rsidR="006132E9" w:rsidRPr="00AC25F9" w:rsidRDefault="006132E9" w:rsidP="006132E9">
      <w:pPr>
        <w:jc w:val="right"/>
      </w:pPr>
      <w:r w:rsidRPr="00AC25F9">
        <w:t>ХС ЛПДНЩ = ТГ/2,2</w:t>
      </w:r>
      <w:r>
        <w:t xml:space="preserve">   </w:t>
      </w:r>
      <w:r>
        <w:tab/>
      </w:r>
      <w:r>
        <w:tab/>
      </w:r>
      <w:r>
        <w:tab/>
        <w:t xml:space="preserve">      </w:t>
      </w:r>
      <w:r>
        <w:tab/>
      </w:r>
      <w:r>
        <w:rPr>
          <w:szCs w:val="28"/>
          <w:shd w:val="clear" w:color="auto" w:fill="FFFFFF"/>
        </w:rPr>
        <w:t>(2.2.9)</w:t>
      </w:r>
    </w:p>
    <w:p w:rsidR="006132E9" w:rsidRPr="00AC25F9" w:rsidRDefault="006132E9" w:rsidP="006132E9">
      <w:r w:rsidRPr="00AC25F9">
        <w:t xml:space="preserve">Холестерин ліпопротеїдів низької щільності (ХС ЛПНЩ, ммоль/л) визначали за формулою: </w:t>
      </w:r>
    </w:p>
    <w:p w:rsidR="006132E9" w:rsidRPr="00AC25F9" w:rsidRDefault="006132E9" w:rsidP="006132E9">
      <w:pPr>
        <w:jc w:val="right"/>
      </w:pPr>
      <w:r w:rsidRPr="00AC25F9">
        <w:t>ХС ЛПНЩ = ХС - (ХС ЛПВЩ + ХС ЛПДНЩ)</w:t>
      </w:r>
      <w:r w:rsidRPr="00852F7D">
        <w:rPr>
          <w:szCs w:val="28"/>
          <w:shd w:val="clear" w:color="auto" w:fill="FFFFFF"/>
        </w:rPr>
        <w:t xml:space="preserve"> </w:t>
      </w:r>
      <w:r>
        <w:rPr>
          <w:szCs w:val="28"/>
          <w:shd w:val="clear" w:color="auto" w:fill="FFFFFF"/>
        </w:rPr>
        <w:tab/>
      </w:r>
      <w:r>
        <w:rPr>
          <w:szCs w:val="28"/>
          <w:shd w:val="clear" w:color="auto" w:fill="FFFFFF"/>
        </w:rPr>
        <w:tab/>
        <w:t>(2.2.10)</w:t>
      </w:r>
    </w:p>
    <w:p w:rsidR="006132E9" w:rsidRPr="00AC25F9" w:rsidRDefault="006132E9" w:rsidP="006132E9">
      <w:r w:rsidRPr="00AC25F9">
        <w:t>Коефіцієнт атерогенності (КА) розраховували за формулою Клімова:</w:t>
      </w:r>
    </w:p>
    <w:p w:rsidR="006132E9" w:rsidRPr="00AC25F9" w:rsidRDefault="006132E9" w:rsidP="006132E9">
      <w:pPr>
        <w:jc w:val="right"/>
      </w:pPr>
      <w:r w:rsidRPr="00AC25F9">
        <w:t>КА = (ХС - ХС ЛПВЩ) / ХСЛПВЩ</w:t>
      </w:r>
      <w:r>
        <w:tab/>
      </w:r>
      <w:r>
        <w:tab/>
      </w:r>
      <w:r>
        <w:rPr>
          <w:szCs w:val="28"/>
          <w:shd w:val="clear" w:color="auto" w:fill="FFFFFF"/>
        </w:rPr>
        <w:t>(2.2.11)</w:t>
      </w:r>
    </w:p>
    <w:p w:rsidR="006132E9" w:rsidRPr="00AC25F9" w:rsidRDefault="006132E9" w:rsidP="006132E9">
      <w:pPr>
        <w:rPr>
          <w:rFonts w:eastAsia="PragmaticaC"/>
          <w:szCs w:val="28"/>
        </w:rPr>
      </w:pPr>
      <w:r w:rsidRPr="00AC25F9">
        <w:rPr>
          <w:szCs w:val="28"/>
        </w:rPr>
        <w:t xml:space="preserve">Згідно рекомендацій </w:t>
      </w:r>
      <w:r w:rsidRPr="00AC25F9">
        <w:rPr>
          <w:rFonts w:eastAsia="PragmaticaC"/>
          <w:szCs w:val="28"/>
        </w:rPr>
        <w:t>European Society of Cardiology (ESC) 2016 року, дисліпідемією вважається підвищення ХС &gt;</w:t>
      </w:r>
      <w:r>
        <w:rPr>
          <w:rFonts w:eastAsia="PragmaticaC"/>
          <w:szCs w:val="28"/>
        </w:rPr>
        <w:t xml:space="preserve"> </w:t>
      </w:r>
      <w:r w:rsidRPr="00AC25F9">
        <w:rPr>
          <w:rFonts w:eastAsia="PragmaticaC"/>
          <w:szCs w:val="28"/>
        </w:rPr>
        <w:t xml:space="preserve">4,9 ммоль/л та/або підвищення </w:t>
      </w:r>
      <w:r w:rsidRPr="00AC25F9">
        <w:t>ХС ЛПНЩ</w:t>
      </w:r>
      <w:r w:rsidRPr="00AC25F9">
        <w:rPr>
          <w:rFonts w:eastAsia="PragmaticaC"/>
          <w:szCs w:val="28"/>
        </w:rPr>
        <w:t xml:space="preserve"> &gt;</w:t>
      </w:r>
      <w:r>
        <w:rPr>
          <w:rFonts w:eastAsia="PragmaticaC"/>
          <w:szCs w:val="28"/>
        </w:rPr>
        <w:t xml:space="preserve"> </w:t>
      </w:r>
      <w:r w:rsidRPr="00AC25F9">
        <w:rPr>
          <w:rFonts w:eastAsia="PragmaticaC"/>
          <w:szCs w:val="28"/>
        </w:rPr>
        <w:t xml:space="preserve">3,0 ммоль/л та/або зниження </w:t>
      </w:r>
      <w:r w:rsidRPr="00AC25F9">
        <w:rPr>
          <w:szCs w:val="28"/>
        </w:rPr>
        <w:t>ХС ЛПВЩ</w:t>
      </w:r>
      <w:r w:rsidRPr="00AC25F9">
        <w:rPr>
          <w:rFonts w:eastAsia="PragmaticaC"/>
          <w:szCs w:val="28"/>
        </w:rPr>
        <w:t xml:space="preserve"> &lt;</w:t>
      </w:r>
      <w:r>
        <w:rPr>
          <w:rFonts w:eastAsia="PragmaticaC"/>
          <w:szCs w:val="28"/>
        </w:rPr>
        <w:t xml:space="preserve"> </w:t>
      </w:r>
      <w:r w:rsidRPr="00AC25F9">
        <w:rPr>
          <w:rFonts w:eastAsia="PragmaticaC"/>
          <w:szCs w:val="28"/>
        </w:rPr>
        <w:t>1,0 ммоль/л у чоловіків та &lt;</w:t>
      </w:r>
      <w:r>
        <w:rPr>
          <w:rFonts w:eastAsia="PragmaticaC"/>
          <w:szCs w:val="28"/>
        </w:rPr>
        <w:t xml:space="preserve"> </w:t>
      </w:r>
      <w:r w:rsidRPr="00AC25F9">
        <w:rPr>
          <w:rFonts w:eastAsia="PragmaticaC"/>
          <w:szCs w:val="28"/>
        </w:rPr>
        <w:t>1,2 ммоль/л у жінок та/або підвищення ТГ &gt;</w:t>
      </w:r>
      <w:r>
        <w:rPr>
          <w:rFonts w:eastAsia="PragmaticaC"/>
          <w:szCs w:val="28"/>
        </w:rPr>
        <w:t xml:space="preserve"> </w:t>
      </w:r>
      <w:r w:rsidRPr="00AC25F9">
        <w:rPr>
          <w:rFonts w:eastAsia="PragmaticaC"/>
          <w:szCs w:val="28"/>
        </w:rPr>
        <w:t>1,7 ммоль/л.</w:t>
      </w:r>
      <w:r w:rsidRPr="00AD58AC">
        <w:rPr>
          <w:szCs w:val="28"/>
        </w:rPr>
        <w:t xml:space="preserve"> </w:t>
      </w:r>
      <w:r>
        <w:rPr>
          <w:szCs w:val="28"/>
        </w:rPr>
        <w:t>[17</w:t>
      </w:r>
      <w:r w:rsidRPr="006132E9">
        <w:rPr>
          <w:szCs w:val="28"/>
        </w:rPr>
        <w:t>4</w:t>
      </w:r>
      <w:r w:rsidRPr="00AC25F9">
        <w:rPr>
          <w:szCs w:val="28"/>
        </w:rPr>
        <w:t>]</w:t>
      </w:r>
    </w:p>
    <w:p w:rsidR="006132E9" w:rsidRDefault="006132E9" w:rsidP="006132E9">
      <w:r w:rsidRPr="00AC25F9">
        <w:rPr>
          <w:szCs w:val="28"/>
        </w:rPr>
        <w:t xml:space="preserve">Для </w:t>
      </w:r>
      <w:r w:rsidRPr="00AC25F9">
        <w:rPr>
          <w:i/>
          <w:szCs w:val="28"/>
        </w:rPr>
        <w:t>визначення рівня несфатину-1</w:t>
      </w:r>
      <w:r w:rsidRPr="00AC25F9">
        <w:rPr>
          <w:szCs w:val="28"/>
        </w:rPr>
        <w:t xml:space="preserve"> (нг/мл) застосовувався імуноферментний метод з використ</w:t>
      </w:r>
      <w:r w:rsidRPr="00AC25F9">
        <w:t xml:space="preserve">анням набору реагентів Коно Biotech® </w:t>
      </w:r>
      <w:r w:rsidRPr="00AC25F9">
        <w:rPr>
          <w:szCs w:val="28"/>
          <w:lang w:eastAsia="uk-UA"/>
        </w:rPr>
        <w:t>Human</w:t>
      </w:r>
      <w:r>
        <w:t xml:space="preserve"> Nesfatin-1 ELISA Kit </w:t>
      </w:r>
      <w:r w:rsidRPr="00C555F2">
        <w:rPr>
          <w:szCs w:val="28"/>
        </w:rPr>
        <w:t>згідно з інструкцією, що додається до набору</w:t>
      </w:r>
      <w:r>
        <w:rPr>
          <w:szCs w:val="28"/>
        </w:rPr>
        <w:t>,</w:t>
      </w:r>
      <w:r w:rsidRPr="00C555F2">
        <w:rPr>
          <w:szCs w:val="28"/>
        </w:rPr>
        <w:t xml:space="preserve"> на імуноферментному аналізаторі «Labline-90» (Австрія). У кожну лунку </w:t>
      </w:r>
      <w:r w:rsidRPr="00C555F2">
        <w:rPr>
          <w:szCs w:val="28"/>
        </w:rPr>
        <w:lastRenderedPageBreak/>
        <w:t>спеціального планшета, який входить до складу набору, додавали по 100 мкл розчину для розведення зразків. Потім у відповідні лунки додавали по 100 мкл калібрувальних зразків і досліджуваних проб. Інкубували 2 години при t°</w:t>
      </w:r>
      <w:r>
        <w:rPr>
          <w:szCs w:val="28"/>
        </w:rPr>
        <w:t> </w:t>
      </w:r>
      <w:r w:rsidRPr="00C555F2">
        <w:rPr>
          <w:szCs w:val="28"/>
        </w:rPr>
        <w:t>=</w:t>
      </w:r>
      <w:r>
        <w:rPr>
          <w:szCs w:val="28"/>
        </w:rPr>
        <w:t> </w:t>
      </w:r>
      <w:r w:rsidRPr="00C555F2">
        <w:rPr>
          <w:szCs w:val="28"/>
        </w:rPr>
        <w:t>37°C на шейкері. Потім рідину з лунок видаляли, лунки промивали 5 разів буфером і в кожну лунку додавали по 100 мкл кон'югату 1. Інкубували 1 годину при t°</w:t>
      </w:r>
      <w:r>
        <w:rPr>
          <w:szCs w:val="28"/>
        </w:rPr>
        <w:t> </w:t>
      </w:r>
      <w:r w:rsidRPr="00C555F2">
        <w:rPr>
          <w:szCs w:val="28"/>
        </w:rPr>
        <w:t>=</w:t>
      </w:r>
      <w:r>
        <w:t> </w:t>
      </w:r>
      <w:r w:rsidRPr="00C555F2">
        <w:rPr>
          <w:szCs w:val="28"/>
        </w:rPr>
        <w:t>37°C на шейкері, усі лунки знову промивали 5 разів буфером і додавали в кожну лунку по 100 мкл кон'югату 2. Проби інкубували 30 хв при t°</w:t>
      </w:r>
      <w:r>
        <w:rPr>
          <w:szCs w:val="28"/>
        </w:rPr>
        <w:t> </w:t>
      </w:r>
      <w:r w:rsidRPr="00C555F2">
        <w:rPr>
          <w:szCs w:val="28"/>
        </w:rPr>
        <w:t>=</w:t>
      </w:r>
      <w:r>
        <w:rPr>
          <w:szCs w:val="28"/>
        </w:rPr>
        <w:t> </w:t>
      </w:r>
      <w:r w:rsidRPr="00C555F2">
        <w:rPr>
          <w:szCs w:val="28"/>
        </w:rPr>
        <w:t>37°C на шейкері, після чого всі лунки знову промивали 5 разів буфером. Потім в усі проби додавали по 100 мкл субстратного розчину і залишали на 25 хв у темряві при кімнатній температурі. Реакцію зупиняли додаванням в кожну лунку по 100 мкл стоп-реагенту, перемішували і через 5 хв спектрофотометрували при довжині хвилі 450 нм. Кількість несфатину-1 визначали за калібрувальною кривою, яку будували паралельно з визначенням у пробах, використовуючи стандарти, що додаються до набору, і виражали в нанограмах на мілілітр сироватки – нг/мл.</w:t>
      </w:r>
    </w:p>
    <w:p w:rsidR="006132E9" w:rsidRPr="00AC25F9" w:rsidRDefault="006132E9" w:rsidP="006132E9">
      <w:pPr>
        <w:rPr>
          <w:i/>
          <w:szCs w:val="28"/>
        </w:rPr>
      </w:pPr>
    </w:p>
    <w:p w:rsidR="006132E9" w:rsidRPr="00AC25F9" w:rsidRDefault="006132E9" w:rsidP="006132E9">
      <w:pPr>
        <w:rPr>
          <w:i/>
          <w:szCs w:val="28"/>
        </w:rPr>
      </w:pPr>
      <w:r w:rsidRPr="00AC25F9">
        <w:rPr>
          <w:i/>
          <w:szCs w:val="28"/>
        </w:rPr>
        <w:t>Критерії включення</w:t>
      </w:r>
      <w:r w:rsidRPr="00AC25F9">
        <w:rPr>
          <w:rFonts w:eastAsia="PragmaticaC"/>
          <w:i/>
          <w:szCs w:val="28"/>
        </w:rPr>
        <w:t>/</w:t>
      </w:r>
      <w:r w:rsidRPr="00AC25F9">
        <w:rPr>
          <w:i/>
          <w:szCs w:val="28"/>
        </w:rPr>
        <w:t>виключення пацієнтів</w:t>
      </w:r>
    </w:p>
    <w:p w:rsidR="006132E9" w:rsidRPr="00AC25F9" w:rsidRDefault="006132E9" w:rsidP="006132E9">
      <w:pPr>
        <w:rPr>
          <w:szCs w:val="28"/>
        </w:rPr>
      </w:pPr>
      <w:r w:rsidRPr="00AC25F9">
        <w:rPr>
          <w:szCs w:val="28"/>
        </w:rPr>
        <w:t>Критеріями включення в дослідження були: вік від 30 до 80 років; ессенціальна ГХ І</w:t>
      </w:r>
      <w:r>
        <w:rPr>
          <w:szCs w:val="28"/>
        </w:rPr>
        <w:t>–</w:t>
      </w:r>
      <w:r w:rsidRPr="00AC25F9">
        <w:rPr>
          <w:szCs w:val="28"/>
        </w:rPr>
        <w:t>ІІ стадії, рівень офісного АТ на момент включення &gt;</w:t>
      </w:r>
      <w:r>
        <w:rPr>
          <w:szCs w:val="28"/>
        </w:rPr>
        <w:t xml:space="preserve"> </w:t>
      </w:r>
      <w:r w:rsidRPr="00AC25F9">
        <w:rPr>
          <w:szCs w:val="28"/>
        </w:rPr>
        <w:t>140 але &lt;</w:t>
      </w:r>
      <w:r>
        <w:rPr>
          <w:szCs w:val="28"/>
        </w:rPr>
        <w:t xml:space="preserve"> </w:t>
      </w:r>
      <w:r w:rsidRPr="00AC25F9">
        <w:rPr>
          <w:szCs w:val="28"/>
        </w:rPr>
        <w:t>220 мм рт.ст та ДАТ &gt;</w:t>
      </w:r>
      <w:r>
        <w:rPr>
          <w:szCs w:val="28"/>
        </w:rPr>
        <w:t xml:space="preserve"> </w:t>
      </w:r>
      <w:r w:rsidRPr="00AC25F9">
        <w:rPr>
          <w:szCs w:val="28"/>
        </w:rPr>
        <w:t>90 але &lt;</w:t>
      </w:r>
      <w:r>
        <w:rPr>
          <w:szCs w:val="28"/>
        </w:rPr>
        <w:t xml:space="preserve"> </w:t>
      </w:r>
      <w:r w:rsidRPr="00AC25F9">
        <w:rPr>
          <w:szCs w:val="28"/>
        </w:rPr>
        <w:t>120 мм рт.ст.; наявність супутнього предіабету, ЦД</w:t>
      </w:r>
      <w:r>
        <w:rPr>
          <w:szCs w:val="28"/>
        </w:rPr>
        <w:t xml:space="preserve"> </w:t>
      </w:r>
      <w:r w:rsidRPr="00AC25F9">
        <w:rPr>
          <w:szCs w:val="28"/>
        </w:rPr>
        <w:t>2</w:t>
      </w:r>
      <w:r>
        <w:rPr>
          <w:szCs w:val="28"/>
        </w:rPr>
        <w:t>-го типу</w:t>
      </w:r>
      <w:r w:rsidRPr="00AC25F9">
        <w:rPr>
          <w:szCs w:val="28"/>
        </w:rPr>
        <w:t xml:space="preserve"> середньої важкості, субкомпенсованого (встановлена тривалість захворювання ГХ &gt; анамнезу ЦД 2-го типу); хронічна серцева недостатність (ХСН) 0–ІІІ функціонального класу (ФК); нормальна швидкість клубочкової фільтрації (ШКФ); нормокреатинінемія; відсутність протеїнурії (допустима лише мікроальбумінурія); фракція викиду (ФВ) &gt; 50%.</w:t>
      </w:r>
    </w:p>
    <w:p w:rsidR="006132E9" w:rsidRDefault="006132E9" w:rsidP="006132E9">
      <w:pPr>
        <w:rPr>
          <w:szCs w:val="28"/>
          <w:lang w:eastAsia="uk-UA"/>
        </w:rPr>
      </w:pPr>
      <w:r w:rsidRPr="00AC25F9">
        <w:rPr>
          <w:szCs w:val="28"/>
          <w:lang w:eastAsia="uk-UA"/>
        </w:rPr>
        <w:t xml:space="preserve">Критеріями виключення із дослідження були: </w:t>
      </w:r>
      <w:r w:rsidRPr="00AC25F9">
        <w:rPr>
          <w:szCs w:val="28"/>
        </w:rPr>
        <w:t xml:space="preserve">симптоматична АГ; </w:t>
      </w:r>
      <w:r w:rsidRPr="00AC25F9">
        <w:rPr>
          <w:rFonts w:eastAsia="TimesNewRomanPSMT"/>
          <w:szCs w:val="28"/>
        </w:rPr>
        <w:t xml:space="preserve">суб- та декомпенсовані захворювання печінки (рівні трансаміназ вище за норми у 3 рази); захворювання нирок (рівень креатинину сироватки крові 200 мкмоль/л і вище); </w:t>
      </w:r>
      <w:r w:rsidRPr="00AC25F9">
        <w:rPr>
          <w:szCs w:val="28"/>
        </w:rPr>
        <w:t xml:space="preserve">супутні аутоімунні, інфекційні, онкологічні захворювання; </w:t>
      </w:r>
      <w:r w:rsidRPr="00AC25F9">
        <w:rPr>
          <w:szCs w:val="28"/>
        </w:rPr>
        <w:lastRenderedPageBreak/>
        <w:t xml:space="preserve">гострий інфаркту міокарду чи інсульт протягом пів року; гостра ліво- чи правошлуночкова недостатність; фібриляція передсердь; набуті вади серця; хронічна серцева недостатність більше ніж ІІ Б стадії та ІІI функціонального класу (NYHA); супутня ендокринна патологія, окрім ЦД 2-го типу; травматичні ушкодження центральної нервової системи; супутні психічні захворювання, алкоголізм, наркоманія; дифузні захворювання сполучної тканини; лікування кортикостероїдами, оральними контрацептивами, інсуліном; загострення хронічних запальних процесів чи наявність гострих запальних захворювань; період вагітності чи лактації; </w:t>
      </w:r>
      <w:r w:rsidRPr="00AC25F9">
        <w:rPr>
          <w:szCs w:val="28"/>
          <w:lang w:eastAsia="uk-UA"/>
        </w:rPr>
        <w:t xml:space="preserve">небажання дати добровільну інформовану згоду на участь у дослідженні, або порушення його протоколу, а також особи, які не є громадянами України. </w:t>
      </w:r>
    </w:p>
    <w:p w:rsidR="006132E9" w:rsidRPr="00AC25F9" w:rsidRDefault="006132E9" w:rsidP="006132E9">
      <w:pPr>
        <w:rPr>
          <w:szCs w:val="28"/>
          <w:lang w:eastAsia="uk-UA"/>
        </w:rPr>
      </w:pPr>
    </w:p>
    <w:p w:rsidR="006132E9" w:rsidRPr="00AC25F9" w:rsidRDefault="006132E9" w:rsidP="006132E9">
      <w:pPr>
        <w:rPr>
          <w:i/>
          <w:szCs w:val="28"/>
        </w:rPr>
      </w:pPr>
      <w:r w:rsidRPr="00AC25F9">
        <w:rPr>
          <w:bCs/>
          <w:i/>
          <w:iCs/>
          <w:szCs w:val="28"/>
        </w:rPr>
        <w:t>Методи статистичного аналізу даних.</w:t>
      </w:r>
    </w:p>
    <w:p w:rsidR="006132E9" w:rsidRPr="00AC25F9" w:rsidRDefault="006132E9" w:rsidP="006132E9">
      <w:r w:rsidRPr="00AC25F9">
        <w:rPr>
          <w:szCs w:val="28"/>
        </w:rPr>
        <w:t>Усі дані, що були отримані в результаті дослідження оброблено на персональному комп’ютері за допомогою Microsoft Excel та професійного пакету програм обробки даних загального призначення Statistica for Windows, версії 10.0 з використанням параметричних та непараметричних методів аналізу. Статистичний аналіз даних проводили методами непараметричної статистики. У вибірках з непараметричним розподілом даних результати представлені у вигляді Ме (Q</w:t>
      </w:r>
      <w:r w:rsidRPr="00AC25F9">
        <w:rPr>
          <w:szCs w:val="28"/>
          <w:vertAlign w:val="subscript"/>
        </w:rPr>
        <w:t>25</w:t>
      </w:r>
      <w:r>
        <w:rPr>
          <w:szCs w:val="28"/>
        </w:rPr>
        <w:t>–</w:t>
      </w:r>
      <w:r w:rsidRPr="00AC25F9">
        <w:rPr>
          <w:szCs w:val="28"/>
        </w:rPr>
        <w:t>Q</w:t>
      </w:r>
      <w:r w:rsidRPr="00AC25F9">
        <w:rPr>
          <w:szCs w:val="28"/>
          <w:vertAlign w:val="subscript"/>
        </w:rPr>
        <w:t>75</w:t>
      </w:r>
      <w:r w:rsidRPr="00AC25F9">
        <w:rPr>
          <w:szCs w:val="28"/>
        </w:rPr>
        <w:t xml:space="preserve">), де Ме </w:t>
      </w:r>
      <w:r>
        <w:rPr>
          <w:szCs w:val="28"/>
        </w:rPr>
        <w:t>–</w:t>
      </w:r>
      <w:r w:rsidRPr="00AC25F9">
        <w:rPr>
          <w:szCs w:val="28"/>
        </w:rPr>
        <w:t xml:space="preserve"> медіана (50-й процентіль), Q</w:t>
      </w:r>
      <w:r w:rsidRPr="00AC25F9">
        <w:rPr>
          <w:szCs w:val="28"/>
          <w:vertAlign w:val="subscript"/>
        </w:rPr>
        <w:t>25</w:t>
      </w:r>
      <w:r w:rsidRPr="00AC25F9">
        <w:rPr>
          <w:szCs w:val="28"/>
        </w:rPr>
        <w:t xml:space="preserve"> та Q</w:t>
      </w:r>
      <w:r w:rsidRPr="00AC25F9">
        <w:rPr>
          <w:szCs w:val="28"/>
          <w:vertAlign w:val="subscript"/>
        </w:rPr>
        <w:t>75</w:t>
      </w:r>
      <w:r w:rsidRPr="00AC25F9">
        <w:rPr>
          <w:szCs w:val="28"/>
        </w:rPr>
        <w:t xml:space="preserve"> </w:t>
      </w:r>
      <w:r>
        <w:rPr>
          <w:szCs w:val="28"/>
        </w:rPr>
        <w:t>–</w:t>
      </w:r>
      <w:r w:rsidRPr="00AC25F9">
        <w:rPr>
          <w:szCs w:val="28"/>
        </w:rPr>
        <w:t xml:space="preserve"> 25-й і 75-й процент</w:t>
      </w:r>
      <w:r>
        <w:rPr>
          <w:szCs w:val="28"/>
        </w:rPr>
        <w:t>и</w:t>
      </w:r>
      <w:r w:rsidRPr="00AC25F9">
        <w:rPr>
          <w:szCs w:val="28"/>
        </w:rPr>
        <w:t>лі відповідно (верхній і нижній квартилі). Для порівняння результатів використовували критерій Манна-Уітні, ранговий дисперсійний аналіз Краскела-Уолліса, медіанний тест. Для оцінки міри залежності використовували коефіцієнт рангової кореляції Спірмена. Нульову гіпотезу відкидали при рівні достовірності (р</w:t>
      </w:r>
      <w:r>
        <w:rPr>
          <w:szCs w:val="28"/>
        </w:rPr>
        <w:t xml:space="preserve"> </w:t>
      </w:r>
      <w:r w:rsidRPr="00AC25F9">
        <w:rPr>
          <w:szCs w:val="28"/>
        </w:rPr>
        <w:t>&lt;</w:t>
      </w:r>
      <w:r>
        <w:rPr>
          <w:szCs w:val="28"/>
        </w:rPr>
        <w:t xml:space="preserve"> </w:t>
      </w:r>
      <w:r w:rsidRPr="00AC25F9">
        <w:rPr>
          <w:szCs w:val="28"/>
        </w:rPr>
        <w:t xml:space="preserve">0,05). </w:t>
      </w:r>
    </w:p>
    <w:p w:rsidR="006132E9" w:rsidRPr="00AC25F9" w:rsidRDefault="006132E9" w:rsidP="006132E9">
      <w:pPr>
        <w:rPr>
          <w:szCs w:val="28"/>
        </w:rPr>
      </w:pPr>
    </w:p>
    <w:p w:rsidR="008137BF" w:rsidRDefault="008137BF">
      <w:pPr>
        <w:spacing w:after="200" w:line="276" w:lineRule="auto"/>
        <w:ind w:firstLine="0"/>
        <w:jc w:val="left"/>
      </w:pPr>
      <w:r>
        <w:br w:type="page"/>
      </w:r>
    </w:p>
    <w:p w:rsidR="008137BF" w:rsidRDefault="008137BF" w:rsidP="00F83AF6">
      <w:pPr>
        <w:ind w:firstLine="0"/>
        <w:jc w:val="center"/>
        <w:rPr>
          <w:b/>
          <w:bCs/>
          <w:szCs w:val="28"/>
        </w:rPr>
      </w:pPr>
      <w:r>
        <w:rPr>
          <w:b/>
          <w:bCs/>
          <w:szCs w:val="28"/>
        </w:rPr>
        <w:lastRenderedPageBreak/>
        <w:t>РОЗДІЛ 3</w:t>
      </w:r>
    </w:p>
    <w:p w:rsidR="008137BF" w:rsidRPr="0059023E" w:rsidRDefault="008137BF" w:rsidP="00F83AF6">
      <w:pPr>
        <w:ind w:firstLine="0"/>
        <w:jc w:val="center"/>
        <w:rPr>
          <w:b/>
          <w:bCs/>
          <w:szCs w:val="28"/>
        </w:rPr>
      </w:pPr>
      <w:r w:rsidRPr="0059023E">
        <w:rPr>
          <w:b/>
          <w:bCs/>
          <w:szCs w:val="28"/>
        </w:rPr>
        <w:t>ОСОБЛИВОСТІ ГЛІКЕМІЧНОГО ТА ЛІПІДНОГО ПРОФІЛІВ У ХВОРИХ НА ГІПЕРТОНІЧНУ ХВОРОБУ ЗАЛЕЖНО ВІД НАЯВНОСТІ ТА СТУПЕНЯ ОЖИРІННЯ</w:t>
      </w:r>
    </w:p>
    <w:p w:rsidR="008137BF" w:rsidRPr="0059023E" w:rsidRDefault="008137BF" w:rsidP="008137BF">
      <w:pPr>
        <w:rPr>
          <w:b/>
          <w:bCs/>
          <w:szCs w:val="28"/>
        </w:rPr>
      </w:pPr>
    </w:p>
    <w:p w:rsidR="008137BF" w:rsidRDefault="008137BF" w:rsidP="008137BF">
      <w:pPr>
        <w:rPr>
          <w:bCs/>
          <w:szCs w:val="28"/>
        </w:rPr>
      </w:pPr>
      <w:r w:rsidRPr="0059023E">
        <w:rPr>
          <w:bCs/>
          <w:szCs w:val="28"/>
        </w:rPr>
        <w:t>У таблицях 3.1</w:t>
      </w:r>
      <w:r>
        <w:rPr>
          <w:bCs/>
          <w:szCs w:val="28"/>
        </w:rPr>
        <w:t>–3.2</w:t>
      </w:r>
      <w:r w:rsidRPr="0059023E">
        <w:rPr>
          <w:bCs/>
          <w:szCs w:val="28"/>
        </w:rPr>
        <w:t xml:space="preserve"> представлено показники глікемічного та ліпідного обмінів у хворих на ГХ з відсутнім або наявним абдомінальним ожирінням та у осіб контрольної групи</w:t>
      </w:r>
      <w:r>
        <w:rPr>
          <w:bCs/>
          <w:szCs w:val="28"/>
        </w:rPr>
        <w:t>.</w:t>
      </w:r>
    </w:p>
    <w:p w:rsidR="008137BF" w:rsidRPr="0059023E" w:rsidRDefault="008137BF" w:rsidP="008137BF">
      <w:pPr>
        <w:rPr>
          <w:bCs/>
          <w:szCs w:val="28"/>
        </w:rPr>
      </w:pPr>
    </w:p>
    <w:p w:rsidR="008137BF" w:rsidRPr="0059023E" w:rsidRDefault="008137BF" w:rsidP="008137BF">
      <w:pPr>
        <w:rPr>
          <w:bCs/>
          <w:szCs w:val="28"/>
        </w:rPr>
      </w:pPr>
      <w:r>
        <w:rPr>
          <w:bCs/>
          <w:szCs w:val="28"/>
        </w:rPr>
        <w:t xml:space="preserve">Таблиця 3.1 – </w:t>
      </w:r>
      <w:r w:rsidRPr="0059023E">
        <w:rPr>
          <w:bCs/>
          <w:szCs w:val="28"/>
        </w:rPr>
        <w:t>Показники вуглеводного обміну у хворих на ГХ залежно від відсутності або наявності АО.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8137BF" w:rsidRPr="0059023E" w:rsidTr="001022C7">
        <w:tc>
          <w:tcPr>
            <w:tcW w:w="1914" w:type="dxa"/>
          </w:tcPr>
          <w:p w:rsidR="008137BF" w:rsidRPr="0059023E" w:rsidRDefault="008137BF" w:rsidP="008137BF">
            <w:pPr>
              <w:ind w:firstLine="0"/>
              <w:jc w:val="center"/>
              <w:rPr>
                <w:szCs w:val="28"/>
              </w:rPr>
            </w:pPr>
          </w:p>
        </w:tc>
        <w:tc>
          <w:tcPr>
            <w:tcW w:w="1914" w:type="dxa"/>
          </w:tcPr>
          <w:p w:rsidR="008137BF" w:rsidRPr="0059023E" w:rsidRDefault="008137BF" w:rsidP="008137BF">
            <w:pPr>
              <w:tabs>
                <w:tab w:val="center" w:pos="849"/>
              </w:tabs>
              <w:ind w:firstLine="0"/>
              <w:jc w:val="center"/>
              <w:rPr>
                <w:szCs w:val="28"/>
              </w:rPr>
            </w:pPr>
            <w:r w:rsidRPr="0059023E">
              <w:rPr>
                <w:szCs w:val="28"/>
              </w:rPr>
              <w:t>ГХ без АО</w:t>
            </w:r>
          </w:p>
        </w:tc>
        <w:tc>
          <w:tcPr>
            <w:tcW w:w="1914" w:type="dxa"/>
          </w:tcPr>
          <w:p w:rsidR="008137BF" w:rsidRPr="0059023E" w:rsidRDefault="008137BF" w:rsidP="008137BF">
            <w:pPr>
              <w:ind w:firstLine="0"/>
              <w:jc w:val="center"/>
              <w:rPr>
                <w:szCs w:val="28"/>
              </w:rPr>
            </w:pPr>
            <w:r w:rsidRPr="0059023E">
              <w:rPr>
                <w:szCs w:val="28"/>
              </w:rPr>
              <w:t>ГХ + АО</w:t>
            </w:r>
          </w:p>
        </w:tc>
        <w:tc>
          <w:tcPr>
            <w:tcW w:w="1914" w:type="dxa"/>
          </w:tcPr>
          <w:p w:rsidR="008137BF" w:rsidRPr="0059023E" w:rsidRDefault="008137BF" w:rsidP="008137BF">
            <w:pPr>
              <w:ind w:firstLine="0"/>
              <w:jc w:val="center"/>
              <w:rPr>
                <w:szCs w:val="28"/>
              </w:rPr>
            </w:pPr>
            <w:r w:rsidRPr="0059023E">
              <w:rPr>
                <w:szCs w:val="28"/>
              </w:rPr>
              <w:t>Контрольна група</w:t>
            </w:r>
          </w:p>
        </w:tc>
        <w:tc>
          <w:tcPr>
            <w:tcW w:w="1915" w:type="dxa"/>
          </w:tcPr>
          <w:p w:rsidR="008137BF" w:rsidRPr="0059023E" w:rsidRDefault="008137BF" w:rsidP="008137BF">
            <w:pPr>
              <w:ind w:firstLine="0"/>
              <w:jc w:val="center"/>
              <w:rPr>
                <w:szCs w:val="28"/>
              </w:rPr>
            </w:pPr>
            <w:r w:rsidRPr="0059023E">
              <w:rPr>
                <w:szCs w:val="28"/>
              </w:rPr>
              <w:t>р</w:t>
            </w:r>
          </w:p>
        </w:tc>
      </w:tr>
      <w:tr w:rsidR="008137BF" w:rsidRPr="0059023E" w:rsidTr="001022C7">
        <w:tc>
          <w:tcPr>
            <w:tcW w:w="1914" w:type="dxa"/>
          </w:tcPr>
          <w:p w:rsidR="008137BF" w:rsidRPr="0059023E" w:rsidRDefault="008137BF" w:rsidP="008137BF">
            <w:pPr>
              <w:ind w:firstLine="0"/>
              <w:rPr>
                <w:szCs w:val="28"/>
              </w:rPr>
            </w:pPr>
          </w:p>
        </w:tc>
        <w:tc>
          <w:tcPr>
            <w:tcW w:w="1914" w:type="dxa"/>
          </w:tcPr>
          <w:p w:rsidR="008137BF" w:rsidRPr="0059023E" w:rsidRDefault="008137BF" w:rsidP="008137BF">
            <w:pPr>
              <w:ind w:firstLine="0"/>
              <w:rPr>
                <w:szCs w:val="28"/>
              </w:rPr>
            </w:pPr>
            <w:r w:rsidRPr="0059023E">
              <w:rPr>
                <w:szCs w:val="28"/>
              </w:rPr>
              <w:t>1</w:t>
            </w:r>
          </w:p>
        </w:tc>
        <w:tc>
          <w:tcPr>
            <w:tcW w:w="1914" w:type="dxa"/>
          </w:tcPr>
          <w:p w:rsidR="008137BF" w:rsidRPr="0059023E" w:rsidRDefault="008137BF" w:rsidP="008137BF">
            <w:pPr>
              <w:ind w:firstLine="0"/>
              <w:rPr>
                <w:szCs w:val="28"/>
              </w:rPr>
            </w:pPr>
            <w:r w:rsidRPr="0059023E">
              <w:rPr>
                <w:szCs w:val="28"/>
              </w:rPr>
              <w:t>2</w:t>
            </w:r>
          </w:p>
        </w:tc>
        <w:tc>
          <w:tcPr>
            <w:tcW w:w="1914" w:type="dxa"/>
          </w:tcPr>
          <w:p w:rsidR="008137BF" w:rsidRPr="0059023E" w:rsidRDefault="008137BF" w:rsidP="008137BF">
            <w:pPr>
              <w:ind w:firstLine="0"/>
              <w:rPr>
                <w:szCs w:val="28"/>
              </w:rPr>
            </w:pPr>
            <w:r>
              <w:rPr>
                <w:szCs w:val="28"/>
              </w:rPr>
              <w:t>3</w:t>
            </w:r>
          </w:p>
        </w:tc>
        <w:tc>
          <w:tcPr>
            <w:tcW w:w="1915" w:type="dxa"/>
          </w:tcPr>
          <w:p w:rsidR="008137BF" w:rsidRPr="0059023E" w:rsidRDefault="008137BF" w:rsidP="008137BF">
            <w:pPr>
              <w:ind w:firstLine="0"/>
              <w:rPr>
                <w:szCs w:val="28"/>
              </w:rPr>
            </w:pPr>
            <w:r>
              <w:rPr>
                <w:szCs w:val="28"/>
              </w:rPr>
              <w:t>4</w:t>
            </w:r>
          </w:p>
        </w:tc>
      </w:tr>
      <w:tr w:rsidR="008137BF" w:rsidRPr="0059023E" w:rsidTr="001022C7">
        <w:tc>
          <w:tcPr>
            <w:tcW w:w="1914" w:type="dxa"/>
          </w:tcPr>
          <w:p w:rsidR="008137BF" w:rsidRPr="00433A59" w:rsidRDefault="008137BF" w:rsidP="008137BF">
            <w:pPr>
              <w:ind w:firstLine="0"/>
              <w:rPr>
                <w:szCs w:val="28"/>
              </w:rPr>
            </w:pPr>
            <w:r w:rsidRPr="00433A59">
              <w:rPr>
                <w:szCs w:val="28"/>
              </w:rPr>
              <w:t>Глюкоза, ммоль/л</w:t>
            </w:r>
          </w:p>
        </w:tc>
        <w:tc>
          <w:tcPr>
            <w:tcW w:w="1914" w:type="dxa"/>
          </w:tcPr>
          <w:p w:rsidR="008137BF" w:rsidRPr="0059023E" w:rsidRDefault="008137BF" w:rsidP="008137BF">
            <w:pPr>
              <w:ind w:firstLine="0"/>
              <w:rPr>
                <w:szCs w:val="28"/>
              </w:rPr>
            </w:pPr>
            <w:r w:rsidRPr="0059023E">
              <w:rPr>
                <w:szCs w:val="28"/>
              </w:rPr>
              <w:t>4,88 (4,42-5,97)</w:t>
            </w:r>
          </w:p>
        </w:tc>
        <w:tc>
          <w:tcPr>
            <w:tcW w:w="1914" w:type="dxa"/>
          </w:tcPr>
          <w:p w:rsidR="008137BF" w:rsidRPr="0059023E" w:rsidRDefault="008137BF" w:rsidP="008137BF">
            <w:pPr>
              <w:ind w:firstLine="0"/>
              <w:rPr>
                <w:szCs w:val="28"/>
              </w:rPr>
            </w:pPr>
            <w:r w:rsidRPr="0059023E">
              <w:rPr>
                <w:szCs w:val="28"/>
              </w:rPr>
              <w:t>5,05 (4,56-6,29)</w:t>
            </w:r>
          </w:p>
        </w:tc>
        <w:tc>
          <w:tcPr>
            <w:tcW w:w="1914" w:type="dxa"/>
          </w:tcPr>
          <w:p w:rsidR="008137BF" w:rsidRPr="0059023E" w:rsidRDefault="008137BF" w:rsidP="008137BF">
            <w:pPr>
              <w:ind w:firstLine="0"/>
              <w:rPr>
                <w:szCs w:val="28"/>
              </w:rPr>
            </w:pPr>
            <w:r w:rsidRPr="0059023E">
              <w:rPr>
                <w:szCs w:val="28"/>
              </w:rPr>
              <w:t>4,62 (4,30-4,93)</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vertAlign w:val="subscript"/>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1-0</w:t>
            </w:r>
            <w:r>
              <w:rPr>
                <w:szCs w:val="28"/>
                <w:vertAlign w:val="subscript"/>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2-0</w:t>
            </w:r>
            <w:r>
              <w:rPr>
                <w:szCs w:val="28"/>
                <w:vertAlign w:val="subscript"/>
              </w:rPr>
              <w:t xml:space="preserve"> </w:t>
            </w:r>
            <w:r w:rsidRPr="0059023E">
              <w:rPr>
                <w:szCs w:val="28"/>
              </w:rPr>
              <w:t>˂</w:t>
            </w:r>
            <w:r>
              <w:rPr>
                <w:szCs w:val="28"/>
              </w:rPr>
              <w:t xml:space="preserve"> </w:t>
            </w:r>
            <w:r w:rsidRPr="0059023E">
              <w:rPr>
                <w:szCs w:val="28"/>
              </w:rPr>
              <w:t>0,001</w:t>
            </w:r>
          </w:p>
        </w:tc>
      </w:tr>
      <w:tr w:rsidR="008137BF" w:rsidRPr="0059023E" w:rsidTr="001022C7">
        <w:tc>
          <w:tcPr>
            <w:tcW w:w="1914" w:type="dxa"/>
          </w:tcPr>
          <w:p w:rsidR="008137BF" w:rsidRPr="00433A59" w:rsidRDefault="008137BF" w:rsidP="008137BF">
            <w:pPr>
              <w:ind w:firstLine="0"/>
              <w:rPr>
                <w:szCs w:val="28"/>
              </w:rPr>
            </w:pPr>
            <w:r w:rsidRPr="00433A59">
              <w:rPr>
                <w:szCs w:val="28"/>
              </w:rPr>
              <w:t>Глюкоза ПГТТ, ммоль/л</w:t>
            </w:r>
          </w:p>
        </w:tc>
        <w:tc>
          <w:tcPr>
            <w:tcW w:w="1914" w:type="dxa"/>
          </w:tcPr>
          <w:p w:rsidR="008137BF" w:rsidRPr="0059023E" w:rsidRDefault="008137BF" w:rsidP="008137BF">
            <w:pPr>
              <w:ind w:firstLine="0"/>
              <w:rPr>
                <w:szCs w:val="28"/>
              </w:rPr>
            </w:pPr>
            <w:r w:rsidRPr="0059023E">
              <w:rPr>
                <w:szCs w:val="28"/>
              </w:rPr>
              <w:t>5,93 (5,32-7,25)</w:t>
            </w:r>
          </w:p>
        </w:tc>
        <w:tc>
          <w:tcPr>
            <w:tcW w:w="1914" w:type="dxa"/>
          </w:tcPr>
          <w:p w:rsidR="008137BF" w:rsidRPr="0059023E" w:rsidRDefault="008137BF" w:rsidP="008137BF">
            <w:pPr>
              <w:ind w:firstLine="0"/>
              <w:rPr>
                <w:szCs w:val="28"/>
              </w:rPr>
            </w:pPr>
            <w:r w:rsidRPr="0059023E">
              <w:rPr>
                <w:szCs w:val="28"/>
              </w:rPr>
              <w:t>6,95 (5,49-7,79)</w:t>
            </w:r>
          </w:p>
        </w:tc>
        <w:tc>
          <w:tcPr>
            <w:tcW w:w="1914" w:type="dxa"/>
          </w:tcPr>
          <w:p w:rsidR="008137BF" w:rsidRPr="0059023E" w:rsidRDefault="008137BF" w:rsidP="008137BF">
            <w:pPr>
              <w:ind w:firstLine="0"/>
              <w:rPr>
                <w:szCs w:val="28"/>
              </w:rPr>
            </w:pPr>
            <w:r w:rsidRPr="0059023E">
              <w:rPr>
                <w:szCs w:val="28"/>
              </w:rPr>
              <w:t>5,85 (5,38-6,76)</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vertAlign w:val="subscript"/>
              </w:rPr>
              <w:t xml:space="preserve"> </w:t>
            </w:r>
            <w:r w:rsidRPr="0059023E">
              <w:rPr>
                <w:szCs w:val="28"/>
              </w:rPr>
              <w: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1-0</w:t>
            </w:r>
            <w:r>
              <w:rPr>
                <w:szCs w:val="28"/>
                <w:vertAlign w:val="subscript"/>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2-0</w:t>
            </w:r>
            <w:r>
              <w:rPr>
                <w:szCs w:val="28"/>
                <w:vertAlign w:val="subscript"/>
              </w:rPr>
              <w:t xml:space="preserve"> </w:t>
            </w:r>
            <w:r w:rsidRPr="0059023E">
              <w:rPr>
                <w:szCs w:val="28"/>
              </w:rPr>
              <w:t>˂</w:t>
            </w:r>
            <w:r>
              <w:rPr>
                <w:szCs w:val="28"/>
              </w:rPr>
              <w:t xml:space="preserve"> </w:t>
            </w:r>
            <w:r w:rsidRPr="0059023E">
              <w:rPr>
                <w:szCs w:val="28"/>
              </w:rPr>
              <w:t>0,01</w:t>
            </w:r>
          </w:p>
        </w:tc>
      </w:tr>
      <w:tr w:rsidR="008137BF" w:rsidRPr="0059023E" w:rsidTr="001022C7">
        <w:tc>
          <w:tcPr>
            <w:tcW w:w="1914" w:type="dxa"/>
          </w:tcPr>
          <w:p w:rsidR="008137BF" w:rsidRPr="00433A59" w:rsidRDefault="008137BF" w:rsidP="008137BF">
            <w:pPr>
              <w:ind w:firstLine="0"/>
              <w:rPr>
                <w:szCs w:val="28"/>
              </w:rPr>
            </w:pPr>
            <w:r w:rsidRPr="00433A59">
              <w:rPr>
                <w:szCs w:val="28"/>
              </w:rPr>
              <w:t>Інсулін, мкМЕ/мл</w:t>
            </w:r>
          </w:p>
        </w:tc>
        <w:tc>
          <w:tcPr>
            <w:tcW w:w="1914" w:type="dxa"/>
          </w:tcPr>
          <w:p w:rsidR="008137BF" w:rsidRPr="0059023E" w:rsidRDefault="008137BF" w:rsidP="008137BF">
            <w:pPr>
              <w:ind w:firstLine="0"/>
              <w:rPr>
                <w:szCs w:val="28"/>
              </w:rPr>
            </w:pPr>
            <w:r w:rsidRPr="0059023E">
              <w:rPr>
                <w:szCs w:val="28"/>
              </w:rPr>
              <w:t>20,7 (19,3-39,8)</w:t>
            </w:r>
          </w:p>
        </w:tc>
        <w:tc>
          <w:tcPr>
            <w:tcW w:w="1914" w:type="dxa"/>
          </w:tcPr>
          <w:p w:rsidR="008137BF" w:rsidRPr="0059023E" w:rsidRDefault="008137BF" w:rsidP="008137BF">
            <w:pPr>
              <w:ind w:firstLine="0"/>
              <w:rPr>
                <w:szCs w:val="28"/>
              </w:rPr>
            </w:pPr>
            <w:r w:rsidRPr="0059023E">
              <w:rPr>
                <w:szCs w:val="28"/>
              </w:rPr>
              <w:t>33,1 (22,9-43,5)</w:t>
            </w:r>
          </w:p>
        </w:tc>
        <w:tc>
          <w:tcPr>
            <w:tcW w:w="1914" w:type="dxa"/>
          </w:tcPr>
          <w:p w:rsidR="008137BF" w:rsidRPr="0059023E" w:rsidRDefault="008137BF" w:rsidP="008137BF">
            <w:pPr>
              <w:ind w:firstLine="0"/>
              <w:rPr>
                <w:szCs w:val="28"/>
              </w:rPr>
            </w:pPr>
            <w:r w:rsidRPr="0059023E">
              <w:rPr>
                <w:szCs w:val="28"/>
              </w:rPr>
              <w:t>13,2 (11,3-15,0)</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vertAlign w:val="subscript"/>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1-0</w:t>
            </w:r>
            <w:r>
              <w:rPr>
                <w:szCs w:val="28"/>
                <w:vertAlign w:val="subscript"/>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2-0</w:t>
            </w:r>
            <w:r>
              <w:rPr>
                <w:szCs w:val="28"/>
                <w:vertAlign w:val="subscript"/>
              </w:rPr>
              <w:t xml:space="preserve"> </w:t>
            </w:r>
            <w:r w:rsidRPr="0059023E">
              <w:rPr>
                <w:szCs w:val="28"/>
              </w:rPr>
              <w:t>˂</w:t>
            </w:r>
            <w:r>
              <w:rPr>
                <w:szCs w:val="28"/>
              </w:rPr>
              <w:t xml:space="preserve"> </w:t>
            </w:r>
            <w:r w:rsidRPr="0059023E">
              <w:rPr>
                <w:szCs w:val="28"/>
              </w:rPr>
              <w:t>0,001</w:t>
            </w:r>
          </w:p>
        </w:tc>
      </w:tr>
      <w:tr w:rsidR="008137BF" w:rsidRPr="0059023E" w:rsidTr="001022C7">
        <w:tc>
          <w:tcPr>
            <w:tcW w:w="1914" w:type="dxa"/>
          </w:tcPr>
          <w:p w:rsidR="008137BF" w:rsidRPr="0059023E" w:rsidRDefault="008137BF" w:rsidP="008137BF">
            <w:pPr>
              <w:ind w:firstLine="0"/>
              <w:rPr>
                <w:szCs w:val="28"/>
              </w:rPr>
            </w:pPr>
            <w:r w:rsidRPr="0059023E">
              <w:rPr>
                <w:szCs w:val="28"/>
              </w:rPr>
              <w:t>HOMA-IR</w:t>
            </w:r>
          </w:p>
        </w:tc>
        <w:tc>
          <w:tcPr>
            <w:tcW w:w="1914" w:type="dxa"/>
          </w:tcPr>
          <w:p w:rsidR="008137BF" w:rsidRPr="0059023E" w:rsidRDefault="008137BF" w:rsidP="008137BF">
            <w:pPr>
              <w:ind w:firstLine="0"/>
              <w:rPr>
                <w:szCs w:val="28"/>
              </w:rPr>
            </w:pPr>
            <w:r w:rsidRPr="0059023E">
              <w:rPr>
                <w:szCs w:val="28"/>
              </w:rPr>
              <w:t>4,63 (3,96-9,81)</w:t>
            </w:r>
          </w:p>
        </w:tc>
        <w:tc>
          <w:tcPr>
            <w:tcW w:w="1914" w:type="dxa"/>
          </w:tcPr>
          <w:p w:rsidR="008137BF" w:rsidRPr="0059023E" w:rsidRDefault="008137BF" w:rsidP="008137BF">
            <w:pPr>
              <w:ind w:firstLine="0"/>
              <w:rPr>
                <w:szCs w:val="28"/>
              </w:rPr>
            </w:pPr>
            <w:r w:rsidRPr="0059023E">
              <w:rPr>
                <w:szCs w:val="28"/>
              </w:rPr>
              <w:t>7,66 (5,02-10,71)</w:t>
            </w:r>
          </w:p>
        </w:tc>
        <w:tc>
          <w:tcPr>
            <w:tcW w:w="1914" w:type="dxa"/>
          </w:tcPr>
          <w:p w:rsidR="008137BF" w:rsidRPr="0059023E" w:rsidRDefault="008137BF" w:rsidP="008137BF">
            <w:pPr>
              <w:ind w:firstLine="0"/>
              <w:rPr>
                <w:szCs w:val="28"/>
              </w:rPr>
            </w:pPr>
            <w:r w:rsidRPr="0059023E">
              <w:rPr>
                <w:szCs w:val="28"/>
              </w:rPr>
              <w:t>2,61 (2,30-3,13)</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vertAlign w:val="subscript"/>
              </w:rPr>
              <w:t xml:space="preserve"> </w:t>
            </w:r>
            <w:r w:rsidRPr="0059023E">
              <w:rPr>
                <w:szCs w:val="28"/>
              </w:rPr>
              <w:t>˂</w:t>
            </w:r>
            <w:r>
              <w:rPr>
                <w:szCs w:val="28"/>
              </w:rPr>
              <w:t xml:space="preserve"> </w:t>
            </w:r>
            <w:r w:rsidRPr="0059023E">
              <w:rPr>
                <w:szCs w:val="28"/>
              </w:rPr>
              <w:t>0,01</w:t>
            </w:r>
          </w:p>
          <w:p w:rsidR="008137BF" w:rsidRPr="0059023E" w:rsidRDefault="008137BF" w:rsidP="008137BF">
            <w:pPr>
              <w:ind w:firstLine="0"/>
              <w:rPr>
                <w:szCs w:val="28"/>
              </w:rPr>
            </w:pPr>
            <w:r w:rsidRPr="0059023E">
              <w:rPr>
                <w:szCs w:val="28"/>
              </w:rPr>
              <w:t>р</w:t>
            </w:r>
            <w:r w:rsidRPr="0059023E">
              <w:rPr>
                <w:szCs w:val="28"/>
                <w:vertAlign w:val="subscript"/>
              </w:rPr>
              <w:t>1-0</w:t>
            </w:r>
            <w:r>
              <w:rPr>
                <w:szCs w:val="28"/>
                <w:vertAlign w:val="subscript"/>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2-0</w:t>
            </w:r>
            <w:r>
              <w:rPr>
                <w:szCs w:val="28"/>
                <w:vertAlign w:val="subscript"/>
              </w:rPr>
              <w:t xml:space="preserve"> </w:t>
            </w:r>
            <w:r w:rsidRPr="0059023E">
              <w:rPr>
                <w:szCs w:val="28"/>
              </w:rPr>
              <w:t>˂</w:t>
            </w:r>
            <w:r>
              <w:rPr>
                <w:szCs w:val="28"/>
              </w:rPr>
              <w:t xml:space="preserve"> </w:t>
            </w:r>
            <w:r w:rsidRPr="0059023E">
              <w:rPr>
                <w:szCs w:val="28"/>
              </w:rPr>
              <w:t>0,001</w:t>
            </w:r>
          </w:p>
        </w:tc>
      </w:tr>
      <w:tr w:rsidR="008137BF" w:rsidRPr="0059023E" w:rsidTr="001022C7">
        <w:tc>
          <w:tcPr>
            <w:tcW w:w="1914" w:type="dxa"/>
          </w:tcPr>
          <w:p w:rsidR="008137BF" w:rsidRPr="0059023E" w:rsidRDefault="008137BF" w:rsidP="008137BF">
            <w:pPr>
              <w:ind w:firstLine="0"/>
              <w:rPr>
                <w:szCs w:val="28"/>
              </w:rPr>
            </w:pPr>
            <w:r w:rsidRPr="0059023E">
              <w:rPr>
                <w:szCs w:val="28"/>
              </w:rPr>
              <w:t>HOMA-βcell</w:t>
            </w:r>
          </w:p>
        </w:tc>
        <w:tc>
          <w:tcPr>
            <w:tcW w:w="1914" w:type="dxa"/>
          </w:tcPr>
          <w:p w:rsidR="008137BF" w:rsidRPr="0059023E" w:rsidRDefault="008137BF" w:rsidP="008137BF">
            <w:pPr>
              <w:ind w:firstLine="0"/>
              <w:rPr>
                <w:szCs w:val="28"/>
              </w:rPr>
            </w:pPr>
            <w:r w:rsidRPr="0059023E">
              <w:rPr>
                <w:szCs w:val="28"/>
              </w:rPr>
              <w:t>402 (237-604)</w:t>
            </w:r>
          </w:p>
        </w:tc>
        <w:tc>
          <w:tcPr>
            <w:tcW w:w="1914" w:type="dxa"/>
          </w:tcPr>
          <w:p w:rsidR="008137BF" w:rsidRPr="0059023E" w:rsidRDefault="008137BF" w:rsidP="008137BF">
            <w:pPr>
              <w:ind w:firstLine="0"/>
              <w:rPr>
                <w:szCs w:val="28"/>
              </w:rPr>
            </w:pPr>
            <w:r w:rsidRPr="0059023E">
              <w:rPr>
                <w:szCs w:val="28"/>
              </w:rPr>
              <w:t>412 (254-583)</w:t>
            </w:r>
          </w:p>
        </w:tc>
        <w:tc>
          <w:tcPr>
            <w:tcW w:w="1914" w:type="dxa"/>
          </w:tcPr>
          <w:p w:rsidR="008137BF" w:rsidRPr="0059023E" w:rsidRDefault="008137BF" w:rsidP="008137BF">
            <w:pPr>
              <w:ind w:firstLine="0"/>
              <w:rPr>
                <w:szCs w:val="28"/>
              </w:rPr>
            </w:pPr>
            <w:r w:rsidRPr="0059023E">
              <w:rPr>
                <w:szCs w:val="28"/>
              </w:rPr>
              <w:t>232 (202-315)</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vertAlign w:val="subscript"/>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1-0</w:t>
            </w:r>
            <w:r>
              <w:rPr>
                <w:szCs w:val="28"/>
                <w:vertAlign w:val="subscript"/>
              </w:rPr>
              <w:t xml:space="preserve"> </w:t>
            </w:r>
            <w:r w:rsidRPr="0059023E">
              <w:rPr>
                <w:szCs w:val="28"/>
              </w:rPr>
              <w:t>=</w:t>
            </w:r>
            <w:r>
              <w:rPr>
                <w:szCs w:val="28"/>
              </w:rPr>
              <w:t xml:space="preserve"> </w:t>
            </w:r>
            <w:r w:rsidRPr="0059023E">
              <w:rPr>
                <w:szCs w:val="28"/>
              </w:rPr>
              <w:t>0,01</w:t>
            </w:r>
          </w:p>
          <w:p w:rsidR="008137BF" w:rsidRPr="0059023E" w:rsidRDefault="008137BF" w:rsidP="008137BF">
            <w:pPr>
              <w:ind w:firstLine="0"/>
              <w:rPr>
                <w:szCs w:val="28"/>
              </w:rPr>
            </w:pPr>
            <w:r w:rsidRPr="0059023E">
              <w:rPr>
                <w:szCs w:val="28"/>
              </w:rPr>
              <w:t>р</w:t>
            </w:r>
            <w:r w:rsidRPr="0059023E">
              <w:rPr>
                <w:szCs w:val="28"/>
                <w:vertAlign w:val="subscript"/>
              </w:rPr>
              <w:t>2-0</w:t>
            </w:r>
            <w:r>
              <w:rPr>
                <w:szCs w:val="28"/>
                <w:vertAlign w:val="subscript"/>
              </w:rPr>
              <w:t xml:space="preserve"> </w:t>
            </w:r>
            <w:r w:rsidRPr="0059023E">
              <w:rPr>
                <w:szCs w:val="28"/>
              </w:rPr>
              <w:t>˂</w:t>
            </w:r>
            <w:r>
              <w:rPr>
                <w:szCs w:val="28"/>
              </w:rPr>
              <w:t xml:space="preserve"> </w:t>
            </w:r>
            <w:r w:rsidRPr="0059023E">
              <w:rPr>
                <w:szCs w:val="28"/>
              </w:rPr>
              <w:t>0,001</w:t>
            </w:r>
          </w:p>
        </w:tc>
      </w:tr>
    </w:tbl>
    <w:p w:rsidR="008137BF" w:rsidRPr="00433A59" w:rsidRDefault="008137BF">
      <w:pPr>
        <w:rPr>
          <w:szCs w:val="28"/>
        </w:rPr>
      </w:pPr>
      <w:r>
        <w:br w:type="page"/>
      </w:r>
      <w:r w:rsidRPr="00433A59">
        <w:rPr>
          <w:szCs w:val="28"/>
        </w:rPr>
        <w:lastRenderedPageBreak/>
        <w:t>Продовження таблиці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8137BF" w:rsidRPr="0059023E" w:rsidTr="001022C7">
        <w:tc>
          <w:tcPr>
            <w:tcW w:w="1914" w:type="dxa"/>
          </w:tcPr>
          <w:p w:rsidR="008137BF" w:rsidRPr="0059023E" w:rsidRDefault="008137BF" w:rsidP="008137BF">
            <w:pPr>
              <w:ind w:firstLine="0"/>
              <w:rPr>
                <w:szCs w:val="28"/>
              </w:rPr>
            </w:pPr>
          </w:p>
        </w:tc>
        <w:tc>
          <w:tcPr>
            <w:tcW w:w="1914" w:type="dxa"/>
          </w:tcPr>
          <w:p w:rsidR="008137BF" w:rsidRPr="0059023E" w:rsidRDefault="008137BF" w:rsidP="008137BF">
            <w:pPr>
              <w:ind w:firstLine="0"/>
              <w:rPr>
                <w:szCs w:val="28"/>
              </w:rPr>
            </w:pPr>
            <w:r w:rsidRPr="0059023E">
              <w:rPr>
                <w:szCs w:val="28"/>
              </w:rPr>
              <w:t>1</w:t>
            </w:r>
          </w:p>
        </w:tc>
        <w:tc>
          <w:tcPr>
            <w:tcW w:w="1914" w:type="dxa"/>
          </w:tcPr>
          <w:p w:rsidR="008137BF" w:rsidRPr="0059023E" w:rsidRDefault="008137BF" w:rsidP="008137BF">
            <w:pPr>
              <w:ind w:firstLine="0"/>
              <w:rPr>
                <w:szCs w:val="28"/>
              </w:rPr>
            </w:pPr>
            <w:r w:rsidRPr="0059023E">
              <w:rPr>
                <w:szCs w:val="28"/>
              </w:rPr>
              <w:t>2</w:t>
            </w:r>
          </w:p>
        </w:tc>
        <w:tc>
          <w:tcPr>
            <w:tcW w:w="1914" w:type="dxa"/>
          </w:tcPr>
          <w:p w:rsidR="008137BF" w:rsidRPr="0059023E" w:rsidRDefault="008137BF" w:rsidP="008137BF">
            <w:pPr>
              <w:ind w:firstLine="0"/>
              <w:rPr>
                <w:szCs w:val="28"/>
              </w:rPr>
            </w:pPr>
            <w:r>
              <w:rPr>
                <w:szCs w:val="28"/>
              </w:rPr>
              <w:t>3</w:t>
            </w:r>
          </w:p>
        </w:tc>
        <w:tc>
          <w:tcPr>
            <w:tcW w:w="1915" w:type="dxa"/>
          </w:tcPr>
          <w:p w:rsidR="008137BF" w:rsidRPr="0059023E" w:rsidRDefault="008137BF" w:rsidP="008137BF">
            <w:pPr>
              <w:ind w:firstLine="0"/>
              <w:rPr>
                <w:szCs w:val="28"/>
              </w:rPr>
            </w:pPr>
            <w:r>
              <w:rPr>
                <w:szCs w:val="28"/>
              </w:rPr>
              <w:t>4</w:t>
            </w:r>
          </w:p>
        </w:tc>
      </w:tr>
      <w:tr w:rsidR="008137BF" w:rsidRPr="0059023E" w:rsidTr="001022C7">
        <w:tc>
          <w:tcPr>
            <w:tcW w:w="1914" w:type="dxa"/>
          </w:tcPr>
          <w:p w:rsidR="008137BF" w:rsidRPr="0059023E" w:rsidRDefault="008137BF" w:rsidP="008137BF">
            <w:pPr>
              <w:ind w:firstLine="0"/>
              <w:rPr>
                <w:szCs w:val="28"/>
              </w:rPr>
            </w:pPr>
            <w:r w:rsidRPr="0059023E">
              <w:rPr>
                <w:szCs w:val="28"/>
              </w:rPr>
              <w:t>Caro</w:t>
            </w:r>
          </w:p>
        </w:tc>
        <w:tc>
          <w:tcPr>
            <w:tcW w:w="1914" w:type="dxa"/>
          </w:tcPr>
          <w:p w:rsidR="008137BF" w:rsidRPr="0059023E" w:rsidRDefault="008137BF" w:rsidP="008137BF">
            <w:pPr>
              <w:ind w:firstLine="0"/>
              <w:rPr>
                <w:szCs w:val="28"/>
              </w:rPr>
            </w:pPr>
            <w:r w:rsidRPr="0059023E">
              <w:rPr>
                <w:szCs w:val="28"/>
              </w:rPr>
              <w:t>0,22 (0,15-0,27)</w:t>
            </w:r>
          </w:p>
        </w:tc>
        <w:tc>
          <w:tcPr>
            <w:tcW w:w="1914" w:type="dxa"/>
          </w:tcPr>
          <w:p w:rsidR="008137BF" w:rsidRPr="0059023E" w:rsidRDefault="008137BF" w:rsidP="008137BF">
            <w:pPr>
              <w:ind w:firstLine="0"/>
              <w:rPr>
                <w:szCs w:val="28"/>
              </w:rPr>
            </w:pPr>
            <w:r w:rsidRPr="0059023E">
              <w:rPr>
                <w:szCs w:val="28"/>
              </w:rPr>
              <w:t>0,15 (0,12-0,20)</w:t>
            </w:r>
          </w:p>
        </w:tc>
        <w:tc>
          <w:tcPr>
            <w:tcW w:w="1914" w:type="dxa"/>
          </w:tcPr>
          <w:p w:rsidR="008137BF" w:rsidRPr="0059023E" w:rsidRDefault="008137BF" w:rsidP="008137BF">
            <w:pPr>
              <w:ind w:firstLine="0"/>
              <w:rPr>
                <w:szCs w:val="28"/>
              </w:rPr>
            </w:pPr>
            <w:r w:rsidRPr="0059023E">
              <w:rPr>
                <w:szCs w:val="28"/>
              </w:rPr>
              <w:t>0,34 (0,29-0,41)</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vertAlign w:val="subscript"/>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1-0</w:t>
            </w:r>
            <w:r>
              <w:rPr>
                <w:szCs w:val="28"/>
                <w:vertAlign w:val="subscript"/>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2-0</w:t>
            </w:r>
            <w:r>
              <w:rPr>
                <w:szCs w:val="28"/>
                <w:vertAlign w:val="subscript"/>
              </w:rPr>
              <w:t xml:space="preserve"> </w:t>
            </w:r>
            <w:r w:rsidRPr="0059023E">
              <w:rPr>
                <w:szCs w:val="28"/>
              </w:rPr>
              <w:t>˂</w:t>
            </w:r>
            <w:r>
              <w:rPr>
                <w:szCs w:val="28"/>
              </w:rPr>
              <w:t xml:space="preserve"> </w:t>
            </w:r>
            <w:r w:rsidRPr="0059023E">
              <w:rPr>
                <w:szCs w:val="28"/>
              </w:rPr>
              <w:t>0,001</w:t>
            </w:r>
          </w:p>
        </w:tc>
      </w:tr>
      <w:tr w:rsidR="008137BF" w:rsidRPr="0059023E" w:rsidTr="001022C7">
        <w:tc>
          <w:tcPr>
            <w:tcW w:w="1914" w:type="dxa"/>
          </w:tcPr>
          <w:p w:rsidR="008137BF" w:rsidRPr="0059023E" w:rsidRDefault="008137BF" w:rsidP="008137BF">
            <w:pPr>
              <w:ind w:firstLine="0"/>
              <w:rPr>
                <w:szCs w:val="28"/>
              </w:rPr>
            </w:pPr>
            <w:r w:rsidRPr="0059023E">
              <w:rPr>
                <w:szCs w:val="28"/>
              </w:rPr>
              <w:t>QUICKI</w:t>
            </w:r>
          </w:p>
        </w:tc>
        <w:tc>
          <w:tcPr>
            <w:tcW w:w="1914" w:type="dxa"/>
          </w:tcPr>
          <w:p w:rsidR="008137BF" w:rsidRPr="0059023E" w:rsidRDefault="008137BF" w:rsidP="008137BF">
            <w:pPr>
              <w:ind w:firstLine="0"/>
              <w:rPr>
                <w:szCs w:val="28"/>
              </w:rPr>
            </w:pPr>
            <w:r w:rsidRPr="0059023E">
              <w:rPr>
                <w:szCs w:val="28"/>
              </w:rPr>
              <w:t>0,30 (0,28-0,31)</w:t>
            </w:r>
          </w:p>
        </w:tc>
        <w:tc>
          <w:tcPr>
            <w:tcW w:w="1914" w:type="dxa"/>
          </w:tcPr>
          <w:p w:rsidR="008137BF" w:rsidRPr="0059023E" w:rsidRDefault="008137BF" w:rsidP="008137BF">
            <w:pPr>
              <w:ind w:firstLine="0"/>
              <w:rPr>
                <w:szCs w:val="28"/>
              </w:rPr>
            </w:pPr>
            <w:r w:rsidRPr="0059023E">
              <w:rPr>
                <w:szCs w:val="28"/>
              </w:rPr>
              <w:t>0,29 (0,27-0,30)</w:t>
            </w:r>
          </w:p>
        </w:tc>
        <w:tc>
          <w:tcPr>
            <w:tcW w:w="1914" w:type="dxa"/>
          </w:tcPr>
          <w:p w:rsidR="008137BF" w:rsidRPr="0059023E" w:rsidRDefault="008137BF" w:rsidP="008137BF">
            <w:pPr>
              <w:ind w:firstLine="0"/>
              <w:rPr>
                <w:szCs w:val="28"/>
              </w:rPr>
            </w:pPr>
            <w:r w:rsidRPr="0059023E">
              <w:rPr>
                <w:szCs w:val="28"/>
              </w:rPr>
              <w:t>0,33 (0,32-0,34)</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vertAlign w:val="subscript"/>
              </w:rPr>
              <w:t xml:space="preserve"> </w:t>
            </w:r>
            <w:r w:rsidRPr="0059023E">
              <w:rPr>
                <w:szCs w:val="28"/>
              </w:rPr>
              <w:t>˂</w:t>
            </w:r>
            <w:r>
              <w:rPr>
                <w:szCs w:val="28"/>
              </w:rPr>
              <w:t xml:space="preserve"> </w:t>
            </w:r>
            <w:r w:rsidRPr="0059023E">
              <w:rPr>
                <w:szCs w:val="28"/>
              </w:rPr>
              <w:t>0,01</w:t>
            </w:r>
          </w:p>
          <w:p w:rsidR="008137BF" w:rsidRPr="0059023E" w:rsidRDefault="008137BF" w:rsidP="008137BF">
            <w:pPr>
              <w:ind w:firstLine="0"/>
              <w:rPr>
                <w:szCs w:val="28"/>
              </w:rPr>
            </w:pPr>
            <w:r w:rsidRPr="0059023E">
              <w:rPr>
                <w:szCs w:val="28"/>
              </w:rPr>
              <w:t>р</w:t>
            </w:r>
            <w:r w:rsidRPr="0059023E">
              <w:rPr>
                <w:szCs w:val="28"/>
                <w:vertAlign w:val="subscript"/>
              </w:rPr>
              <w:t>1-0</w:t>
            </w:r>
            <w:r>
              <w:rPr>
                <w:szCs w:val="28"/>
                <w:vertAlign w:val="subscript"/>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2-0</w:t>
            </w:r>
            <w:r>
              <w:rPr>
                <w:szCs w:val="28"/>
                <w:vertAlign w:val="subscript"/>
              </w:rPr>
              <w:t xml:space="preserve"> </w:t>
            </w:r>
            <w:r w:rsidRPr="0059023E">
              <w:rPr>
                <w:szCs w:val="28"/>
              </w:rPr>
              <w:t>˂</w:t>
            </w:r>
            <w:r>
              <w:rPr>
                <w:szCs w:val="28"/>
              </w:rPr>
              <w:t xml:space="preserve"> </w:t>
            </w:r>
            <w:r w:rsidRPr="0059023E">
              <w:rPr>
                <w:szCs w:val="28"/>
              </w:rPr>
              <w:t>0,001</w:t>
            </w:r>
          </w:p>
        </w:tc>
      </w:tr>
      <w:tr w:rsidR="008137BF" w:rsidRPr="0059023E" w:rsidTr="001022C7">
        <w:tc>
          <w:tcPr>
            <w:tcW w:w="1914" w:type="dxa"/>
          </w:tcPr>
          <w:p w:rsidR="008137BF" w:rsidRPr="0059023E" w:rsidRDefault="008137BF" w:rsidP="008137BF">
            <w:pPr>
              <w:ind w:firstLine="0"/>
              <w:rPr>
                <w:szCs w:val="28"/>
              </w:rPr>
            </w:pPr>
            <w:r w:rsidRPr="0059023E">
              <w:rPr>
                <w:szCs w:val="28"/>
              </w:rPr>
              <w:t>FIRI</w:t>
            </w:r>
          </w:p>
        </w:tc>
        <w:tc>
          <w:tcPr>
            <w:tcW w:w="1914" w:type="dxa"/>
          </w:tcPr>
          <w:p w:rsidR="008137BF" w:rsidRPr="0059023E" w:rsidRDefault="008137BF" w:rsidP="008137BF">
            <w:pPr>
              <w:ind w:firstLine="0"/>
              <w:rPr>
                <w:szCs w:val="28"/>
              </w:rPr>
            </w:pPr>
            <w:r w:rsidRPr="0059023E">
              <w:rPr>
                <w:szCs w:val="28"/>
              </w:rPr>
              <w:t>4,17 (3,56-8,83)</w:t>
            </w:r>
          </w:p>
        </w:tc>
        <w:tc>
          <w:tcPr>
            <w:tcW w:w="1914" w:type="dxa"/>
          </w:tcPr>
          <w:p w:rsidR="008137BF" w:rsidRPr="0059023E" w:rsidRDefault="008137BF" w:rsidP="008137BF">
            <w:pPr>
              <w:ind w:firstLine="0"/>
              <w:rPr>
                <w:szCs w:val="28"/>
              </w:rPr>
            </w:pPr>
            <w:r w:rsidRPr="0059023E">
              <w:rPr>
                <w:szCs w:val="28"/>
              </w:rPr>
              <w:t>6,89 (4,52-9,64)</w:t>
            </w:r>
          </w:p>
        </w:tc>
        <w:tc>
          <w:tcPr>
            <w:tcW w:w="1914" w:type="dxa"/>
          </w:tcPr>
          <w:p w:rsidR="008137BF" w:rsidRPr="0059023E" w:rsidRDefault="008137BF" w:rsidP="008137BF">
            <w:pPr>
              <w:ind w:firstLine="0"/>
              <w:rPr>
                <w:szCs w:val="28"/>
              </w:rPr>
            </w:pPr>
            <w:r w:rsidRPr="0059023E">
              <w:rPr>
                <w:szCs w:val="28"/>
              </w:rPr>
              <w:t>2,35 (2,07-2,81)</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vertAlign w:val="subscript"/>
              </w:rPr>
              <w:t xml:space="preserve"> </w:t>
            </w:r>
            <w:r w:rsidRPr="0059023E">
              <w:rPr>
                <w:szCs w:val="28"/>
              </w:rPr>
              <w:t>˂</w:t>
            </w:r>
            <w:r>
              <w:rPr>
                <w:szCs w:val="28"/>
              </w:rPr>
              <w:t xml:space="preserve"> </w:t>
            </w:r>
            <w:r w:rsidRPr="0059023E">
              <w:rPr>
                <w:szCs w:val="28"/>
              </w:rPr>
              <w:t>0,01</w:t>
            </w:r>
          </w:p>
          <w:p w:rsidR="008137BF" w:rsidRPr="0059023E" w:rsidRDefault="008137BF" w:rsidP="008137BF">
            <w:pPr>
              <w:ind w:firstLine="0"/>
              <w:rPr>
                <w:szCs w:val="28"/>
              </w:rPr>
            </w:pPr>
            <w:r w:rsidRPr="0059023E">
              <w:rPr>
                <w:szCs w:val="28"/>
              </w:rPr>
              <w:t>р</w:t>
            </w:r>
            <w:r w:rsidRPr="0059023E">
              <w:rPr>
                <w:szCs w:val="28"/>
                <w:vertAlign w:val="subscript"/>
              </w:rPr>
              <w:t>1-0</w:t>
            </w:r>
            <w:r>
              <w:rPr>
                <w:szCs w:val="28"/>
                <w:vertAlign w:val="subscript"/>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2-0</w:t>
            </w:r>
            <w:r>
              <w:rPr>
                <w:szCs w:val="28"/>
                <w:vertAlign w:val="subscript"/>
              </w:rPr>
              <w:t xml:space="preserve"> </w:t>
            </w:r>
            <w:r w:rsidRPr="0059023E">
              <w:rPr>
                <w:szCs w:val="28"/>
              </w:rPr>
              <w:t>˂</w:t>
            </w:r>
            <w:r>
              <w:rPr>
                <w:szCs w:val="28"/>
              </w:rPr>
              <w:t xml:space="preserve"> </w:t>
            </w:r>
            <w:r w:rsidRPr="0059023E">
              <w:rPr>
                <w:szCs w:val="28"/>
              </w:rPr>
              <w:t>0,001</w:t>
            </w:r>
          </w:p>
        </w:tc>
      </w:tr>
      <w:tr w:rsidR="008137BF" w:rsidRPr="0059023E" w:rsidTr="001022C7">
        <w:tc>
          <w:tcPr>
            <w:tcW w:w="1914" w:type="dxa"/>
          </w:tcPr>
          <w:p w:rsidR="008137BF" w:rsidRPr="0059023E" w:rsidRDefault="008137BF" w:rsidP="008137BF">
            <w:pPr>
              <w:ind w:firstLine="0"/>
              <w:rPr>
                <w:szCs w:val="28"/>
              </w:rPr>
            </w:pPr>
            <w:r w:rsidRPr="0059023E">
              <w:rPr>
                <w:szCs w:val="28"/>
              </w:rPr>
              <w:t>Belfiore</w:t>
            </w:r>
          </w:p>
        </w:tc>
        <w:tc>
          <w:tcPr>
            <w:tcW w:w="1914" w:type="dxa"/>
          </w:tcPr>
          <w:p w:rsidR="008137BF" w:rsidRPr="0059023E" w:rsidRDefault="008137BF" w:rsidP="008137BF">
            <w:pPr>
              <w:ind w:firstLine="0"/>
              <w:rPr>
                <w:szCs w:val="28"/>
              </w:rPr>
            </w:pPr>
            <w:r w:rsidRPr="0059023E">
              <w:rPr>
                <w:szCs w:val="28"/>
              </w:rPr>
              <w:t>0,019 (0,009-0,022)</w:t>
            </w:r>
          </w:p>
        </w:tc>
        <w:tc>
          <w:tcPr>
            <w:tcW w:w="1914" w:type="dxa"/>
          </w:tcPr>
          <w:p w:rsidR="008137BF" w:rsidRPr="0059023E" w:rsidRDefault="008137BF" w:rsidP="008137BF">
            <w:pPr>
              <w:ind w:firstLine="0"/>
              <w:rPr>
                <w:szCs w:val="28"/>
              </w:rPr>
            </w:pPr>
            <w:r w:rsidRPr="0059023E">
              <w:rPr>
                <w:szCs w:val="28"/>
              </w:rPr>
              <w:t>0,012 (0,008-0,017)</w:t>
            </w:r>
          </w:p>
        </w:tc>
        <w:tc>
          <w:tcPr>
            <w:tcW w:w="1914" w:type="dxa"/>
          </w:tcPr>
          <w:p w:rsidR="008137BF" w:rsidRPr="0059023E" w:rsidRDefault="008137BF" w:rsidP="008137BF">
            <w:pPr>
              <w:ind w:firstLine="0"/>
              <w:rPr>
                <w:szCs w:val="28"/>
              </w:rPr>
            </w:pPr>
            <w:r w:rsidRPr="0059023E">
              <w:rPr>
                <w:szCs w:val="28"/>
              </w:rPr>
              <w:t>0,034 (0,028-0,038)</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vertAlign w:val="subscript"/>
              </w:rPr>
              <w:t xml:space="preserve"> </w:t>
            </w:r>
            <w:r w:rsidRPr="0059023E">
              <w:rPr>
                <w:szCs w:val="28"/>
              </w:rPr>
              <w:t>˂</w:t>
            </w:r>
            <w:r>
              <w:rPr>
                <w:szCs w:val="28"/>
              </w:rPr>
              <w:t xml:space="preserve"> </w:t>
            </w:r>
            <w:r w:rsidRPr="0059023E">
              <w:rPr>
                <w:szCs w:val="28"/>
              </w:rPr>
              <w:t>0,01</w:t>
            </w:r>
          </w:p>
          <w:p w:rsidR="008137BF" w:rsidRPr="0059023E" w:rsidRDefault="008137BF" w:rsidP="008137BF">
            <w:pPr>
              <w:ind w:firstLine="0"/>
              <w:rPr>
                <w:szCs w:val="28"/>
              </w:rPr>
            </w:pPr>
            <w:r w:rsidRPr="0059023E">
              <w:rPr>
                <w:szCs w:val="28"/>
              </w:rPr>
              <w:t>р</w:t>
            </w:r>
            <w:r w:rsidRPr="0059023E">
              <w:rPr>
                <w:szCs w:val="28"/>
                <w:vertAlign w:val="subscript"/>
              </w:rPr>
              <w:t>1-0</w:t>
            </w:r>
            <w:r>
              <w:rPr>
                <w:szCs w:val="28"/>
                <w:vertAlign w:val="subscript"/>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2-0</w:t>
            </w:r>
            <w:r>
              <w:rPr>
                <w:szCs w:val="28"/>
                <w:vertAlign w:val="subscript"/>
              </w:rPr>
              <w:t xml:space="preserve"> </w:t>
            </w:r>
            <w:r w:rsidRPr="0059023E">
              <w:rPr>
                <w:szCs w:val="28"/>
              </w:rPr>
              <w:t>˂</w:t>
            </w:r>
            <w:r>
              <w:rPr>
                <w:szCs w:val="28"/>
              </w:rPr>
              <w:t xml:space="preserve"> </w:t>
            </w:r>
            <w:r w:rsidRPr="0059023E">
              <w:rPr>
                <w:szCs w:val="28"/>
              </w:rPr>
              <w:t>0,001</w:t>
            </w:r>
          </w:p>
        </w:tc>
      </w:tr>
    </w:tbl>
    <w:p w:rsidR="008137BF" w:rsidRPr="0059023E" w:rsidRDefault="008137BF"/>
    <w:p w:rsidR="008137BF" w:rsidRDefault="008137BF" w:rsidP="008137BF">
      <w:pPr>
        <w:rPr>
          <w:szCs w:val="28"/>
        </w:rPr>
      </w:pPr>
    </w:p>
    <w:p w:rsidR="008137BF" w:rsidRDefault="008137BF" w:rsidP="008137BF">
      <w:pPr>
        <w:rPr>
          <w:szCs w:val="28"/>
        </w:rPr>
      </w:pPr>
      <w:r w:rsidRPr="0059023E">
        <w:rPr>
          <w:szCs w:val="28"/>
        </w:rPr>
        <w:t>Як свідчать дані таблиць 3.1</w:t>
      </w:r>
      <w:r>
        <w:rPr>
          <w:szCs w:val="28"/>
        </w:rPr>
        <w:t>–3.2</w:t>
      </w:r>
      <w:r w:rsidRPr="0059023E">
        <w:rPr>
          <w:szCs w:val="28"/>
        </w:rPr>
        <w:t>, хворі на ГХ з супутнім абдомінальним ожирінням у порівнянні з хворими на ГХ без АО мали тенденцію до більш високого рівня постпрандіальної глюкози крові (р</w:t>
      </w:r>
      <w:r>
        <w:rPr>
          <w:szCs w:val="28"/>
        </w:rPr>
        <w:t> </w:t>
      </w:r>
      <w:r w:rsidRPr="0059023E">
        <w:rPr>
          <w:szCs w:val="28"/>
        </w:rPr>
        <w:t>=</w:t>
      </w:r>
      <w:r>
        <w:rPr>
          <w:szCs w:val="28"/>
        </w:rPr>
        <w:t> </w:t>
      </w:r>
      <w:r w:rsidRPr="0059023E">
        <w:rPr>
          <w:szCs w:val="28"/>
        </w:rPr>
        <w:t>0,05), мали достовірно вищі рівні інсуліну крові на 59,9</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індексів HOMA-IR на 65,4</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0,01), FIRI на 65,2</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0,01), рівні загального холестерину на 8,9</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0,01), ХС ЛПНЩ на 12,9</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ХС ЛПДНЩ на 34,8</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ТГ на 18,4</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0,01) та нижчі рівні індексів Caro на 31,8</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QUICKI на 3,3</w:t>
      </w:r>
      <w:r>
        <w:rPr>
          <w:szCs w:val="28"/>
        </w:rPr>
        <w:t xml:space="preserve"> </w:t>
      </w:r>
      <w:r w:rsidRPr="0059023E">
        <w:rPr>
          <w:szCs w:val="28"/>
        </w:rPr>
        <w:t>% (р</w:t>
      </w:r>
      <w:r>
        <w:rPr>
          <w:szCs w:val="28"/>
        </w:rPr>
        <w:t xml:space="preserve"> </w:t>
      </w:r>
      <w:r w:rsidRPr="0059023E">
        <w:rPr>
          <w:szCs w:val="28"/>
        </w:rPr>
        <w:t>˂</w:t>
      </w:r>
      <w:r>
        <w:rPr>
          <w:szCs w:val="28"/>
        </w:rPr>
        <w:t xml:space="preserve"> 0</w:t>
      </w:r>
      <w:r w:rsidRPr="0059023E">
        <w:rPr>
          <w:szCs w:val="28"/>
        </w:rPr>
        <w:t>,01), Belfiore на 63,2</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0,01).</w:t>
      </w:r>
    </w:p>
    <w:p w:rsidR="008137BF" w:rsidRDefault="008137BF" w:rsidP="008137BF">
      <w:pPr>
        <w:rPr>
          <w:bCs/>
          <w:szCs w:val="28"/>
        </w:rPr>
      </w:pPr>
    </w:p>
    <w:p w:rsidR="008137BF" w:rsidRDefault="008137BF" w:rsidP="008137BF">
      <w:pPr>
        <w:rPr>
          <w:bCs/>
          <w:szCs w:val="28"/>
        </w:rPr>
      </w:pPr>
    </w:p>
    <w:p w:rsidR="008137BF" w:rsidRDefault="008137BF" w:rsidP="008137BF">
      <w:pPr>
        <w:rPr>
          <w:bCs/>
          <w:szCs w:val="28"/>
        </w:rPr>
      </w:pPr>
    </w:p>
    <w:p w:rsidR="008137BF" w:rsidRPr="0059023E" w:rsidRDefault="008137BF" w:rsidP="008137BF">
      <w:pPr>
        <w:rPr>
          <w:bCs/>
          <w:szCs w:val="28"/>
        </w:rPr>
      </w:pPr>
    </w:p>
    <w:p w:rsidR="008137BF" w:rsidRPr="0059023E" w:rsidRDefault="008137BF" w:rsidP="008137BF">
      <w:pPr>
        <w:rPr>
          <w:bCs/>
          <w:szCs w:val="28"/>
        </w:rPr>
      </w:pPr>
      <w:r>
        <w:rPr>
          <w:bCs/>
          <w:szCs w:val="28"/>
        </w:rPr>
        <w:lastRenderedPageBreak/>
        <w:t xml:space="preserve">Таблиця 3.2 – </w:t>
      </w:r>
      <w:r w:rsidRPr="0059023E">
        <w:rPr>
          <w:bCs/>
          <w:szCs w:val="28"/>
        </w:rPr>
        <w:t>Показники ліпідного обміну у хворих на ГХ залежно від відсутності або наявності АО.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6"/>
        <w:gridCol w:w="1907"/>
        <w:gridCol w:w="1907"/>
        <w:gridCol w:w="1912"/>
        <w:gridCol w:w="1909"/>
      </w:tblGrid>
      <w:tr w:rsidR="008137BF" w:rsidRPr="0059023E" w:rsidTr="001022C7">
        <w:tc>
          <w:tcPr>
            <w:tcW w:w="1936" w:type="dxa"/>
          </w:tcPr>
          <w:p w:rsidR="008137BF" w:rsidRPr="0059023E" w:rsidRDefault="008137BF" w:rsidP="008137BF">
            <w:pPr>
              <w:ind w:firstLine="0"/>
              <w:jc w:val="center"/>
              <w:rPr>
                <w:szCs w:val="28"/>
              </w:rPr>
            </w:pPr>
          </w:p>
        </w:tc>
        <w:tc>
          <w:tcPr>
            <w:tcW w:w="1907" w:type="dxa"/>
          </w:tcPr>
          <w:p w:rsidR="008137BF" w:rsidRPr="0059023E" w:rsidRDefault="008137BF" w:rsidP="008137BF">
            <w:pPr>
              <w:tabs>
                <w:tab w:val="center" w:pos="849"/>
              </w:tabs>
              <w:ind w:firstLine="0"/>
              <w:jc w:val="center"/>
              <w:rPr>
                <w:szCs w:val="28"/>
              </w:rPr>
            </w:pPr>
            <w:r w:rsidRPr="0059023E">
              <w:rPr>
                <w:szCs w:val="28"/>
              </w:rPr>
              <w:t>ГХ без АО</w:t>
            </w:r>
          </w:p>
        </w:tc>
        <w:tc>
          <w:tcPr>
            <w:tcW w:w="1907" w:type="dxa"/>
          </w:tcPr>
          <w:p w:rsidR="008137BF" w:rsidRPr="0059023E" w:rsidRDefault="008137BF" w:rsidP="008137BF">
            <w:pPr>
              <w:ind w:firstLine="0"/>
              <w:jc w:val="center"/>
              <w:rPr>
                <w:szCs w:val="28"/>
              </w:rPr>
            </w:pPr>
            <w:r w:rsidRPr="0059023E">
              <w:rPr>
                <w:szCs w:val="28"/>
              </w:rPr>
              <w:t>ГХ + АО</w:t>
            </w:r>
          </w:p>
        </w:tc>
        <w:tc>
          <w:tcPr>
            <w:tcW w:w="1912" w:type="dxa"/>
          </w:tcPr>
          <w:p w:rsidR="008137BF" w:rsidRPr="0059023E" w:rsidRDefault="008137BF" w:rsidP="008137BF">
            <w:pPr>
              <w:ind w:firstLine="0"/>
              <w:jc w:val="center"/>
              <w:rPr>
                <w:szCs w:val="28"/>
              </w:rPr>
            </w:pPr>
            <w:r w:rsidRPr="0059023E">
              <w:rPr>
                <w:szCs w:val="28"/>
              </w:rPr>
              <w:t>Контрольна група</w:t>
            </w:r>
          </w:p>
        </w:tc>
        <w:tc>
          <w:tcPr>
            <w:tcW w:w="1909" w:type="dxa"/>
          </w:tcPr>
          <w:p w:rsidR="008137BF" w:rsidRPr="0059023E" w:rsidRDefault="008137BF" w:rsidP="008137BF">
            <w:pPr>
              <w:ind w:firstLine="0"/>
              <w:jc w:val="center"/>
              <w:rPr>
                <w:szCs w:val="28"/>
              </w:rPr>
            </w:pPr>
            <w:r w:rsidRPr="0059023E">
              <w:rPr>
                <w:szCs w:val="28"/>
              </w:rPr>
              <w:t>р</w:t>
            </w:r>
          </w:p>
        </w:tc>
      </w:tr>
      <w:tr w:rsidR="008137BF" w:rsidRPr="0059023E" w:rsidTr="001022C7">
        <w:tc>
          <w:tcPr>
            <w:tcW w:w="1936" w:type="dxa"/>
          </w:tcPr>
          <w:p w:rsidR="008137BF" w:rsidRPr="0059023E" w:rsidRDefault="008137BF" w:rsidP="008137BF">
            <w:pPr>
              <w:ind w:firstLine="0"/>
              <w:rPr>
                <w:szCs w:val="28"/>
              </w:rPr>
            </w:pPr>
            <w:r w:rsidRPr="0059023E">
              <w:rPr>
                <w:szCs w:val="28"/>
              </w:rPr>
              <w:t>Загальний холестерин</w:t>
            </w:r>
            <w:r>
              <w:rPr>
                <w:szCs w:val="28"/>
              </w:rPr>
              <w:t xml:space="preserve">, </w:t>
            </w:r>
            <w:r w:rsidRPr="00433A59">
              <w:rPr>
                <w:szCs w:val="28"/>
              </w:rPr>
              <w:t>ммоль/л</w:t>
            </w:r>
          </w:p>
        </w:tc>
        <w:tc>
          <w:tcPr>
            <w:tcW w:w="1907" w:type="dxa"/>
          </w:tcPr>
          <w:p w:rsidR="008137BF" w:rsidRPr="0059023E" w:rsidRDefault="008137BF" w:rsidP="008137BF">
            <w:pPr>
              <w:ind w:firstLine="0"/>
              <w:rPr>
                <w:szCs w:val="28"/>
              </w:rPr>
            </w:pPr>
            <w:r w:rsidRPr="0059023E">
              <w:rPr>
                <w:szCs w:val="28"/>
              </w:rPr>
              <w:t>4,12 (3,63-4,49)</w:t>
            </w:r>
          </w:p>
        </w:tc>
        <w:tc>
          <w:tcPr>
            <w:tcW w:w="1907" w:type="dxa"/>
          </w:tcPr>
          <w:p w:rsidR="008137BF" w:rsidRPr="0059023E" w:rsidRDefault="008137BF" w:rsidP="008137BF">
            <w:pPr>
              <w:ind w:firstLine="0"/>
              <w:rPr>
                <w:szCs w:val="28"/>
              </w:rPr>
            </w:pPr>
            <w:r w:rsidRPr="0059023E">
              <w:rPr>
                <w:szCs w:val="28"/>
              </w:rPr>
              <w:t>4,49 (3,98-5,49)</w:t>
            </w:r>
          </w:p>
        </w:tc>
        <w:tc>
          <w:tcPr>
            <w:tcW w:w="1912" w:type="dxa"/>
          </w:tcPr>
          <w:p w:rsidR="008137BF" w:rsidRPr="0059023E" w:rsidRDefault="008137BF" w:rsidP="008137BF">
            <w:pPr>
              <w:ind w:firstLine="0"/>
              <w:rPr>
                <w:szCs w:val="28"/>
              </w:rPr>
            </w:pPr>
            <w:r w:rsidRPr="0059023E">
              <w:rPr>
                <w:szCs w:val="28"/>
              </w:rPr>
              <w:t>4,72 (3,13-5,41)</w:t>
            </w:r>
          </w:p>
        </w:tc>
        <w:tc>
          <w:tcPr>
            <w:tcW w:w="1909"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vertAlign w:val="subscript"/>
              </w:rPr>
              <w:t xml:space="preserve"> </w:t>
            </w:r>
            <w:r w:rsidRPr="0059023E">
              <w:rPr>
                <w:szCs w:val="28"/>
              </w:rPr>
              <w:t>˂</w:t>
            </w:r>
            <w:r>
              <w:rPr>
                <w:szCs w:val="28"/>
              </w:rPr>
              <w:t xml:space="preserve"> </w:t>
            </w:r>
            <w:r w:rsidRPr="0059023E">
              <w:rPr>
                <w:szCs w:val="28"/>
              </w:rPr>
              <w:t>0,01</w:t>
            </w:r>
          </w:p>
          <w:p w:rsidR="008137BF" w:rsidRPr="0059023E" w:rsidRDefault="008137BF" w:rsidP="008137BF">
            <w:pPr>
              <w:ind w:firstLine="0"/>
              <w:rPr>
                <w:szCs w:val="28"/>
              </w:rPr>
            </w:pPr>
            <w:r w:rsidRPr="0059023E">
              <w:rPr>
                <w:szCs w:val="28"/>
              </w:rPr>
              <w:t>р</w:t>
            </w:r>
            <w:r w:rsidRPr="0059023E">
              <w:rPr>
                <w:szCs w:val="28"/>
                <w:vertAlign w:val="subscript"/>
              </w:rPr>
              <w:t>1-0</w:t>
            </w:r>
            <w:r>
              <w:rPr>
                <w:szCs w:val="28"/>
                <w:vertAlign w:val="subscript"/>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2-0</w:t>
            </w:r>
            <w:r>
              <w:rPr>
                <w:szCs w:val="28"/>
                <w:vertAlign w:val="subscript"/>
              </w:rPr>
              <w:t xml:space="preserve"> </w:t>
            </w:r>
            <w:r w:rsidRPr="0059023E">
              <w:rPr>
                <w:szCs w:val="28"/>
              </w:rPr>
              <w:t>&gt;</w:t>
            </w:r>
            <w:r>
              <w:rPr>
                <w:szCs w:val="28"/>
              </w:rPr>
              <w:t xml:space="preserve"> </w:t>
            </w:r>
            <w:r w:rsidRPr="0059023E">
              <w:rPr>
                <w:szCs w:val="28"/>
              </w:rPr>
              <w:t>0,05</w:t>
            </w:r>
          </w:p>
        </w:tc>
      </w:tr>
      <w:tr w:rsidR="008137BF" w:rsidRPr="0059023E" w:rsidTr="001022C7">
        <w:tc>
          <w:tcPr>
            <w:tcW w:w="1936" w:type="dxa"/>
          </w:tcPr>
          <w:p w:rsidR="008137BF" w:rsidRPr="0059023E" w:rsidRDefault="008137BF" w:rsidP="008137BF">
            <w:pPr>
              <w:ind w:firstLine="0"/>
              <w:rPr>
                <w:szCs w:val="28"/>
              </w:rPr>
            </w:pPr>
            <w:r w:rsidRPr="0059023E">
              <w:rPr>
                <w:szCs w:val="28"/>
              </w:rPr>
              <w:t>ХС</w:t>
            </w:r>
            <w:r>
              <w:rPr>
                <w:szCs w:val="28"/>
              </w:rPr>
              <w:t> </w:t>
            </w:r>
            <w:r w:rsidRPr="0059023E">
              <w:rPr>
                <w:szCs w:val="28"/>
              </w:rPr>
              <w:t>ЛПВЩ</w:t>
            </w:r>
            <w:r>
              <w:rPr>
                <w:szCs w:val="28"/>
              </w:rPr>
              <w:t xml:space="preserve">, </w:t>
            </w:r>
            <w:r w:rsidRPr="00433A59">
              <w:rPr>
                <w:szCs w:val="28"/>
              </w:rPr>
              <w:t>ммоль/л</w:t>
            </w:r>
          </w:p>
        </w:tc>
        <w:tc>
          <w:tcPr>
            <w:tcW w:w="1907" w:type="dxa"/>
          </w:tcPr>
          <w:p w:rsidR="008137BF" w:rsidRPr="0059023E" w:rsidRDefault="008137BF" w:rsidP="008137BF">
            <w:pPr>
              <w:ind w:firstLine="0"/>
              <w:rPr>
                <w:szCs w:val="28"/>
              </w:rPr>
            </w:pPr>
            <w:r w:rsidRPr="0059023E">
              <w:rPr>
                <w:szCs w:val="28"/>
              </w:rPr>
              <w:t>1,00 (0,94-1,06)</w:t>
            </w:r>
          </w:p>
        </w:tc>
        <w:tc>
          <w:tcPr>
            <w:tcW w:w="1907" w:type="dxa"/>
          </w:tcPr>
          <w:p w:rsidR="008137BF" w:rsidRPr="0059023E" w:rsidRDefault="008137BF" w:rsidP="008137BF">
            <w:pPr>
              <w:ind w:firstLine="0"/>
              <w:rPr>
                <w:szCs w:val="28"/>
              </w:rPr>
            </w:pPr>
            <w:r w:rsidRPr="0059023E">
              <w:rPr>
                <w:szCs w:val="28"/>
              </w:rPr>
              <w:t>1,02 (0,98-1,11)</w:t>
            </w:r>
          </w:p>
        </w:tc>
        <w:tc>
          <w:tcPr>
            <w:tcW w:w="1912" w:type="dxa"/>
          </w:tcPr>
          <w:p w:rsidR="008137BF" w:rsidRPr="0059023E" w:rsidRDefault="008137BF" w:rsidP="008137BF">
            <w:pPr>
              <w:ind w:firstLine="0"/>
              <w:rPr>
                <w:szCs w:val="28"/>
              </w:rPr>
            </w:pPr>
            <w:r w:rsidRPr="0059023E">
              <w:rPr>
                <w:szCs w:val="28"/>
              </w:rPr>
              <w:t>1,27 (1,17-1,47)</w:t>
            </w:r>
          </w:p>
        </w:tc>
        <w:tc>
          <w:tcPr>
            <w:tcW w:w="1909"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vertAlign w:val="subscript"/>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1-0</w:t>
            </w:r>
            <w:r>
              <w:rPr>
                <w:szCs w:val="28"/>
                <w:vertAlign w:val="subscript"/>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2-0</w:t>
            </w:r>
            <w:r>
              <w:rPr>
                <w:szCs w:val="28"/>
                <w:vertAlign w:val="subscript"/>
              </w:rPr>
              <w:t xml:space="preserve"> </w:t>
            </w:r>
            <w:r w:rsidRPr="0059023E">
              <w:rPr>
                <w:szCs w:val="28"/>
              </w:rPr>
              <w:t>˂</w:t>
            </w:r>
            <w:r>
              <w:rPr>
                <w:szCs w:val="28"/>
              </w:rPr>
              <w:t xml:space="preserve"> </w:t>
            </w:r>
            <w:r w:rsidRPr="0059023E">
              <w:rPr>
                <w:szCs w:val="28"/>
              </w:rPr>
              <w:t>0,001</w:t>
            </w:r>
          </w:p>
        </w:tc>
      </w:tr>
      <w:tr w:rsidR="008137BF" w:rsidRPr="0059023E" w:rsidTr="001022C7">
        <w:tc>
          <w:tcPr>
            <w:tcW w:w="1936" w:type="dxa"/>
          </w:tcPr>
          <w:p w:rsidR="008137BF" w:rsidRPr="0059023E" w:rsidRDefault="008137BF" w:rsidP="008137BF">
            <w:pPr>
              <w:ind w:firstLine="0"/>
              <w:rPr>
                <w:szCs w:val="28"/>
              </w:rPr>
            </w:pPr>
            <w:r w:rsidRPr="0059023E">
              <w:rPr>
                <w:szCs w:val="28"/>
              </w:rPr>
              <w:t>ХС</w:t>
            </w:r>
            <w:r>
              <w:rPr>
                <w:szCs w:val="28"/>
              </w:rPr>
              <w:t> </w:t>
            </w:r>
            <w:r w:rsidRPr="0059023E">
              <w:rPr>
                <w:szCs w:val="28"/>
              </w:rPr>
              <w:t>ЛПНЩ</w:t>
            </w:r>
            <w:r>
              <w:rPr>
                <w:szCs w:val="28"/>
              </w:rPr>
              <w:t xml:space="preserve">, </w:t>
            </w:r>
            <w:r w:rsidRPr="00433A59">
              <w:rPr>
                <w:szCs w:val="28"/>
              </w:rPr>
              <w:t>ммоль/л</w:t>
            </w:r>
          </w:p>
        </w:tc>
        <w:tc>
          <w:tcPr>
            <w:tcW w:w="1907" w:type="dxa"/>
          </w:tcPr>
          <w:p w:rsidR="008137BF" w:rsidRPr="0059023E" w:rsidRDefault="008137BF" w:rsidP="008137BF">
            <w:pPr>
              <w:ind w:firstLine="0"/>
              <w:rPr>
                <w:szCs w:val="28"/>
              </w:rPr>
            </w:pPr>
            <w:r w:rsidRPr="0059023E">
              <w:rPr>
                <w:szCs w:val="28"/>
              </w:rPr>
              <w:t>2,85 (2,35-3,33)</w:t>
            </w:r>
          </w:p>
        </w:tc>
        <w:tc>
          <w:tcPr>
            <w:tcW w:w="1907" w:type="dxa"/>
          </w:tcPr>
          <w:p w:rsidR="008137BF" w:rsidRPr="0059023E" w:rsidRDefault="008137BF" w:rsidP="008137BF">
            <w:pPr>
              <w:ind w:firstLine="0"/>
              <w:rPr>
                <w:szCs w:val="28"/>
              </w:rPr>
            </w:pPr>
            <w:r w:rsidRPr="0059023E">
              <w:rPr>
                <w:szCs w:val="28"/>
              </w:rPr>
              <w:t>3,22 (2,75-4,10)</w:t>
            </w:r>
          </w:p>
        </w:tc>
        <w:tc>
          <w:tcPr>
            <w:tcW w:w="1912" w:type="dxa"/>
          </w:tcPr>
          <w:p w:rsidR="008137BF" w:rsidRPr="0059023E" w:rsidRDefault="008137BF" w:rsidP="008137BF">
            <w:pPr>
              <w:ind w:firstLine="0"/>
              <w:rPr>
                <w:szCs w:val="28"/>
              </w:rPr>
            </w:pPr>
            <w:r w:rsidRPr="0059023E">
              <w:rPr>
                <w:szCs w:val="28"/>
              </w:rPr>
              <w:t>2,24 (1,75-2,80)</w:t>
            </w:r>
          </w:p>
        </w:tc>
        <w:tc>
          <w:tcPr>
            <w:tcW w:w="1909"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vertAlign w:val="subscript"/>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1-0</w:t>
            </w:r>
            <w:r>
              <w:rPr>
                <w:szCs w:val="28"/>
                <w:vertAlign w:val="subscript"/>
              </w:rPr>
              <w:t xml:space="preserve"> </w:t>
            </w:r>
            <w:r w:rsidRPr="0059023E">
              <w:rPr>
                <w:szCs w:val="28"/>
              </w:rPr>
              <w:t>˂</w:t>
            </w:r>
            <w:r>
              <w:rPr>
                <w:szCs w:val="28"/>
              </w:rPr>
              <w:t xml:space="preserve"> </w:t>
            </w:r>
            <w:r w:rsidRPr="0059023E">
              <w:rPr>
                <w:szCs w:val="28"/>
              </w:rPr>
              <w:t>0,01</w:t>
            </w:r>
          </w:p>
          <w:p w:rsidR="008137BF" w:rsidRPr="0059023E" w:rsidRDefault="008137BF" w:rsidP="008137BF">
            <w:pPr>
              <w:ind w:firstLine="0"/>
              <w:rPr>
                <w:szCs w:val="28"/>
              </w:rPr>
            </w:pPr>
            <w:r w:rsidRPr="0059023E">
              <w:rPr>
                <w:szCs w:val="28"/>
              </w:rPr>
              <w:t>р</w:t>
            </w:r>
            <w:r w:rsidRPr="0059023E">
              <w:rPr>
                <w:szCs w:val="28"/>
                <w:vertAlign w:val="subscript"/>
              </w:rPr>
              <w:t>2-0</w:t>
            </w:r>
            <w:r>
              <w:rPr>
                <w:szCs w:val="28"/>
                <w:vertAlign w:val="subscript"/>
              </w:rPr>
              <w:t xml:space="preserve"> </w:t>
            </w:r>
            <w:r w:rsidRPr="0059023E">
              <w:rPr>
                <w:szCs w:val="28"/>
              </w:rPr>
              <w:t>˂</w:t>
            </w:r>
            <w:r>
              <w:rPr>
                <w:szCs w:val="28"/>
              </w:rPr>
              <w:t xml:space="preserve"> </w:t>
            </w:r>
            <w:r w:rsidRPr="0059023E">
              <w:rPr>
                <w:szCs w:val="28"/>
              </w:rPr>
              <w:t>0,001</w:t>
            </w:r>
          </w:p>
        </w:tc>
      </w:tr>
      <w:tr w:rsidR="008137BF" w:rsidRPr="0059023E" w:rsidTr="001022C7">
        <w:tc>
          <w:tcPr>
            <w:tcW w:w="1936" w:type="dxa"/>
          </w:tcPr>
          <w:p w:rsidR="008137BF" w:rsidRPr="0059023E" w:rsidRDefault="008137BF" w:rsidP="008137BF">
            <w:pPr>
              <w:ind w:firstLine="0"/>
              <w:rPr>
                <w:szCs w:val="28"/>
              </w:rPr>
            </w:pPr>
            <w:r w:rsidRPr="0059023E">
              <w:rPr>
                <w:szCs w:val="28"/>
              </w:rPr>
              <w:t>ХС ЛПДНЩ</w:t>
            </w:r>
            <w:r>
              <w:rPr>
                <w:szCs w:val="28"/>
              </w:rPr>
              <w:t xml:space="preserve">, </w:t>
            </w:r>
            <w:r w:rsidRPr="00433A59">
              <w:rPr>
                <w:szCs w:val="28"/>
              </w:rPr>
              <w:t>ммоль/л</w:t>
            </w:r>
          </w:p>
        </w:tc>
        <w:tc>
          <w:tcPr>
            <w:tcW w:w="1907" w:type="dxa"/>
          </w:tcPr>
          <w:p w:rsidR="008137BF" w:rsidRPr="0059023E" w:rsidRDefault="008137BF" w:rsidP="008137BF">
            <w:pPr>
              <w:ind w:firstLine="0"/>
              <w:rPr>
                <w:szCs w:val="28"/>
              </w:rPr>
            </w:pPr>
            <w:r w:rsidRPr="0059023E">
              <w:rPr>
                <w:szCs w:val="28"/>
              </w:rPr>
              <w:t>0,23 (0,12-0,29)</w:t>
            </w:r>
          </w:p>
        </w:tc>
        <w:tc>
          <w:tcPr>
            <w:tcW w:w="1907" w:type="dxa"/>
          </w:tcPr>
          <w:p w:rsidR="008137BF" w:rsidRPr="0059023E" w:rsidRDefault="008137BF" w:rsidP="008137BF">
            <w:pPr>
              <w:ind w:firstLine="0"/>
              <w:rPr>
                <w:szCs w:val="28"/>
              </w:rPr>
            </w:pPr>
            <w:r w:rsidRPr="0059023E">
              <w:rPr>
                <w:szCs w:val="28"/>
              </w:rPr>
              <w:t>0,31 (0,24-0,43)</w:t>
            </w:r>
          </w:p>
        </w:tc>
        <w:tc>
          <w:tcPr>
            <w:tcW w:w="1912" w:type="dxa"/>
          </w:tcPr>
          <w:p w:rsidR="008137BF" w:rsidRPr="0059023E" w:rsidRDefault="008137BF" w:rsidP="008137BF">
            <w:pPr>
              <w:ind w:firstLine="0"/>
              <w:rPr>
                <w:szCs w:val="28"/>
              </w:rPr>
            </w:pPr>
            <w:r w:rsidRPr="0059023E">
              <w:rPr>
                <w:szCs w:val="28"/>
              </w:rPr>
              <w:t>0,13 (0,12-0,17)</w:t>
            </w:r>
          </w:p>
        </w:tc>
        <w:tc>
          <w:tcPr>
            <w:tcW w:w="1909"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vertAlign w:val="subscript"/>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1-0</w:t>
            </w:r>
            <w:r>
              <w:rPr>
                <w:szCs w:val="28"/>
                <w:vertAlign w:val="subscript"/>
              </w:rPr>
              <w:t xml:space="preserve"> </w:t>
            </w:r>
            <w:r w:rsidRPr="0059023E">
              <w:rPr>
                <w:szCs w:val="28"/>
              </w:rPr>
              <w:t>=</w:t>
            </w:r>
            <w:r>
              <w:rPr>
                <w:szCs w:val="28"/>
              </w:rPr>
              <w:t xml:space="preserve"> </w:t>
            </w:r>
            <w:r w:rsidRPr="0059023E">
              <w:rPr>
                <w:szCs w:val="28"/>
              </w:rPr>
              <w:t>0,01</w:t>
            </w:r>
          </w:p>
          <w:p w:rsidR="008137BF" w:rsidRPr="0059023E" w:rsidRDefault="008137BF" w:rsidP="008137BF">
            <w:pPr>
              <w:ind w:firstLine="0"/>
              <w:rPr>
                <w:szCs w:val="28"/>
              </w:rPr>
            </w:pPr>
            <w:r w:rsidRPr="0059023E">
              <w:rPr>
                <w:szCs w:val="28"/>
              </w:rPr>
              <w:t>р</w:t>
            </w:r>
            <w:r w:rsidRPr="0059023E">
              <w:rPr>
                <w:szCs w:val="28"/>
                <w:vertAlign w:val="subscript"/>
              </w:rPr>
              <w:t>2-0</w:t>
            </w:r>
            <w:r>
              <w:rPr>
                <w:szCs w:val="28"/>
                <w:vertAlign w:val="subscript"/>
              </w:rPr>
              <w:t xml:space="preserve"> </w:t>
            </w:r>
            <w:r w:rsidRPr="0059023E">
              <w:rPr>
                <w:szCs w:val="28"/>
              </w:rPr>
              <w:t>˂</w:t>
            </w:r>
            <w:r>
              <w:rPr>
                <w:szCs w:val="28"/>
              </w:rPr>
              <w:t xml:space="preserve"> </w:t>
            </w:r>
            <w:r w:rsidRPr="0059023E">
              <w:rPr>
                <w:szCs w:val="28"/>
              </w:rPr>
              <w:t>0,001</w:t>
            </w:r>
          </w:p>
        </w:tc>
      </w:tr>
      <w:tr w:rsidR="008137BF" w:rsidRPr="0059023E" w:rsidTr="001022C7">
        <w:tc>
          <w:tcPr>
            <w:tcW w:w="1936" w:type="dxa"/>
          </w:tcPr>
          <w:p w:rsidR="008137BF" w:rsidRPr="0059023E" w:rsidRDefault="008137BF" w:rsidP="008137BF">
            <w:pPr>
              <w:ind w:firstLine="0"/>
              <w:rPr>
                <w:szCs w:val="28"/>
              </w:rPr>
            </w:pPr>
            <w:r w:rsidRPr="0059023E">
              <w:rPr>
                <w:szCs w:val="28"/>
              </w:rPr>
              <w:t>Тригліцериди</w:t>
            </w:r>
            <w:r>
              <w:rPr>
                <w:szCs w:val="28"/>
              </w:rPr>
              <w:t xml:space="preserve">, </w:t>
            </w:r>
            <w:r w:rsidRPr="00433A59">
              <w:rPr>
                <w:szCs w:val="28"/>
              </w:rPr>
              <w:t>ммоль/л</w:t>
            </w:r>
          </w:p>
        </w:tc>
        <w:tc>
          <w:tcPr>
            <w:tcW w:w="1907" w:type="dxa"/>
          </w:tcPr>
          <w:p w:rsidR="008137BF" w:rsidRPr="0059023E" w:rsidRDefault="008137BF" w:rsidP="008137BF">
            <w:pPr>
              <w:ind w:firstLine="0"/>
              <w:rPr>
                <w:szCs w:val="28"/>
              </w:rPr>
            </w:pPr>
            <w:r w:rsidRPr="0059023E">
              <w:rPr>
                <w:szCs w:val="28"/>
              </w:rPr>
              <w:t>1,36 (1,13-1,52)</w:t>
            </w:r>
          </w:p>
        </w:tc>
        <w:tc>
          <w:tcPr>
            <w:tcW w:w="1907" w:type="dxa"/>
          </w:tcPr>
          <w:p w:rsidR="008137BF" w:rsidRPr="0059023E" w:rsidRDefault="008137BF" w:rsidP="008137BF">
            <w:pPr>
              <w:ind w:firstLine="0"/>
              <w:rPr>
                <w:szCs w:val="28"/>
              </w:rPr>
            </w:pPr>
            <w:r w:rsidRPr="0059023E">
              <w:rPr>
                <w:szCs w:val="28"/>
              </w:rPr>
              <w:t>1,61 (1,22-2,18)</w:t>
            </w:r>
          </w:p>
        </w:tc>
        <w:tc>
          <w:tcPr>
            <w:tcW w:w="1912" w:type="dxa"/>
          </w:tcPr>
          <w:p w:rsidR="008137BF" w:rsidRPr="0059023E" w:rsidRDefault="008137BF" w:rsidP="008137BF">
            <w:pPr>
              <w:ind w:firstLine="0"/>
              <w:rPr>
                <w:szCs w:val="28"/>
              </w:rPr>
            </w:pPr>
            <w:r w:rsidRPr="0059023E">
              <w:rPr>
                <w:szCs w:val="28"/>
              </w:rPr>
              <w:t>0,65 (0,52-0,84)</w:t>
            </w:r>
          </w:p>
        </w:tc>
        <w:tc>
          <w:tcPr>
            <w:tcW w:w="1909"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vertAlign w:val="subscript"/>
              </w:rPr>
              <w:t xml:space="preserve"> </w:t>
            </w:r>
            <w:r w:rsidRPr="0059023E">
              <w:rPr>
                <w:szCs w:val="28"/>
              </w:rPr>
              <w:t>=</w:t>
            </w:r>
            <w:r>
              <w:rPr>
                <w:szCs w:val="28"/>
              </w:rPr>
              <w:t xml:space="preserve"> </w:t>
            </w:r>
            <w:r w:rsidRPr="0059023E">
              <w:rPr>
                <w:szCs w:val="28"/>
              </w:rPr>
              <w:t>0,01</w:t>
            </w:r>
          </w:p>
          <w:p w:rsidR="008137BF" w:rsidRPr="0059023E" w:rsidRDefault="008137BF" w:rsidP="008137BF">
            <w:pPr>
              <w:ind w:firstLine="0"/>
              <w:rPr>
                <w:szCs w:val="28"/>
              </w:rPr>
            </w:pPr>
            <w:r w:rsidRPr="0059023E">
              <w:rPr>
                <w:szCs w:val="28"/>
              </w:rPr>
              <w:t>р</w:t>
            </w:r>
            <w:r w:rsidRPr="0059023E">
              <w:rPr>
                <w:szCs w:val="28"/>
                <w:vertAlign w:val="subscript"/>
              </w:rPr>
              <w:t>1-0</w:t>
            </w:r>
            <w:r>
              <w:rPr>
                <w:szCs w:val="28"/>
                <w:vertAlign w:val="subscript"/>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2-0</w:t>
            </w:r>
            <w:r>
              <w:rPr>
                <w:szCs w:val="28"/>
                <w:vertAlign w:val="subscript"/>
              </w:rPr>
              <w:t xml:space="preserve"> </w:t>
            </w:r>
            <w:r w:rsidRPr="0059023E">
              <w:rPr>
                <w:szCs w:val="28"/>
              </w:rPr>
              <w:t>˂</w:t>
            </w:r>
            <w:r>
              <w:rPr>
                <w:szCs w:val="28"/>
              </w:rPr>
              <w:t xml:space="preserve"> </w:t>
            </w:r>
            <w:r w:rsidRPr="0059023E">
              <w:rPr>
                <w:szCs w:val="28"/>
              </w:rPr>
              <w:t>0,001</w:t>
            </w:r>
          </w:p>
        </w:tc>
      </w:tr>
      <w:tr w:rsidR="008137BF" w:rsidRPr="0059023E" w:rsidTr="001022C7">
        <w:tc>
          <w:tcPr>
            <w:tcW w:w="1936" w:type="dxa"/>
          </w:tcPr>
          <w:p w:rsidR="008137BF" w:rsidRPr="0059023E" w:rsidRDefault="008137BF" w:rsidP="008137BF">
            <w:pPr>
              <w:ind w:firstLine="0"/>
              <w:rPr>
                <w:szCs w:val="28"/>
              </w:rPr>
            </w:pPr>
            <w:r w:rsidRPr="0059023E">
              <w:rPr>
                <w:szCs w:val="28"/>
              </w:rPr>
              <w:t>Індекс атерогенності</w:t>
            </w:r>
          </w:p>
        </w:tc>
        <w:tc>
          <w:tcPr>
            <w:tcW w:w="1907" w:type="dxa"/>
          </w:tcPr>
          <w:p w:rsidR="008137BF" w:rsidRPr="0059023E" w:rsidRDefault="008137BF" w:rsidP="008137BF">
            <w:pPr>
              <w:ind w:firstLine="0"/>
              <w:rPr>
                <w:szCs w:val="28"/>
              </w:rPr>
            </w:pPr>
            <w:r w:rsidRPr="0059023E">
              <w:rPr>
                <w:szCs w:val="28"/>
              </w:rPr>
              <w:t>3,19 (2,68-3,88)</w:t>
            </w:r>
          </w:p>
        </w:tc>
        <w:tc>
          <w:tcPr>
            <w:tcW w:w="1907" w:type="dxa"/>
          </w:tcPr>
          <w:p w:rsidR="008137BF" w:rsidRPr="0059023E" w:rsidRDefault="008137BF" w:rsidP="008137BF">
            <w:pPr>
              <w:ind w:firstLine="0"/>
              <w:rPr>
                <w:szCs w:val="28"/>
              </w:rPr>
            </w:pPr>
            <w:r w:rsidRPr="0059023E">
              <w:rPr>
                <w:szCs w:val="28"/>
              </w:rPr>
              <w:t>3,33 (2,79-4,17)</w:t>
            </w:r>
          </w:p>
        </w:tc>
        <w:tc>
          <w:tcPr>
            <w:tcW w:w="1912" w:type="dxa"/>
          </w:tcPr>
          <w:p w:rsidR="008137BF" w:rsidRPr="0059023E" w:rsidRDefault="008137BF" w:rsidP="008137BF">
            <w:pPr>
              <w:ind w:firstLine="0"/>
              <w:rPr>
                <w:szCs w:val="28"/>
              </w:rPr>
            </w:pPr>
            <w:r w:rsidRPr="0059023E">
              <w:rPr>
                <w:szCs w:val="28"/>
              </w:rPr>
              <w:t>1,75 (1,61-1,92)</w:t>
            </w:r>
          </w:p>
        </w:tc>
        <w:tc>
          <w:tcPr>
            <w:tcW w:w="1909"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vertAlign w:val="subscript"/>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1-0</w:t>
            </w:r>
            <w:r>
              <w:rPr>
                <w:szCs w:val="28"/>
                <w:vertAlign w:val="subscript"/>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2-0</w:t>
            </w:r>
            <w:r>
              <w:rPr>
                <w:szCs w:val="28"/>
                <w:vertAlign w:val="subscript"/>
              </w:rPr>
              <w:t xml:space="preserve"> </w:t>
            </w:r>
            <w:r w:rsidRPr="0059023E">
              <w:rPr>
                <w:szCs w:val="28"/>
              </w:rPr>
              <w:t>˂</w:t>
            </w:r>
            <w:r>
              <w:rPr>
                <w:szCs w:val="28"/>
              </w:rPr>
              <w:t xml:space="preserve"> </w:t>
            </w:r>
            <w:r w:rsidRPr="0059023E">
              <w:rPr>
                <w:szCs w:val="28"/>
              </w:rPr>
              <w:t>0,001</w:t>
            </w:r>
          </w:p>
        </w:tc>
      </w:tr>
    </w:tbl>
    <w:p w:rsidR="008137BF" w:rsidRPr="0059023E" w:rsidRDefault="008137BF" w:rsidP="008137BF">
      <w:pPr>
        <w:rPr>
          <w:szCs w:val="28"/>
        </w:rPr>
      </w:pPr>
    </w:p>
    <w:p w:rsidR="008137BF" w:rsidRPr="0059023E" w:rsidRDefault="008137BF" w:rsidP="008137BF">
      <w:pPr>
        <w:rPr>
          <w:szCs w:val="28"/>
        </w:rPr>
      </w:pPr>
      <w:r w:rsidRPr="0059023E">
        <w:rPr>
          <w:szCs w:val="28"/>
        </w:rPr>
        <w:t>Зіставлення параметрів вуглеводного і ліпідного обмінів у хворих на ГХ без АО з контрольною групою визначило достовірні відмінності у вигляді збільшених у хворих рівнів інсуліну крові на 56,8 (р</w:t>
      </w:r>
      <w:r>
        <w:rPr>
          <w:szCs w:val="28"/>
        </w:rPr>
        <w:t xml:space="preserve"> </w:t>
      </w:r>
      <w:r w:rsidRPr="0059023E">
        <w:rPr>
          <w:szCs w:val="28"/>
        </w:rPr>
        <w:t>˂</w:t>
      </w:r>
      <w:r>
        <w:rPr>
          <w:szCs w:val="28"/>
        </w:rPr>
        <w:t xml:space="preserve"> </w:t>
      </w:r>
      <w:r w:rsidRPr="0059023E">
        <w:rPr>
          <w:szCs w:val="28"/>
        </w:rPr>
        <w:t>0,001), індексів HOMA-IR на 77,4</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HOMA-βcell на 73,3</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0,01), FIRI на 77,4</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рівнів ХС ЛПНЩ на 43,8</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ХС ЛПДНЩ на 76,9</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0,01), ТГ на 109,2</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індексу атерогенності на 82,3</w:t>
      </w:r>
      <w:r>
        <w:rPr>
          <w:szCs w:val="28"/>
        </w:rPr>
        <w:t xml:space="preserve"> </w:t>
      </w:r>
      <w:r w:rsidRPr="0059023E">
        <w:rPr>
          <w:szCs w:val="28"/>
        </w:rPr>
        <w:t xml:space="preserve">% </w:t>
      </w:r>
      <w:r w:rsidRPr="0059023E">
        <w:rPr>
          <w:szCs w:val="28"/>
        </w:rPr>
        <w:lastRenderedPageBreak/>
        <w:t>(р</w:t>
      </w:r>
      <w:r>
        <w:rPr>
          <w:szCs w:val="28"/>
        </w:rPr>
        <w:t xml:space="preserve"> </w:t>
      </w:r>
      <w:r w:rsidRPr="0059023E">
        <w:rPr>
          <w:szCs w:val="28"/>
        </w:rPr>
        <w:t>˂</w:t>
      </w:r>
      <w:r>
        <w:rPr>
          <w:szCs w:val="28"/>
        </w:rPr>
        <w:t xml:space="preserve"> </w:t>
      </w:r>
      <w:r w:rsidRPr="0059023E">
        <w:rPr>
          <w:szCs w:val="28"/>
        </w:rPr>
        <w:t>0,001) та зменшених індексів Caro на 35,3</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QUICKI на 9,1</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Belfiore на 44,1 % (р</w:t>
      </w:r>
      <w:r>
        <w:rPr>
          <w:szCs w:val="28"/>
        </w:rPr>
        <w:t xml:space="preserve"> </w:t>
      </w:r>
      <w:r w:rsidRPr="0059023E">
        <w:rPr>
          <w:szCs w:val="28"/>
        </w:rPr>
        <w:t>˂</w:t>
      </w:r>
      <w:r>
        <w:rPr>
          <w:szCs w:val="28"/>
        </w:rPr>
        <w:t xml:space="preserve"> </w:t>
      </w:r>
      <w:r w:rsidRPr="0059023E">
        <w:rPr>
          <w:szCs w:val="28"/>
        </w:rPr>
        <w:t>0,001), рівня ХС ЛПВЩ на 21,3</w:t>
      </w:r>
      <w:r>
        <w:rPr>
          <w:szCs w:val="28"/>
        </w:rPr>
        <w:t xml:space="preserve"> </w:t>
      </w:r>
      <w:r w:rsidRPr="0059023E">
        <w:rPr>
          <w:szCs w:val="28"/>
        </w:rPr>
        <w:t>% (р</w:t>
      </w:r>
      <w:r>
        <w:rPr>
          <w:szCs w:val="28"/>
        </w:rPr>
        <w:t> </w:t>
      </w:r>
      <w:r w:rsidRPr="0059023E">
        <w:rPr>
          <w:szCs w:val="28"/>
        </w:rPr>
        <w:t>˂</w:t>
      </w:r>
      <w:r>
        <w:rPr>
          <w:szCs w:val="28"/>
        </w:rPr>
        <w:t> </w:t>
      </w:r>
      <w:r w:rsidRPr="0059023E">
        <w:rPr>
          <w:szCs w:val="28"/>
        </w:rPr>
        <w:t>0,001).</w:t>
      </w:r>
    </w:p>
    <w:p w:rsidR="008137BF" w:rsidRPr="0059023E" w:rsidRDefault="008137BF" w:rsidP="008137BF">
      <w:pPr>
        <w:rPr>
          <w:szCs w:val="28"/>
        </w:rPr>
      </w:pPr>
      <w:r w:rsidRPr="0059023E">
        <w:rPr>
          <w:szCs w:val="28"/>
        </w:rPr>
        <w:t>Порівняння показників вуглеводного та ліпідного обмінів хворих на ГХ та супутнім АО з аналогічними показниками контрольної групи визначило наявність у таких хворих достовірно вищих рівнів глюкози крові на 9,3</w:t>
      </w:r>
      <w:r>
        <w:rPr>
          <w:szCs w:val="28"/>
        </w:rPr>
        <w:t xml:space="preserve"> </w:t>
      </w:r>
      <w:r w:rsidRPr="0059023E">
        <w:rPr>
          <w:szCs w:val="28"/>
        </w:rPr>
        <w:t>% (р</w:t>
      </w:r>
      <w:r>
        <w:rPr>
          <w:szCs w:val="28"/>
        </w:rPr>
        <w:t> </w:t>
      </w:r>
      <w:r w:rsidRPr="0059023E">
        <w:rPr>
          <w:szCs w:val="28"/>
        </w:rPr>
        <w:t>˂</w:t>
      </w:r>
      <w:r>
        <w:rPr>
          <w:szCs w:val="28"/>
        </w:rPr>
        <w:t xml:space="preserve"> </w:t>
      </w:r>
      <w:r w:rsidRPr="0059023E">
        <w:rPr>
          <w:szCs w:val="28"/>
        </w:rPr>
        <w:t>0,001), постпрандіальної глюкози на 18,8</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0,01), інсуліну крові на 50,8</w:t>
      </w:r>
      <w:r>
        <w:rPr>
          <w:szCs w:val="28"/>
        </w:rPr>
        <w:t xml:space="preserve"> %</w:t>
      </w:r>
      <w:r w:rsidRPr="0059023E">
        <w:rPr>
          <w:szCs w:val="28"/>
        </w:rPr>
        <w:t xml:space="preserve"> (р</w:t>
      </w:r>
      <w:r>
        <w:rPr>
          <w:szCs w:val="28"/>
        </w:rPr>
        <w:t xml:space="preserve"> </w:t>
      </w:r>
      <w:r w:rsidRPr="0059023E">
        <w:rPr>
          <w:szCs w:val="28"/>
        </w:rPr>
        <w:t>˂</w:t>
      </w:r>
      <w:r>
        <w:rPr>
          <w:szCs w:val="28"/>
        </w:rPr>
        <w:t xml:space="preserve"> </w:t>
      </w:r>
      <w:r w:rsidRPr="0059023E">
        <w:rPr>
          <w:szCs w:val="28"/>
        </w:rPr>
        <w:t>0,001), індексів HOMA-IR на 193,5</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HOMA-βcell на 77,6</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FIRI на 193,2</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рівнів ХС ЛПНЩ на 27,2</w:t>
      </w:r>
      <w:r>
        <w:rPr>
          <w:szCs w:val="28"/>
        </w:rPr>
        <w:t xml:space="preserve"> </w:t>
      </w:r>
      <w:r w:rsidRPr="0059023E">
        <w:rPr>
          <w:szCs w:val="28"/>
        </w:rPr>
        <w:t>% (р</w:t>
      </w:r>
      <w:r>
        <w:rPr>
          <w:szCs w:val="28"/>
        </w:rPr>
        <w:t> </w:t>
      </w:r>
      <w:r w:rsidRPr="0059023E">
        <w:rPr>
          <w:szCs w:val="28"/>
        </w:rPr>
        <w:t>˂</w:t>
      </w:r>
      <w:r>
        <w:rPr>
          <w:szCs w:val="28"/>
        </w:rPr>
        <w:t> </w:t>
      </w:r>
      <w:r w:rsidRPr="0059023E">
        <w:rPr>
          <w:szCs w:val="28"/>
        </w:rPr>
        <w:t>0,01), ХС ЛПДНЩ на 138,5</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ТГ на 147,7</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індексу атерогенності на 90,3</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та зменшених індексів Caro на 55,9</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QUICKI на 12,1</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Belfiore на 64,7</w:t>
      </w:r>
      <w:r>
        <w:rPr>
          <w:szCs w:val="28"/>
        </w:rPr>
        <w:t xml:space="preserve"> </w:t>
      </w:r>
      <w:r w:rsidRPr="0059023E">
        <w:rPr>
          <w:szCs w:val="28"/>
        </w:rPr>
        <w:t>% (р</w:t>
      </w:r>
      <w:r>
        <w:rPr>
          <w:szCs w:val="28"/>
        </w:rPr>
        <w:t> </w:t>
      </w:r>
      <w:r w:rsidRPr="0059023E">
        <w:rPr>
          <w:szCs w:val="28"/>
        </w:rPr>
        <w:t>˂</w:t>
      </w:r>
      <w:r>
        <w:rPr>
          <w:szCs w:val="28"/>
        </w:rPr>
        <w:t> </w:t>
      </w:r>
      <w:r w:rsidRPr="0059023E">
        <w:rPr>
          <w:szCs w:val="28"/>
        </w:rPr>
        <w:t>0,001), рівня ХС ЛПВЩ на 19,7</w:t>
      </w:r>
      <w:r>
        <w:rPr>
          <w:szCs w:val="28"/>
        </w:rPr>
        <w:t xml:space="preserve"> </w:t>
      </w:r>
      <w:r w:rsidRPr="0059023E">
        <w:rPr>
          <w:szCs w:val="28"/>
        </w:rPr>
        <w:t>% (р</w:t>
      </w:r>
      <w:r>
        <w:rPr>
          <w:szCs w:val="28"/>
        </w:rPr>
        <w:t> </w:t>
      </w:r>
      <w:r w:rsidRPr="0059023E">
        <w:rPr>
          <w:szCs w:val="28"/>
        </w:rPr>
        <w:t>˂</w:t>
      </w:r>
      <w:r>
        <w:rPr>
          <w:szCs w:val="28"/>
        </w:rPr>
        <w:t xml:space="preserve"> </w:t>
      </w:r>
      <w:r w:rsidRPr="0059023E">
        <w:rPr>
          <w:szCs w:val="28"/>
        </w:rPr>
        <w:t>0,001).</w:t>
      </w:r>
    </w:p>
    <w:p w:rsidR="008137BF" w:rsidRPr="0059023E" w:rsidRDefault="008137BF" w:rsidP="008137BF">
      <w:pPr>
        <w:rPr>
          <w:szCs w:val="28"/>
        </w:rPr>
      </w:pPr>
      <w:r w:rsidRPr="0059023E">
        <w:rPr>
          <w:szCs w:val="28"/>
        </w:rPr>
        <w:t>Таким чином, наявність гіпертонічної хвороби супр</w:t>
      </w:r>
      <w:r>
        <w:rPr>
          <w:szCs w:val="28"/>
        </w:rPr>
        <w:t>оводжується появою гіперінсуліни</w:t>
      </w:r>
      <w:r w:rsidRPr="0059023E">
        <w:rPr>
          <w:szCs w:val="28"/>
        </w:rPr>
        <w:t>зму, інсулінорезистентності та змінами в обміні ліпідів. Більш виразно це проявляється за наявності абдомінального ожиріння, ускладнюючись також дисглікемією. Порушення ліпідограми відбувається зі зростанням проатерогенних та зниженням антиатерогенних показників.</w:t>
      </w:r>
    </w:p>
    <w:p w:rsidR="008137BF" w:rsidRDefault="008137BF" w:rsidP="008137BF">
      <w:pPr>
        <w:rPr>
          <w:szCs w:val="28"/>
        </w:rPr>
      </w:pPr>
      <w:r w:rsidRPr="0059023E">
        <w:rPr>
          <w:szCs w:val="28"/>
        </w:rPr>
        <w:t>Наступним етапом дослідження була оцінка</w:t>
      </w:r>
      <w:r>
        <w:rPr>
          <w:szCs w:val="28"/>
        </w:rPr>
        <w:t xml:space="preserve"> антропометричних показників,</w:t>
      </w:r>
      <w:r w:rsidRPr="0059023E">
        <w:rPr>
          <w:szCs w:val="28"/>
        </w:rPr>
        <w:t xml:space="preserve"> змін вуглеводного та ліпідного обмінів у хворих з АО залежно від ступеня артеріальної гіпертензії. Результати дослідження представлено</w:t>
      </w:r>
      <w:r>
        <w:rPr>
          <w:szCs w:val="28"/>
        </w:rPr>
        <w:t xml:space="preserve"> у таблиці 3.3–3.5</w:t>
      </w:r>
      <w:r w:rsidRPr="0059023E">
        <w:rPr>
          <w:szCs w:val="28"/>
        </w:rPr>
        <w:t>.</w:t>
      </w:r>
    </w:p>
    <w:p w:rsidR="008137BF" w:rsidRPr="0059023E" w:rsidRDefault="008137BF" w:rsidP="008137BF">
      <w:pPr>
        <w:rPr>
          <w:szCs w:val="28"/>
        </w:rPr>
      </w:pPr>
      <w:r w:rsidRPr="0059023E">
        <w:rPr>
          <w:szCs w:val="28"/>
        </w:rPr>
        <w:t>Аналіз антропометричних показників показав, що достовірних відмінностей у порівнянні серед пацієнтів з 1 та 2 ступенями артеріальної гіпертензії з супутнім АО не встановлено (р</w:t>
      </w:r>
      <w:r>
        <w:rPr>
          <w:szCs w:val="28"/>
        </w:rPr>
        <w:t xml:space="preserve"> </w:t>
      </w:r>
      <w:r w:rsidRPr="0059023E">
        <w:rPr>
          <w:szCs w:val="28"/>
        </w:rPr>
        <w:t>&gt;</w:t>
      </w:r>
      <w:r>
        <w:rPr>
          <w:szCs w:val="28"/>
        </w:rPr>
        <w:t xml:space="preserve"> </w:t>
      </w:r>
      <w:r w:rsidRPr="0059023E">
        <w:rPr>
          <w:szCs w:val="28"/>
        </w:rPr>
        <w:t>0,05). Відмінності показників при 1 та 3 ступенях також були не достовірними (р</w:t>
      </w:r>
      <w:r>
        <w:rPr>
          <w:szCs w:val="28"/>
        </w:rPr>
        <w:t xml:space="preserve"> </w:t>
      </w:r>
      <w:r w:rsidRPr="0059023E">
        <w:rPr>
          <w:szCs w:val="28"/>
        </w:rPr>
        <w:t>&gt;</w:t>
      </w:r>
      <w:r>
        <w:rPr>
          <w:szCs w:val="28"/>
        </w:rPr>
        <w:t xml:space="preserve"> </w:t>
      </w:r>
      <w:r w:rsidRPr="0059023E">
        <w:rPr>
          <w:szCs w:val="28"/>
        </w:rPr>
        <w:t>0,05). Зіставлення антропометричних показників пацієнтів з ГХ 3 ступеня у порівнянні з тими, що мали ГХ 2 ступеня, характеризувалися вищими ІМТ на 13,1</w:t>
      </w:r>
      <w:r>
        <w:rPr>
          <w:szCs w:val="28"/>
        </w:rPr>
        <w:t xml:space="preserve"> </w:t>
      </w:r>
      <w:r w:rsidRPr="0059023E">
        <w:rPr>
          <w:szCs w:val="28"/>
        </w:rPr>
        <w:t>%, ОТ на 13,5</w:t>
      </w:r>
      <w:r>
        <w:rPr>
          <w:szCs w:val="28"/>
        </w:rPr>
        <w:t> </w:t>
      </w:r>
      <w:r w:rsidRPr="0059023E">
        <w:rPr>
          <w:szCs w:val="28"/>
        </w:rPr>
        <w:t>% та ОС на 7,8</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За показниками маси тіла, ОТ/ОС достовірних змін не виявлено (р</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rPr>
          <w:szCs w:val="28"/>
        </w:rPr>
      </w:pPr>
      <w:r>
        <w:rPr>
          <w:szCs w:val="28"/>
        </w:rPr>
        <w:lastRenderedPageBreak/>
        <w:t xml:space="preserve">Таблиця 3.3 – </w:t>
      </w:r>
      <w:r w:rsidRPr="0059023E">
        <w:rPr>
          <w:bCs/>
          <w:szCs w:val="28"/>
        </w:rPr>
        <w:t>Антропометричні показники</w:t>
      </w:r>
      <w:r w:rsidRPr="0059023E">
        <w:rPr>
          <w:szCs w:val="28"/>
        </w:rPr>
        <w:t xml:space="preserve"> хворих з АО залежно від ступеня тяжкості ГХ.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8137BF" w:rsidRPr="0059023E" w:rsidTr="001022C7">
        <w:tc>
          <w:tcPr>
            <w:tcW w:w="1914" w:type="dxa"/>
          </w:tcPr>
          <w:p w:rsidR="008137BF" w:rsidRPr="0059023E" w:rsidRDefault="008137BF" w:rsidP="008137BF">
            <w:pPr>
              <w:ind w:firstLine="0"/>
              <w:jc w:val="center"/>
              <w:rPr>
                <w:szCs w:val="28"/>
              </w:rPr>
            </w:pPr>
          </w:p>
        </w:tc>
        <w:tc>
          <w:tcPr>
            <w:tcW w:w="1914" w:type="dxa"/>
          </w:tcPr>
          <w:p w:rsidR="008137BF" w:rsidRPr="0059023E" w:rsidRDefault="008137BF" w:rsidP="008137BF">
            <w:pPr>
              <w:tabs>
                <w:tab w:val="center" w:pos="849"/>
              </w:tabs>
              <w:ind w:firstLine="0"/>
              <w:jc w:val="center"/>
              <w:rPr>
                <w:szCs w:val="28"/>
              </w:rPr>
            </w:pPr>
            <w:r w:rsidRPr="0059023E">
              <w:rPr>
                <w:szCs w:val="28"/>
              </w:rPr>
              <w:t>ГХ 1 ст. + АО</w:t>
            </w:r>
          </w:p>
        </w:tc>
        <w:tc>
          <w:tcPr>
            <w:tcW w:w="1914" w:type="dxa"/>
          </w:tcPr>
          <w:p w:rsidR="008137BF" w:rsidRPr="0059023E" w:rsidRDefault="008137BF" w:rsidP="008137BF">
            <w:pPr>
              <w:ind w:firstLine="0"/>
              <w:jc w:val="center"/>
              <w:rPr>
                <w:szCs w:val="28"/>
              </w:rPr>
            </w:pPr>
            <w:r w:rsidRPr="0059023E">
              <w:rPr>
                <w:szCs w:val="28"/>
              </w:rPr>
              <w:t>ГХ 2 ст. + АО</w:t>
            </w:r>
          </w:p>
        </w:tc>
        <w:tc>
          <w:tcPr>
            <w:tcW w:w="1914" w:type="dxa"/>
          </w:tcPr>
          <w:p w:rsidR="008137BF" w:rsidRPr="0059023E" w:rsidRDefault="008137BF" w:rsidP="008137BF">
            <w:pPr>
              <w:ind w:firstLine="0"/>
              <w:jc w:val="center"/>
              <w:rPr>
                <w:szCs w:val="28"/>
              </w:rPr>
            </w:pPr>
            <w:r w:rsidRPr="0059023E">
              <w:rPr>
                <w:szCs w:val="28"/>
              </w:rPr>
              <w:t>ГХ 3 ст. + АО</w:t>
            </w:r>
          </w:p>
        </w:tc>
        <w:tc>
          <w:tcPr>
            <w:tcW w:w="1915" w:type="dxa"/>
          </w:tcPr>
          <w:p w:rsidR="008137BF" w:rsidRPr="0059023E" w:rsidRDefault="008137BF" w:rsidP="008137BF">
            <w:pPr>
              <w:ind w:firstLine="0"/>
              <w:jc w:val="center"/>
              <w:rPr>
                <w:szCs w:val="28"/>
              </w:rPr>
            </w:pPr>
            <w:r w:rsidRPr="0059023E">
              <w:rPr>
                <w:szCs w:val="28"/>
              </w:rPr>
              <w:t>р</w:t>
            </w:r>
          </w:p>
        </w:tc>
      </w:tr>
      <w:tr w:rsidR="008137BF" w:rsidRPr="0059023E" w:rsidTr="001022C7">
        <w:tc>
          <w:tcPr>
            <w:tcW w:w="1914" w:type="dxa"/>
          </w:tcPr>
          <w:p w:rsidR="008137BF" w:rsidRPr="00303F5D" w:rsidRDefault="008137BF" w:rsidP="008137BF">
            <w:pPr>
              <w:ind w:firstLine="0"/>
              <w:rPr>
                <w:szCs w:val="28"/>
              </w:rPr>
            </w:pPr>
            <w:r w:rsidRPr="00303F5D">
              <w:rPr>
                <w:szCs w:val="28"/>
              </w:rPr>
              <w:t>Маса тіла, кг</w:t>
            </w:r>
          </w:p>
        </w:tc>
        <w:tc>
          <w:tcPr>
            <w:tcW w:w="1914" w:type="dxa"/>
          </w:tcPr>
          <w:p w:rsidR="008137BF" w:rsidRPr="0059023E" w:rsidRDefault="008137BF" w:rsidP="008137BF">
            <w:pPr>
              <w:ind w:firstLine="0"/>
              <w:rPr>
                <w:szCs w:val="28"/>
              </w:rPr>
            </w:pPr>
            <w:r w:rsidRPr="0059023E">
              <w:rPr>
                <w:szCs w:val="28"/>
              </w:rPr>
              <w:t>92,0 (88,0-119,0)</w:t>
            </w:r>
          </w:p>
        </w:tc>
        <w:tc>
          <w:tcPr>
            <w:tcW w:w="1914" w:type="dxa"/>
          </w:tcPr>
          <w:p w:rsidR="008137BF" w:rsidRPr="0059023E" w:rsidRDefault="008137BF" w:rsidP="008137BF">
            <w:pPr>
              <w:ind w:firstLine="0"/>
              <w:rPr>
                <w:szCs w:val="28"/>
              </w:rPr>
            </w:pPr>
            <w:r w:rsidRPr="0059023E">
              <w:rPr>
                <w:szCs w:val="28"/>
              </w:rPr>
              <w:t>90,0 (84,0-110,0)</w:t>
            </w:r>
          </w:p>
        </w:tc>
        <w:tc>
          <w:tcPr>
            <w:tcW w:w="1914" w:type="dxa"/>
          </w:tcPr>
          <w:p w:rsidR="008137BF" w:rsidRPr="0059023E" w:rsidRDefault="008137BF" w:rsidP="008137BF">
            <w:pPr>
              <w:ind w:firstLine="0"/>
              <w:rPr>
                <w:szCs w:val="28"/>
              </w:rPr>
            </w:pPr>
            <w:r w:rsidRPr="0059023E">
              <w:rPr>
                <w:szCs w:val="28"/>
              </w:rPr>
              <w:t>95,0 (85,0-107,0)</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&gt;</w:t>
            </w:r>
            <w:r>
              <w:rPr>
                <w:szCs w:val="28"/>
              </w:rPr>
              <w:t xml:space="preserve"> </w:t>
            </w:r>
            <w:r w:rsidRPr="0059023E">
              <w:rPr>
                <w:szCs w:val="28"/>
              </w:rPr>
              <w:t>0,05</w:t>
            </w:r>
          </w:p>
        </w:tc>
      </w:tr>
      <w:tr w:rsidR="008137BF" w:rsidRPr="0059023E" w:rsidTr="001022C7">
        <w:tc>
          <w:tcPr>
            <w:tcW w:w="1914" w:type="dxa"/>
          </w:tcPr>
          <w:p w:rsidR="008137BF" w:rsidRPr="00303F5D" w:rsidRDefault="008137BF" w:rsidP="008137BF">
            <w:pPr>
              <w:ind w:firstLine="0"/>
              <w:rPr>
                <w:szCs w:val="28"/>
                <w:vertAlign w:val="superscript"/>
              </w:rPr>
            </w:pPr>
            <w:r w:rsidRPr="00303F5D">
              <w:rPr>
                <w:szCs w:val="28"/>
              </w:rPr>
              <w:t>ІМТ, кг</w:t>
            </w:r>
            <w:r w:rsidRPr="00303F5D">
              <w:rPr>
                <w:szCs w:val="28"/>
                <w:lang w:val="en-US"/>
              </w:rPr>
              <w:t>/</w:t>
            </w:r>
            <w:r w:rsidRPr="00303F5D">
              <w:rPr>
                <w:szCs w:val="28"/>
              </w:rPr>
              <w:t>м</w:t>
            </w:r>
            <w:r w:rsidRPr="00303F5D">
              <w:rPr>
                <w:szCs w:val="28"/>
                <w:vertAlign w:val="superscript"/>
              </w:rPr>
              <w:t>2</w:t>
            </w:r>
          </w:p>
        </w:tc>
        <w:tc>
          <w:tcPr>
            <w:tcW w:w="1914" w:type="dxa"/>
          </w:tcPr>
          <w:p w:rsidR="008137BF" w:rsidRPr="0059023E" w:rsidRDefault="008137BF" w:rsidP="008137BF">
            <w:pPr>
              <w:ind w:firstLine="0"/>
              <w:rPr>
                <w:szCs w:val="28"/>
              </w:rPr>
            </w:pPr>
            <w:r w:rsidRPr="0059023E">
              <w:rPr>
                <w:szCs w:val="28"/>
              </w:rPr>
              <w:t>32,6 (32,3-42,8)</w:t>
            </w:r>
          </w:p>
        </w:tc>
        <w:tc>
          <w:tcPr>
            <w:tcW w:w="1914" w:type="dxa"/>
          </w:tcPr>
          <w:p w:rsidR="008137BF" w:rsidRPr="0059023E" w:rsidRDefault="008137BF" w:rsidP="008137BF">
            <w:pPr>
              <w:ind w:firstLine="0"/>
              <w:rPr>
                <w:szCs w:val="28"/>
              </w:rPr>
            </w:pPr>
            <w:r w:rsidRPr="0059023E">
              <w:rPr>
                <w:szCs w:val="28"/>
              </w:rPr>
              <w:t>32,7 (30,4-37,4)</w:t>
            </w:r>
          </w:p>
        </w:tc>
        <w:tc>
          <w:tcPr>
            <w:tcW w:w="1914" w:type="dxa"/>
          </w:tcPr>
          <w:p w:rsidR="008137BF" w:rsidRPr="0059023E" w:rsidRDefault="008137BF" w:rsidP="008137BF">
            <w:pPr>
              <w:ind w:firstLine="0"/>
              <w:rPr>
                <w:szCs w:val="28"/>
              </w:rPr>
            </w:pPr>
            <w:r w:rsidRPr="0059023E">
              <w:rPr>
                <w:szCs w:val="28"/>
              </w:rPr>
              <w:t>37,0 (33,2-41,6)</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w:t>
            </w:r>
            <w:r>
              <w:rPr>
                <w:szCs w:val="28"/>
              </w:rPr>
              <w:t xml:space="preserve"> </w:t>
            </w:r>
            <w:r w:rsidRPr="0059023E">
              <w:rPr>
                <w:szCs w:val="28"/>
              </w:rPr>
              <w:t>0,001</w:t>
            </w:r>
          </w:p>
        </w:tc>
      </w:tr>
      <w:tr w:rsidR="008137BF" w:rsidRPr="0059023E" w:rsidTr="001022C7">
        <w:tc>
          <w:tcPr>
            <w:tcW w:w="1914" w:type="dxa"/>
          </w:tcPr>
          <w:p w:rsidR="008137BF" w:rsidRPr="00303F5D" w:rsidRDefault="008137BF" w:rsidP="008137BF">
            <w:pPr>
              <w:ind w:firstLine="0"/>
              <w:rPr>
                <w:szCs w:val="28"/>
              </w:rPr>
            </w:pPr>
            <w:r w:rsidRPr="00303F5D">
              <w:rPr>
                <w:szCs w:val="28"/>
              </w:rPr>
              <w:t>ОТ, см</w:t>
            </w:r>
          </w:p>
        </w:tc>
        <w:tc>
          <w:tcPr>
            <w:tcW w:w="1914" w:type="dxa"/>
          </w:tcPr>
          <w:p w:rsidR="008137BF" w:rsidRPr="0059023E" w:rsidRDefault="008137BF" w:rsidP="008137BF">
            <w:pPr>
              <w:ind w:firstLine="0"/>
              <w:rPr>
                <w:szCs w:val="28"/>
              </w:rPr>
            </w:pPr>
            <w:r w:rsidRPr="0059023E">
              <w:rPr>
                <w:szCs w:val="28"/>
              </w:rPr>
              <w:t>105,0 (99,0-134,0)</w:t>
            </w:r>
          </w:p>
        </w:tc>
        <w:tc>
          <w:tcPr>
            <w:tcW w:w="1914" w:type="dxa"/>
          </w:tcPr>
          <w:p w:rsidR="008137BF" w:rsidRPr="0059023E" w:rsidRDefault="008137BF" w:rsidP="008137BF">
            <w:pPr>
              <w:ind w:firstLine="0"/>
              <w:rPr>
                <w:szCs w:val="28"/>
              </w:rPr>
            </w:pPr>
            <w:r w:rsidRPr="0059023E">
              <w:rPr>
                <w:szCs w:val="28"/>
              </w:rPr>
              <w:t>104,0 (96,0-119,0)</w:t>
            </w:r>
          </w:p>
        </w:tc>
        <w:tc>
          <w:tcPr>
            <w:tcW w:w="1914" w:type="dxa"/>
          </w:tcPr>
          <w:p w:rsidR="008137BF" w:rsidRPr="0059023E" w:rsidRDefault="008137BF" w:rsidP="008137BF">
            <w:pPr>
              <w:ind w:firstLine="0"/>
              <w:rPr>
                <w:szCs w:val="28"/>
              </w:rPr>
            </w:pPr>
            <w:r w:rsidRPr="0059023E">
              <w:rPr>
                <w:szCs w:val="28"/>
              </w:rPr>
              <w:t>118,0 (104,0-125,0)</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w:t>
            </w:r>
            <w:r>
              <w:rPr>
                <w:szCs w:val="28"/>
              </w:rPr>
              <w:t xml:space="preserve"> </w:t>
            </w:r>
            <w:r w:rsidRPr="0059023E">
              <w:rPr>
                <w:szCs w:val="28"/>
              </w:rPr>
              <w:t>0,001</w:t>
            </w:r>
          </w:p>
        </w:tc>
      </w:tr>
      <w:tr w:rsidR="008137BF" w:rsidRPr="0059023E" w:rsidTr="001022C7">
        <w:tc>
          <w:tcPr>
            <w:tcW w:w="1914" w:type="dxa"/>
          </w:tcPr>
          <w:p w:rsidR="008137BF" w:rsidRPr="00303F5D" w:rsidRDefault="008137BF" w:rsidP="008137BF">
            <w:pPr>
              <w:ind w:firstLine="0"/>
              <w:rPr>
                <w:szCs w:val="28"/>
              </w:rPr>
            </w:pPr>
            <w:r w:rsidRPr="00303F5D">
              <w:rPr>
                <w:szCs w:val="28"/>
              </w:rPr>
              <w:t>ОС, см</w:t>
            </w:r>
          </w:p>
        </w:tc>
        <w:tc>
          <w:tcPr>
            <w:tcW w:w="1914" w:type="dxa"/>
          </w:tcPr>
          <w:p w:rsidR="008137BF" w:rsidRPr="0059023E" w:rsidRDefault="008137BF" w:rsidP="008137BF">
            <w:pPr>
              <w:ind w:firstLine="0"/>
              <w:rPr>
                <w:szCs w:val="28"/>
              </w:rPr>
            </w:pPr>
            <w:r w:rsidRPr="0059023E">
              <w:rPr>
                <w:szCs w:val="28"/>
              </w:rPr>
              <w:t>118,0 (114,0-143,0)</w:t>
            </w:r>
          </w:p>
        </w:tc>
        <w:tc>
          <w:tcPr>
            <w:tcW w:w="1914" w:type="dxa"/>
          </w:tcPr>
          <w:p w:rsidR="008137BF" w:rsidRPr="0059023E" w:rsidRDefault="008137BF" w:rsidP="008137BF">
            <w:pPr>
              <w:ind w:firstLine="0"/>
              <w:rPr>
                <w:szCs w:val="28"/>
              </w:rPr>
            </w:pPr>
            <w:r w:rsidRPr="0059023E">
              <w:rPr>
                <w:szCs w:val="28"/>
              </w:rPr>
              <w:t>115,0 (108,0-124,0)</w:t>
            </w:r>
          </w:p>
        </w:tc>
        <w:tc>
          <w:tcPr>
            <w:tcW w:w="1914" w:type="dxa"/>
          </w:tcPr>
          <w:p w:rsidR="008137BF" w:rsidRPr="0059023E" w:rsidRDefault="008137BF" w:rsidP="008137BF">
            <w:pPr>
              <w:ind w:firstLine="0"/>
              <w:rPr>
                <w:szCs w:val="28"/>
              </w:rPr>
            </w:pPr>
            <w:r w:rsidRPr="0059023E">
              <w:rPr>
                <w:szCs w:val="28"/>
              </w:rPr>
              <w:t>124,0 (117,0-133,0)</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w:t>
            </w:r>
            <w:r>
              <w:rPr>
                <w:szCs w:val="28"/>
              </w:rPr>
              <w:t xml:space="preserve"> </w:t>
            </w:r>
            <w:r w:rsidRPr="0059023E">
              <w:rPr>
                <w:szCs w:val="28"/>
              </w:rPr>
              <w:t>0,001</w:t>
            </w:r>
          </w:p>
        </w:tc>
      </w:tr>
      <w:tr w:rsidR="008137BF" w:rsidRPr="0059023E" w:rsidTr="001022C7">
        <w:tc>
          <w:tcPr>
            <w:tcW w:w="1914" w:type="dxa"/>
          </w:tcPr>
          <w:p w:rsidR="008137BF" w:rsidRPr="0059023E" w:rsidRDefault="008137BF" w:rsidP="008137BF">
            <w:pPr>
              <w:ind w:firstLine="0"/>
              <w:rPr>
                <w:szCs w:val="28"/>
              </w:rPr>
            </w:pPr>
            <w:r w:rsidRPr="0059023E">
              <w:rPr>
                <w:szCs w:val="28"/>
              </w:rPr>
              <w:t>ОТ/ОС</w:t>
            </w:r>
          </w:p>
        </w:tc>
        <w:tc>
          <w:tcPr>
            <w:tcW w:w="1914" w:type="dxa"/>
          </w:tcPr>
          <w:p w:rsidR="008137BF" w:rsidRPr="0059023E" w:rsidRDefault="008137BF" w:rsidP="008137BF">
            <w:pPr>
              <w:ind w:firstLine="0"/>
              <w:rPr>
                <w:szCs w:val="28"/>
              </w:rPr>
            </w:pPr>
            <w:r w:rsidRPr="0059023E">
              <w:rPr>
                <w:szCs w:val="28"/>
              </w:rPr>
              <w:t>0,93 (0,87-0,97)</w:t>
            </w:r>
          </w:p>
        </w:tc>
        <w:tc>
          <w:tcPr>
            <w:tcW w:w="1914" w:type="dxa"/>
          </w:tcPr>
          <w:p w:rsidR="008137BF" w:rsidRPr="0059023E" w:rsidRDefault="008137BF" w:rsidP="008137BF">
            <w:pPr>
              <w:ind w:firstLine="0"/>
              <w:rPr>
                <w:szCs w:val="28"/>
              </w:rPr>
            </w:pPr>
            <w:r w:rsidRPr="0059023E">
              <w:rPr>
                <w:szCs w:val="28"/>
              </w:rPr>
              <w:t>0,93 (0,87-0,96)</w:t>
            </w:r>
          </w:p>
        </w:tc>
        <w:tc>
          <w:tcPr>
            <w:tcW w:w="1914" w:type="dxa"/>
          </w:tcPr>
          <w:p w:rsidR="008137BF" w:rsidRPr="0059023E" w:rsidRDefault="008137BF" w:rsidP="008137BF">
            <w:pPr>
              <w:ind w:firstLine="0"/>
              <w:rPr>
                <w:szCs w:val="28"/>
              </w:rPr>
            </w:pPr>
            <w:r w:rsidRPr="0059023E">
              <w:rPr>
                <w:szCs w:val="28"/>
              </w:rPr>
              <w:t>0,92 (0,88-0,96)</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&gt;</w:t>
            </w:r>
            <w:r>
              <w:rPr>
                <w:szCs w:val="28"/>
              </w:rPr>
              <w:t xml:space="preserve"> </w:t>
            </w:r>
            <w:r w:rsidRPr="0059023E">
              <w:rPr>
                <w:szCs w:val="28"/>
              </w:rPr>
              <w:t>0,05</w:t>
            </w:r>
          </w:p>
        </w:tc>
      </w:tr>
    </w:tbl>
    <w:p w:rsidR="008137BF" w:rsidRDefault="008137BF" w:rsidP="008137BF">
      <w:pPr>
        <w:rPr>
          <w:szCs w:val="28"/>
        </w:rPr>
      </w:pPr>
      <w:r w:rsidRPr="0059023E">
        <w:rPr>
          <w:szCs w:val="28"/>
        </w:rPr>
        <w:t>Аналіз показників вуглеводного обміну встановив, що рівень глікемії у пацієнтів з 1 ступенем артеріальної гіпертензії на тлі АО був нижчий за показники пацієнтів з ГХ 2 ступеня на 9,4</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0,01). Також у порівнянні даних цих категорій пацієнтів у перших було встановлено вищій рівень індексу HOMA-βcell на 67,5</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та нижчій індекс Caro на 38,5</w:t>
      </w:r>
      <w:r>
        <w:rPr>
          <w:szCs w:val="28"/>
        </w:rPr>
        <w:t xml:space="preserve"> </w:t>
      </w:r>
      <w:r w:rsidRPr="0059023E">
        <w:rPr>
          <w:szCs w:val="28"/>
        </w:rPr>
        <w:t>% (р</w:t>
      </w:r>
      <w:r>
        <w:rPr>
          <w:szCs w:val="28"/>
        </w:rPr>
        <w:t> </w:t>
      </w:r>
      <w:r w:rsidRPr="0059023E">
        <w:rPr>
          <w:szCs w:val="28"/>
        </w:rPr>
        <w:t>˂</w:t>
      </w:r>
      <w:r>
        <w:rPr>
          <w:szCs w:val="28"/>
        </w:rPr>
        <w:t> </w:t>
      </w:r>
      <w:r w:rsidRPr="0059023E">
        <w:rPr>
          <w:szCs w:val="28"/>
        </w:rPr>
        <w:t>0,001). При зіставленні з показниками пацієнтів з 3 ступенем артеріальної гіпертензії було виявлено, що ГХ 1 ступеня супроводжувалась нижчім рівнем глікемії натще на 16,5</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постпрандіальної глікемії на 31,9</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вищім рівнем індексу HOMA-βcell на 68,8</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та нижчим індексом Caro на 15,4</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 xml:space="preserve">0,01). У хворих з ГХ 3 ступеня з АО порівняно з тими, що мали 2 ступінь гіпертензії, були </w:t>
      </w:r>
      <w:r w:rsidRPr="0059023E">
        <w:rPr>
          <w:szCs w:val="28"/>
        </w:rPr>
        <w:lastRenderedPageBreak/>
        <w:t>достовірно вищі рівні постпрандіальної глікемії на 32,0</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0,01) та інсуліну крові на 15,5</w:t>
      </w:r>
      <w:r>
        <w:rPr>
          <w:szCs w:val="28"/>
        </w:rPr>
        <w:t> </w:t>
      </w:r>
      <w:r w:rsidRPr="0059023E">
        <w:rPr>
          <w:szCs w:val="28"/>
        </w:rPr>
        <w:t>% (р</w:t>
      </w:r>
      <w:r>
        <w:rPr>
          <w:szCs w:val="28"/>
        </w:rPr>
        <w:t> </w:t>
      </w:r>
      <w:r w:rsidRPr="0059023E">
        <w:rPr>
          <w:szCs w:val="28"/>
        </w:rPr>
        <w:t>˂</w:t>
      </w:r>
      <w:r>
        <w:rPr>
          <w:szCs w:val="28"/>
        </w:rPr>
        <w:t> </w:t>
      </w:r>
      <w:r w:rsidRPr="0059023E">
        <w:rPr>
          <w:szCs w:val="28"/>
        </w:rPr>
        <w:t>0,05). Показники індексів HOMA-IR, QUICKI, FIRI та Belfiore в таких підгрупах хворих достовірно не відрізнялись (р</w:t>
      </w:r>
      <w:r w:rsidRPr="00303F5D">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rPr>
          <w:bCs/>
          <w:szCs w:val="28"/>
        </w:rPr>
      </w:pPr>
      <w:r>
        <w:rPr>
          <w:bCs/>
          <w:szCs w:val="28"/>
        </w:rPr>
        <w:t xml:space="preserve">Таблиця 3.4 – </w:t>
      </w:r>
      <w:r w:rsidRPr="0059023E">
        <w:rPr>
          <w:bCs/>
          <w:szCs w:val="28"/>
        </w:rPr>
        <w:t xml:space="preserve">Показники вуглеводного обміну у </w:t>
      </w:r>
      <w:r w:rsidRPr="0059023E">
        <w:rPr>
          <w:szCs w:val="28"/>
        </w:rPr>
        <w:t>хворих з АО залежно від ступеня тяжкості ГХ</w:t>
      </w:r>
      <w:r w:rsidRPr="0059023E">
        <w:rPr>
          <w:bCs/>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8137BF" w:rsidRPr="0059023E" w:rsidTr="001022C7">
        <w:tc>
          <w:tcPr>
            <w:tcW w:w="1914" w:type="dxa"/>
          </w:tcPr>
          <w:p w:rsidR="008137BF" w:rsidRPr="0059023E" w:rsidRDefault="008137BF" w:rsidP="008137BF">
            <w:pPr>
              <w:ind w:firstLine="0"/>
              <w:jc w:val="center"/>
              <w:rPr>
                <w:szCs w:val="28"/>
              </w:rPr>
            </w:pPr>
          </w:p>
        </w:tc>
        <w:tc>
          <w:tcPr>
            <w:tcW w:w="1914" w:type="dxa"/>
          </w:tcPr>
          <w:p w:rsidR="008137BF" w:rsidRPr="0059023E" w:rsidRDefault="008137BF" w:rsidP="008137BF">
            <w:pPr>
              <w:tabs>
                <w:tab w:val="center" w:pos="849"/>
              </w:tabs>
              <w:ind w:firstLine="0"/>
              <w:jc w:val="center"/>
              <w:rPr>
                <w:szCs w:val="28"/>
              </w:rPr>
            </w:pPr>
            <w:r w:rsidRPr="0059023E">
              <w:rPr>
                <w:szCs w:val="28"/>
              </w:rPr>
              <w:t>ГХ 1 ст. + АО</w:t>
            </w:r>
          </w:p>
        </w:tc>
        <w:tc>
          <w:tcPr>
            <w:tcW w:w="1914" w:type="dxa"/>
          </w:tcPr>
          <w:p w:rsidR="008137BF" w:rsidRPr="0059023E" w:rsidRDefault="008137BF" w:rsidP="008137BF">
            <w:pPr>
              <w:ind w:firstLine="0"/>
              <w:jc w:val="center"/>
              <w:rPr>
                <w:szCs w:val="28"/>
              </w:rPr>
            </w:pPr>
            <w:r w:rsidRPr="0059023E">
              <w:rPr>
                <w:szCs w:val="28"/>
              </w:rPr>
              <w:t>ГХ 2 ст. + АО</w:t>
            </w:r>
          </w:p>
        </w:tc>
        <w:tc>
          <w:tcPr>
            <w:tcW w:w="1914" w:type="dxa"/>
          </w:tcPr>
          <w:p w:rsidR="008137BF" w:rsidRPr="0059023E" w:rsidRDefault="008137BF" w:rsidP="008137BF">
            <w:pPr>
              <w:ind w:firstLine="0"/>
              <w:jc w:val="center"/>
              <w:rPr>
                <w:szCs w:val="28"/>
              </w:rPr>
            </w:pPr>
            <w:r w:rsidRPr="0059023E">
              <w:rPr>
                <w:szCs w:val="28"/>
              </w:rPr>
              <w:t>ГХ 3 ст. + АО</w:t>
            </w:r>
          </w:p>
        </w:tc>
        <w:tc>
          <w:tcPr>
            <w:tcW w:w="1915" w:type="dxa"/>
          </w:tcPr>
          <w:p w:rsidR="008137BF" w:rsidRPr="0059023E" w:rsidRDefault="008137BF" w:rsidP="008137BF">
            <w:pPr>
              <w:ind w:firstLine="0"/>
              <w:jc w:val="center"/>
              <w:rPr>
                <w:szCs w:val="28"/>
              </w:rPr>
            </w:pPr>
            <w:r w:rsidRPr="0059023E">
              <w:rPr>
                <w:szCs w:val="28"/>
              </w:rPr>
              <w:t>р</w:t>
            </w:r>
          </w:p>
        </w:tc>
      </w:tr>
      <w:tr w:rsidR="008137BF" w:rsidRPr="0059023E" w:rsidTr="001022C7">
        <w:tc>
          <w:tcPr>
            <w:tcW w:w="1914" w:type="dxa"/>
          </w:tcPr>
          <w:p w:rsidR="008137BF" w:rsidRPr="0059023E" w:rsidRDefault="008137BF" w:rsidP="008137BF">
            <w:pPr>
              <w:ind w:firstLine="0"/>
              <w:rPr>
                <w:szCs w:val="28"/>
              </w:rPr>
            </w:pPr>
          </w:p>
        </w:tc>
        <w:tc>
          <w:tcPr>
            <w:tcW w:w="1914" w:type="dxa"/>
          </w:tcPr>
          <w:p w:rsidR="008137BF" w:rsidRPr="0059023E" w:rsidRDefault="008137BF" w:rsidP="008137BF">
            <w:pPr>
              <w:ind w:firstLine="0"/>
              <w:rPr>
                <w:szCs w:val="28"/>
              </w:rPr>
            </w:pPr>
            <w:r w:rsidRPr="0059023E">
              <w:rPr>
                <w:szCs w:val="28"/>
              </w:rPr>
              <w:t>1</w:t>
            </w:r>
          </w:p>
        </w:tc>
        <w:tc>
          <w:tcPr>
            <w:tcW w:w="1914" w:type="dxa"/>
          </w:tcPr>
          <w:p w:rsidR="008137BF" w:rsidRPr="0059023E" w:rsidRDefault="008137BF" w:rsidP="008137BF">
            <w:pPr>
              <w:ind w:firstLine="0"/>
              <w:rPr>
                <w:szCs w:val="28"/>
              </w:rPr>
            </w:pPr>
            <w:r w:rsidRPr="0059023E">
              <w:rPr>
                <w:szCs w:val="28"/>
              </w:rPr>
              <w:t>2</w:t>
            </w:r>
          </w:p>
        </w:tc>
        <w:tc>
          <w:tcPr>
            <w:tcW w:w="1914" w:type="dxa"/>
          </w:tcPr>
          <w:p w:rsidR="008137BF" w:rsidRPr="0059023E" w:rsidRDefault="008137BF" w:rsidP="008137BF">
            <w:pPr>
              <w:ind w:firstLine="0"/>
              <w:rPr>
                <w:szCs w:val="28"/>
              </w:rPr>
            </w:pPr>
            <w:r w:rsidRPr="0059023E">
              <w:rPr>
                <w:szCs w:val="28"/>
              </w:rPr>
              <w:t>3</w:t>
            </w:r>
          </w:p>
        </w:tc>
        <w:tc>
          <w:tcPr>
            <w:tcW w:w="1915" w:type="dxa"/>
          </w:tcPr>
          <w:p w:rsidR="008137BF" w:rsidRPr="0059023E" w:rsidRDefault="008137BF" w:rsidP="008137BF">
            <w:pPr>
              <w:ind w:firstLine="0"/>
              <w:rPr>
                <w:szCs w:val="28"/>
              </w:rPr>
            </w:pPr>
            <w:r>
              <w:rPr>
                <w:szCs w:val="28"/>
              </w:rPr>
              <w:t>4</w:t>
            </w:r>
          </w:p>
        </w:tc>
      </w:tr>
      <w:tr w:rsidR="008137BF" w:rsidRPr="0059023E" w:rsidTr="001022C7">
        <w:tc>
          <w:tcPr>
            <w:tcW w:w="1914" w:type="dxa"/>
          </w:tcPr>
          <w:p w:rsidR="008137BF" w:rsidRPr="00433A59" w:rsidRDefault="008137BF" w:rsidP="008137BF">
            <w:pPr>
              <w:ind w:firstLine="0"/>
              <w:rPr>
                <w:szCs w:val="28"/>
              </w:rPr>
            </w:pPr>
            <w:r w:rsidRPr="00433A59">
              <w:rPr>
                <w:szCs w:val="28"/>
              </w:rPr>
              <w:t>Глюкоза, ммоль/л</w:t>
            </w:r>
          </w:p>
        </w:tc>
        <w:tc>
          <w:tcPr>
            <w:tcW w:w="1914" w:type="dxa"/>
          </w:tcPr>
          <w:p w:rsidR="008137BF" w:rsidRPr="0059023E" w:rsidRDefault="008137BF" w:rsidP="008137BF">
            <w:pPr>
              <w:ind w:firstLine="0"/>
              <w:rPr>
                <w:szCs w:val="28"/>
              </w:rPr>
            </w:pPr>
            <w:r w:rsidRPr="0059023E">
              <w:rPr>
                <w:szCs w:val="28"/>
              </w:rPr>
              <w:t>4,66 (4,33-4,86)</w:t>
            </w:r>
          </w:p>
        </w:tc>
        <w:tc>
          <w:tcPr>
            <w:tcW w:w="1914" w:type="dxa"/>
          </w:tcPr>
          <w:p w:rsidR="008137BF" w:rsidRPr="0059023E" w:rsidRDefault="008137BF" w:rsidP="008137BF">
            <w:pPr>
              <w:ind w:firstLine="0"/>
              <w:rPr>
                <w:szCs w:val="28"/>
              </w:rPr>
            </w:pPr>
            <w:r w:rsidRPr="0059023E">
              <w:rPr>
                <w:szCs w:val="28"/>
              </w:rPr>
              <w:t>5,10 (4,56-6,61)</w:t>
            </w:r>
          </w:p>
        </w:tc>
        <w:tc>
          <w:tcPr>
            <w:tcW w:w="1914" w:type="dxa"/>
          </w:tcPr>
          <w:p w:rsidR="008137BF" w:rsidRPr="0059023E" w:rsidRDefault="008137BF" w:rsidP="008137BF">
            <w:pPr>
              <w:ind w:firstLine="0"/>
              <w:rPr>
                <w:szCs w:val="28"/>
              </w:rPr>
            </w:pPr>
            <w:r w:rsidRPr="0059023E">
              <w:rPr>
                <w:szCs w:val="28"/>
              </w:rPr>
              <w:t>5,43 (4,65-6,68)</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vertAlign w:val="subscript"/>
              </w:rPr>
              <w:t xml:space="preserve"> </w:t>
            </w:r>
            <w:r w:rsidRPr="0059023E">
              <w:rPr>
                <w:szCs w:val="28"/>
              </w:rPr>
              <w:t>˂</w:t>
            </w:r>
            <w:r>
              <w:rPr>
                <w:szCs w:val="28"/>
              </w:rPr>
              <w:t xml:space="preserve"> </w:t>
            </w:r>
            <w:r w:rsidRPr="0059023E">
              <w:rPr>
                <w:szCs w:val="28"/>
              </w:rPr>
              <w:t>0,01</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&gt;</w:t>
            </w:r>
            <w:r>
              <w:rPr>
                <w:szCs w:val="28"/>
              </w:rPr>
              <w:t xml:space="preserve"> </w:t>
            </w:r>
            <w:r w:rsidRPr="0059023E">
              <w:rPr>
                <w:szCs w:val="28"/>
              </w:rPr>
              <w:t>0,05</w:t>
            </w:r>
          </w:p>
        </w:tc>
      </w:tr>
      <w:tr w:rsidR="008137BF" w:rsidRPr="0059023E" w:rsidTr="001022C7">
        <w:tc>
          <w:tcPr>
            <w:tcW w:w="1914" w:type="dxa"/>
          </w:tcPr>
          <w:p w:rsidR="008137BF" w:rsidRPr="00433A59" w:rsidRDefault="008137BF" w:rsidP="008137BF">
            <w:pPr>
              <w:ind w:firstLine="0"/>
              <w:rPr>
                <w:szCs w:val="28"/>
              </w:rPr>
            </w:pPr>
            <w:r w:rsidRPr="00433A59">
              <w:rPr>
                <w:szCs w:val="28"/>
              </w:rPr>
              <w:t>Глюкоза ПГТТ, ммоль/л</w:t>
            </w:r>
          </w:p>
        </w:tc>
        <w:tc>
          <w:tcPr>
            <w:tcW w:w="1914" w:type="dxa"/>
          </w:tcPr>
          <w:p w:rsidR="008137BF" w:rsidRPr="0059023E" w:rsidRDefault="008137BF" w:rsidP="008137BF">
            <w:pPr>
              <w:ind w:firstLine="0"/>
              <w:rPr>
                <w:szCs w:val="28"/>
              </w:rPr>
            </w:pPr>
            <w:r w:rsidRPr="0059023E">
              <w:rPr>
                <w:szCs w:val="28"/>
              </w:rPr>
              <w:t>5,77 (4,70-6,86)</w:t>
            </w:r>
          </w:p>
        </w:tc>
        <w:tc>
          <w:tcPr>
            <w:tcW w:w="1914" w:type="dxa"/>
          </w:tcPr>
          <w:p w:rsidR="008137BF" w:rsidRPr="0059023E" w:rsidRDefault="008137BF" w:rsidP="008137BF">
            <w:pPr>
              <w:ind w:firstLine="0"/>
              <w:rPr>
                <w:szCs w:val="28"/>
              </w:rPr>
            </w:pPr>
            <w:r w:rsidRPr="0059023E">
              <w:rPr>
                <w:szCs w:val="28"/>
              </w:rPr>
              <w:t>5,81 (5,45-7,30)</w:t>
            </w:r>
          </w:p>
        </w:tc>
        <w:tc>
          <w:tcPr>
            <w:tcW w:w="1914" w:type="dxa"/>
          </w:tcPr>
          <w:p w:rsidR="008137BF" w:rsidRPr="0059023E" w:rsidRDefault="008137BF" w:rsidP="008137BF">
            <w:pPr>
              <w:ind w:firstLine="0"/>
              <w:rPr>
                <w:szCs w:val="28"/>
              </w:rPr>
            </w:pPr>
            <w:r w:rsidRPr="0059023E">
              <w:rPr>
                <w:szCs w:val="28"/>
              </w:rPr>
              <w:t>7,61 (6,86-8,63)</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w:t>
            </w:r>
            <w:r>
              <w:rPr>
                <w:szCs w:val="28"/>
              </w:rPr>
              <w:t xml:space="preserve"> </w:t>
            </w:r>
            <w:r w:rsidRPr="0059023E">
              <w:rPr>
                <w:szCs w:val="28"/>
              </w:rPr>
              <w:t>0,01</w:t>
            </w:r>
          </w:p>
        </w:tc>
      </w:tr>
      <w:tr w:rsidR="008137BF" w:rsidRPr="0059023E" w:rsidTr="001022C7">
        <w:tc>
          <w:tcPr>
            <w:tcW w:w="1914" w:type="dxa"/>
          </w:tcPr>
          <w:p w:rsidR="008137BF" w:rsidRPr="00433A59" w:rsidRDefault="008137BF" w:rsidP="008137BF">
            <w:pPr>
              <w:ind w:firstLine="0"/>
              <w:rPr>
                <w:szCs w:val="28"/>
              </w:rPr>
            </w:pPr>
            <w:r w:rsidRPr="00433A59">
              <w:rPr>
                <w:szCs w:val="28"/>
              </w:rPr>
              <w:t>Інсулін, мкМЕ/мл</w:t>
            </w:r>
          </w:p>
        </w:tc>
        <w:tc>
          <w:tcPr>
            <w:tcW w:w="1914" w:type="dxa"/>
          </w:tcPr>
          <w:p w:rsidR="008137BF" w:rsidRPr="0059023E" w:rsidRDefault="008137BF" w:rsidP="008137BF">
            <w:pPr>
              <w:ind w:firstLine="0"/>
              <w:rPr>
                <w:szCs w:val="28"/>
              </w:rPr>
            </w:pPr>
            <w:r w:rsidRPr="0059023E">
              <w:rPr>
                <w:szCs w:val="28"/>
              </w:rPr>
              <w:t>38,6 (30,1-41,0)</w:t>
            </w:r>
          </w:p>
        </w:tc>
        <w:tc>
          <w:tcPr>
            <w:tcW w:w="1914" w:type="dxa"/>
          </w:tcPr>
          <w:p w:rsidR="008137BF" w:rsidRPr="0059023E" w:rsidRDefault="008137BF" w:rsidP="008137BF">
            <w:pPr>
              <w:ind w:firstLine="0"/>
              <w:rPr>
                <w:szCs w:val="28"/>
              </w:rPr>
            </w:pPr>
            <w:r w:rsidRPr="0059023E">
              <w:rPr>
                <w:szCs w:val="28"/>
              </w:rPr>
              <w:t>31,7 (20,0-40,9)</w:t>
            </w:r>
          </w:p>
        </w:tc>
        <w:tc>
          <w:tcPr>
            <w:tcW w:w="1914" w:type="dxa"/>
          </w:tcPr>
          <w:p w:rsidR="008137BF" w:rsidRPr="0059023E" w:rsidRDefault="008137BF" w:rsidP="008137BF">
            <w:pPr>
              <w:ind w:firstLine="0"/>
              <w:rPr>
                <w:szCs w:val="28"/>
              </w:rPr>
            </w:pPr>
            <w:r w:rsidRPr="0059023E">
              <w:rPr>
                <w:szCs w:val="28"/>
              </w:rPr>
              <w:t>36,6 (23,8-48,8)</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w:t>
            </w:r>
            <w:r>
              <w:rPr>
                <w:szCs w:val="28"/>
              </w:rPr>
              <w:t xml:space="preserve"> </w:t>
            </w:r>
            <w:r w:rsidRPr="0059023E">
              <w:rPr>
                <w:szCs w:val="28"/>
              </w:rPr>
              <w:t>0,05</w:t>
            </w:r>
          </w:p>
        </w:tc>
      </w:tr>
      <w:tr w:rsidR="008137BF" w:rsidRPr="0059023E" w:rsidTr="001022C7">
        <w:tc>
          <w:tcPr>
            <w:tcW w:w="1914" w:type="dxa"/>
          </w:tcPr>
          <w:p w:rsidR="008137BF" w:rsidRPr="0059023E" w:rsidRDefault="008137BF" w:rsidP="008137BF">
            <w:pPr>
              <w:ind w:firstLine="0"/>
              <w:rPr>
                <w:szCs w:val="28"/>
              </w:rPr>
            </w:pPr>
            <w:r w:rsidRPr="0059023E">
              <w:rPr>
                <w:szCs w:val="28"/>
              </w:rPr>
              <w:t>HOMA-IR</w:t>
            </w:r>
          </w:p>
        </w:tc>
        <w:tc>
          <w:tcPr>
            <w:tcW w:w="1914" w:type="dxa"/>
          </w:tcPr>
          <w:p w:rsidR="008137BF" w:rsidRPr="0059023E" w:rsidRDefault="008137BF" w:rsidP="008137BF">
            <w:pPr>
              <w:ind w:firstLine="0"/>
              <w:rPr>
                <w:szCs w:val="28"/>
              </w:rPr>
            </w:pPr>
            <w:r w:rsidRPr="0059023E">
              <w:rPr>
                <w:szCs w:val="28"/>
              </w:rPr>
              <w:t>8,33 (6,13-8,74)</w:t>
            </w:r>
          </w:p>
        </w:tc>
        <w:tc>
          <w:tcPr>
            <w:tcW w:w="1914" w:type="dxa"/>
          </w:tcPr>
          <w:p w:rsidR="008137BF" w:rsidRPr="0059023E" w:rsidRDefault="008137BF" w:rsidP="008137BF">
            <w:pPr>
              <w:ind w:firstLine="0"/>
              <w:rPr>
                <w:szCs w:val="28"/>
              </w:rPr>
            </w:pPr>
            <w:r w:rsidRPr="0059023E">
              <w:rPr>
                <w:szCs w:val="28"/>
              </w:rPr>
              <w:t>7,30 (4,71-9,85)</w:t>
            </w:r>
          </w:p>
        </w:tc>
        <w:tc>
          <w:tcPr>
            <w:tcW w:w="1914" w:type="dxa"/>
          </w:tcPr>
          <w:p w:rsidR="008137BF" w:rsidRPr="0059023E" w:rsidRDefault="008137BF" w:rsidP="008137BF">
            <w:pPr>
              <w:ind w:firstLine="0"/>
              <w:rPr>
                <w:szCs w:val="28"/>
              </w:rPr>
            </w:pPr>
            <w:r w:rsidRPr="0059023E">
              <w:rPr>
                <w:szCs w:val="28"/>
              </w:rPr>
              <w:t>8,83 (4,68-12,4)</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&gt;</w:t>
            </w:r>
            <w:r>
              <w:rPr>
                <w:szCs w:val="28"/>
              </w:rPr>
              <w:t xml:space="preserve"> </w:t>
            </w:r>
            <w:r w:rsidRPr="0059023E">
              <w:rPr>
                <w:szCs w:val="28"/>
              </w:rPr>
              <w:t>0,05</w:t>
            </w:r>
          </w:p>
        </w:tc>
      </w:tr>
      <w:tr w:rsidR="008137BF" w:rsidRPr="0059023E" w:rsidTr="001022C7">
        <w:tc>
          <w:tcPr>
            <w:tcW w:w="1914" w:type="dxa"/>
          </w:tcPr>
          <w:p w:rsidR="008137BF" w:rsidRPr="0059023E" w:rsidRDefault="008137BF" w:rsidP="008137BF">
            <w:pPr>
              <w:ind w:firstLine="0"/>
              <w:rPr>
                <w:szCs w:val="28"/>
              </w:rPr>
            </w:pPr>
            <w:r w:rsidRPr="0059023E">
              <w:rPr>
                <w:szCs w:val="28"/>
              </w:rPr>
              <w:t>HOMA-βcell</w:t>
            </w:r>
          </w:p>
        </w:tc>
        <w:tc>
          <w:tcPr>
            <w:tcW w:w="1914" w:type="dxa"/>
          </w:tcPr>
          <w:p w:rsidR="008137BF" w:rsidRPr="0059023E" w:rsidRDefault="008137BF" w:rsidP="008137BF">
            <w:pPr>
              <w:ind w:firstLine="0"/>
              <w:rPr>
                <w:szCs w:val="28"/>
              </w:rPr>
            </w:pPr>
            <w:r w:rsidRPr="0059023E">
              <w:rPr>
                <w:szCs w:val="28"/>
              </w:rPr>
              <w:t>660 (508-770)</w:t>
            </w:r>
          </w:p>
        </w:tc>
        <w:tc>
          <w:tcPr>
            <w:tcW w:w="1914" w:type="dxa"/>
          </w:tcPr>
          <w:p w:rsidR="008137BF" w:rsidRPr="0059023E" w:rsidRDefault="008137BF" w:rsidP="008137BF">
            <w:pPr>
              <w:ind w:firstLine="0"/>
              <w:rPr>
                <w:szCs w:val="28"/>
              </w:rPr>
            </w:pPr>
            <w:r w:rsidRPr="0059023E">
              <w:rPr>
                <w:szCs w:val="28"/>
              </w:rPr>
              <w:t>394 (214-592)</w:t>
            </w:r>
          </w:p>
        </w:tc>
        <w:tc>
          <w:tcPr>
            <w:tcW w:w="1914" w:type="dxa"/>
          </w:tcPr>
          <w:p w:rsidR="008137BF" w:rsidRPr="0059023E" w:rsidRDefault="008137BF" w:rsidP="008137BF">
            <w:pPr>
              <w:ind w:firstLine="0"/>
              <w:rPr>
                <w:szCs w:val="28"/>
              </w:rPr>
            </w:pPr>
            <w:r w:rsidRPr="0059023E">
              <w:rPr>
                <w:szCs w:val="28"/>
              </w:rPr>
              <w:t>391 (231-548)</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&gt;</w:t>
            </w:r>
            <w:r>
              <w:rPr>
                <w:szCs w:val="28"/>
              </w:rPr>
              <w:t xml:space="preserve"> </w:t>
            </w:r>
            <w:r w:rsidRPr="0059023E">
              <w:rPr>
                <w:szCs w:val="28"/>
              </w:rPr>
              <w:t>0,05</w:t>
            </w:r>
          </w:p>
        </w:tc>
      </w:tr>
      <w:tr w:rsidR="008137BF" w:rsidRPr="0059023E" w:rsidTr="001022C7">
        <w:tc>
          <w:tcPr>
            <w:tcW w:w="1914" w:type="dxa"/>
          </w:tcPr>
          <w:p w:rsidR="008137BF" w:rsidRPr="0059023E" w:rsidRDefault="008137BF" w:rsidP="008137BF">
            <w:pPr>
              <w:ind w:firstLine="0"/>
              <w:rPr>
                <w:szCs w:val="28"/>
              </w:rPr>
            </w:pPr>
            <w:r w:rsidRPr="0059023E">
              <w:rPr>
                <w:szCs w:val="28"/>
              </w:rPr>
              <w:t>Caro</w:t>
            </w:r>
          </w:p>
        </w:tc>
        <w:tc>
          <w:tcPr>
            <w:tcW w:w="1914" w:type="dxa"/>
          </w:tcPr>
          <w:p w:rsidR="008137BF" w:rsidRPr="0059023E" w:rsidRDefault="008137BF" w:rsidP="008137BF">
            <w:pPr>
              <w:ind w:firstLine="0"/>
              <w:rPr>
                <w:szCs w:val="28"/>
              </w:rPr>
            </w:pPr>
            <w:r w:rsidRPr="0059023E">
              <w:rPr>
                <w:szCs w:val="28"/>
              </w:rPr>
              <w:t>0,13 (0,11-0,16)</w:t>
            </w:r>
          </w:p>
        </w:tc>
        <w:tc>
          <w:tcPr>
            <w:tcW w:w="1914" w:type="dxa"/>
          </w:tcPr>
          <w:p w:rsidR="008137BF" w:rsidRPr="0059023E" w:rsidRDefault="008137BF" w:rsidP="008137BF">
            <w:pPr>
              <w:ind w:firstLine="0"/>
              <w:rPr>
                <w:szCs w:val="28"/>
              </w:rPr>
            </w:pPr>
            <w:r w:rsidRPr="0059023E">
              <w:rPr>
                <w:szCs w:val="28"/>
              </w:rPr>
              <w:t>0,18 (0,13-0,28)</w:t>
            </w:r>
          </w:p>
        </w:tc>
        <w:tc>
          <w:tcPr>
            <w:tcW w:w="1914" w:type="dxa"/>
          </w:tcPr>
          <w:p w:rsidR="008137BF" w:rsidRPr="0059023E" w:rsidRDefault="008137BF" w:rsidP="008137BF">
            <w:pPr>
              <w:ind w:firstLine="0"/>
              <w:rPr>
                <w:szCs w:val="28"/>
              </w:rPr>
            </w:pPr>
            <w:r w:rsidRPr="0059023E">
              <w:rPr>
                <w:szCs w:val="28"/>
              </w:rPr>
              <w:t>0,15 (0,12-0,20)</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w:t>
            </w:r>
            <w:r>
              <w:rPr>
                <w:szCs w:val="28"/>
              </w:rPr>
              <w:t xml:space="preserve"> </w:t>
            </w:r>
            <w:r w:rsidRPr="0059023E">
              <w:rPr>
                <w:szCs w:val="28"/>
              </w:rPr>
              <w:t>0,01</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&gt;</w:t>
            </w:r>
            <w:r>
              <w:rPr>
                <w:szCs w:val="28"/>
              </w:rPr>
              <w:t xml:space="preserve"> </w:t>
            </w:r>
            <w:r w:rsidRPr="0059023E">
              <w:rPr>
                <w:szCs w:val="28"/>
              </w:rPr>
              <w:t>0,05</w:t>
            </w:r>
          </w:p>
        </w:tc>
      </w:tr>
      <w:tr w:rsidR="008137BF" w:rsidRPr="0059023E" w:rsidTr="001022C7">
        <w:tc>
          <w:tcPr>
            <w:tcW w:w="1914" w:type="dxa"/>
          </w:tcPr>
          <w:p w:rsidR="008137BF" w:rsidRPr="0059023E" w:rsidRDefault="008137BF" w:rsidP="008137BF">
            <w:pPr>
              <w:ind w:firstLine="0"/>
              <w:rPr>
                <w:szCs w:val="28"/>
              </w:rPr>
            </w:pPr>
            <w:r w:rsidRPr="0059023E">
              <w:rPr>
                <w:szCs w:val="28"/>
              </w:rPr>
              <w:t>QUICKI</w:t>
            </w:r>
          </w:p>
        </w:tc>
        <w:tc>
          <w:tcPr>
            <w:tcW w:w="1914" w:type="dxa"/>
          </w:tcPr>
          <w:p w:rsidR="008137BF" w:rsidRPr="0059023E" w:rsidRDefault="008137BF" w:rsidP="008137BF">
            <w:pPr>
              <w:ind w:firstLine="0"/>
              <w:rPr>
                <w:szCs w:val="28"/>
              </w:rPr>
            </w:pPr>
            <w:r w:rsidRPr="0059023E">
              <w:rPr>
                <w:szCs w:val="28"/>
              </w:rPr>
              <w:t>0,28 (0,28-0,29)</w:t>
            </w:r>
          </w:p>
        </w:tc>
        <w:tc>
          <w:tcPr>
            <w:tcW w:w="1914" w:type="dxa"/>
          </w:tcPr>
          <w:p w:rsidR="008137BF" w:rsidRPr="0059023E" w:rsidRDefault="008137BF" w:rsidP="008137BF">
            <w:pPr>
              <w:ind w:firstLine="0"/>
              <w:rPr>
                <w:szCs w:val="28"/>
              </w:rPr>
            </w:pPr>
            <w:r w:rsidRPr="0059023E">
              <w:rPr>
                <w:szCs w:val="28"/>
              </w:rPr>
              <w:t>0,29 (0,28-0,30)</w:t>
            </w:r>
          </w:p>
        </w:tc>
        <w:tc>
          <w:tcPr>
            <w:tcW w:w="1914" w:type="dxa"/>
          </w:tcPr>
          <w:p w:rsidR="008137BF" w:rsidRPr="0059023E" w:rsidRDefault="008137BF" w:rsidP="008137BF">
            <w:pPr>
              <w:ind w:firstLine="0"/>
              <w:rPr>
                <w:szCs w:val="28"/>
              </w:rPr>
            </w:pPr>
            <w:r w:rsidRPr="0059023E">
              <w:rPr>
                <w:szCs w:val="28"/>
              </w:rPr>
              <w:t>0,28 (0,27-0,31)</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&gt;</w:t>
            </w:r>
            <w:r>
              <w:rPr>
                <w:szCs w:val="28"/>
              </w:rPr>
              <w:t xml:space="preserve"> </w:t>
            </w:r>
            <w:r w:rsidRPr="0059023E">
              <w:rPr>
                <w:szCs w:val="28"/>
              </w:rPr>
              <w:t>0,05</w:t>
            </w:r>
          </w:p>
        </w:tc>
      </w:tr>
    </w:tbl>
    <w:p w:rsidR="008137BF" w:rsidRPr="00303F5D" w:rsidRDefault="008137BF">
      <w:pPr>
        <w:rPr>
          <w:szCs w:val="28"/>
        </w:rPr>
      </w:pPr>
      <w:r>
        <w:br w:type="page"/>
      </w:r>
      <w:r w:rsidRPr="00303F5D">
        <w:rPr>
          <w:szCs w:val="28"/>
        </w:rPr>
        <w:lastRenderedPageBreak/>
        <w:t>Продовження таблиці 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8137BF" w:rsidRPr="0059023E" w:rsidTr="001022C7">
        <w:tc>
          <w:tcPr>
            <w:tcW w:w="1914" w:type="dxa"/>
          </w:tcPr>
          <w:p w:rsidR="008137BF" w:rsidRPr="0059023E" w:rsidRDefault="008137BF" w:rsidP="008137BF">
            <w:pPr>
              <w:ind w:firstLine="0"/>
              <w:rPr>
                <w:szCs w:val="28"/>
              </w:rPr>
            </w:pPr>
          </w:p>
        </w:tc>
        <w:tc>
          <w:tcPr>
            <w:tcW w:w="1914" w:type="dxa"/>
          </w:tcPr>
          <w:p w:rsidR="008137BF" w:rsidRPr="0059023E" w:rsidRDefault="008137BF" w:rsidP="008137BF">
            <w:pPr>
              <w:ind w:firstLine="0"/>
              <w:rPr>
                <w:szCs w:val="28"/>
              </w:rPr>
            </w:pPr>
            <w:r w:rsidRPr="0059023E">
              <w:rPr>
                <w:szCs w:val="28"/>
              </w:rPr>
              <w:t>1</w:t>
            </w:r>
          </w:p>
        </w:tc>
        <w:tc>
          <w:tcPr>
            <w:tcW w:w="1914" w:type="dxa"/>
          </w:tcPr>
          <w:p w:rsidR="008137BF" w:rsidRPr="0059023E" w:rsidRDefault="008137BF" w:rsidP="008137BF">
            <w:pPr>
              <w:ind w:firstLine="0"/>
              <w:rPr>
                <w:szCs w:val="28"/>
              </w:rPr>
            </w:pPr>
            <w:r w:rsidRPr="0059023E">
              <w:rPr>
                <w:szCs w:val="28"/>
              </w:rPr>
              <w:t>2</w:t>
            </w:r>
          </w:p>
        </w:tc>
        <w:tc>
          <w:tcPr>
            <w:tcW w:w="1914" w:type="dxa"/>
          </w:tcPr>
          <w:p w:rsidR="008137BF" w:rsidRPr="0059023E" w:rsidRDefault="008137BF" w:rsidP="008137BF">
            <w:pPr>
              <w:ind w:firstLine="0"/>
              <w:rPr>
                <w:szCs w:val="28"/>
              </w:rPr>
            </w:pPr>
            <w:r w:rsidRPr="0059023E">
              <w:rPr>
                <w:szCs w:val="28"/>
              </w:rPr>
              <w:t>3</w:t>
            </w:r>
          </w:p>
        </w:tc>
        <w:tc>
          <w:tcPr>
            <w:tcW w:w="1915" w:type="dxa"/>
          </w:tcPr>
          <w:p w:rsidR="008137BF" w:rsidRPr="0059023E" w:rsidRDefault="008137BF" w:rsidP="008137BF">
            <w:pPr>
              <w:ind w:firstLine="0"/>
              <w:rPr>
                <w:szCs w:val="28"/>
              </w:rPr>
            </w:pPr>
            <w:r>
              <w:rPr>
                <w:szCs w:val="28"/>
              </w:rPr>
              <w:t>4</w:t>
            </w:r>
          </w:p>
        </w:tc>
      </w:tr>
      <w:tr w:rsidR="008137BF" w:rsidRPr="0059023E" w:rsidTr="001022C7">
        <w:tc>
          <w:tcPr>
            <w:tcW w:w="1914" w:type="dxa"/>
          </w:tcPr>
          <w:p w:rsidR="008137BF" w:rsidRPr="0059023E" w:rsidRDefault="008137BF" w:rsidP="008137BF">
            <w:pPr>
              <w:ind w:firstLine="0"/>
              <w:rPr>
                <w:szCs w:val="28"/>
              </w:rPr>
            </w:pPr>
            <w:r>
              <w:rPr>
                <w:sz w:val="24"/>
              </w:rPr>
              <w:br w:type="page"/>
            </w:r>
            <w:r w:rsidRPr="0059023E">
              <w:rPr>
                <w:szCs w:val="28"/>
              </w:rPr>
              <w:t>FIRI</w:t>
            </w:r>
          </w:p>
        </w:tc>
        <w:tc>
          <w:tcPr>
            <w:tcW w:w="1914" w:type="dxa"/>
          </w:tcPr>
          <w:p w:rsidR="008137BF" w:rsidRPr="0059023E" w:rsidRDefault="008137BF" w:rsidP="008137BF">
            <w:pPr>
              <w:ind w:firstLine="0"/>
              <w:rPr>
                <w:szCs w:val="28"/>
              </w:rPr>
            </w:pPr>
            <w:r w:rsidRPr="0059023E">
              <w:rPr>
                <w:szCs w:val="28"/>
              </w:rPr>
              <w:t>7,49 (5,51-7,87)</w:t>
            </w:r>
          </w:p>
        </w:tc>
        <w:tc>
          <w:tcPr>
            <w:tcW w:w="1914" w:type="dxa"/>
          </w:tcPr>
          <w:p w:rsidR="008137BF" w:rsidRPr="0059023E" w:rsidRDefault="008137BF" w:rsidP="008137BF">
            <w:pPr>
              <w:ind w:firstLine="0"/>
              <w:rPr>
                <w:szCs w:val="28"/>
              </w:rPr>
            </w:pPr>
            <w:r w:rsidRPr="0059023E">
              <w:rPr>
                <w:szCs w:val="28"/>
              </w:rPr>
              <w:t>6,57 (4,24-8,87)</w:t>
            </w:r>
          </w:p>
        </w:tc>
        <w:tc>
          <w:tcPr>
            <w:tcW w:w="1914" w:type="dxa"/>
          </w:tcPr>
          <w:p w:rsidR="008137BF" w:rsidRPr="0059023E" w:rsidRDefault="008137BF" w:rsidP="008137BF">
            <w:pPr>
              <w:ind w:firstLine="0"/>
              <w:rPr>
                <w:szCs w:val="28"/>
              </w:rPr>
            </w:pPr>
            <w:r w:rsidRPr="0059023E">
              <w:rPr>
                <w:szCs w:val="28"/>
              </w:rPr>
              <w:t>7,94 (4,21-11,12)</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&gt;</w:t>
            </w:r>
            <w:r>
              <w:rPr>
                <w:szCs w:val="28"/>
              </w:rPr>
              <w:t xml:space="preserve"> </w:t>
            </w:r>
            <w:r w:rsidRPr="0059023E">
              <w:rPr>
                <w:szCs w:val="28"/>
              </w:rPr>
              <w:t>0,05</w:t>
            </w:r>
          </w:p>
        </w:tc>
      </w:tr>
      <w:tr w:rsidR="008137BF" w:rsidRPr="0059023E" w:rsidTr="001022C7">
        <w:tc>
          <w:tcPr>
            <w:tcW w:w="1914" w:type="dxa"/>
          </w:tcPr>
          <w:p w:rsidR="008137BF" w:rsidRPr="0059023E" w:rsidRDefault="008137BF" w:rsidP="008137BF">
            <w:pPr>
              <w:ind w:firstLine="0"/>
              <w:rPr>
                <w:szCs w:val="28"/>
              </w:rPr>
            </w:pPr>
            <w:r w:rsidRPr="0059023E">
              <w:rPr>
                <w:szCs w:val="28"/>
              </w:rPr>
              <w:t>Belfiore</w:t>
            </w:r>
          </w:p>
        </w:tc>
        <w:tc>
          <w:tcPr>
            <w:tcW w:w="1914" w:type="dxa"/>
          </w:tcPr>
          <w:p w:rsidR="008137BF" w:rsidRPr="0059023E" w:rsidRDefault="008137BF" w:rsidP="008137BF">
            <w:pPr>
              <w:ind w:firstLine="0"/>
              <w:rPr>
                <w:szCs w:val="28"/>
              </w:rPr>
            </w:pPr>
            <w:r w:rsidRPr="0059023E">
              <w:rPr>
                <w:szCs w:val="28"/>
              </w:rPr>
              <w:t>0,011 (0,010-0,014)</w:t>
            </w:r>
          </w:p>
        </w:tc>
        <w:tc>
          <w:tcPr>
            <w:tcW w:w="1914" w:type="dxa"/>
          </w:tcPr>
          <w:p w:rsidR="008137BF" w:rsidRPr="0059023E" w:rsidRDefault="008137BF" w:rsidP="008137BF">
            <w:pPr>
              <w:ind w:firstLine="0"/>
              <w:rPr>
                <w:szCs w:val="28"/>
              </w:rPr>
            </w:pPr>
            <w:r w:rsidRPr="0059023E">
              <w:rPr>
                <w:szCs w:val="28"/>
              </w:rPr>
              <w:t>0,012 (0,009-0,019)</w:t>
            </w:r>
          </w:p>
        </w:tc>
        <w:tc>
          <w:tcPr>
            <w:tcW w:w="1914" w:type="dxa"/>
          </w:tcPr>
          <w:p w:rsidR="008137BF" w:rsidRPr="0059023E" w:rsidRDefault="008137BF" w:rsidP="008137BF">
            <w:pPr>
              <w:ind w:firstLine="0"/>
              <w:rPr>
                <w:szCs w:val="28"/>
              </w:rPr>
            </w:pPr>
            <w:r w:rsidRPr="0059023E">
              <w:rPr>
                <w:szCs w:val="28"/>
              </w:rPr>
              <w:t>0,010 (0,007-0,019)</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&gt;</w:t>
            </w:r>
            <w:r>
              <w:rPr>
                <w:szCs w:val="28"/>
              </w:rPr>
              <w:t xml:space="preserve"> </w:t>
            </w:r>
            <w:r w:rsidRPr="0059023E">
              <w:rPr>
                <w:szCs w:val="28"/>
              </w:rPr>
              <w:t>0,05</w:t>
            </w:r>
          </w:p>
        </w:tc>
      </w:tr>
    </w:tbl>
    <w:p w:rsidR="008137BF" w:rsidRPr="0059023E" w:rsidRDefault="008137BF"/>
    <w:p w:rsidR="008137BF" w:rsidRDefault="008137BF" w:rsidP="008137BF">
      <w:pPr>
        <w:rPr>
          <w:szCs w:val="28"/>
        </w:rPr>
      </w:pPr>
    </w:p>
    <w:p w:rsidR="008137BF" w:rsidRDefault="008137BF" w:rsidP="008137BF">
      <w:pPr>
        <w:rPr>
          <w:szCs w:val="28"/>
        </w:rPr>
      </w:pPr>
      <w:r w:rsidRPr="0059023E">
        <w:rPr>
          <w:szCs w:val="28"/>
        </w:rPr>
        <w:t>Рівні загального холестерину, індекс атерогенності у хворих з різним ступенем ГХ та супутнім АО достовірно не відрізнялись (р</w:t>
      </w:r>
      <w:r>
        <w:rPr>
          <w:szCs w:val="28"/>
        </w:rPr>
        <w:t xml:space="preserve"> </w:t>
      </w:r>
      <w:r w:rsidRPr="0059023E">
        <w:rPr>
          <w:szCs w:val="28"/>
        </w:rPr>
        <w:t>&gt;</w:t>
      </w:r>
      <w:r>
        <w:rPr>
          <w:szCs w:val="28"/>
        </w:rPr>
        <w:t xml:space="preserve"> </w:t>
      </w:r>
      <w:r w:rsidRPr="0059023E">
        <w:rPr>
          <w:szCs w:val="28"/>
        </w:rPr>
        <w:t>0,05), але ліпідний спектр в кожній з підгруп мав деякі особливості. Так, у пацієнтів з 1</w:t>
      </w:r>
      <w:r>
        <w:rPr>
          <w:szCs w:val="28"/>
        </w:rPr>
        <w:t>-м</w:t>
      </w:r>
      <w:r w:rsidRPr="0059023E">
        <w:rPr>
          <w:szCs w:val="28"/>
        </w:rPr>
        <w:t xml:space="preserve"> ступенем гіпертензії були вищі рівні ХС ЛПВЩ на 6,9</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0,01), ХС</w:t>
      </w:r>
      <w:r>
        <w:rPr>
          <w:szCs w:val="28"/>
        </w:rPr>
        <w:t> </w:t>
      </w:r>
      <w:r w:rsidRPr="0059023E">
        <w:rPr>
          <w:szCs w:val="28"/>
        </w:rPr>
        <w:t>ЛПНЩ на 20,5</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0,01) у порівнянні з показниками при ГХ 2</w:t>
      </w:r>
      <w:r>
        <w:rPr>
          <w:szCs w:val="28"/>
        </w:rPr>
        <w:t>-го</w:t>
      </w:r>
      <w:r w:rsidRPr="0059023E">
        <w:rPr>
          <w:szCs w:val="28"/>
        </w:rPr>
        <w:t xml:space="preserve"> ступеня, а також вищій рівень ХС ЛПНЩ на 12,5</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0,01) та нижчі ХС</w:t>
      </w:r>
      <w:r>
        <w:rPr>
          <w:szCs w:val="28"/>
        </w:rPr>
        <w:t> </w:t>
      </w:r>
      <w:r w:rsidRPr="0059023E">
        <w:rPr>
          <w:szCs w:val="28"/>
        </w:rPr>
        <w:t>ЛПДНЩ на 50,0</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0,01), ТГ на 46,2</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0,01) у порівнянні з аналогічними показниками у хворих з 3</w:t>
      </w:r>
      <w:r>
        <w:rPr>
          <w:szCs w:val="28"/>
        </w:rPr>
        <w:t>-м</w:t>
      </w:r>
      <w:r w:rsidRPr="0059023E">
        <w:rPr>
          <w:szCs w:val="28"/>
        </w:rPr>
        <w:t xml:space="preserve"> ступенем артеріальної гіпертензії. Зіставлення показників ліпідного спектру пацієнтів з 2 та 3 ступенями ГХ та супутнім ожирінням показало, що у останніх були достовірно вищі рівні ХС ЛПДНЩ на 56,0</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та ТГ на 49,6</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w:t>
      </w:r>
    </w:p>
    <w:p w:rsidR="008137BF" w:rsidRDefault="008137BF" w:rsidP="008137BF">
      <w:pPr>
        <w:rPr>
          <w:bCs/>
          <w:szCs w:val="28"/>
        </w:rPr>
      </w:pPr>
    </w:p>
    <w:p w:rsidR="008137BF" w:rsidRPr="0059023E" w:rsidRDefault="008137BF" w:rsidP="008137BF">
      <w:pPr>
        <w:rPr>
          <w:bCs/>
          <w:szCs w:val="28"/>
        </w:rPr>
      </w:pPr>
      <w:r>
        <w:rPr>
          <w:bCs/>
          <w:szCs w:val="28"/>
        </w:rPr>
        <w:t xml:space="preserve">Таблиця 3.5 – </w:t>
      </w:r>
      <w:r w:rsidRPr="0059023E">
        <w:rPr>
          <w:bCs/>
          <w:szCs w:val="28"/>
        </w:rPr>
        <w:t xml:space="preserve">Показники ліпідного обміну у </w:t>
      </w:r>
      <w:r w:rsidRPr="0059023E">
        <w:rPr>
          <w:szCs w:val="28"/>
        </w:rPr>
        <w:t>хворих з АО залежно від ступеня тяжкості ГХ</w:t>
      </w:r>
      <w:r w:rsidRPr="0059023E">
        <w:rPr>
          <w:bCs/>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7"/>
        <w:gridCol w:w="1908"/>
        <w:gridCol w:w="1908"/>
        <w:gridCol w:w="1908"/>
        <w:gridCol w:w="1910"/>
      </w:tblGrid>
      <w:tr w:rsidR="008137BF" w:rsidRPr="0059023E" w:rsidTr="001022C7">
        <w:tc>
          <w:tcPr>
            <w:tcW w:w="1937" w:type="dxa"/>
          </w:tcPr>
          <w:p w:rsidR="008137BF" w:rsidRPr="0059023E" w:rsidRDefault="008137BF" w:rsidP="008137BF">
            <w:pPr>
              <w:ind w:firstLine="0"/>
              <w:jc w:val="center"/>
              <w:rPr>
                <w:szCs w:val="28"/>
              </w:rPr>
            </w:pPr>
          </w:p>
        </w:tc>
        <w:tc>
          <w:tcPr>
            <w:tcW w:w="1908" w:type="dxa"/>
          </w:tcPr>
          <w:p w:rsidR="008137BF" w:rsidRPr="0059023E" w:rsidRDefault="008137BF" w:rsidP="008137BF">
            <w:pPr>
              <w:tabs>
                <w:tab w:val="center" w:pos="849"/>
              </w:tabs>
              <w:ind w:firstLine="0"/>
              <w:jc w:val="center"/>
              <w:rPr>
                <w:szCs w:val="28"/>
              </w:rPr>
            </w:pPr>
            <w:r w:rsidRPr="0059023E">
              <w:rPr>
                <w:szCs w:val="28"/>
              </w:rPr>
              <w:t>ГХ 1 ст. + АО</w:t>
            </w:r>
          </w:p>
        </w:tc>
        <w:tc>
          <w:tcPr>
            <w:tcW w:w="1908" w:type="dxa"/>
          </w:tcPr>
          <w:p w:rsidR="008137BF" w:rsidRPr="0059023E" w:rsidRDefault="008137BF" w:rsidP="008137BF">
            <w:pPr>
              <w:ind w:firstLine="0"/>
              <w:jc w:val="center"/>
              <w:rPr>
                <w:szCs w:val="28"/>
              </w:rPr>
            </w:pPr>
            <w:r w:rsidRPr="0059023E">
              <w:rPr>
                <w:szCs w:val="28"/>
              </w:rPr>
              <w:t>ГХ 2 ст. + АО</w:t>
            </w:r>
          </w:p>
        </w:tc>
        <w:tc>
          <w:tcPr>
            <w:tcW w:w="1908" w:type="dxa"/>
          </w:tcPr>
          <w:p w:rsidR="008137BF" w:rsidRPr="0059023E" w:rsidRDefault="008137BF" w:rsidP="008137BF">
            <w:pPr>
              <w:ind w:firstLine="0"/>
              <w:jc w:val="center"/>
              <w:rPr>
                <w:szCs w:val="28"/>
              </w:rPr>
            </w:pPr>
            <w:r w:rsidRPr="0059023E">
              <w:rPr>
                <w:szCs w:val="28"/>
              </w:rPr>
              <w:t>ГХ 3 ст. + АО</w:t>
            </w:r>
          </w:p>
        </w:tc>
        <w:tc>
          <w:tcPr>
            <w:tcW w:w="1910" w:type="dxa"/>
          </w:tcPr>
          <w:p w:rsidR="008137BF" w:rsidRPr="0059023E" w:rsidRDefault="008137BF" w:rsidP="008137BF">
            <w:pPr>
              <w:ind w:firstLine="0"/>
              <w:jc w:val="center"/>
              <w:rPr>
                <w:szCs w:val="28"/>
              </w:rPr>
            </w:pPr>
            <w:r w:rsidRPr="0059023E">
              <w:rPr>
                <w:szCs w:val="28"/>
              </w:rPr>
              <w:t>р</w:t>
            </w:r>
          </w:p>
        </w:tc>
      </w:tr>
      <w:tr w:rsidR="008137BF" w:rsidRPr="0059023E" w:rsidTr="001022C7">
        <w:tc>
          <w:tcPr>
            <w:tcW w:w="1937" w:type="dxa"/>
          </w:tcPr>
          <w:p w:rsidR="008137BF" w:rsidRPr="0059023E" w:rsidRDefault="008137BF" w:rsidP="008137BF">
            <w:pPr>
              <w:ind w:firstLine="0"/>
              <w:rPr>
                <w:szCs w:val="28"/>
              </w:rPr>
            </w:pPr>
          </w:p>
        </w:tc>
        <w:tc>
          <w:tcPr>
            <w:tcW w:w="1908" w:type="dxa"/>
          </w:tcPr>
          <w:p w:rsidR="008137BF" w:rsidRPr="0059023E" w:rsidRDefault="008137BF" w:rsidP="008137BF">
            <w:pPr>
              <w:ind w:firstLine="0"/>
              <w:rPr>
                <w:szCs w:val="28"/>
              </w:rPr>
            </w:pPr>
            <w:r w:rsidRPr="0059023E">
              <w:rPr>
                <w:szCs w:val="28"/>
              </w:rPr>
              <w:t>1</w:t>
            </w:r>
          </w:p>
        </w:tc>
        <w:tc>
          <w:tcPr>
            <w:tcW w:w="1908" w:type="dxa"/>
          </w:tcPr>
          <w:p w:rsidR="008137BF" w:rsidRPr="0059023E" w:rsidRDefault="008137BF" w:rsidP="008137BF">
            <w:pPr>
              <w:ind w:firstLine="0"/>
              <w:rPr>
                <w:szCs w:val="28"/>
              </w:rPr>
            </w:pPr>
            <w:r w:rsidRPr="0059023E">
              <w:rPr>
                <w:szCs w:val="28"/>
              </w:rPr>
              <w:t>2</w:t>
            </w:r>
          </w:p>
        </w:tc>
        <w:tc>
          <w:tcPr>
            <w:tcW w:w="1908" w:type="dxa"/>
          </w:tcPr>
          <w:p w:rsidR="008137BF" w:rsidRPr="0059023E" w:rsidRDefault="008137BF" w:rsidP="008137BF">
            <w:pPr>
              <w:ind w:firstLine="0"/>
              <w:rPr>
                <w:szCs w:val="28"/>
              </w:rPr>
            </w:pPr>
            <w:r w:rsidRPr="0059023E">
              <w:rPr>
                <w:szCs w:val="28"/>
              </w:rPr>
              <w:t>3</w:t>
            </w:r>
          </w:p>
        </w:tc>
        <w:tc>
          <w:tcPr>
            <w:tcW w:w="1910" w:type="dxa"/>
          </w:tcPr>
          <w:p w:rsidR="008137BF" w:rsidRPr="0059023E" w:rsidRDefault="008137BF" w:rsidP="008137BF">
            <w:pPr>
              <w:ind w:firstLine="0"/>
              <w:rPr>
                <w:szCs w:val="28"/>
              </w:rPr>
            </w:pPr>
          </w:p>
        </w:tc>
      </w:tr>
      <w:tr w:rsidR="008137BF" w:rsidRPr="0059023E" w:rsidTr="001022C7">
        <w:tc>
          <w:tcPr>
            <w:tcW w:w="1937" w:type="dxa"/>
          </w:tcPr>
          <w:p w:rsidR="008137BF" w:rsidRPr="0059023E" w:rsidRDefault="008137BF" w:rsidP="008137BF">
            <w:pPr>
              <w:ind w:firstLine="0"/>
              <w:rPr>
                <w:szCs w:val="28"/>
              </w:rPr>
            </w:pPr>
            <w:r w:rsidRPr="0059023E">
              <w:rPr>
                <w:szCs w:val="28"/>
              </w:rPr>
              <w:t>Загальний холестерин</w:t>
            </w:r>
            <w:r>
              <w:rPr>
                <w:szCs w:val="28"/>
              </w:rPr>
              <w:t xml:space="preserve">, </w:t>
            </w:r>
            <w:r w:rsidRPr="00433A59">
              <w:rPr>
                <w:szCs w:val="28"/>
              </w:rPr>
              <w:t>ммоль/л</w:t>
            </w:r>
          </w:p>
        </w:tc>
        <w:tc>
          <w:tcPr>
            <w:tcW w:w="1908" w:type="dxa"/>
          </w:tcPr>
          <w:p w:rsidR="008137BF" w:rsidRPr="0059023E" w:rsidRDefault="008137BF" w:rsidP="008137BF">
            <w:pPr>
              <w:ind w:firstLine="0"/>
              <w:rPr>
                <w:szCs w:val="28"/>
              </w:rPr>
            </w:pPr>
            <w:r w:rsidRPr="0059023E">
              <w:rPr>
                <w:szCs w:val="28"/>
              </w:rPr>
              <w:t>4,78 (3,88-4,91)</w:t>
            </w:r>
          </w:p>
        </w:tc>
        <w:tc>
          <w:tcPr>
            <w:tcW w:w="1908" w:type="dxa"/>
          </w:tcPr>
          <w:p w:rsidR="008137BF" w:rsidRPr="0059023E" w:rsidRDefault="008137BF" w:rsidP="008137BF">
            <w:pPr>
              <w:ind w:firstLine="0"/>
              <w:rPr>
                <w:szCs w:val="28"/>
              </w:rPr>
            </w:pPr>
            <w:r w:rsidRPr="0059023E">
              <w:rPr>
                <w:szCs w:val="28"/>
              </w:rPr>
              <w:t>4,33 (3,98-5,42)</w:t>
            </w:r>
          </w:p>
        </w:tc>
        <w:tc>
          <w:tcPr>
            <w:tcW w:w="1908" w:type="dxa"/>
          </w:tcPr>
          <w:p w:rsidR="008137BF" w:rsidRPr="0059023E" w:rsidRDefault="008137BF" w:rsidP="008137BF">
            <w:pPr>
              <w:ind w:firstLine="0"/>
              <w:rPr>
                <w:szCs w:val="28"/>
              </w:rPr>
            </w:pPr>
            <w:r w:rsidRPr="0059023E">
              <w:rPr>
                <w:szCs w:val="28"/>
              </w:rPr>
              <w:t>4,65 (4,17-5,65)</w:t>
            </w:r>
          </w:p>
        </w:tc>
        <w:tc>
          <w:tcPr>
            <w:tcW w:w="1910"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&gt;</w:t>
            </w:r>
            <w:r>
              <w:rPr>
                <w:szCs w:val="28"/>
              </w:rPr>
              <w:t xml:space="preserve"> </w:t>
            </w:r>
            <w:r w:rsidRPr="0059023E">
              <w:rPr>
                <w:szCs w:val="28"/>
              </w:rPr>
              <w:t>0,05</w:t>
            </w:r>
          </w:p>
        </w:tc>
      </w:tr>
    </w:tbl>
    <w:p w:rsidR="008137BF" w:rsidRPr="00303F5D" w:rsidRDefault="008137BF" w:rsidP="008137BF">
      <w:pPr>
        <w:rPr>
          <w:szCs w:val="28"/>
        </w:rPr>
      </w:pPr>
      <w:r>
        <w:br w:type="page"/>
      </w:r>
      <w:r w:rsidRPr="00303F5D">
        <w:rPr>
          <w:szCs w:val="28"/>
        </w:rPr>
        <w:lastRenderedPageBreak/>
        <w:t>Продовження таблиці 3.</w:t>
      </w:r>
      <w:r>
        <w:rPr>
          <w:szCs w:val="28"/>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7"/>
        <w:gridCol w:w="1908"/>
        <w:gridCol w:w="1908"/>
        <w:gridCol w:w="1908"/>
        <w:gridCol w:w="1910"/>
      </w:tblGrid>
      <w:tr w:rsidR="008137BF" w:rsidRPr="0059023E" w:rsidTr="001022C7">
        <w:tc>
          <w:tcPr>
            <w:tcW w:w="1937" w:type="dxa"/>
          </w:tcPr>
          <w:p w:rsidR="008137BF" w:rsidRPr="0059023E" w:rsidRDefault="008137BF" w:rsidP="008137BF">
            <w:pPr>
              <w:ind w:firstLine="0"/>
              <w:rPr>
                <w:szCs w:val="28"/>
              </w:rPr>
            </w:pPr>
            <w:r w:rsidRPr="0059023E">
              <w:rPr>
                <w:szCs w:val="28"/>
              </w:rPr>
              <w:t>ХС</w:t>
            </w:r>
            <w:r>
              <w:rPr>
                <w:szCs w:val="28"/>
              </w:rPr>
              <w:t> </w:t>
            </w:r>
            <w:r w:rsidRPr="0059023E">
              <w:rPr>
                <w:szCs w:val="28"/>
              </w:rPr>
              <w:t>ЛПВЩ</w:t>
            </w:r>
            <w:r>
              <w:rPr>
                <w:szCs w:val="28"/>
              </w:rPr>
              <w:t xml:space="preserve">, </w:t>
            </w:r>
            <w:r w:rsidRPr="00433A59">
              <w:rPr>
                <w:szCs w:val="28"/>
              </w:rPr>
              <w:t>ммоль/л</w:t>
            </w:r>
          </w:p>
        </w:tc>
        <w:tc>
          <w:tcPr>
            <w:tcW w:w="1908" w:type="dxa"/>
          </w:tcPr>
          <w:p w:rsidR="008137BF" w:rsidRPr="0059023E" w:rsidRDefault="008137BF" w:rsidP="008137BF">
            <w:pPr>
              <w:ind w:firstLine="0"/>
              <w:rPr>
                <w:szCs w:val="28"/>
              </w:rPr>
            </w:pPr>
            <w:r w:rsidRPr="0059023E">
              <w:rPr>
                <w:szCs w:val="28"/>
              </w:rPr>
              <w:t>1,09 (1,02-1,11)</w:t>
            </w:r>
          </w:p>
        </w:tc>
        <w:tc>
          <w:tcPr>
            <w:tcW w:w="1908" w:type="dxa"/>
          </w:tcPr>
          <w:p w:rsidR="008137BF" w:rsidRPr="0059023E" w:rsidRDefault="008137BF" w:rsidP="008137BF">
            <w:pPr>
              <w:ind w:firstLine="0"/>
              <w:rPr>
                <w:szCs w:val="28"/>
              </w:rPr>
            </w:pPr>
            <w:r w:rsidRPr="0059023E">
              <w:rPr>
                <w:szCs w:val="28"/>
              </w:rPr>
              <w:t>1,02 (0,96-1,06)</w:t>
            </w:r>
          </w:p>
        </w:tc>
        <w:tc>
          <w:tcPr>
            <w:tcW w:w="1908" w:type="dxa"/>
          </w:tcPr>
          <w:p w:rsidR="008137BF" w:rsidRPr="0059023E" w:rsidRDefault="008137BF" w:rsidP="008137BF">
            <w:pPr>
              <w:ind w:firstLine="0"/>
              <w:rPr>
                <w:szCs w:val="28"/>
              </w:rPr>
            </w:pPr>
            <w:r w:rsidRPr="0059023E">
              <w:rPr>
                <w:szCs w:val="28"/>
              </w:rPr>
              <w:t>1,02 (1,00-1,13)</w:t>
            </w:r>
          </w:p>
        </w:tc>
        <w:tc>
          <w:tcPr>
            <w:tcW w:w="1910"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w:t>
            </w:r>
            <w:r>
              <w:rPr>
                <w:szCs w:val="28"/>
              </w:rPr>
              <w:t xml:space="preserve"> </w:t>
            </w:r>
            <w:r w:rsidRPr="0059023E">
              <w:rPr>
                <w:szCs w:val="28"/>
              </w:rPr>
              <w:t>0,01</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&gt;</w:t>
            </w:r>
            <w:r>
              <w:rPr>
                <w:szCs w:val="28"/>
              </w:rPr>
              <w:t xml:space="preserve"> </w:t>
            </w:r>
            <w:r w:rsidRPr="0059023E">
              <w:rPr>
                <w:szCs w:val="28"/>
              </w:rPr>
              <w:t>0,05</w:t>
            </w:r>
          </w:p>
        </w:tc>
      </w:tr>
      <w:tr w:rsidR="008137BF" w:rsidRPr="0059023E" w:rsidTr="001022C7">
        <w:tc>
          <w:tcPr>
            <w:tcW w:w="1937" w:type="dxa"/>
          </w:tcPr>
          <w:p w:rsidR="008137BF" w:rsidRPr="0059023E" w:rsidRDefault="008137BF" w:rsidP="008137BF">
            <w:pPr>
              <w:ind w:firstLine="0"/>
              <w:rPr>
                <w:szCs w:val="28"/>
              </w:rPr>
            </w:pPr>
            <w:r w:rsidRPr="0059023E">
              <w:rPr>
                <w:szCs w:val="28"/>
              </w:rPr>
              <w:t>ХС</w:t>
            </w:r>
            <w:r>
              <w:rPr>
                <w:szCs w:val="28"/>
              </w:rPr>
              <w:t> </w:t>
            </w:r>
            <w:r w:rsidRPr="0059023E">
              <w:rPr>
                <w:szCs w:val="28"/>
              </w:rPr>
              <w:t>ЛПНЩ</w:t>
            </w:r>
            <w:r>
              <w:rPr>
                <w:szCs w:val="28"/>
              </w:rPr>
              <w:t xml:space="preserve">, </w:t>
            </w:r>
            <w:r w:rsidRPr="00433A59">
              <w:rPr>
                <w:szCs w:val="28"/>
              </w:rPr>
              <w:t>ммоль/л</w:t>
            </w:r>
          </w:p>
        </w:tc>
        <w:tc>
          <w:tcPr>
            <w:tcW w:w="1908" w:type="dxa"/>
          </w:tcPr>
          <w:p w:rsidR="008137BF" w:rsidRPr="0059023E" w:rsidRDefault="008137BF" w:rsidP="008137BF">
            <w:pPr>
              <w:ind w:firstLine="0"/>
              <w:rPr>
                <w:szCs w:val="28"/>
              </w:rPr>
            </w:pPr>
            <w:r w:rsidRPr="0059023E">
              <w:rPr>
                <w:szCs w:val="28"/>
              </w:rPr>
              <w:t>3,52 (3,37-4,52)</w:t>
            </w:r>
          </w:p>
        </w:tc>
        <w:tc>
          <w:tcPr>
            <w:tcW w:w="1908" w:type="dxa"/>
          </w:tcPr>
          <w:p w:rsidR="008137BF" w:rsidRPr="0059023E" w:rsidRDefault="008137BF" w:rsidP="008137BF">
            <w:pPr>
              <w:ind w:firstLine="0"/>
              <w:rPr>
                <w:szCs w:val="28"/>
              </w:rPr>
            </w:pPr>
            <w:r w:rsidRPr="0059023E">
              <w:rPr>
                <w:szCs w:val="28"/>
              </w:rPr>
              <w:t>2,92 (2,70-3,87)</w:t>
            </w:r>
          </w:p>
        </w:tc>
        <w:tc>
          <w:tcPr>
            <w:tcW w:w="1908" w:type="dxa"/>
          </w:tcPr>
          <w:p w:rsidR="008137BF" w:rsidRPr="0059023E" w:rsidRDefault="008137BF" w:rsidP="008137BF">
            <w:pPr>
              <w:ind w:firstLine="0"/>
              <w:rPr>
                <w:szCs w:val="28"/>
              </w:rPr>
            </w:pPr>
            <w:r w:rsidRPr="0059023E">
              <w:rPr>
                <w:szCs w:val="28"/>
              </w:rPr>
              <w:t>3,13 (2,80-4,10)</w:t>
            </w:r>
          </w:p>
        </w:tc>
        <w:tc>
          <w:tcPr>
            <w:tcW w:w="1910"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w:t>
            </w:r>
            <w:r>
              <w:rPr>
                <w:szCs w:val="28"/>
              </w:rPr>
              <w:t xml:space="preserve"> </w:t>
            </w:r>
            <w:r w:rsidRPr="0059023E">
              <w:rPr>
                <w:szCs w:val="28"/>
              </w:rPr>
              <w:t>0,01</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w:t>
            </w:r>
            <w:r>
              <w:rPr>
                <w:szCs w:val="28"/>
              </w:rPr>
              <w:t xml:space="preserve"> </w:t>
            </w:r>
            <w:r w:rsidRPr="0059023E">
              <w:rPr>
                <w:szCs w:val="28"/>
              </w:rPr>
              <w:t>0,01</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&gt;</w:t>
            </w:r>
            <w:r>
              <w:rPr>
                <w:szCs w:val="28"/>
              </w:rPr>
              <w:t xml:space="preserve"> </w:t>
            </w:r>
            <w:r w:rsidRPr="0059023E">
              <w:rPr>
                <w:szCs w:val="28"/>
              </w:rPr>
              <w:t>0,05</w:t>
            </w:r>
          </w:p>
        </w:tc>
      </w:tr>
      <w:tr w:rsidR="008137BF" w:rsidRPr="0059023E" w:rsidTr="001022C7">
        <w:tc>
          <w:tcPr>
            <w:tcW w:w="1937" w:type="dxa"/>
          </w:tcPr>
          <w:p w:rsidR="008137BF" w:rsidRPr="0059023E" w:rsidRDefault="008137BF" w:rsidP="008137BF">
            <w:pPr>
              <w:ind w:firstLine="0"/>
              <w:rPr>
                <w:szCs w:val="28"/>
              </w:rPr>
            </w:pPr>
            <w:r w:rsidRPr="0059023E">
              <w:rPr>
                <w:szCs w:val="28"/>
              </w:rPr>
              <w:t>ХС ЛПДНЩ</w:t>
            </w:r>
            <w:r>
              <w:rPr>
                <w:szCs w:val="28"/>
              </w:rPr>
              <w:t xml:space="preserve">, </w:t>
            </w:r>
            <w:r w:rsidRPr="00433A59">
              <w:rPr>
                <w:szCs w:val="28"/>
              </w:rPr>
              <w:t>ммоль/л</w:t>
            </w:r>
          </w:p>
        </w:tc>
        <w:tc>
          <w:tcPr>
            <w:tcW w:w="1908" w:type="dxa"/>
          </w:tcPr>
          <w:p w:rsidR="008137BF" w:rsidRPr="0059023E" w:rsidRDefault="008137BF" w:rsidP="008137BF">
            <w:pPr>
              <w:ind w:firstLine="0"/>
              <w:rPr>
                <w:szCs w:val="28"/>
              </w:rPr>
            </w:pPr>
            <w:r w:rsidRPr="0059023E">
              <w:rPr>
                <w:szCs w:val="28"/>
              </w:rPr>
              <w:t>0,26 (0,19-0,42)</w:t>
            </w:r>
          </w:p>
        </w:tc>
        <w:tc>
          <w:tcPr>
            <w:tcW w:w="1908" w:type="dxa"/>
          </w:tcPr>
          <w:p w:rsidR="008137BF" w:rsidRPr="0059023E" w:rsidRDefault="008137BF" w:rsidP="008137BF">
            <w:pPr>
              <w:ind w:firstLine="0"/>
              <w:rPr>
                <w:szCs w:val="28"/>
              </w:rPr>
            </w:pPr>
            <w:r w:rsidRPr="0059023E">
              <w:rPr>
                <w:szCs w:val="28"/>
              </w:rPr>
              <w:t>0,25 (0,21-0,38)</w:t>
            </w:r>
          </w:p>
        </w:tc>
        <w:tc>
          <w:tcPr>
            <w:tcW w:w="1908" w:type="dxa"/>
          </w:tcPr>
          <w:p w:rsidR="008137BF" w:rsidRPr="0059023E" w:rsidRDefault="008137BF" w:rsidP="008137BF">
            <w:pPr>
              <w:ind w:firstLine="0"/>
              <w:rPr>
                <w:szCs w:val="28"/>
              </w:rPr>
            </w:pPr>
            <w:r w:rsidRPr="0059023E">
              <w:rPr>
                <w:szCs w:val="28"/>
              </w:rPr>
              <w:t>0,39 (0,28-0,45)</w:t>
            </w:r>
          </w:p>
        </w:tc>
        <w:tc>
          <w:tcPr>
            <w:tcW w:w="1910"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w:t>
            </w:r>
            <w:r>
              <w:rPr>
                <w:szCs w:val="28"/>
              </w:rPr>
              <w:t xml:space="preserve"> </w:t>
            </w:r>
            <w:r w:rsidRPr="0059023E">
              <w:rPr>
                <w:szCs w:val="28"/>
              </w:rPr>
              <w:t>0,01</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w:t>
            </w:r>
            <w:r>
              <w:rPr>
                <w:szCs w:val="28"/>
              </w:rPr>
              <w:t xml:space="preserve"> </w:t>
            </w:r>
            <w:r w:rsidRPr="0059023E">
              <w:rPr>
                <w:szCs w:val="28"/>
              </w:rPr>
              <w:t>0,001</w:t>
            </w:r>
          </w:p>
        </w:tc>
      </w:tr>
      <w:tr w:rsidR="008137BF" w:rsidRPr="0059023E" w:rsidTr="001022C7">
        <w:tc>
          <w:tcPr>
            <w:tcW w:w="1937" w:type="dxa"/>
          </w:tcPr>
          <w:p w:rsidR="008137BF" w:rsidRPr="0059023E" w:rsidRDefault="008137BF" w:rsidP="008137BF">
            <w:pPr>
              <w:ind w:firstLine="0"/>
              <w:rPr>
                <w:szCs w:val="28"/>
              </w:rPr>
            </w:pPr>
            <w:r w:rsidRPr="0059023E">
              <w:rPr>
                <w:szCs w:val="28"/>
              </w:rPr>
              <w:t>Тригліцериди</w:t>
            </w:r>
            <w:r>
              <w:rPr>
                <w:szCs w:val="28"/>
              </w:rPr>
              <w:t xml:space="preserve">, </w:t>
            </w:r>
            <w:r w:rsidRPr="00433A59">
              <w:rPr>
                <w:szCs w:val="28"/>
              </w:rPr>
              <w:t>ммоль/л</w:t>
            </w:r>
          </w:p>
        </w:tc>
        <w:tc>
          <w:tcPr>
            <w:tcW w:w="1908" w:type="dxa"/>
          </w:tcPr>
          <w:p w:rsidR="008137BF" w:rsidRPr="0059023E" w:rsidRDefault="008137BF" w:rsidP="008137BF">
            <w:pPr>
              <w:ind w:firstLine="0"/>
              <w:rPr>
                <w:szCs w:val="28"/>
              </w:rPr>
            </w:pPr>
            <w:r w:rsidRPr="0059023E">
              <w:rPr>
                <w:szCs w:val="28"/>
              </w:rPr>
              <w:t>1,32 (0,95-2,11)</w:t>
            </w:r>
          </w:p>
        </w:tc>
        <w:tc>
          <w:tcPr>
            <w:tcW w:w="1908" w:type="dxa"/>
          </w:tcPr>
          <w:p w:rsidR="008137BF" w:rsidRPr="0059023E" w:rsidRDefault="008137BF" w:rsidP="008137BF">
            <w:pPr>
              <w:ind w:firstLine="0"/>
              <w:rPr>
                <w:szCs w:val="28"/>
              </w:rPr>
            </w:pPr>
            <w:r w:rsidRPr="0059023E">
              <w:rPr>
                <w:szCs w:val="28"/>
              </w:rPr>
              <w:t>1,29 (1,09-1,90)</w:t>
            </w:r>
          </w:p>
        </w:tc>
        <w:tc>
          <w:tcPr>
            <w:tcW w:w="1908" w:type="dxa"/>
          </w:tcPr>
          <w:p w:rsidR="008137BF" w:rsidRPr="0059023E" w:rsidRDefault="008137BF" w:rsidP="008137BF">
            <w:pPr>
              <w:ind w:firstLine="0"/>
              <w:rPr>
                <w:szCs w:val="28"/>
              </w:rPr>
            </w:pPr>
            <w:r w:rsidRPr="0059023E">
              <w:rPr>
                <w:szCs w:val="28"/>
              </w:rPr>
              <w:t>1,93 (1,41-2,24)</w:t>
            </w:r>
          </w:p>
        </w:tc>
        <w:tc>
          <w:tcPr>
            <w:tcW w:w="1910"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w:t>
            </w:r>
            <w:r>
              <w:rPr>
                <w:szCs w:val="28"/>
              </w:rPr>
              <w:t xml:space="preserve"> </w:t>
            </w:r>
            <w:r w:rsidRPr="0059023E">
              <w:rPr>
                <w:szCs w:val="28"/>
              </w:rPr>
              <w:t>0,01</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w:t>
            </w:r>
            <w:r>
              <w:rPr>
                <w:szCs w:val="28"/>
              </w:rPr>
              <w:t xml:space="preserve"> </w:t>
            </w:r>
            <w:r w:rsidRPr="0059023E">
              <w:rPr>
                <w:szCs w:val="28"/>
              </w:rPr>
              <w:t>0,001</w:t>
            </w:r>
          </w:p>
        </w:tc>
      </w:tr>
      <w:tr w:rsidR="008137BF" w:rsidRPr="0059023E" w:rsidTr="001022C7">
        <w:tc>
          <w:tcPr>
            <w:tcW w:w="1937" w:type="dxa"/>
          </w:tcPr>
          <w:p w:rsidR="008137BF" w:rsidRPr="0059023E" w:rsidRDefault="008137BF" w:rsidP="008137BF">
            <w:pPr>
              <w:ind w:firstLine="0"/>
              <w:rPr>
                <w:szCs w:val="28"/>
              </w:rPr>
            </w:pPr>
            <w:r w:rsidRPr="0059023E">
              <w:rPr>
                <w:szCs w:val="28"/>
              </w:rPr>
              <w:t>Індекс атерогенності</w:t>
            </w:r>
          </w:p>
        </w:tc>
        <w:tc>
          <w:tcPr>
            <w:tcW w:w="1908" w:type="dxa"/>
          </w:tcPr>
          <w:p w:rsidR="008137BF" w:rsidRPr="0059023E" w:rsidRDefault="008137BF" w:rsidP="008137BF">
            <w:pPr>
              <w:ind w:firstLine="0"/>
              <w:rPr>
                <w:szCs w:val="28"/>
              </w:rPr>
            </w:pPr>
            <w:r w:rsidRPr="0059023E">
              <w:rPr>
                <w:szCs w:val="28"/>
              </w:rPr>
              <w:t>3,70 (3,18-4,21)</w:t>
            </w:r>
          </w:p>
        </w:tc>
        <w:tc>
          <w:tcPr>
            <w:tcW w:w="1908" w:type="dxa"/>
          </w:tcPr>
          <w:p w:rsidR="008137BF" w:rsidRPr="0059023E" w:rsidRDefault="008137BF" w:rsidP="008137BF">
            <w:pPr>
              <w:ind w:firstLine="0"/>
              <w:rPr>
                <w:szCs w:val="28"/>
              </w:rPr>
            </w:pPr>
            <w:r w:rsidRPr="0059023E">
              <w:rPr>
                <w:szCs w:val="28"/>
              </w:rPr>
              <w:t>3,08 (2,78-4,10)</w:t>
            </w:r>
          </w:p>
        </w:tc>
        <w:tc>
          <w:tcPr>
            <w:tcW w:w="1908" w:type="dxa"/>
          </w:tcPr>
          <w:p w:rsidR="008137BF" w:rsidRPr="0059023E" w:rsidRDefault="008137BF" w:rsidP="008137BF">
            <w:pPr>
              <w:ind w:firstLine="0"/>
              <w:rPr>
                <w:szCs w:val="28"/>
              </w:rPr>
            </w:pPr>
            <w:r w:rsidRPr="0059023E">
              <w:rPr>
                <w:szCs w:val="28"/>
              </w:rPr>
              <w:t>3,60 (2,79-4,30)</w:t>
            </w:r>
          </w:p>
        </w:tc>
        <w:tc>
          <w:tcPr>
            <w:tcW w:w="1910"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&gt;</w:t>
            </w:r>
            <w:r>
              <w:rPr>
                <w:szCs w:val="28"/>
              </w:rPr>
              <w:t xml:space="preserve"> </w:t>
            </w:r>
            <w:r w:rsidRPr="0059023E">
              <w:rPr>
                <w:szCs w:val="28"/>
              </w:rPr>
              <w:t>0,05</w:t>
            </w:r>
          </w:p>
        </w:tc>
      </w:tr>
    </w:tbl>
    <w:p w:rsidR="008137BF" w:rsidRDefault="008137BF" w:rsidP="008137BF">
      <w:pPr>
        <w:rPr>
          <w:szCs w:val="28"/>
        </w:rPr>
      </w:pPr>
      <w:r w:rsidRPr="0059023E">
        <w:rPr>
          <w:szCs w:val="28"/>
        </w:rPr>
        <w:t xml:space="preserve">Аналіз </w:t>
      </w:r>
      <w:r>
        <w:rPr>
          <w:szCs w:val="28"/>
        </w:rPr>
        <w:t xml:space="preserve">антропометричних характеристик, </w:t>
      </w:r>
      <w:r w:rsidRPr="0059023E">
        <w:rPr>
          <w:szCs w:val="28"/>
        </w:rPr>
        <w:t>параметрів вуглеводного і ліпідного обмінів було також проведено з урахуванням тривалості ГХ, а саме до 5 років, тривалістю 5</w:t>
      </w:r>
      <w:r>
        <w:rPr>
          <w:szCs w:val="28"/>
        </w:rPr>
        <w:t>–</w:t>
      </w:r>
      <w:r w:rsidRPr="0059023E">
        <w:rPr>
          <w:szCs w:val="28"/>
        </w:rPr>
        <w:t>10 років та більше 10 років. Резул</w:t>
      </w:r>
      <w:r>
        <w:rPr>
          <w:szCs w:val="28"/>
        </w:rPr>
        <w:t>ьтати представлені в таблиці 3.6–3.8</w:t>
      </w:r>
      <w:r w:rsidRPr="0059023E">
        <w:rPr>
          <w:szCs w:val="28"/>
        </w:rPr>
        <w:t xml:space="preserve">. </w:t>
      </w:r>
    </w:p>
    <w:p w:rsidR="008137BF" w:rsidRDefault="008137BF" w:rsidP="008137BF">
      <w:pPr>
        <w:rPr>
          <w:szCs w:val="28"/>
        </w:rPr>
      </w:pPr>
      <w:r w:rsidRPr="0059023E">
        <w:rPr>
          <w:szCs w:val="28"/>
        </w:rPr>
        <w:t>Порівняння антропометричних параметрів у пацієнтів з ГХ та супутнім АО показало, що за умови тривалості артеріальної гіпертензії від 5 до 10 років такі хворі мають більші ІМТ на 6,4</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0,01) та ОС на 6,3</w:t>
      </w:r>
      <w:r>
        <w:rPr>
          <w:szCs w:val="28"/>
        </w:rPr>
        <w:t xml:space="preserve"> </w:t>
      </w:r>
      <w:r w:rsidRPr="0059023E">
        <w:rPr>
          <w:szCs w:val="28"/>
        </w:rPr>
        <w:t>% (р</w:t>
      </w:r>
      <w:r>
        <w:rPr>
          <w:szCs w:val="28"/>
        </w:rPr>
        <w:t> </w:t>
      </w:r>
      <w:r w:rsidRPr="0059023E">
        <w:rPr>
          <w:szCs w:val="28"/>
        </w:rPr>
        <w:t>˂</w:t>
      </w:r>
      <w:r>
        <w:rPr>
          <w:szCs w:val="28"/>
        </w:rPr>
        <w:t> </w:t>
      </w:r>
      <w:r w:rsidRPr="0059023E">
        <w:rPr>
          <w:szCs w:val="28"/>
        </w:rPr>
        <w:t>0,05), ніж ті, що хворіють на ГХ менше 5 років. Більш істотні відмінності відзначались у пацієнтів з тривалістю ГХ понад 10 років. Так, у порівнянні з тими, що мають ГХ менше 5 років, визначені більші показники маси тіла на 15,4</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ІМТ на 30,9</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ОТ на 18,3</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та ОС на 20,4</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Порівняно з хворими, що мають ГХ від 5 до 10 років, в останній підгрупі встановлені вищі маса тіла на 17,3</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lastRenderedPageBreak/>
        <w:t>0,001), ІМТ на 22,9</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ОТ на 18,3</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ОС на 13,2</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та ОТ/ОС на 3,3</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0,01).</w:t>
      </w:r>
    </w:p>
    <w:p w:rsidR="008137BF" w:rsidRPr="0059023E" w:rsidRDefault="008137BF" w:rsidP="008137BF">
      <w:pPr>
        <w:rPr>
          <w:szCs w:val="28"/>
        </w:rPr>
      </w:pPr>
    </w:p>
    <w:p w:rsidR="008137BF" w:rsidRPr="0059023E" w:rsidRDefault="008137BF" w:rsidP="008137BF">
      <w:pPr>
        <w:rPr>
          <w:szCs w:val="28"/>
        </w:rPr>
      </w:pPr>
      <w:r>
        <w:rPr>
          <w:szCs w:val="28"/>
        </w:rPr>
        <w:t xml:space="preserve">Таблиця 3.6 – </w:t>
      </w:r>
      <w:r w:rsidRPr="0059023E">
        <w:rPr>
          <w:szCs w:val="28"/>
        </w:rPr>
        <w:t>Антропометричні показники хворих з АО згідно тривалості ГХ.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8137BF" w:rsidRPr="0059023E" w:rsidTr="00FB43C5">
        <w:tc>
          <w:tcPr>
            <w:tcW w:w="1914" w:type="dxa"/>
          </w:tcPr>
          <w:p w:rsidR="008137BF" w:rsidRPr="0059023E" w:rsidRDefault="008137BF" w:rsidP="008137BF">
            <w:pPr>
              <w:ind w:firstLine="0"/>
              <w:jc w:val="center"/>
              <w:rPr>
                <w:szCs w:val="28"/>
              </w:rPr>
            </w:pPr>
          </w:p>
        </w:tc>
        <w:tc>
          <w:tcPr>
            <w:tcW w:w="1914" w:type="dxa"/>
          </w:tcPr>
          <w:p w:rsidR="008137BF" w:rsidRPr="0059023E" w:rsidRDefault="008137BF" w:rsidP="008137BF">
            <w:pPr>
              <w:tabs>
                <w:tab w:val="center" w:pos="849"/>
              </w:tabs>
              <w:ind w:firstLine="0"/>
              <w:jc w:val="center"/>
              <w:rPr>
                <w:szCs w:val="28"/>
              </w:rPr>
            </w:pPr>
            <w:r w:rsidRPr="0059023E">
              <w:rPr>
                <w:szCs w:val="28"/>
              </w:rPr>
              <w:t>ГХ (˂ 5 років) + АО</w:t>
            </w:r>
          </w:p>
        </w:tc>
        <w:tc>
          <w:tcPr>
            <w:tcW w:w="1914" w:type="dxa"/>
          </w:tcPr>
          <w:p w:rsidR="008137BF" w:rsidRPr="0059023E" w:rsidRDefault="008137BF" w:rsidP="008137BF">
            <w:pPr>
              <w:ind w:firstLine="0"/>
              <w:jc w:val="center"/>
              <w:rPr>
                <w:szCs w:val="28"/>
              </w:rPr>
            </w:pPr>
            <w:r w:rsidRPr="0059023E">
              <w:rPr>
                <w:szCs w:val="28"/>
              </w:rPr>
              <w:t>ГХ (5-10 років) + АО</w:t>
            </w:r>
          </w:p>
        </w:tc>
        <w:tc>
          <w:tcPr>
            <w:tcW w:w="1914" w:type="dxa"/>
          </w:tcPr>
          <w:p w:rsidR="008137BF" w:rsidRPr="0059023E" w:rsidRDefault="008137BF" w:rsidP="008137BF">
            <w:pPr>
              <w:ind w:firstLine="0"/>
              <w:jc w:val="center"/>
              <w:rPr>
                <w:szCs w:val="28"/>
              </w:rPr>
            </w:pPr>
            <w:r w:rsidRPr="0059023E">
              <w:rPr>
                <w:szCs w:val="28"/>
              </w:rPr>
              <w:t>ГХ (&gt; 10 років) + АО</w:t>
            </w:r>
          </w:p>
        </w:tc>
        <w:tc>
          <w:tcPr>
            <w:tcW w:w="1915" w:type="dxa"/>
          </w:tcPr>
          <w:p w:rsidR="008137BF" w:rsidRPr="0059023E" w:rsidRDefault="008137BF" w:rsidP="008137BF">
            <w:pPr>
              <w:ind w:firstLine="0"/>
              <w:jc w:val="center"/>
              <w:rPr>
                <w:szCs w:val="28"/>
              </w:rPr>
            </w:pPr>
            <w:r>
              <w:rPr>
                <w:szCs w:val="28"/>
              </w:rPr>
              <w:t>р</w:t>
            </w:r>
          </w:p>
        </w:tc>
      </w:tr>
      <w:tr w:rsidR="008137BF" w:rsidRPr="0059023E" w:rsidTr="00FB43C5">
        <w:tc>
          <w:tcPr>
            <w:tcW w:w="1914" w:type="dxa"/>
          </w:tcPr>
          <w:p w:rsidR="008137BF" w:rsidRPr="00224081" w:rsidRDefault="008137BF" w:rsidP="008137BF">
            <w:pPr>
              <w:ind w:firstLine="0"/>
              <w:rPr>
                <w:szCs w:val="28"/>
              </w:rPr>
            </w:pPr>
            <w:r w:rsidRPr="00224081">
              <w:rPr>
                <w:szCs w:val="28"/>
              </w:rPr>
              <w:t>Маса тіла, кг</w:t>
            </w:r>
          </w:p>
        </w:tc>
        <w:tc>
          <w:tcPr>
            <w:tcW w:w="1914" w:type="dxa"/>
          </w:tcPr>
          <w:p w:rsidR="008137BF" w:rsidRPr="0059023E" w:rsidRDefault="008137BF" w:rsidP="008137BF">
            <w:pPr>
              <w:ind w:firstLine="0"/>
              <w:rPr>
                <w:szCs w:val="28"/>
              </w:rPr>
            </w:pPr>
            <w:r w:rsidRPr="0059023E">
              <w:rPr>
                <w:szCs w:val="28"/>
              </w:rPr>
              <w:t>91,0 (82,5-104,0)</w:t>
            </w:r>
          </w:p>
        </w:tc>
        <w:tc>
          <w:tcPr>
            <w:tcW w:w="1914" w:type="dxa"/>
          </w:tcPr>
          <w:p w:rsidR="008137BF" w:rsidRPr="0059023E" w:rsidRDefault="008137BF" w:rsidP="008137BF">
            <w:pPr>
              <w:ind w:firstLine="0"/>
              <w:rPr>
                <w:szCs w:val="28"/>
              </w:rPr>
            </w:pPr>
            <w:r w:rsidRPr="0059023E">
              <w:rPr>
                <w:szCs w:val="28"/>
              </w:rPr>
              <w:t>89,5 (85,0-100,0)</w:t>
            </w:r>
          </w:p>
        </w:tc>
        <w:tc>
          <w:tcPr>
            <w:tcW w:w="1914" w:type="dxa"/>
          </w:tcPr>
          <w:p w:rsidR="008137BF" w:rsidRPr="0059023E" w:rsidRDefault="008137BF" w:rsidP="008137BF">
            <w:pPr>
              <w:ind w:firstLine="0"/>
              <w:rPr>
                <w:szCs w:val="28"/>
              </w:rPr>
            </w:pPr>
            <w:r w:rsidRPr="0059023E">
              <w:rPr>
                <w:szCs w:val="28"/>
              </w:rPr>
              <w:t>105,0 (91,0-120,0)</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w:t>
            </w:r>
            <w:r>
              <w:rPr>
                <w:szCs w:val="28"/>
              </w:rPr>
              <w:t xml:space="preserve"> </w:t>
            </w:r>
            <w:r w:rsidRPr="0059023E">
              <w:rPr>
                <w:szCs w:val="28"/>
              </w:rPr>
              <w:t>0,001</w:t>
            </w:r>
          </w:p>
        </w:tc>
      </w:tr>
      <w:tr w:rsidR="008137BF" w:rsidRPr="0059023E" w:rsidTr="00FB43C5">
        <w:tc>
          <w:tcPr>
            <w:tcW w:w="1914" w:type="dxa"/>
          </w:tcPr>
          <w:p w:rsidR="008137BF" w:rsidRPr="00224081" w:rsidRDefault="008137BF" w:rsidP="008137BF">
            <w:pPr>
              <w:ind w:firstLine="0"/>
              <w:rPr>
                <w:szCs w:val="28"/>
                <w:vertAlign w:val="superscript"/>
              </w:rPr>
            </w:pPr>
            <w:r w:rsidRPr="00224081">
              <w:rPr>
                <w:szCs w:val="28"/>
              </w:rPr>
              <w:t>ІМТ, кг</w:t>
            </w:r>
            <w:r w:rsidRPr="00224081">
              <w:rPr>
                <w:szCs w:val="28"/>
                <w:lang w:val="en-US"/>
              </w:rPr>
              <w:t>/</w:t>
            </w:r>
            <w:r w:rsidRPr="00224081">
              <w:rPr>
                <w:szCs w:val="28"/>
              </w:rPr>
              <w:t>м</w:t>
            </w:r>
            <w:r w:rsidRPr="00224081">
              <w:rPr>
                <w:szCs w:val="28"/>
                <w:vertAlign w:val="superscript"/>
              </w:rPr>
              <w:t>2</w:t>
            </w:r>
          </w:p>
        </w:tc>
        <w:tc>
          <w:tcPr>
            <w:tcW w:w="1914" w:type="dxa"/>
          </w:tcPr>
          <w:p w:rsidR="008137BF" w:rsidRPr="0059023E" w:rsidRDefault="008137BF" w:rsidP="008137BF">
            <w:pPr>
              <w:ind w:firstLine="0"/>
              <w:rPr>
                <w:szCs w:val="28"/>
              </w:rPr>
            </w:pPr>
            <w:r w:rsidRPr="0059023E">
              <w:rPr>
                <w:szCs w:val="28"/>
              </w:rPr>
              <w:t>31,1 (28,5-33,7)</w:t>
            </w:r>
          </w:p>
        </w:tc>
        <w:tc>
          <w:tcPr>
            <w:tcW w:w="1914" w:type="dxa"/>
          </w:tcPr>
          <w:p w:rsidR="008137BF" w:rsidRPr="0059023E" w:rsidRDefault="008137BF" w:rsidP="008137BF">
            <w:pPr>
              <w:ind w:firstLine="0"/>
              <w:rPr>
                <w:szCs w:val="28"/>
              </w:rPr>
            </w:pPr>
            <w:r w:rsidRPr="0059023E">
              <w:rPr>
                <w:szCs w:val="28"/>
              </w:rPr>
              <w:t>33,1 (31,5-36,1)</w:t>
            </w:r>
          </w:p>
        </w:tc>
        <w:tc>
          <w:tcPr>
            <w:tcW w:w="1914" w:type="dxa"/>
          </w:tcPr>
          <w:p w:rsidR="008137BF" w:rsidRPr="0059023E" w:rsidRDefault="008137BF" w:rsidP="008137BF">
            <w:pPr>
              <w:ind w:firstLine="0"/>
              <w:rPr>
                <w:szCs w:val="28"/>
              </w:rPr>
            </w:pPr>
            <w:r w:rsidRPr="0059023E">
              <w:rPr>
                <w:szCs w:val="28"/>
              </w:rPr>
              <w:t>40,7 (34,9-44,6)</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w:t>
            </w:r>
            <w:r>
              <w:rPr>
                <w:szCs w:val="28"/>
              </w:rPr>
              <w:t xml:space="preserve"> </w:t>
            </w:r>
            <w:r w:rsidRPr="0059023E">
              <w:rPr>
                <w:szCs w:val="28"/>
              </w:rPr>
              <w:t>0,01</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w:t>
            </w:r>
            <w:r>
              <w:rPr>
                <w:szCs w:val="28"/>
              </w:rPr>
              <w:t xml:space="preserve"> </w:t>
            </w:r>
            <w:r w:rsidRPr="0059023E">
              <w:rPr>
                <w:szCs w:val="28"/>
              </w:rPr>
              <w:t>0,001</w:t>
            </w:r>
          </w:p>
        </w:tc>
      </w:tr>
      <w:tr w:rsidR="008137BF" w:rsidRPr="0059023E" w:rsidTr="00FB43C5">
        <w:tc>
          <w:tcPr>
            <w:tcW w:w="1914" w:type="dxa"/>
          </w:tcPr>
          <w:p w:rsidR="008137BF" w:rsidRPr="00224081" w:rsidRDefault="008137BF" w:rsidP="008137BF">
            <w:pPr>
              <w:ind w:firstLine="0"/>
              <w:rPr>
                <w:szCs w:val="28"/>
              </w:rPr>
            </w:pPr>
            <w:r w:rsidRPr="00224081">
              <w:rPr>
                <w:szCs w:val="28"/>
              </w:rPr>
              <w:t>ОТ, см</w:t>
            </w:r>
          </w:p>
        </w:tc>
        <w:tc>
          <w:tcPr>
            <w:tcW w:w="1914" w:type="dxa"/>
          </w:tcPr>
          <w:p w:rsidR="008137BF" w:rsidRPr="0059023E" w:rsidRDefault="008137BF" w:rsidP="008137BF">
            <w:pPr>
              <w:ind w:firstLine="0"/>
              <w:rPr>
                <w:szCs w:val="28"/>
              </w:rPr>
            </w:pPr>
            <w:r w:rsidRPr="0059023E">
              <w:rPr>
                <w:szCs w:val="28"/>
              </w:rPr>
              <w:t>104,0 (96,5-112,5)</w:t>
            </w:r>
          </w:p>
        </w:tc>
        <w:tc>
          <w:tcPr>
            <w:tcW w:w="1914" w:type="dxa"/>
          </w:tcPr>
          <w:p w:rsidR="008137BF" w:rsidRPr="0059023E" w:rsidRDefault="008137BF" w:rsidP="008137BF">
            <w:pPr>
              <w:ind w:firstLine="0"/>
              <w:rPr>
                <w:szCs w:val="28"/>
              </w:rPr>
            </w:pPr>
            <w:r w:rsidRPr="0059023E">
              <w:rPr>
                <w:szCs w:val="28"/>
              </w:rPr>
              <w:t>104,0 (100,0-112,0)</w:t>
            </w:r>
          </w:p>
        </w:tc>
        <w:tc>
          <w:tcPr>
            <w:tcW w:w="1914" w:type="dxa"/>
          </w:tcPr>
          <w:p w:rsidR="008137BF" w:rsidRPr="0059023E" w:rsidRDefault="008137BF" w:rsidP="008137BF">
            <w:pPr>
              <w:ind w:firstLine="0"/>
              <w:rPr>
                <w:szCs w:val="28"/>
              </w:rPr>
            </w:pPr>
            <w:r w:rsidRPr="0059023E">
              <w:rPr>
                <w:szCs w:val="28"/>
              </w:rPr>
              <w:t>123,0 (115,0-132,0)</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w:t>
            </w:r>
            <w:r>
              <w:rPr>
                <w:szCs w:val="28"/>
              </w:rPr>
              <w:t xml:space="preserve"> </w:t>
            </w:r>
            <w:r w:rsidRPr="0059023E">
              <w:rPr>
                <w:szCs w:val="28"/>
              </w:rPr>
              <w:t>0,001</w:t>
            </w:r>
          </w:p>
        </w:tc>
      </w:tr>
      <w:tr w:rsidR="008137BF" w:rsidRPr="0059023E" w:rsidTr="00FB43C5">
        <w:tc>
          <w:tcPr>
            <w:tcW w:w="1914" w:type="dxa"/>
          </w:tcPr>
          <w:p w:rsidR="008137BF" w:rsidRPr="00224081" w:rsidRDefault="008137BF" w:rsidP="008137BF">
            <w:pPr>
              <w:ind w:firstLine="0"/>
              <w:rPr>
                <w:szCs w:val="28"/>
              </w:rPr>
            </w:pPr>
            <w:r w:rsidRPr="00224081">
              <w:rPr>
                <w:szCs w:val="28"/>
              </w:rPr>
              <w:t>ОС, см</w:t>
            </w:r>
          </w:p>
        </w:tc>
        <w:tc>
          <w:tcPr>
            <w:tcW w:w="1914" w:type="dxa"/>
          </w:tcPr>
          <w:p w:rsidR="008137BF" w:rsidRPr="0059023E" w:rsidRDefault="008137BF" w:rsidP="008137BF">
            <w:pPr>
              <w:ind w:firstLine="0"/>
              <w:rPr>
                <w:szCs w:val="28"/>
              </w:rPr>
            </w:pPr>
            <w:r w:rsidRPr="0059023E">
              <w:rPr>
                <w:szCs w:val="28"/>
              </w:rPr>
              <w:t>110,5 (105,5-119,0)</w:t>
            </w:r>
          </w:p>
        </w:tc>
        <w:tc>
          <w:tcPr>
            <w:tcW w:w="1914" w:type="dxa"/>
          </w:tcPr>
          <w:p w:rsidR="008137BF" w:rsidRPr="0059023E" w:rsidRDefault="008137BF" w:rsidP="008137BF">
            <w:pPr>
              <w:ind w:firstLine="0"/>
              <w:rPr>
                <w:szCs w:val="28"/>
              </w:rPr>
            </w:pPr>
            <w:r w:rsidRPr="0059023E">
              <w:rPr>
                <w:szCs w:val="28"/>
              </w:rPr>
              <w:t>117,5 (112,0-122,0)</w:t>
            </w:r>
          </w:p>
        </w:tc>
        <w:tc>
          <w:tcPr>
            <w:tcW w:w="1914" w:type="dxa"/>
          </w:tcPr>
          <w:p w:rsidR="008137BF" w:rsidRPr="0059023E" w:rsidRDefault="008137BF" w:rsidP="008137BF">
            <w:pPr>
              <w:ind w:firstLine="0"/>
              <w:rPr>
                <w:szCs w:val="28"/>
              </w:rPr>
            </w:pPr>
            <w:r w:rsidRPr="0059023E">
              <w:rPr>
                <w:szCs w:val="28"/>
              </w:rPr>
              <w:t>133,0 (117,0-141,0)</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w:t>
            </w:r>
            <w:r>
              <w:rPr>
                <w:szCs w:val="28"/>
              </w:rPr>
              <w:t xml:space="preserve"> </w:t>
            </w:r>
            <w:r w:rsidRPr="0059023E">
              <w:rPr>
                <w:szCs w:val="28"/>
              </w:rPr>
              <w:t>0,001</w:t>
            </w:r>
          </w:p>
        </w:tc>
      </w:tr>
      <w:tr w:rsidR="008137BF" w:rsidRPr="0059023E" w:rsidTr="00FB43C5">
        <w:tc>
          <w:tcPr>
            <w:tcW w:w="1914" w:type="dxa"/>
          </w:tcPr>
          <w:p w:rsidR="008137BF" w:rsidRPr="0059023E" w:rsidRDefault="008137BF" w:rsidP="008137BF">
            <w:pPr>
              <w:ind w:firstLine="0"/>
              <w:rPr>
                <w:szCs w:val="28"/>
              </w:rPr>
            </w:pPr>
            <w:r w:rsidRPr="0059023E">
              <w:rPr>
                <w:szCs w:val="28"/>
              </w:rPr>
              <w:t>ОТ/ОС</w:t>
            </w:r>
          </w:p>
        </w:tc>
        <w:tc>
          <w:tcPr>
            <w:tcW w:w="1914" w:type="dxa"/>
          </w:tcPr>
          <w:p w:rsidR="008137BF" w:rsidRPr="0059023E" w:rsidRDefault="008137BF" w:rsidP="008137BF">
            <w:pPr>
              <w:ind w:firstLine="0"/>
              <w:rPr>
                <w:szCs w:val="28"/>
              </w:rPr>
            </w:pPr>
            <w:r w:rsidRPr="0059023E">
              <w:rPr>
                <w:szCs w:val="28"/>
              </w:rPr>
              <w:t>0,94 (0,90-0,96)</w:t>
            </w:r>
          </w:p>
        </w:tc>
        <w:tc>
          <w:tcPr>
            <w:tcW w:w="1914" w:type="dxa"/>
          </w:tcPr>
          <w:p w:rsidR="008137BF" w:rsidRPr="0059023E" w:rsidRDefault="008137BF" w:rsidP="008137BF">
            <w:pPr>
              <w:ind w:firstLine="0"/>
              <w:rPr>
                <w:szCs w:val="28"/>
              </w:rPr>
            </w:pPr>
            <w:r w:rsidRPr="0059023E">
              <w:rPr>
                <w:szCs w:val="28"/>
              </w:rPr>
              <w:t>0,90 (0,87-0,96)</w:t>
            </w:r>
          </w:p>
        </w:tc>
        <w:tc>
          <w:tcPr>
            <w:tcW w:w="1914" w:type="dxa"/>
          </w:tcPr>
          <w:p w:rsidR="008137BF" w:rsidRPr="0059023E" w:rsidRDefault="008137BF" w:rsidP="008137BF">
            <w:pPr>
              <w:ind w:firstLine="0"/>
              <w:rPr>
                <w:szCs w:val="28"/>
              </w:rPr>
            </w:pPr>
            <w:r w:rsidRPr="0059023E">
              <w:rPr>
                <w:szCs w:val="28"/>
              </w:rPr>
              <w:t>0,93 (0,88-1,02)</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w:t>
            </w:r>
            <w:r>
              <w:rPr>
                <w:szCs w:val="28"/>
              </w:rPr>
              <w:t xml:space="preserve"> </w:t>
            </w:r>
            <w:r w:rsidRPr="0059023E">
              <w:rPr>
                <w:szCs w:val="28"/>
              </w:rPr>
              <w:t>0,01</w:t>
            </w:r>
          </w:p>
        </w:tc>
      </w:tr>
    </w:tbl>
    <w:p w:rsidR="008137BF" w:rsidRDefault="008137BF">
      <w:pPr>
        <w:rPr>
          <w:szCs w:val="28"/>
        </w:rPr>
      </w:pPr>
    </w:p>
    <w:p w:rsidR="008137BF" w:rsidRDefault="008137BF" w:rsidP="008137BF">
      <w:pPr>
        <w:rPr>
          <w:szCs w:val="28"/>
        </w:rPr>
      </w:pPr>
      <w:r w:rsidRPr="0059023E">
        <w:rPr>
          <w:szCs w:val="28"/>
        </w:rPr>
        <w:t>Дослідження особливостей вуглеводного профілю у хворих 1-ї та 2-ї підгруп встановило, що відмінності у рівнях глікемії та інсуліну крові були не достовірні. Але у пацієнтів 2-ї підгрупи визначено достовірно вищі індекси Caro на 33</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та зниження HOMA-βcell на 23,2</w:t>
      </w:r>
      <w:r>
        <w:rPr>
          <w:szCs w:val="28"/>
        </w:rPr>
        <w:t xml:space="preserve"> </w:t>
      </w:r>
      <w:r w:rsidRPr="0059023E">
        <w:rPr>
          <w:szCs w:val="28"/>
        </w:rPr>
        <w:t>% (р</w:t>
      </w:r>
      <w:r>
        <w:rPr>
          <w:szCs w:val="28"/>
        </w:rPr>
        <w:t> </w:t>
      </w:r>
      <w:r w:rsidRPr="0059023E">
        <w:rPr>
          <w:szCs w:val="28"/>
        </w:rPr>
        <w:t>=</w:t>
      </w:r>
      <w:r>
        <w:rPr>
          <w:szCs w:val="28"/>
        </w:rPr>
        <w:t> </w:t>
      </w:r>
      <w:r w:rsidRPr="0059023E">
        <w:rPr>
          <w:szCs w:val="28"/>
        </w:rPr>
        <w:t>0,001). У пацієнтів, що хворіють ГХ понад 10 років, встановлено віщі рівні глікемії натще на 28,9</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 xml:space="preserve">0,001), постпрандіальної глікемії на </w:t>
      </w:r>
      <w:r w:rsidRPr="0059023E">
        <w:rPr>
          <w:szCs w:val="28"/>
        </w:rPr>
        <w:lastRenderedPageBreak/>
        <w:t>31,9</w:t>
      </w:r>
      <w:r>
        <w:rPr>
          <w:szCs w:val="28"/>
        </w:rPr>
        <w:t> </w:t>
      </w:r>
      <w:r w:rsidRPr="0059023E">
        <w:rPr>
          <w:szCs w:val="28"/>
        </w:rPr>
        <w:t>% (р</w:t>
      </w:r>
      <w:r>
        <w:rPr>
          <w:szCs w:val="28"/>
        </w:rPr>
        <w:t> </w:t>
      </w:r>
      <w:r w:rsidRPr="0059023E">
        <w:rPr>
          <w:szCs w:val="28"/>
        </w:rPr>
        <w:t>˂</w:t>
      </w:r>
      <w:r>
        <w:rPr>
          <w:szCs w:val="28"/>
        </w:rPr>
        <w:t> </w:t>
      </w:r>
      <w:r w:rsidRPr="0059023E">
        <w:rPr>
          <w:szCs w:val="28"/>
        </w:rPr>
        <w:t>0,001) у порівнянні з 1-ю підгрупою хворих та 27,6</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і 37,8</w:t>
      </w:r>
      <w:r>
        <w:rPr>
          <w:szCs w:val="28"/>
        </w:rPr>
        <w:t> </w:t>
      </w:r>
      <w:r w:rsidRPr="0059023E">
        <w:rPr>
          <w:szCs w:val="28"/>
        </w:rPr>
        <w:t>% (р</w:t>
      </w:r>
      <w:r>
        <w:rPr>
          <w:szCs w:val="28"/>
        </w:rPr>
        <w:t> </w:t>
      </w:r>
      <w:r w:rsidRPr="0059023E">
        <w:rPr>
          <w:szCs w:val="28"/>
        </w:rPr>
        <w:t>˂</w:t>
      </w:r>
      <w:r>
        <w:rPr>
          <w:szCs w:val="28"/>
        </w:rPr>
        <w:t> </w:t>
      </w:r>
      <w:r w:rsidRPr="0059023E">
        <w:rPr>
          <w:szCs w:val="28"/>
        </w:rPr>
        <w:t>0,001) відповідно у порівнянні з 2-ю підгрупою. Пацієнти 3-ї підгрупи мали достовірно вищі індекси HOMA-IR на 16,5</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0,05), Caro на 16,7</w:t>
      </w:r>
      <w:r>
        <w:rPr>
          <w:szCs w:val="28"/>
        </w:rPr>
        <w:t xml:space="preserve"> </w:t>
      </w:r>
      <w:r w:rsidRPr="0059023E">
        <w:rPr>
          <w:szCs w:val="28"/>
        </w:rPr>
        <w:t>% (р</w:t>
      </w:r>
      <w:r>
        <w:rPr>
          <w:szCs w:val="28"/>
        </w:rPr>
        <w:t> </w:t>
      </w:r>
      <w:r w:rsidRPr="0059023E">
        <w:rPr>
          <w:szCs w:val="28"/>
        </w:rPr>
        <w:t>˂</w:t>
      </w:r>
      <w:r>
        <w:rPr>
          <w:szCs w:val="28"/>
        </w:rPr>
        <w:t> </w:t>
      </w:r>
      <w:r w:rsidRPr="0059023E">
        <w:rPr>
          <w:szCs w:val="28"/>
        </w:rPr>
        <w:t>0,01), FIRI на 16,6</w:t>
      </w:r>
      <w:r>
        <w:rPr>
          <w:szCs w:val="28"/>
        </w:rPr>
        <w:t> </w:t>
      </w:r>
      <w:r w:rsidRPr="0059023E">
        <w:rPr>
          <w:szCs w:val="28"/>
        </w:rPr>
        <w:t>% (р</w:t>
      </w:r>
      <w:r>
        <w:rPr>
          <w:szCs w:val="28"/>
        </w:rPr>
        <w:t xml:space="preserve"> </w:t>
      </w:r>
      <w:r w:rsidRPr="0059023E">
        <w:rPr>
          <w:szCs w:val="28"/>
        </w:rPr>
        <w:t>˂</w:t>
      </w:r>
      <w:r>
        <w:rPr>
          <w:szCs w:val="28"/>
        </w:rPr>
        <w:t xml:space="preserve"> </w:t>
      </w:r>
      <w:r w:rsidRPr="0059023E">
        <w:rPr>
          <w:szCs w:val="28"/>
        </w:rPr>
        <w:t>0,05) та нижчі індекси HOMA-βcell на 40,0</w:t>
      </w:r>
      <w:r>
        <w:rPr>
          <w:szCs w:val="28"/>
        </w:rPr>
        <w:t xml:space="preserve"> </w:t>
      </w:r>
      <w:r w:rsidRPr="0059023E">
        <w:rPr>
          <w:szCs w:val="28"/>
        </w:rPr>
        <w:t>% (р</w:t>
      </w:r>
      <w:r>
        <w:rPr>
          <w:szCs w:val="28"/>
        </w:rPr>
        <w:t> </w:t>
      </w:r>
      <w:r w:rsidRPr="0059023E">
        <w:rPr>
          <w:szCs w:val="28"/>
        </w:rPr>
        <w:t>˂</w:t>
      </w:r>
      <w:r>
        <w:rPr>
          <w:szCs w:val="28"/>
        </w:rPr>
        <w:t> </w:t>
      </w:r>
      <w:r w:rsidRPr="0059023E">
        <w:rPr>
          <w:szCs w:val="28"/>
        </w:rPr>
        <w:t>0,001) Belfiore на 18,2</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0,05) у порівнянні з пацієнтами 1-ї підгрупи. У порівнянні з хворими 2-ї підгрупи пацієнти з найдовшим анамнезом гіпертонічної хвороби мали вищі показники інсуліну крові на 30,4</w:t>
      </w:r>
      <w:r>
        <w:rPr>
          <w:szCs w:val="28"/>
        </w:rPr>
        <w:t> </w:t>
      </w:r>
      <w:r w:rsidRPr="0059023E">
        <w:rPr>
          <w:szCs w:val="28"/>
        </w:rPr>
        <w:t>% (р</w:t>
      </w:r>
      <w:r>
        <w:rPr>
          <w:szCs w:val="28"/>
        </w:rPr>
        <w:t xml:space="preserve"> </w:t>
      </w:r>
      <w:r w:rsidRPr="0059023E">
        <w:rPr>
          <w:szCs w:val="28"/>
        </w:rPr>
        <w:t>˂</w:t>
      </w:r>
      <w:r>
        <w:rPr>
          <w:szCs w:val="28"/>
        </w:rPr>
        <w:t xml:space="preserve"> </w:t>
      </w:r>
      <w:r w:rsidRPr="0059023E">
        <w:rPr>
          <w:szCs w:val="28"/>
        </w:rPr>
        <w:t>0,01), індексів HOMA-IR на 55,0</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FIRI на 55,1</w:t>
      </w:r>
      <w:r>
        <w:rPr>
          <w:szCs w:val="28"/>
        </w:rPr>
        <w:t> </w:t>
      </w:r>
      <w:r w:rsidRPr="0059023E">
        <w:rPr>
          <w:szCs w:val="28"/>
        </w:rPr>
        <w:t>% (р</w:t>
      </w:r>
      <w:r>
        <w:rPr>
          <w:szCs w:val="28"/>
        </w:rPr>
        <w:t> </w:t>
      </w:r>
      <w:r w:rsidRPr="0059023E">
        <w:rPr>
          <w:szCs w:val="28"/>
        </w:rPr>
        <w:t>˂</w:t>
      </w:r>
      <w:r>
        <w:rPr>
          <w:szCs w:val="28"/>
        </w:rPr>
        <w:t> </w:t>
      </w:r>
      <w:r w:rsidRPr="0059023E">
        <w:rPr>
          <w:szCs w:val="28"/>
        </w:rPr>
        <w:t>0,001) та нижчі індекси HOMA-βcell на 21,9</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QUICKI на 6,7</w:t>
      </w:r>
      <w:r>
        <w:rPr>
          <w:szCs w:val="28"/>
        </w:rPr>
        <w:t> </w:t>
      </w:r>
      <w:r w:rsidRPr="0059023E">
        <w:rPr>
          <w:szCs w:val="28"/>
        </w:rPr>
        <w:t>% (р</w:t>
      </w:r>
      <w:r>
        <w:rPr>
          <w:szCs w:val="28"/>
        </w:rPr>
        <w:t xml:space="preserve"> </w:t>
      </w:r>
      <w:r w:rsidRPr="0059023E">
        <w:rPr>
          <w:szCs w:val="28"/>
        </w:rPr>
        <w:t>˂</w:t>
      </w:r>
      <w:r>
        <w:rPr>
          <w:szCs w:val="28"/>
        </w:rPr>
        <w:t xml:space="preserve"> </w:t>
      </w:r>
      <w:r w:rsidRPr="0059023E">
        <w:rPr>
          <w:szCs w:val="28"/>
        </w:rPr>
        <w:t>0,001) та Belfiore на 40,0</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0,05).</w:t>
      </w:r>
    </w:p>
    <w:p w:rsidR="008137BF" w:rsidRPr="0059023E" w:rsidRDefault="008137BF" w:rsidP="008137BF"/>
    <w:p w:rsidR="008137BF" w:rsidRPr="0059023E" w:rsidRDefault="008137BF" w:rsidP="008137BF">
      <w:pPr>
        <w:rPr>
          <w:szCs w:val="28"/>
        </w:rPr>
      </w:pPr>
      <w:r>
        <w:rPr>
          <w:szCs w:val="28"/>
        </w:rPr>
        <w:t xml:space="preserve">Таблиця 3.7 – </w:t>
      </w:r>
      <w:r w:rsidRPr="0059023E">
        <w:rPr>
          <w:szCs w:val="28"/>
        </w:rPr>
        <w:t>Показники вуглеводного обміну у хворих з АО згідно тривалості ГХ.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8137BF" w:rsidRPr="0059023E" w:rsidTr="00FB43C5">
        <w:tc>
          <w:tcPr>
            <w:tcW w:w="1914" w:type="dxa"/>
          </w:tcPr>
          <w:p w:rsidR="008137BF" w:rsidRPr="0059023E" w:rsidRDefault="008137BF" w:rsidP="008137BF">
            <w:pPr>
              <w:ind w:firstLine="0"/>
              <w:jc w:val="center"/>
              <w:rPr>
                <w:szCs w:val="28"/>
              </w:rPr>
            </w:pPr>
          </w:p>
        </w:tc>
        <w:tc>
          <w:tcPr>
            <w:tcW w:w="1914" w:type="dxa"/>
          </w:tcPr>
          <w:p w:rsidR="008137BF" w:rsidRPr="0059023E" w:rsidRDefault="008137BF" w:rsidP="008137BF">
            <w:pPr>
              <w:tabs>
                <w:tab w:val="center" w:pos="849"/>
              </w:tabs>
              <w:ind w:firstLine="0"/>
              <w:jc w:val="center"/>
              <w:rPr>
                <w:szCs w:val="28"/>
              </w:rPr>
            </w:pPr>
            <w:r w:rsidRPr="0059023E">
              <w:rPr>
                <w:szCs w:val="28"/>
              </w:rPr>
              <w:t>ГХ (˂ 5 років) + АО</w:t>
            </w:r>
          </w:p>
        </w:tc>
        <w:tc>
          <w:tcPr>
            <w:tcW w:w="1914" w:type="dxa"/>
          </w:tcPr>
          <w:p w:rsidR="008137BF" w:rsidRPr="0059023E" w:rsidRDefault="008137BF" w:rsidP="008137BF">
            <w:pPr>
              <w:ind w:firstLine="0"/>
              <w:jc w:val="center"/>
              <w:rPr>
                <w:szCs w:val="28"/>
              </w:rPr>
            </w:pPr>
            <w:r w:rsidRPr="0059023E">
              <w:rPr>
                <w:szCs w:val="28"/>
              </w:rPr>
              <w:t>ГХ (5-10 років) + АО</w:t>
            </w:r>
          </w:p>
        </w:tc>
        <w:tc>
          <w:tcPr>
            <w:tcW w:w="1914" w:type="dxa"/>
          </w:tcPr>
          <w:p w:rsidR="008137BF" w:rsidRPr="0059023E" w:rsidRDefault="008137BF" w:rsidP="008137BF">
            <w:pPr>
              <w:ind w:firstLine="0"/>
              <w:jc w:val="center"/>
              <w:rPr>
                <w:szCs w:val="28"/>
              </w:rPr>
            </w:pPr>
            <w:r w:rsidRPr="0059023E">
              <w:rPr>
                <w:szCs w:val="28"/>
              </w:rPr>
              <w:t>ГХ (&gt; 10 років) + АО</w:t>
            </w:r>
          </w:p>
        </w:tc>
        <w:tc>
          <w:tcPr>
            <w:tcW w:w="1915" w:type="dxa"/>
          </w:tcPr>
          <w:p w:rsidR="008137BF" w:rsidRPr="0059023E" w:rsidRDefault="008137BF" w:rsidP="008137BF">
            <w:pPr>
              <w:ind w:firstLine="0"/>
              <w:jc w:val="center"/>
              <w:rPr>
                <w:szCs w:val="28"/>
              </w:rPr>
            </w:pPr>
            <w:r>
              <w:rPr>
                <w:szCs w:val="28"/>
              </w:rPr>
              <w:t>р</w:t>
            </w:r>
          </w:p>
        </w:tc>
      </w:tr>
      <w:tr w:rsidR="008137BF" w:rsidRPr="0059023E" w:rsidTr="00FB43C5">
        <w:tc>
          <w:tcPr>
            <w:tcW w:w="1914" w:type="dxa"/>
          </w:tcPr>
          <w:p w:rsidR="008137BF" w:rsidRPr="0059023E" w:rsidRDefault="008137BF" w:rsidP="008137BF">
            <w:pPr>
              <w:ind w:firstLine="0"/>
              <w:rPr>
                <w:szCs w:val="28"/>
              </w:rPr>
            </w:pPr>
          </w:p>
        </w:tc>
        <w:tc>
          <w:tcPr>
            <w:tcW w:w="1914" w:type="dxa"/>
          </w:tcPr>
          <w:p w:rsidR="008137BF" w:rsidRPr="0059023E" w:rsidRDefault="008137BF" w:rsidP="008137BF">
            <w:pPr>
              <w:ind w:firstLine="0"/>
              <w:rPr>
                <w:szCs w:val="28"/>
              </w:rPr>
            </w:pPr>
            <w:r w:rsidRPr="0059023E">
              <w:rPr>
                <w:szCs w:val="28"/>
              </w:rPr>
              <w:t>1</w:t>
            </w:r>
          </w:p>
        </w:tc>
        <w:tc>
          <w:tcPr>
            <w:tcW w:w="1914" w:type="dxa"/>
          </w:tcPr>
          <w:p w:rsidR="008137BF" w:rsidRPr="0059023E" w:rsidRDefault="008137BF" w:rsidP="008137BF">
            <w:pPr>
              <w:ind w:firstLine="0"/>
              <w:rPr>
                <w:szCs w:val="28"/>
              </w:rPr>
            </w:pPr>
            <w:r w:rsidRPr="0059023E">
              <w:rPr>
                <w:szCs w:val="28"/>
              </w:rPr>
              <w:t>2</w:t>
            </w:r>
          </w:p>
        </w:tc>
        <w:tc>
          <w:tcPr>
            <w:tcW w:w="1914" w:type="dxa"/>
          </w:tcPr>
          <w:p w:rsidR="008137BF" w:rsidRPr="0059023E" w:rsidRDefault="008137BF" w:rsidP="008137BF">
            <w:pPr>
              <w:ind w:firstLine="0"/>
              <w:rPr>
                <w:szCs w:val="28"/>
              </w:rPr>
            </w:pPr>
            <w:r w:rsidRPr="0059023E">
              <w:rPr>
                <w:szCs w:val="28"/>
              </w:rPr>
              <w:t>3</w:t>
            </w:r>
          </w:p>
        </w:tc>
        <w:tc>
          <w:tcPr>
            <w:tcW w:w="1915" w:type="dxa"/>
          </w:tcPr>
          <w:p w:rsidR="008137BF" w:rsidRPr="0059023E" w:rsidRDefault="008137BF" w:rsidP="008137BF">
            <w:pPr>
              <w:ind w:firstLine="0"/>
              <w:rPr>
                <w:szCs w:val="28"/>
              </w:rPr>
            </w:pPr>
            <w:r>
              <w:rPr>
                <w:szCs w:val="28"/>
              </w:rPr>
              <w:t>4</w:t>
            </w:r>
          </w:p>
        </w:tc>
      </w:tr>
      <w:tr w:rsidR="008137BF" w:rsidRPr="0059023E" w:rsidTr="00FB43C5">
        <w:tc>
          <w:tcPr>
            <w:tcW w:w="1914" w:type="dxa"/>
          </w:tcPr>
          <w:p w:rsidR="008137BF" w:rsidRPr="00433A59" w:rsidRDefault="008137BF" w:rsidP="008137BF">
            <w:pPr>
              <w:ind w:firstLine="0"/>
              <w:rPr>
                <w:szCs w:val="28"/>
              </w:rPr>
            </w:pPr>
            <w:r w:rsidRPr="00433A59">
              <w:rPr>
                <w:szCs w:val="28"/>
              </w:rPr>
              <w:t>Глюкоза, ммоль/л</w:t>
            </w:r>
          </w:p>
        </w:tc>
        <w:tc>
          <w:tcPr>
            <w:tcW w:w="1914" w:type="dxa"/>
          </w:tcPr>
          <w:p w:rsidR="008137BF" w:rsidRPr="0059023E" w:rsidRDefault="008137BF" w:rsidP="008137BF">
            <w:pPr>
              <w:ind w:firstLine="0"/>
              <w:rPr>
                <w:szCs w:val="28"/>
              </w:rPr>
            </w:pPr>
            <w:r w:rsidRPr="0059023E">
              <w:rPr>
                <w:szCs w:val="28"/>
              </w:rPr>
              <w:t>4,66 (4,54-4,95)</w:t>
            </w:r>
          </w:p>
        </w:tc>
        <w:tc>
          <w:tcPr>
            <w:tcW w:w="1914" w:type="dxa"/>
          </w:tcPr>
          <w:p w:rsidR="008137BF" w:rsidRPr="0059023E" w:rsidRDefault="008137BF" w:rsidP="008137BF">
            <w:pPr>
              <w:ind w:firstLine="0"/>
              <w:rPr>
                <w:szCs w:val="28"/>
              </w:rPr>
            </w:pPr>
            <w:r w:rsidRPr="0059023E">
              <w:rPr>
                <w:szCs w:val="28"/>
              </w:rPr>
              <w:t>4,71 (4,42-5,53)</w:t>
            </w:r>
          </w:p>
        </w:tc>
        <w:tc>
          <w:tcPr>
            <w:tcW w:w="1914" w:type="dxa"/>
          </w:tcPr>
          <w:p w:rsidR="008137BF" w:rsidRPr="0059023E" w:rsidRDefault="008137BF" w:rsidP="008137BF">
            <w:pPr>
              <w:ind w:firstLine="0"/>
              <w:rPr>
                <w:szCs w:val="28"/>
              </w:rPr>
            </w:pPr>
            <w:r w:rsidRPr="0059023E">
              <w:rPr>
                <w:szCs w:val="28"/>
              </w:rPr>
              <w:t>6,01 (5,19-6,78)</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w:t>
            </w:r>
            <w:r>
              <w:rPr>
                <w:szCs w:val="28"/>
              </w:rPr>
              <w:t xml:space="preserve"> </w:t>
            </w:r>
            <w:r w:rsidRPr="0059023E">
              <w:rPr>
                <w:szCs w:val="28"/>
              </w:rPr>
              <w:t>0,001</w:t>
            </w:r>
          </w:p>
        </w:tc>
      </w:tr>
      <w:tr w:rsidR="008137BF" w:rsidRPr="0059023E" w:rsidTr="00FB43C5">
        <w:tc>
          <w:tcPr>
            <w:tcW w:w="1914" w:type="dxa"/>
          </w:tcPr>
          <w:p w:rsidR="008137BF" w:rsidRPr="00433A59" w:rsidRDefault="008137BF" w:rsidP="008137BF">
            <w:pPr>
              <w:ind w:firstLine="0"/>
              <w:rPr>
                <w:szCs w:val="28"/>
              </w:rPr>
            </w:pPr>
            <w:r w:rsidRPr="00433A59">
              <w:rPr>
                <w:szCs w:val="28"/>
              </w:rPr>
              <w:t>Глюкоза ПГТТ, ммоль/л</w:t>
            </w:r>
          </w:p>
        </w:tc>
        <w:tc>
          <w:tcPr>
            <w:tcW w:w="1914" w:type="dxa"/>
          </w:tcPr>
          <w:p w:rsidR="008137BF" w:rsidRPr="0059023E" w:rsidRDefault="008137BF" w:rsidP="008137BF">
            <w:pPr>
              <w:ind w:firstLine="0"/>
              <w:rPr>
                <w:szCs w:val="28"/>
              </w:rPr>
            </w:pPr>
            <w:r w:rsidRPr="0059023E">
              <w:rPr>
                <w:szCs w:val="28"/>
              </w:rPr>
              <w:t>5,91 (5,03-6,88)</w:t>
            </w:r>
          </w:p>
        </w:tc>
        <w:tc>
          <w:tcPr>
            <w:tcW w:w="1914" w:type="dxa"/>
          </w:tcPr>
          <w:p w:rsidR="008137BF" w:rsidRPr="0059023E" w:rsidRDefault="008137BF" w:rsidP="008137BF">
            <w:pPr>
              <w:ind w:firstLine="0"/>
              <w:rPr>
                <w:szCs w:val="28"/>
              </w:rPr>
            </w:pPr>
            <w:r w:rsidRPr="0059023E">
              <w:rPr>
                <w:szCs w:val="28"/>
              </w:rPr>
              <w:t>5,66 (5,13-7,65)</w:t>
            </w:r>
          </w:p>
        </w:tc>
        <w:tc>
          <w:tcPr>
            <w:tcW w:w="1914" w:type="dxa"/>
          </w:tcPr>
          <w:p w:rsidR="008137BF" w:rsidRPr="0059023E" w:rsidRDefault="008137BF" w:rsidP="008137BF">
            <w:pPr>
              <w:ind w:firstLine="0"/>
              <w:rPr>
                <w:szCs w:val="28"/>
              </w:rPr>
            </w:pPr>
            <w:r w:rsidRPr="0059023E">
              <w:rPr>
                <w:szCs w:val="28"/>
              </w:rPr>
              <w:t>7,80 (7,30-9,22)</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w:t>
            </w:r>
            <w:r>
              <w:rPr>
                <w:szCs w:val="28"/>
              </w:rPr>
              <w:t xml:space="preserve"> </w:t>
            </w:r>
            <w:r w:rsidRPr="0059023E">
              <w:rPr>
                <w:szCs w:val="28"/>
              </w:rPr>
              <w:t>0,001</w:t>
            </w:r>
          </w:p>
        </w:tc>
      </w:tr>
      <w:tr w:rsidR="008137BF" w:rsidRPr="0059023E" w:rsidTr="00FB43C5">
        <w:tc>
          <w:tcPr>
            <w:tcW w:w="1914" w:type="dxa"/>
          </w:tcPr>
          <w:p w:rsidR="008137BF" w:rsidRPr="00433A59" w:rsidRDefault="008137BF" w:rsidP="008137BF">
            <w:pPr>
              <w:ind w:firstLine="0"/>
              <w:rPr>
                <w:szCs w:val="28"/>
              </w:rPr>
            </w:pPr>
            <w:r w:rsidRPr="00433A59">
              <w:rPr>
                <w:szCs w:val="28"/>
              </w:rPr>
              <w:t>Інсулін, мкМЕ/мл</w:t>
            </w:r>
          </w:p>
        </w:tc>
        <w:tc>
          <w:tcPr>
            <w:tcW w:w="1914" w:type="dxa"/>
          </w:tcPr>
          <w:p w:rsidR="008137BF" w:rsidRPr="0059023E" w:rsidRDefault="008137BF" w:rsidP="008137BF">
            <w:pPr>
              <w:ind w:firstLine="0"/>
              <w:rPr>
                <w:szCs w:val="28"/>
              </w:rPr>
            </w:pPr>
            <w:r w:rsidRPr="0059023E">
              <w:rPr>
                <w:szCs w:val="28"/>
              </w:rPr>
              <w:t>38,7 (28,6-42,5)</w:t>
            </w:r>
          </w:p>
        </w:tc>
        <w:tc>
          <w:tcPr>
            <w:tcW w:w="1914" w:type="dxa"/>
          </w:tcPr>
          <w:p w:rsidR="008137BF" w:rsidRPr="0059023E" w:rsidRDefault="008137BF" w:rsidP="008137BF">
            <w:pPr>
              <w:ind w:firstLine="0"/>
              <w:rPr>
                <w:szCs w:val="28"/>
              </w:rPr>
            </w:pPr>
            <w:r w:rsidRPr="0059023E">
              <w:rPr>
                <w:szCs w:val="28"/>
              </w:rPr>
              <w:t>29,6 (22,1-40,9)</w:t>
            </w:r>
          </w:p>
        </w:tc>
        <w:tc>
          <w:tcPr>
            <w:tcW w:w="1914" w:type="dxa"/>
          </w:tcPr>
          <w:p w:rsidR="008137BF" w:rsidRPr="0059023E" w:rsidRDefault="008137BF" w:rsidP="008137BF">
            <w:pPr>
              <w:ind w:firstLine="0"/>
              <w:rPr>
                <w:szCs w:val="28"/>
              </w:rPr>
            </w:pPr>
            <w:r w:rsidRPr="0059023E">
              <w:rPr>
                <w:szCs w:val="28"/>
              </w:rPr>
              <w:t>38,6 (22,1-51,3)</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w:t>
            </w:r>
            <w:r>
              <w:rPr>
                <w:szCs w:val="28"/>
              </w:rPr>
              <w:t xml:space="preserve"> </w:t>
            </w:r>
            <w:r w:rsidRPr="0059023E">
              <w:rPr>
                <w:szCs w:val="28"/>
              </w:rPr>
              <w:t>0,01</w:t>
            </w:r>
          </w:p>
        </w:tc>
      </w:tr>
      <w:tr w:rsidR="008137BF" w:rsidRPr="0059023E" w:rsidTr="00FB43C5">
        <w:tc>
          <w:tcPr>
            <w:tcW w:w="1914" w:type="dxa"/>
          </w:tcPr>
          <w:p w:rsidR="008137BF" w:rsidRPr="0059023E" w:rsidRDefault="008137BF" w:rsidP="008137BF">
            <w:pPr>
              <w:ind w:firstLine="0"/>
              <w:rPr>
                <w:szCs w:val="28"/>
              </w:rPr>
            </w:pPr>
            <w:r w:rsidRPr="0059023E">
              <w:rPr>
                <w:szCs w:val="28"/>
              </w:rPr>
              <w:t>HOMA-IR</w:t>
            </w:r>
          </w:p>
        </w:tc>
        <w:tc>
          <w:tcPr>
            <w:tcW w:w="1914" w:type="dxa"/>
          </w:tcPr>
          <w:p w:rsidR="008137BF" w:rsidRPr="0059023E" w:rsidRDefault="008137BF" w:rsidP="008137BF">
            <w:pPr>
              <w:ind w:firstLine="0"/>
              <w:rPr>
                <w:szCs w:val="28"/>
              </w:rPr>
            </w:pPr>
            <w:r w:rsidRPr="0059023E">
              <w:rPr>
                <w:szCs w:val="28"/>
              </w:rPr>
              <w:t>8,05 (5,87-9,40)</w:t>
            </w:r>
          </w:p>
        </w:tc>
        <w:tc>
          <w:tcPr>
            <w:tcW w:w="1914" w:type="dxa"/>
          </w:tcPr>
          <w:p w:rsidR="008137BF" w:rsidRPr="0059023E" w:rsidRDefault="008137BF" w:rsidP="008137BF">
            <w:pPr>
              <w:ind w:firstLine="0"/>
              <w:rPr>
                <w:szCs w:val="28"/>
              </w:rPr>
            </w:pPr>
            <w:r w:rsidRPr="0059023E">
              <w:rPr>
                <w:szCs w:val="28"/>
              </w:rPr>
              <w:t>6,05 (4,12-8,74)</w:t>
            </w:r>
          </w:p>
        </w:tc>
        <w:tc>
          <w:tcPr>
            <w:tcW w:w="1914" w:type="dxa"/>
          </w:tcPr>
          <w:p w:rsidR="008137BF" w:rsidRPr="0059023E" w:rsidRDefault="008137BF" w:rsidP="008137BF">
            <w:pPr>
              <w:ind w:firstLine="0"/>
              <w:rPr>
                <w:szCs w:val="28"/>
              </w:rPr>
            </w:pPr>
            <w:r w:rsidRPr="0059023E">
              <w:rPr>
                <w:szCs w:val="28"/>
              </w:rPr>
              <w:t>9,38 (6,73-14,97)</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w:t>
            </w:r>
            <w:r>
              <w:rPr>
                <w:szCs w:val="28"/>
              </w:rPr>
              <w:t xml:space="preserve"> </w:t>
            </w:r>
            <w:r w:rsidRPr="0059023E">
              <w:rPr>
                <w:szCs w:val="28"/>
              </w:rPr>
              <w:t>0,001</w:t>
            </w:r>
          </w:p>
        </w:tc>
      </w:tr>
    </w:tbl>
    <w:p w:rsidR="008137BF" w:rsidRDefault="008137BF">
      <w:r>
        <w:br w:type="page"/>
      </w:r>
    </w:p>
    <w:p w:rsidR="008137BF" w:rsidRPr="00303F5D" w:rsidRDefault="008137BF" w:rsidP="008137BF">
      <w:pPr>
        <w:rPr>
          <w:szCs w:val="28"/>
        </w:rPr>
      </w:pPr>
      <w:r w:rsidRPr="00303F5D">
        <w:rPr>
          <w:szCs w:val="28"/>
        </w:rPr>
        <w:lastRenderedPageBreak/>
        <w:t>Продовження таблиці 3.</w:t>
      </w:r>
      <w:r>
        <w:rPr>
          <w:szCs w:val="28"/>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8137BF" w:rsidRPr="0059023E" w:rsidTr="00FB43C5">
        <w:tc>
          <w:tcPr>
            <w:tcW w:w="1914" w:type="dxa"/>
          </w:tcPr>
          <w:p w:rsidR="008137BF" w:rsidRPr="0059023E" w:rsidRDefault="008137BF" w:rsidP="008137BF">
            <w:pPr>
              <w:ind w:firstLine="0"/>
              <w:rPr>
                <w:szCs w:val="28"/>
              </w:rPr>
            </w:pPr>
          </w:p>
        </w:tc>
        <w:tc>
          <w:tcPr>
            <w:tcW w:w="1914" w:type="dxa"/>
          </w:tcPr>
          <w:p w:rsidR="008137BF" w:rsidRPr="0059023E" w:rsidRDefault="008137BF" w:rsidP="008137BF">
            <w:pPr>
              <w:ind w:firstLine="0"/>
              <w:rPr>
                <w:szCs w:val="28"/>
              </w:rPr>
            </w:pPr>
            <w:r w:rsidRPr="0059023E">
              <w:rPr>
                <w:szCs w:val="28"/>
              </w:rPr>
              <w:t>1</w:t>
            </w:r>
          </w:p>
        </w:tc>
        <w:tc>
          <w:tcPr>
            <w:tcW w:w="1914" w:type="dxa"/>
          </w:tcPr>
          <w:p w:rsidR="008137BF" w:rsidRPr="0059023E" w:rsidRDefault="008137BF" w:rsidP="008137BF">
            <w:pPr>
              <w:ind w:firstLine="0"/>
              <w:rPr>
                <w:szCs w:val="28"/>
              </w:rPr>
            </w:pPr>
            <w:r w:rsidRPr="0059023E">
              <w:rPr>
                <w:szCs w:val="28"/>
              </w:rPr>
              <w:t>2</w:t>
            </w:r>
          </w:p>
        </w:tc>
        <w:tc>
          <w:tcPr>
            <w:tcW w:w="1914" w:type="dxa"/>
          </w:tcPr>
          <w:p w:rsidR="008137BF" w:rsidRPr="0059023E" w:rsidRDefault="008137BF" w:rsidP="008137BF">
            <w:pPr>
              <w:ind w:firstLine="0"/>
              <w:rPr>
                <w:szCs w:val="28"/>
              </w:rPr>
            </w:pPr>
            <w:r w:rsidRPr="0059023E">
              <w:rPr>
                <w:szCs w:val="28"/>
              </w:rPr>
              <w:t>3</w:t>
            </w:r>
          </w:p>
        </w:tc>
        <w:tc>
          <w:tcPr>
            <w:tcW w:w="1915" w:type="dxa"/>
          </w:tcPr>
          <w:p w:rsidR="008137BF" w:rsidRPr="0059023E" w:rsidRDefault="008137BF" w:rsidP="008137BF">
            <w:pPr>
              <w:ind w:firstLine="0"/>
              <w:rPr>
                <w:szCs w:val="28"/>
              </w:rPr>
            </w:pPr>
            <w:r>
              <w:rPr>
                <w:szCs w:val="28"/>
              </w:rPr>
              <w:t>4</w:t>
            </w:r>
          </w:p>
        </w:tc>
      </w:tr>
      <w:tr w:rsidR="008137BF" w:rsidRPr="0059023E" w:rsidTr="00FB43C5">
        <w:tc>
          <w:tcPr>
            <w:tcW w:w="1914" w:type="dxa"/>
          </w:tcPr>
          <w:p w:rsidR="008137BF" w:rsidRPr="0059023E" w:rsidRDefault="008137BF" w:rsidP="008137BF">
            <w:pPr>
              <w:ind w:firstLine="0"/>
              <w:rPr>
                <w:szCs w:val="28"/>
              </w:rPr>
            </w:pPr>
            <w:r w:rsidRPr="0059023E">
              <w:rPr>
                <w:szCs w:val="28"/>
              </w:rPr>
              <w:t>HOMA-βcell</w:t>
            </w:r>
          </w:p>
        </w:tc>
        <w:tc>
          <w:tcPr>
            <w:tcW w:w="1914" w:type="dxa"/>
          </w:tcPr>
          <w:p w:rsidR="008137BF" w:rsidRPr="0059023E" w:rsidRDefault="008137BF" w:rsidP="008137BF">
            <w:pPr>
              <w:ind w:firstLine="0"/>
              <w:rPr>
                <w:szCs w:val="28"/>
              </w:rPr>
            </w:pPr>
            <w:r w:rsidRPr="0059023E">
              <w:rPr>
                <w:szCs w:val="28"/>
              </w:rPr>
              <w:t>570 (526-671)</w:t>
            </w:r>
          </w:p>
        </w:tc>
        <w:tc>
          <w:tcPr>
            <w:tcW w:w="1914" w:type="dxa"/>
          </w:tcPr>
          <w:p w:rsidR="008137BF" w:rsidRPr="0059023E" w:rsidRDefault="008137BF" w:rsidP="008137BF">
            <w:pPr>
              <w:ind w:firstLine="0"/>
              <w:rPr>
                <w:szCs w:val="28"/>
              </w:rPr>
            </w:pPr>
            <w:r w:rsidRPr="0059023E">
              <w:rPr>
                <w:szCs w:val="28"/>
              </w:rPr>
              <w:t>438 (281-607)</w:t>
            </w:r>
          </w:p>
        </w:tc>
        <w:tc>
          <w:tcPr>
            <w:tcW w:w="1914" w:type="dxa"/>
          </w:tcPr>
          <w:p w:rsidR="008137BF" w:rsidRPr="0059023E" w:rsidRDefault="008137BF" w:rsidP="008137BF">
            <w:pPr>
              <w:ind w:firstLine="0"/>
              <w:rPr>
                <w:szCs w:val="28"/>
              </w:rPr>
            </w:pPr>
            <w:r w:rsidRPr="0059023E">
              <w:rPr>
                <w:szCs w:val="28"/>
              </w:rPr>
              <w:t>342 (176-456)</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vertAlign w:val="subscript"/>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w:t>
            </w:r>
            <w:r>
              <w:rPr>
                <w:szCs w:val="28"/>
              </w:rPr>
              <w:t xml:space="preserve"> </w:t>
            </w:r>
            <w:r w:rsidRPr="0059023E">
              <w:rPr>
                <w:szCs w:val="28"/>
              </w:rPr>
              <w:t>0,001</w:t>
            </w:r>
          </w:p>
        </w:tc>
      </w:tr>
      <w:tr w:rsidR="008137BF" w:rsidRPr="0059023E" w:rsidTr="00FB43C5">
        <w:tc>
          <w:tcPr>
            <w:tcW w:w="1914" w:type="dxa"/>
          </w:tcPr>
          <w:p w:rsidR="008137BF" w:rsidRPr="0059023E" w:rsidRDefault="008137BF" w:rsidP="008137BF">
            <w:pPr>
              <w:ind w:firstLine="0"/>
              <w:rPr>
                <w:szCs w:val="28"/>
              </w:rPr>
            </w:pPr>
            <w:r w:rsidRPr="0059023E">
              <w:rPr>
                <w:szCs w:val="28"/>
              </w:rPr>
              <w:t>Caro</w:t>
            </w:r>
          </w:p>
        </w:tc>
        <w:tc>
          <w:tcPr>
            <w:tcW w:w="1914" w:type="dxa"/>
          </w:tcPr>
          <w:p w:rsidR="008137BF" w:rsidRPr="0059023E" w:rsidRDefault="008137BF" w:rsidP="008137BF">
            <w:pPr>
              <w:ind w:firstLine="0"/>
              <w:rPr>
                <w:szCs w:val="28"/>
              </w:rPr>
            </w:pPr>
            <w:r w:rsidRPr="0059023E">
              <w:rPr>
                <w:szCs w:val="28"/>
              </w:rPr>
              <w:t>0,12 (0,11-0,16)</w:t>
            </w:r>
          </w:p>
        </w:tc>
        <w:tc>
          <w:tcPr>
            <w:tcW w:w="1914" w:type="dxa"/>
          </w:tcPr>
          <w:p w:rsidR="008137BF" w:rsidRPr="0059023E" w:rsidRDefault="008137BF" w:rsidP="008137BF">
            <w:pPr>
              <w:ind w:firstLine="0"/>
              <w:rPr>
                <w:szCs w:val="28"/>
              </w:rPr>
            </w:pPr>
            <w:r w:rsidRPr="0059023E">
              <w:rPr>
                <w:szCs w:val="28"/>
              </w:rPr>
              <w:t>0,16 (0,14-0,21)</w:t>
            </w:r>
          </w:p>
        </w:tc>
        <w:tc>
          <w:tcPr>
            <w:tcW w:w="1914" w:type="dxa"/>
          </w:tcPr>
          <w:p w:rsidR="008137BF" w:rsidRPr="0059023E" w:rsidRDefault="008137BF" w:rsidP="008137BF">
            <w:pPr>
              <w:ind w:firstLine="0"/>
              <w:rPr>
                <w:szCs w:val="28"/>
              </w:rPr>
            </w:pPr>
            <w:r w:rsidRPr="0059023E">
              <w:rPr>
                <w:szCs w:val="28"/>
              </w:rPr>
              <w:t>0,14 (0,12-0,29)</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w:t>
            </w:r>
            <w:r>
              <w:rPr>
                <w:szCs w:val="28"/>
              </w:rPr>
              <w:t xml:space="preserve"> </w:t>
            </w:r>
            <w:r w:rsidRPr="0059023E">
              <w:rPr>
                <w:szCs w:val="28"/>
              </w:rPr>
              <w:t>0,01</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&gt;</w:t>
            </w:r>
            <w:r>
              <w:rPr>
                <w:szCs w:val="28"/>
              </w:rPr>
              <w:t xml:space="preserve"> </w:t>
            </w:r>
            <w:r w:rsidRPr="0059023E">
              <w:rPr>
                <w:szCs w:val="28"/>
              </w:rPr>
              <w:t>0,05</w:t>
            </w:r>
          </w:p>
        </w:tc>
      </w:tr>
      <w:tr w:rsidR="008137BF" w:rsidRPr="0059023E" w:rsidTr="00FB43C5">
        <w:tc>
          <w:tcPr>
            <w:tcW w:w="1914" w:type="dxa"/>
          </w:tcPr>
          <w:p w:rsidR="008137BF" w:rsidRPr="0059023E" w:rsidRDefault="008137BF" w:rsidP="008137BF">
            <w:pPr>
              <w:ind w:firstLine="0"/>
              <w:rPr>
                <w:szCs w:val="28"/>
              </w:rPr>
            </w:pPr>
            <w:r w:rsidRPr="0059023E">
              <w:rPr>
                <w:szCs w:val="28"/>
              </w:rPr>
              <w:t>QUICKI</w:t>
            </w:r>
          </w:p>
        </w:tc>
        <w:tc>
          <w:tcPr>
            <w:tcW w:w="1914" w:type="dxa"/>
          </w:tcPr>
          <w:p w:rsidR="008137BF" w:rsidRPr="0059023E" w:rsidRDefault="008137BF" w:rsidP="008137BF">
            <w:pPr>
              <w:ind w:firstLine="0"/>
              <w:rPr>
                <w:szCs w:val="28"/>
              </w:rPr>
            </w:pPr>
            <w:r w:rsidRPr="0059023E">
              <w:rPr>
                <w:szCs w:val="28"/>
              </w:rPr>
              <w:t>0,28 (0,28-0,30)</w:t>
            </w:r>
          </w:p>
        </w:tc>
        <w:tc>
          <w:tcPr>
            <w:tcW w:w="1914" w:type="dxa"/>
          </w:tcPr>
          <w:p w:rsidR="008137BF" w:rsidRPr="0059023E" w:rsidRDefault="008137BF" w:rsidP="008137BF">
            <w:pPr>
              <w:ind w:firstLine="0"/>
              <w:rPr>
                <w:szCs w:val="28"/>
              </w:rPr>
            </w:pPr>
            <w:r w:rsidRPr="0059023E">
              <w:rPr>
                <w:szCs w:val="28"/>
              </w:rPr>
              <w:t>0,30 (0,28-0,31)</w:t>
            </w:r>
          </w:p>
        </w:tc>
        <w:tc>
          <w:tcPr>
            <w:tcW w:w="1914" w:type="dxa"/>
          </w:tcPr>
          <w:p w:rsidR="008137BF" w:rsidRPr="0059023E" w:rsidRDefault="008137BF" w:rsidP="008137BF">
            <w:pPr>
              <w:ind w:firstLine="0"/>
              <w:rPr>
                <w:szCs w:val="28"/>
              </w:rPr>
            </w:pPr>
            <w:r w:rsidRPr="0059023E">
              <w:rPr>
                <w:szCs w:val="28"/>
              </w:rPr>
              <w:t>0,28 (0,26-0,29)</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w:t>
            </w:r>
            <w:r>
              <w:rPr>
                <w:szCs w:val="28"/>
              </w:rPr>
              <w:t xml:space="preserve"> </w:t>
            </w:r>
            <w:r w:rsidRPr="0059023E">
              <w:rPr>
                <w:szCs w:val="28"/>
              </w:rPr>
              <w:t>0,001</w:t>
            </w:r>
          </w:p>
        </w:tc>
      </w:tr>
      <w:tr w:rsidR="008137BF" w:rsidRPr="0059023E" w:rsidTr="00FB43C5">
        <w:tc>
          <w:tcPr>
            <w:tcW w:w="1914" w:type="dxa"/>
          </w:tcPr>
          <w:p w:rsidR="008137BF" w:rsidRPr="0059023E" w:rsidRDefault="008137BF" w:rsidP="008137BF">
            <w:pPr>
              <w:ind w:firstLine="0"/>
              <w:rPr>
                <w:szCs w:val="28"/>
              </w:rPr>
            </w:pPr>
            <w:r w:rsidRPr="0059023E">
              <w:rPr>
                <w:szCs w:val="28"/>
              </w:rPr>
              <w:t>FIRI</w:t>
            </w:r>
          </w:p>
        </w:tc>
        <w:tc>
          <w:tcPr>
            <w:tcW w:w="1914" w:type="dxa"/>
          </w:tcPr>
          <w:p w:rsidR="008137BF" w:rsidRPr="0059023E" w:rsidRDefault="008137BF" w:rsidP="008137BF">
            <w:pPr>
              <w:ind w:firstLine="0"/>
              <w:rPr>
                <w:szCs w:val="28"/>
              </w:rPr>
            </w:pPr>
            <w:r w:rsidRPr="0059023E">
              <w:rPr>
                <w:szCs w:val="28"/>
              </w:rPr>
              <w:t>7,24 (5,28-8,46)</w:t>
            </w:r>
          </w:p>
        </w:tc>
        <w:tc>
          <w:tcPr>
            <w:tcW w:w="1914" w:type="dxa"/>
          </w:tcPr>
          <w:p w:rsidR="008137BF" w:rsidRPr="0059023E" w:rsidRDefault="008137BF" w:rsidP="008137BF">
            <w:pPr>
              <w:ind w:firstLine="0"/>
              <w:rPr>
                <w:szCs w:val="28"/>
              </w:rPr>
            </w:pPr>
            <w:r w:rsidRPr="0059023E">
              <w:rPr>
                <w:szCs w:val="28"/>
              </w:rPr>
              <w:t>5,44 (3,70-7,87)</w:t>
            </w:r>
          </w:p>
        </w:tc>
        <w:tc>
          <w:tcPr>
            <w:tcW w:w="1914" w:type="dxa"/>
          </w:tcPr>
          <w:p w:rsidR="008137BF" w:rsidRPr="0059023E" w:rsidRDefault="008137BF" w:rsidP="008137BF">
            <w:pPr>
              <w:ind w:firstLine="0"/>
              <w:rPr>
                <w:szCs w:val="28"/>
              </w:rPr>
            </w:pPr>
            <w:r w:rsidRPr="0059023E">
              <w:rPr>
                <w:szCs w:val="28"/>
              </w:rPr>
              <w:t>8,44 (6,05-13,47)</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w:t>
            </w:r>
            <w:r>
              <w:rPr>
                <w:szCs w:val="28"/>
              </w:rPr>
              <w:t xml:space="preserve"> </w:t>
            </w:r>
            <w:r w:rsidRPr="0059023E">
              <w:rPr>
                <w:szCs w:val="28"/>
              </w:rPr>
              <w:t>0,001</w:t>
            </w:r>
          </w:p>
        </w:tc>
      </w:tr>
      <w:tr w:rsidR="008137BF" w:rsidRPr="0059023E" w:rsidTr="00FB43C5">
        <w:tc>
          <w:tcPr>
            <w:tcW w:w="1914" w:type="dxa"/>
          </w:tcPr>
          <w:p w:rsidR="008137BF" w:rsidRPr="0059023E" w:rsidRDefault="008137BF" w:rsidP="008137BF">
            <w:pPr>
              <w:ind w:firstLine="0"/>
              <w:rPr>
                <w:szCs w:val="28"/>
              </w:rPr>
            </w:pPr>
            <w:r w:rsidRPr="0059023E">
              <w:rPr>
                <w:szCs w:val="28"/>
              </w:rPr>
              <w:t>Belfiore</w:t>
            </w:r>
          </w:p>
        </w:tc>
        <w:tc>
          <w:tcPr>
            <w:tcW w:w="1914" w:type="dxa"/>
          </w:tcPr>
          <w:p w:rsidR="008137BF" w:rsidRPr="0059023E" w:rsidRDefault="008137BF" w:rsidP="008137BF">
            <w:pPr>
              <w:ind w:firstLine="0"/>
              <w:rPr>
                <w:szCs w:val="28"/>
              </w:rPr>
            </w:pPr>
            <w:r w:rsidRPr="0059023E">
              <w:rPr>
                <w:szCs w:val="28"/>
              </w:rPr>
              <w:t>0,011 (0,009-0,015)</w:t>
            </w:r>
          </w:p>
        </w:tc>
        <w:tc>
          <w:tcPr>
            <w:tcW w:w="1914" w:type="dxa"/>
          </w:tcPr>
          <w:p w:rsidR="008137BF" w:rsidRPr="0059023E" w:rsidRDefault="008137BF" w:rsidP="008137BF">
            <w:pPr>
              <w:ind w:firstLine="0"/>
              <w:rPr>
                <w:szCs w:val="28"/>
              </w:rPr>
            </w:pPr>
            <w:r w:rsidRPr="0059023E">
              <w:rPr>
                <w:szCs w:val="28"/>
              </w:rPr>
              <w:t>0,015 (0,010-0,021)</w:t>
            </w:r>
          </w:p>
        </w:tc>
        <w:tc>
          <w:tcPr>
            <w:tcW w:w="1914" w:type="dxa"/>
          </w:tcPr>
          <w:p w:rsidR="008137BF" w:rsidRPr="0059023E" w:rsidRDefault="008137BF" w:rsidP="008137BF">
            <w:pPr>
              <w:ind w:firstLine="0"/>
              <w:rPr>
                <w:szCs w:val="28"/>
              </w:rPr>
            </w:pPr>
            <w:r w:rsidRPr="0059023E">
              <w:rPr>
                <w:szCs w:val="28"/>
              </w:rPr>
              <w:t>0,009 (0,006-0,013)</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w:t>
            </w:r>
            <w:r>
              <w:rPr>
                <w:szCs w:val="28"/>
              </w:rPr>
              <w:t xml:space="preserve"> </w:t>
            </w:r>
            <w:r w:rsidRPr="0059023E">
              <w:rPr>
                <w:szCs w:val="28"/>
              </w:rPr>
              <w:t>0,001</w:t>
            </w:r>
          </w:p>
        </w:tc>
      </w:tr>
    </w:tbl>
    <w:p w:rsidR="008137BF" w:rsidRPr="0059023E" w:rsidRDefault="008137BF" w:rsidP="008137BF">
      <w:pPr>
        <w:rPr>
          <w:szCs w:val="28"/>
        </w:rPr>
      </w:pPr>
    </w:p>
    <w:p w:rsidR="008137BF" w:rsidRDefault="008137BF" w:rsidP="008137BF">
      <w:pPr>
        <w:rPr>
          <w:szCs w:val="28"/>
        </w:rPr>
      </w:pPr>
      <w:r w:rsidRPr="0059023E">
        <w:rPr>
          <w:szCs w:val="28"/>
        </w:rPr>
        <w:t>Вивчення ліпідного спектру в зазначених підгрупах встановило, що у хворих з анамнезом ГХ більше 10 років достовірно вищі показники ХС</w:t>
      </w:r>
      <w:r>
        <w:rPr>
          <w:szCs w:val="28"/>
        </w:rPr>
        <w:t> </w:t>
      </w:r>
      <w:r w:rsidRPr="0059023E">
        <w:rPr>
          <w:szCs w:val="28"/>
        </w:rPr>
        <w:t>ЛПДНЩ та ТГ: на 46,2</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та 48,4</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 xml:space="preserve">0,001) </w:t>
      </w:r>
      <w:r>
        <w:rPr>
          <w:szCs w:val="28"/>
        </w:rPr>
        <w:t xml:space="preserve">відповідно </w:t>
      </w:r>
      <w:r w:rsidRPr="0059023E">
        <w:rPr>
          <w:szCs w:val="28"/>
        </w:rPr>
        <w:t>у порівнянні з 1-ю підгрупою хворих, на 40,7</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та 39,7</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 xml:space="preserve">0,001) </w:t>
      </w:r>
      <w:r>
        <w:rPr>
          <w:szCs w:val="28"/>
        </w:rPr>
        <w:t xml:space="preserve">відповідно </w:t>
      </w:r>
      <w:r w:rsidRPr="0059023E">
        <w:rPr>
          <w:szCs w:val="28"/>
        </w:rPr>
        <w:t>порівняно з 2-ю підгрупою пацієнтів.</w:t>
      </w:r>
    </w:p>
    <w:p w:rsidR="008137BF" w:rsidRDefault="008137BF" w:rsidP="008137BF">
      <w:pPr>
        <w:rPr>
          <w:szCs w:val="28"/>
        </w:rPr>
      </w:pPr>
    </w:p>
    <w:p w:rsidR="008137BF" w:rsidRDefault="008137BF" w:rsidP="008137BF">
      <w:pPr>
        <w:rPr>
          <w:szCs w:val="28"/>
        </w:rPr>
      </w:pPr>
    </w:p>
    <w:p w:rsidR="008137BF" w:rsidRDefault="008137BF" w:rsidP="008137BF">
      <w:pPr>
        <w:rPr>
          <w:szCs w:val="28"/>
        </w:rPr>
      </w:pPr>
    </w:p>
    <w:p w:rsidR="008137BF" w:rsidRDefault="008137BF" w:rsidP="008137BF">
      <w:pPr>
        <w:rPr>
          <w:szCs w:val="28"/>
        </w:rPr>
      </w:pPr>
    </w:p>
    <w:p w:rsidR="008137BF" w:rsidRDefault="008137BF" w:rsidP="008137BF">
      <w:pPr>
        <w:rPr>
          <w:szCs w:val="28"/>
        </w:rPr>
      </w:pPr>
    </w:p>
    <w:p w:rsidR="008137BF" w:rsidRDefault="008137BF" w:rsidP="008137BF">
      <w:pPr>
        <w:rPr>
          <w:szCs w:val="28"/>
        </w:rPr>
      </w:pPr>
    </w:p>
    <w:p w:rsidR="008137BF" w:rsidRPr="0059023E" w:rsidRDefault="008137BF" w:rsidP="008137BF">
      <w:pPr>
        <w:rPr>
          <w:szCs w:val="28"/>
        </w:rPr>
      </w:pPr>
      <w:r>
        <w:rPr>
          <w:szCs w:val="28"/>
        </w:rPr>
        <w:lastRenderedPageBreak/>
        <w:t xml:space="preserve">Таблиця 3.8 – </w:t>
      </w:r>
      <w:r w:rsidRPr="0059023E">
        <w:rPr>
          <w:szCs w:val="28"/>
        </w:rPr>
        <w:t>Показники ліпідного обміну у хворих з АО згідно тривалості ГХ.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6"/>
        <w:gridCol w:w="1908"/>
        <w:gridCol w:w="1909"/>
        <w:gridCol w:w="1909"/>
        <w:gridCol w:w="1909"/>
      </w:tblGrid>
      <w:tr w:rsidR="008137BF" w:rsidRPr="0059023E" w:rsidTr="00FB43C5">
        <w:tc>
          <w:tcPr>
            <w:tcW w:w="1914" w:type="dxa"/>
          </w:tcPr>
          <w:p w:rsidR="008137BF" w:rsidRPr="0059023E" w:rsidRDefault="008137BF" w:rsidP="008137BF">
            <w:pPr>
              <w:ind w:firstLine="0"/>
              <w:jc w:val="center"/>
              <w:rPr>
                <w:szCs w:val="28"/>
              </w:rPr>
            </w:pPr>
          </w:p>
        </w:tc>
        <w:tc>
          <w:tcPr>
            <w:tcW w:w="1914" w:type="dxa"/>
          </w:tcPr>
          <w:p w:rsidR="008137BF" w:rsidRPr="0059023E" w:rsidRDefault="008137BF" w:rsidP="008137BF">
            <w:pPr>
              <w:tabs>
                <w:tab w:val="center" w:pos="849"/>
              </w:tabs>
              <w:ind w:firstLine="0"/>
              <w:jc w:val="center"/>
              <w:rPr>
                <w:szCs w:val="28"/>
              </w:rPr>
            </w:pPr>
            <w:r w:rsidRPr="0059023E">
              <w:rPr>
                <w:szCs w:val="28"/>
              </w:rPr>
              <w:t>ГХ (˂ 5 років) + АО</w:t>
            </w:r>
          </w:p>
        </w:tc>
        <w:tc>
          <w:tcPr>
            <w:tcW w:w="1914" w:type="dxa"/>
          </w:tcPr>
          <w:p w:rsidR="008137BF" w:rsidRPr="0059023E" w:rsidRDefault="008137BF" w:rsidP="008137BF">
            <w:pPr>
              <w:ind w:firstLine="0"/>
              <w:jc w:val="center"/>
              <w:rPr>
                <w:szCs w:val="28"/>
              </w:rPr>
            </w:pPr>
            <w:r w:rsidRPr="0059023E">
              <w:rPr>
                <w:szCs w:val="28"/>
              </w:rPr>
              <w:t>ГХ (5-10 років) + АО</w:t>
            </w:r>
          </w:p>
        </w:tc>
        <w:tc>
          <w:tcPr>
            <w:tcW w:w="1914" w:type="dxa"/>
          </w:tcPr>
          <w:p w:rsidR="008137BF" w:rsidRPr="0059023E" w:rsidRDefault="008137BF" w:rsidP="008137BF">
            <w:pPr>
              <w:ind w:firstLine="0"/>
              <w:jc w:val="center"/>
              <w:rPr>
                <w:szCs w:val="28"/>
              </w:rPr>
            </w:pPr>
            <w:r w:rsidRPr="0059023E">
              <w:rPr>
                <w:szCs w:val="28"/>
              </w:rPr>
              <w:t>ГХ (&gt; 10 років) + АО</w:t>
            </w:r>
          </w:p>
        </w:tc>
        <w:tc>
          <w:tcPr>
            <w:tcW w:w="1915" w:type="dxa"/>
          </w:tcPr>
          <w:p w:rsidR="008137BF" w:rsidRPr="0059023E" w:rsidRDefault="008137BF" w:rsidP="008137BF">
            <w:pPr>
              <w:ind w:firstLine="0"/>
              <w:jc w:val="center"/>
              <w:rPr>
                <w:szCs w:val="28"/>
              </w:rPr>
            </w:pPr>
            <w:r w:rsidRPr="0059023E">
              <w:rPr>
                <w:szCs w:val="28"/>
              </w:rPr>
              <w:t>р</w:t>
            </w:r>
          </w:p>
        </w:tc>
      </w:tr>
      <w:tr w:rsidR="008137BF" w:rsidRPr="0059023E" w:rsidTr="00FB43C5">
        <w:tc>
          <w:tcPr>
            <w:tcW w:w="1914" w:type="dxa"/>
          </w:tcPr>
          <w:p w:rsidR="008137BF" w:rsidRPr="0059023E" w:rsidRDefault="008137BF" w:rsidP="008137BF">
            <w:pPr>
              <w:ind w:firstLine="0"/>
              <w:rPr>
                <w:szCs w:val="28"/>
              </w:rPr>
            </w:pPr>
            <w:r w:rsidRPr="0059023E">
              <w:rPr>
                <w:szCs w:val="28"/>
              </w:rPr>
              <w:t>Загальний холестерин</w:t>
            </w:r>
            <w:r>
              <w:rPr>
                <w:szCs w:val="28"/>
              </w:rPr>
              <w:t xml:space="preserve">, </w:t>
            </w:r>
            <w:r w:rsidRPr="00433A59">
              <w:rPr>
                <w:szCs w:val="28"/>
              </w:rPr>
              <w:t>ммоль/л</w:t>
            </w:r>
          </w:p>
        </w:tc>
        <w:tc>
          <w:tcPr>
            <w:tcW w:w="1914" w:type="dxa"/>
          </w:tcPr>
          <w:p w:rsidR="008137BF" w:rsidRPr="0059023E" w:rsidRDefault="008137BF" w:rsidP="008137BF">
            <w:pPr>
              <w:ind w:firstLine="0"/>
              <w:rPr>
                <w:szCs w:val="28"/>
              </w:rPr>
            </w:pPr>
            <w:r w:rsidRPr="0059023E">
              <w:rPr>
                <w:szCs w:val="28"/>
              </w:rPr>
              <w:t>4,45 (3,80-5,15)</w:t>
            </w:r>
          </w:p>
        </w:tc>
        <w:tc>
          <w:tcPr>
            <w:tcW w:w="1914" w:type="dxa"/>
          </w:tcPr>
          <w:p w:rsidR="008137BF" w:rsidRPr="0059023E" w:rsidRDefault="008137BF" w:rsidP="008137BF">
            <w:pPr>
              <w:ind w:firstLine="0"/>
              <w:rPr>
                <w:szCs w:val="28"/>
              </w:rPr>
            </w:pPr>
            <w:r w:rsidRPr="0059023E">
              <w:rPr>
                <w:szCs w:val="28"/>
              </w:rPr>
              <w:t>4,37 (3,95-5,42)</w:t>
            </w:r>
          </w:p>
        </w:tc>
        <w:tc>
          <w:tcPr>
            <w:tcW w:w="1914" w:type="dxa"/>
          </w:tcPr>
          <w:p w:rsidR="008137BF" w:rsidRPr="0059023E" w:rsidRDefault="008137BF" w:rsidP="008137BF">
            <w:pPr>
              <w:ind w:firstLine="0"/>
              <w:rPr>
                <w:szCs w:val="28"/>
              </w:rPr>
            </w:pPr>
            <w:r w:rsidRPr="0059023E">
              <w:rPr>
                <w:szCs w:val="28"/>
              </w:rPr>
              <w:t>4,53 (4,17-5,65)</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&gt;</w:t>
            </w:r>
            <w:r>
              <w:rPr>
                <w:szCs w:val="28"/>
              </w:rPr>
              <w:t xml:space="preserve"> </w:t>
            </w:r>
            <w:r w:rsidRPr="0059023E">
              <w:rPr>
                <w:szCs w:val="28"/>
              </w:rPr>
              <w:t>0,05</w:t>
            </w:r>
          </w:p>
        </w:tc>
      </w:tr>
      <w:tr w:rsidR="008137BF" w:rsidRPr="0059023E" w:rsidTr="00FB43C5">
        <w:tc>
          <w:tcPr>
            <w:tcW w:w="1914" w:type="dxa"/>
          </w:tcPr>
          <w:p w:rsidR="008137BF" w:rsidRPr="0059023E" w:rsidRDefault="008137BF" w:rsidP="008137BF">
            <w:pPr>
              <w:ind w:firstLine="0"/>
              <w:rPr>
                <w:szCs w:val="28"/>
              </w:rPr>
            </w:pPr>
            <w:r w:rsidRPr="0059023E">
              <w:rPr>
                <w:szCs w:val="28"/>
              </w:rPr>
              <w:t>ХС</w:t>
            </w:r>
            <w:r>
              <w:rPr>
                <w:szCs w:val="28"/>
              </w:rPr>
              <w:t> </w:t>
            </w:r>
            <w:r w:rsidRPr="0059023E">
              <w:rPr>
                <w:szCs w:val="28"/>
              </w:rPr>
              <w:t>ЛПВЩ</w:t>
            </w:r>
            <w:r>
              <w:rPr>
                <w:szCs w:val="28"/>
              </w:rPr>
              <w:t xml:space="preserve">, </w:t>
            </w:r>
            <w:r w:rsidRPr="00433A59">
              <w:rPr>
                <w:szCs w:val="28"/>
              </w:rPr>
              <w:t>ммоль/л</w:t>
            </w:r>
          </w:p>
        </w:tc>
        <w:tc>
          <w:tcPr>
            <w:tcW w:w="1914" w:type="dxa"/>
          </w:tcPr>
          <w:p w:rsidR="008137BF" w:rsidRPr="0059023E" w:rsidRDefault="008137BF" w:rsidP="008137BF">
            <w:pPr>
              <w:ind w:firstLine="0"/>
              <w:rPr>
                <w:szCs w:val="28"/>
              </w:rPr>
            </w:pPr>
            <w:r w:rsidRPr="0059023E">
              <w:rPr>
                <w:szCs w:val="28"/>
              </w:rPr>
              <w:t>1,03 (0,99-1,11)</w:t>
            </w:r>
          </w:p>
        </w:tc>
        <w:tc>
          <w:tcPr>
            <w:tcW w:w="1914" w:type="dxa"/>
          </w:tcPr>
          <w:p w:rsidR="008137BF" w:rsidRPr="0059023E" w:rsidRDefault="008137BF" w:rsidP="008137BF">
            <w:pPr>
              <w:ind w:firstLine="0"/>
              <w:rPr>
                <w:szCs w:val="28"/>
              </w:rPr>
            </w:pPr>
            <w:r w:rsidRPr="0059023E">
              <w:rPr>
                <w:szCs w:val="28"/>
              </w:rPr>
              <w:t>1,02 (0,96-1,13)</w:t>
            </w:r>
          </w:p>
        </w:tc>
        <w:tc>
          <w:tcPr>
            <w:tcW w:w="1914" w:type="dxa"/>
          </w:tcPr>
          <w:p w:rsidR="008137BF" w:rsidRPr="0059023E" w:rsidRDefault="008137BF" w:rsidP="008137BF">
            <w:pPr>
              <w:ind w:firstLine="0"/>
              <w:rPr>
                <w:szCs w:val="28"/>
              </w:rPr>
            </w:pPr>
            <w:r w:rsidRPr="0059023E">
              <w:rPr>
                <w:szCs w:val="28"/>
              </w:rPr>
              <w:t>1,02 (0,98-1,11)</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&gt;</w:t>
            </w:r>
            <w:r>
              <w:rPr>
                <w:szCs w:val="28"/>
              </w:rPr>
              <w:t xml:space="preserve"> </w:t>
            </w:r>
            <w:r w:rsidRPr="0059023E">
              <w:rPr>
                <w:szCs w:val="28"/>
              </w:rPr>
              <w:t>0,05</w:t>
            </w:r>
          </w:p>
        </w:tc>
      </w:tr>
      <w:tr w:rsidR="008137BF" w:rsidRPr="0059023E" w:rsidTr="00FB43C5">
        <w:tc>
          <w:tcPr>
            <w:tcW w:w="1914" w:type="dxa"/>
          </w:tcPr>
          <w:p w:rsidR="008137BF" w:rsidRPr="0059023E" w:rsidRDefault="008137BF" w:rsidP="008137BF">
            <w:pPr>
              <w:ind w:firstLine="0"/>
              <w:rPr>
                <w:szCs w:val="28"/>
              </w:rPr>
            </w:pPr>
            <w:r w:rsidRPr="0059023E">
              <w:rPr>
                <w:szCs w:val="28"/>
              </w:rPr>
              <w:t>ХС</w:t>
            </w:r>
            <w:r>
              <w:rPr>
                <w:szCs w:val="28"/>
              </w:rPr>
              <w:t> </w:t>
            </w:r>
            <w:r w:rsidRPr="0059023E">
              <w:rPr>
                <w:szCs w:val="28"/>
              </w:rPr>
              <w:t>ЛПНЩ</w:t>
            </w:r>
            <w:r>
              <w:rPr>
                <w:szCs w:val="28"/>
              </w:rPr>
              <w:t xml:space="preserve">, </w:t>
            </w:r>
            <w:r w:rsidRPr="00433A59">
              <w:rPr>
                <w:szCs w:val="28"/>
              </w:rPr>
              <w:t>ммоль/л</w:t>
            </w:r>
          </w:p>
        </w:tc>
        <w:tc>
          <w:tcPr>
            <w:tcW w:w="1914" w:type="dxa"/>
          </w:tcPr>
          <w:p w:rsidR="008137BF" w:rsidRPr="0059023E" w:rsidRDefault="008137BF" w:rsidP="008137BF">
            <w:pPr>
              <w:ind w:firstLine="0"/>
              <w:rPr>
                <w:szCs w:val="28"/>
              </w:rPr>
            </w:pPr>
            <w:r w:rsidRPr="0059023E">
              <w:rPr>
                <w:szCs w:val="28"/>
              </w:rPr>
              <w:t>3,31 (2,74-3,93)</w:t>
            </w:r>
          </w:p>
        </w:tc>
        <w:tc>
          <w:tcPr>
            <w:tcW w:w="1914" w:type="dxa"/>
          </w:tcPr>
          <w:p w:rsidR="008137BF" w:rsidRPr="0059023E" w:rsidRDefault="008137BF" w:rsidP="008137BF">
            <w:pPr>
              <w:ind w:firstLine="0"/>
              <w:rPr>
                <w:szCs w:val="28"/>
              </w:rPr>
            </w:pPr>
            <w:r w:rsidRPr="0059023E">
              <w:rPr>
                <w:szCs w:val="28"/>
              </w:rPr>
              <w:t>3,18 (2,80-4,00)</w:t>
            </w:r>
          </w:p>
        </w:tc>
        <w:tc>
          <w:tcPr>
            <w:tcW w:w="1914" w:type="dxa"/>
          </w:tcPr>
          <w:p w:rsidR="008137BF" w:rsidRPr="0059023E" w:rsidRDefault="008137BF" w:rsidP="008137BF">
            <w:pPr>
              <w:ind w:firstLine="0"/>
              <w:rPr>
                <w:szCs w:val="28"/>
              </w:rPr>
            </w:pPr>
            <w:r w:rsidRPr="0059023E">
              <w:rPr>
                <w:szCs w:val="28"/>
              </w:rPr>
              <w:t>3,12 (2,71-4,13)</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&gt;</w:t>
            </w:r>
            <w:r>
              <w:rPr>
                <w:szCs w:val="28"/>
              </w:rPr>
              <w:t xml:space="preserve"> </w:t>
            </w:r>
            <w:r w:rsidRPr="0059023E">
              <w:rPr>
                <w:szCs w:val="28"/>
              </w:rPr>
              <w:t>0,05</w:t>
            </w:r>
          </w:p>
        </w:tc>
      </w:tr>
      <w:tr w:rsidR="008137BF" w:rsidRPr="0059023E" w:rsidTr="00FB43C5">
        <w:tc>
          <w:tcPr>
            <w:tcW w:w="1914" w:type="dxa"/>
          </w:tcPr>
          <w:p w:rsidR="008137BF" w:rsidRPr="0059023E" w:rsidRDefault="008137BF" w:rsidP="008137BF">
            <w:pPr>
              <w:ind w:firstLine="0"/>
              <w:rPr>
                <w:szCs w:val="28"/>
              </w:rPr>
            </w:pPr>
            <w:r w:rsidRPr="0059023E">
              <w:rPr>
                <w:szCs w:val="28"/>
              </w:rPr>
              <w:t>ХС ЛПДНЩ</w:t>
            </w:r>
            <w:r>
              <w:rPr>
                <w:szCs w:val="28"/>
              </w:rPr>
              <w:t xml:space="preserve">, </w:t>
            </w:r>
            <w:r w:rsidRPr="00433A59">
              <w:rPr>
                <w:szCs w:val="28"/>
              </w:rPr>
              <w:t>ммоль/л</w:t>
            </w:r>
          </w:p>
        </w:tc>
        <w:tc>
          <w:tcPr>
            <w:tcW w:w="1914" w:type="dxa"/>
          </w:tcPr>
          <w:p w:rsidR="008137BF" w:rsidRPr="0059023E" w:rsidRDefault="008137BF" w:rsidP="008137BF">
            <w:pPr>
              <w:ind w:firstLine="0"/>
              <w:rPr>
                <w:szCs w:val="28"/>
              </w:rPr>
            </w:pPr>
            <w:r w:rsidRPr="0059023E">
              <w:rPr>
                <w:szCs w:val="28"/>
              </w:rPr>
              <w:t>0,26 (0,22-0,37)</w:t>
            </w:r>
          </w:p>
        </w:tc>
        <w:tc>
          <w:tcPr>
            <w:tcW w:w="1914" w:type="dxa"/>
          </w:tcPr>
          <w:p w:rsidR="008137BF" w:rsidRPr="0059023E" w:rsidRDefault="008137BF" w:rsidP="008137BF">
            <w:pPr>
              <w:ind w:firstLine="0"/>
              <w:rPr>
                <w:szCs w:val="28"/>
              </w:rPr>
            </w:pPr>
            <w:r w:rsidRPr="0059023E">
              <w:rPr>
                <w:szCs w:val="28"/>
              </w:rPr>
              <w:t>0,27 (0,22-0,44)</w:t>
            </w:r>
          </w:p>
        </w:tc>
        <w:tc>
          <w:tcPr>
            <w:tcW w:w="1914" w:type="dxa"/>
          </w:tcPr>
          <w:p w:rsidR="008137BF" w:rsidRPr="0059023E" w:rsidRDefault="008137BF" w:rsidP="008137BF">
            <w:pPr>
              <w:ind w:firstLine="0"/>
              <w:rPr>
                <w:szCs w:val="28"/>
              </w:rPr>
            </w:pPr>
            <w:r w:rsidRPr="0059023E">
              <w:rPr>
                <w:szCs w:val="28"/>
              </w:rPr>
              <w:t>0,38 (0,29-0,45)</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w:t>
            </w:r>
            <w:r>
              <w:rPr>
                <w:szCs w:val="28"/>
              </w:rPr>
              <w:t xml:space="preserve"> </w:t>
            </w:r>
            <w:r w:rsidRPr="0059023E">
              <w:rPr>
                <w:szCs w:val="28"/>
              </w:rPr>
              <w:t>0,001</w:t>
            </w:r>
          </w:p>
        </w:tc>
      </w:tr>
      <w:tr w:rsidR="008137BF" w:rsidRPr="0059023E" w:rsidTr="00FB43C5">
        <w:tc>
          <w:tcPr>
            <w:tcW w:w="1914" w:type="dxa"/>
          </w:tcPr>
          <w:p w:rsidR="008137BF" w:rsidRPr="0059023E" w:rsidRDefault="008137BF" w:rsidP="008137BF">
            <w:pPr>
              <w:ind w:firstLine="0"/>
              <w:rPr>
                <w:szCs w:val="28"/>
              </w:rPr>
            </w:pPr>
            <w:r w:rsidRPr="0059023E">
              <w:rPr>
                <w:szCs w:val="28"/>
              </w:rPr>
              <w:t>Тригліцериди</w:t>
            </w:r>
            <w:r>
              <w:rPr>
                <w:szCs w:val="28"/>
              </w:rPr>
              <w:t xml:space="preserve">, </w:t>
            </w:r>
            <w:r w:rsidRPr="00433A59">
              <w:rPr>
                <w:szCs w:val="28"/>
              </w:rPr>
              <w:t>ммоль/л</w:t>
            </w:r>
          </w:p>
        </w:tc>
        <w:tc>
          <w:tcPr>
            <w:tcW w:w="1914" w:type="dxa"/>
          </w:tcPr>
          <w:p w:rsidR="008137BF" w:rsidRPr="0059023E" w:rsidRDefault="008137BF" w:rsidP="008137BF">
            <w:pPr>
              <w:ind w:firstLine="0"/>
              <w:rPr>
                <w:szCs w:val="28"/>
              </w:rPr>
            </w:pPr>
            <w:r w:rsidRPr="0059023E">
              <w:rPr>
                <w:szCs w:val="28"/>
              </w:rPr>
              <w:t>1,28 (1,09-1,87)</w:t>
            </w:r>
          </w:p>
        </w:tc>
        <w:tc>
          <w:tcPr>
            <w:tcW w:w="1914" w:type="dxa"/>
          </w:tcPr>
          <w:p w:rsidR="008137BF" w:rsidRPr="0059023E" w:rsidRDefault="008137BF" w:rsidP="008137BF">
            <w:pPr>
              <w:ind w:firstLine="0"/>
              <w:rPr>
                <w:szCs w:val="28"/>
              </w:rPr>
            </w:pPr>
            <w:r w:rsidRPr="0059023E">
              <w:rPr>
                <w:szCs w:val="28"/>
              </w:rPr>
              <w:t>1,36 (1,09-2,20)</w:t>
            </w:r>
          </w:p>
        </w:tc>
        <w:tc>
          <w:tcPr>
            <w:tcW w:w="1914" w:type="dxa"/>
          </w:tcPr>
          <w:p w:rsidR="008137BF" w:rsidRPr="0059023E" w:rsidRDefault="008137BF" w:rsidP="008137BF">
            <w:pPr>
              <w:ind w:firstLine="0"/>
              <w:rPr>
                <w:szCs w:val="28"/>
              </w:rPr>
            </w:pPr>
            <w:r w:rsidRPr="0059023E">
              <w:rPr>
                <w:szCs w:val="28"/>
              </w:rPr>
              <w:t>1,90 (1,50-2,24)</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w:t>
            </w:r>
            <w:r>
              <w:rPr>
                <w:szCs w:val="28"/>
              </w:rPr>
              <w:t xml:space="preserve"> </w:t>
            </w:r>
            <w:r w:rsidRPr="0059023E">
              <w:rPr>
                <w:szCs w:val="28"/>
              </w:rPr>
              <w:t>0,001</w:t>
            </w:r>
          </w:p>
        </w:tc>
      </w:tr>
      <w:tr w:rsidR="008137BF" w:rsidRPr="0059023E" w:rsidTr="00FB43C5">
        <w:tc>
          <w:tcPr>
            <w:tcW w:w="1914" w:type="dxa"/>
          </w:tcPr>
          <w:p w:rsidR="008137BF" w:rsidRPr="0059023E" w:rsidRDefault="008137BF" w:rsidP="008137BF">
            <w:pPr>
              <w:ind w:firstLine="0"/>
              <w:rPr>
                <w:szCs w:val="28"/>
              </w:rPr>
            </w:pPr>
            <w:r w:rsidRPr="0059023E">
              <w:rPr>
                <w:szCs w:val="28"/>
              </w:rPr>
              <w:t>Індекс атерогенності</w:t>
            </w:r>
          </w:p>
        </w:tc>
        <w:tc>
          <w:tcPr>
            <w:tcW w:w="1914" w:type="dxa"/>
          </w:tcPr>
          <w:p w:rsidR="008137BF" w:rsidRPr="0059023E" w:rsidRDefault="008137BF" w:rsidP="008137BF">
            <w:pPr>
              <w:ind w:firstLine="0"/>
              <w:rPr>
                <w:szCs w:val="28"/>
              </w:rPr>
            </w:pPr>
            <w:r w:rsidRPr="0059023E">
              <w:rPr>
                <w:szCs w:val="28"/>
              </w:rPr>
              <w:t>3,48 (2,75-3,89)</w:t>
            </w:r>
          </w:p>
        </w:tc>
        <w:tc>
          <w:tcPr>
            <w:tcW w:w="1914" w:type="dxa"/>
          </w:tcPr>
          <w:p w:rsidR="008137BF" w:rsidRPr="0059023E" w:rsidRDefault="008137BF" w:rsidP="008137BF">
            <w:pPr>
              <w:ind w:firstLine="0"/>
              <w:rPr>
                <w:szCs w:val="28"/>
              </w:rPr>
            </w:pPr>
            <w:r w:rsidRPr="0059023E">
              <w:rPr>
                <w:szCs w:val="28"/>
              </w:rPr>
              <w:t>3,13 (2,78-4,11)</w:t>
            </w:r>
          </w:p>
        </w:tc>
        <w:tc>
          <w:tcPr>
            <w:tcW w:w="1914" w:type="dxa"/>
          </w:tcPr>
          <w:p w:rsidR="008137BF" w:rsidRPr="0059023E" w:rsidRDefault="008137BF" w:rsidP="008137BF">
            <w:pPr>
              <w:ind w:firstLine="0"/>
              <w:rPr>
                <w:szCs w:val="28"/>
              </w:rPr>
            </w:pPr>
            <w:r w:rsidRPr="0059023E">
              <w:rPr>
                <w:szCs w:val="28"/>
              </w:rPr>
              <w:t>3,60 (2,79-4,53)</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&gt;</w:t>
            </w:r>
            <w:r>
              <w:rPr>
                <w:szCs w:val="28"/>
              </w:rPr>
              <w:t xml:space="preserve"> </w:t>
            </w:r>
            <w:r w:rsidRPr="0059023E">
              <w:rPr>
                <w:szCs w:val="28"/>
              </w:rPr>
              <w:t>0,05</w:t>
            </w:r>
          </w:p>
        </w:tc>
      </w:tr>
    </w:tbl>
    <w:p w:rsidR="008137BF" w:rsidRPr="0059023E" w:rsidRDefault="008137BF" w:rsidP="008137BF">
      <w:pPr>
        <w:rPr>
          <w:szCs w:val="28"/>
        </w:rPr>
      </w:pPr>
    </w:p>
    <w:p w:rsidR="008137BF" w:rsidRDefault="008137BF" w:rsidP="008137BF">
      <w:pPr>
        <w:rPr>
          <w:szCs w:val="28"/>
        </w:rPr>
      </w:pPr>
    </w:p>
    <w:p w:rsidR="008137BF" w:rsidRDefault="008137BF" w:rsidP="008137BF">
      <w:pPr>
        <w:rPr>
          <w:szCs w:val="28"/>
        </w:rPr>
      </w:pPr>
      <w:r w:rsidRPr="0059023E">
        <w:rPr>
          <w:szCs w:val="28"/>
        </w:rPr>
        <w:t xml:space="preserve">З урахуванням </w:t>
      </w:r>
      <w:r w:rsidRPr="00E952FC">
        <w:rPr>
          <w:szCs w:val="28"/>
        </w:rPr>
        <w:t>того факту, що у групі пацієнтів з ГХ та АО деякі мали супутні предіабет або ЦД 2-го типу</w:t>
      </w:r>
      <w:r w:rsidRPr="0059023E">
        <w:rPr>
          <w:szCs w:val="28"/>
        </w:rPr>
        <w:t xml:space="preserve"> наступним етапом у дизайні дослідження було проведення аналізу згідно наявності порушень вуглеводного обміну. Результати дос</w:t>
      </w:r>
      <w:r>
        <w:rPr>
          <w:szCs w:val="28"/>
        </w:rPr>
        <w:t>лідження наведено у таблиці 3.9–3.11</w:t>
      </w:r>
      <w:r w:rsidRPr="0059023E">
        <w:rPr>
          <w:szCs w:val="28"/>
        </w:rPr>
        <w:t xml:space="preserve">. </w:t>
      </w:r>
    </w:p>
    <w:p w:rsidR="008137BF" w:rsidRDefault="008137BF" w:rsidP="008137BF">
      <w:pPr>
        <w:rPr>
          <w:szCs w:val="28"/>
        </w:rPr>
      </w:pPr>
    </w:p>
    <w:p w:rsidR="008137BF" w:rsidRPr="0059023E" w:rsidRDefault="008137BF" w:rsidP="008137BF">
      <w:pPr>
        <w:rPr>
          <w:szCs w:val="28"/>
        </w:rPr>
      </w:pPr>
      <w:r>
        <w:rPr>
          <w:szCs w:val="28"/>
        </w:rPr>
        <w:lastRenderedPageBreak/>
        <w:t xml:space="preserve">Таблиця 3.9 – </w:t>
      </w:r>
      <w:r w:rsidRPr="0059023E">
        <w:rPr>
          <w:szCs w:val="28"/>
        </w:rPr>
        <w:t>Антропометричні показники пацієнтів з ГХ та АО залежно від порушень обміну вуглеводів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3"/>
        <w:gridCol w:w="1992"/>
        <w:gridCol w:w="1897"/>
        <w:gridCol w:w="1883"/>
        <w:gridCol w:w="1886"/>
      </w:tblGrid>
      <w:tr w:rsidR="008137BF" w:rsidRPr="0059023E" w:rsidTr="00FB43C5">
        <w:tc>
          <w:tcPr>
            <w:tcW w:w="1913" w:type="dxa"/>
          </w:tcPr>
          <w:p w:rsidR="008137BF" w:rsidRPr="0059023E" w:rsidRDefault="008137BF" w:rsidP="008137BF">
            <w:pPr>
              <w:ind w:firstLine="0"/>
              <w:jc w:val="center"/>
              <w:rPr>
                <w:szCs w:val="28"/>
              </w:rPr>
            </w:pPr>
          </w:p>
        </w:tc>
        <w:tc>
          <w:tcPr>
            <w:tcW w:w="5772" w:type="dxa"/>
            <w:gridSpan w:val="3"/>
          </w:tcPr>
          <w:p w:rsidR="008137BF" w:rsidRPr="0059023E" w:rsidRDefault="008137BF" w:rsidP="008137BF">
            <w:pPr>
              <w:ind w:firstLine="0"/>
              <w:jc w:val="center"/>
              <w:rPr>
                <w:szCs w:val="28"/>
              </w:rPr>
            </w:pPr>
            <w:r w:rsidRPr="0059023E">
              <w:rPr>
                <w:szCs w:val="28"/>
              </w:rPr>
              <w:t>ГХ + АО</w:t>
            </w:r>
          </w:p>
        </w:tc>
        <w:tc>
          <w:tcPr>
            <w:tcW w:w="1886" w:type="dxa"/>
          </w:tcPr>
          <w:p w:rsidR="008137BF" w:rsidRPr="0059023E" w:rsidRDefault="008137BF" w:rsidP="008137BF">
            <w:pPr>
              <w:ind w:firstLine="0"/>
              <w:jc w:val="center"/>
              <w:rPr>
                <w:szCs w:val="28"/>
              </w:rPr>
            </w:pPr>
            <w:r>
              <w:rPr>
                <w:szCs w:val="28"/>
              </w:rPr>
              <w:t>р</w:t>
            </w:r>
          </w:p>
        </w:tc>
      </w:tr>
      <w:tr w:rsidR="008137BF" w:rsidRPr="0059023E" w:rsidTr="00FB43C5">
        <w:tc>
          <w:tcPr>
            <w:tcW w:w="1913" w:type="dxa"/>
          </w:tcPr>
          <w:p w:rsidR="008137BF" w:rsidRPr="0059023E" w:rsidRDefault="008137BF" w:rsidP="008137BF">
            <w:pPr>
              <w:ind w:firstLine="0"/>
              <w:jc w:val="center"/>
              <w:rPr>
                <w:szCs w:val="28"/>
              </w:rPr>
            </w:pPr>
          </w:p>
        </w:tc>
        <w:tc>
          <w:tcPr>
            <w:tcW w:w="1992" w:type="dxa"/>
          </w:tcPr>
          <w:p w:rsidR="008137BF" w:rsidRPr="0059023E" w:rsidRDefault="008137BF" w:rsidP="008137BF">
            <w:pPr>
              <w:tabs>
                <w:tab w:val="center" w:pos="849"/>
              </w:tabs>
              <w:ind w:firstLine="0"/>
              <w:jc w:val="center"/>
              <w:rPr>
                <w:szCs w:val="28"/>
              </w:rPr>
            </w:pPr>
            <w:r w:rsidRPr="0059023E">
              <w:rPr>
                <w:szCs w:val="28"/>
              </w:rPr>
              <w:t>Нормоглікемія</w:t>
            </w:r>
          </w:p>
        </w:tc>
        <w:tc>
          <w:tcPr>
            <w:tcW w:w="1897" w:type="dxa"/>
          </w:tcPr>
          <w:p w:rsidR="008137BF" w:rsidRPr="0059023E" w:rsidRDefault="008137BF" w:rsidP="008137BF">
            <w:pPr>
              <w:ind w:firstLine="0"/>
              <w:jc w:val="center"/>
              <w:rPr>
                <w:szCs w:val="28"/>
              </w:rPr>
            </w:pPr>
            <w:r w:rsidRPr="0059023E">
              <w:rPr>
                <w:szCs w:val="28"/>
              </w:rPr>
              <w:t>Предіабет</w:t>
            </w:r>
          </w:p>
        </w:tc>
        <w:tc>
          <w:tcPr>
            <w:tcW w:w="1883" w:type="dxa"/>
          </w:tcPr>
          <w:p w:rsidR="008137BF" w:rsidRPr="0059023E" w:rsidRDefault="008137BF" w:rsidP="008137BF">
            <w:pPr>
              <w:ind w:firstLine="0"/>
              <w:jc w:val="center"/>
              <w:rPr>
                <w:szCs w:val="28"/>
              </w:rPr>
            </w:pPr>
            <w:r w:rsidRPr="00E952FC">
              <w:rPr>
                <w:szCs w:val="28"/>
              </w:rPr>
              <w:t>ЦД 2-го типу</w:t>
            </w:r>
          </w:p>
        </w:tc>
        <w:tc>
          <w:tcPr>
            <w:tcW w:w="1886" w:type="dxa"/>
          </w:tcPr>
          <w:p w:rsidR="008137BF" w:rsidRPr="0059023E" w:rsidRDefault="008137BF" w:rsidP="008137BF">
            <w:pPr>
              <w:ind w:firstLine="0"/>
              <w:jc w:val="center"/>
              <w:rPr>
                <w:szCs w:val="28"/>
              </w:rPr>
            </w:pPr>
          </w:p>
        </w:tc>
      </w:tr>
      <w:tr w:rsidR="008137BF" w:rsidRPr="0059023E" w:rsidTr="00FB43C5">
        <w:tc>
          <w:tcPr>
            <w:tcW w:w="1913" w:type="dxa"/>
          </w:tcPr>
          <w:p w:rsidR="008137BF" w:rsidRPr="00E952FC" w:rsidRDefault="008137BF" w:rsidP="008137BF">
            <w:pPr>
              <w:ind w:firstLine="0"/>
              <w:rPr>
                <w:szCs w:val="28"/>
              </w:rPr>
            </w:pPr>
            <w:r w:rsidRPr="00E952FC">
              <w:rPr>
                <w:szCs w:val="28"/>
              </w:rPr>
              <w:t>Маса тіла, кг</w:t>
            </w:r>
          </w:p>
        </w:tc>
        <w:tc>
          <w:tcPr>
            <w:tcW w:w="1992" w:type="dxa"/>
          </w:tcPr>
          <w:p w:rsidR="008137BF" w:rsidRPr="0059023E" w:rsidRDefault="008137BF" w:rsidP="008137BF">
            <w:pPr>
              <w:ind w:firstLine="0"/>
              <w:rPr>
                <w:szCs w:val="28"/>
              </w:rPr>
            </w:pPr>
            <w:r w:rsidRPr="0059023E">
              <w:rPr>
                <w:szCs w:val="28"/>
              </w:rPr>
              <w:t>90,0 (85,0-104,0)</w:t>
            </w:r>
          </w:p>
        </w:tc>
        <w:tc>
          <w:tcPr>
            <w:tcW w:w="1897" w:type="dxa"/>
          </w:tcPr>
          <w:p w:rsidR="008137BF" w:rsidRPr="0059023E" w:rsidRDefault="008137BF" w:rsidP="008137BF">
            <w:pPr>
              <w:ind w:firstLine="0"/>
              <w:rPr>
                <w:szCs w:val="28"/>
              </w:rPr>
            </w:pPr>
            <w:r w:rsidRPr="0059023E">
              <w:rPr>
                <w:szCs w:val="28"/>
              </w:rPr>
              <w:t>104,0 (95,0-118,0)</w:t>
            </w:r>
          </w:p>
        </w:tc>
        <w:tc>
          <w:tcPr>
            <w:tcW w:w="1883" w:type="dxa"/>
          </w:tcPr>
          <w:p w:rsidR="008137BF" w:rsidRPr="0059023E" w:rsidRDefault="008137BF" w:rsidP="008137BF">
            <w:pPr>
              <w:ind w:firstLine="0"/>
              <w:rPr>
                <w:szCs w:val="28"/>
              </w:rPr>
            </w:pPr>
            <w:r w:rsidRPr="0059023E">
              <w:rPr>
                <w:szCs w:val="28"/>
              </w:rPr>
              <w:t>98,5 (84,0-115,0)</w:t>
            </w:r>
          </w:p>
        </w:tc>
        <w:tc>
          <w:tcPr>
            <w:tcW w:w="1886"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&gt;</w:t>
            </w:r>
            <w:r>
              <w:rPr>
                <w:szCs w:val="28"/>
              </w:rPr>
              <w:t xml:space="preserve"> </w:t>
            </w:r>
            <w:r w:rsidRPr="0059023E">
              <w:rPr>
                <w:szCs w:val="28"/>
              </w:rPr>
              <w:t>0,05</w:t>
            </w:r>
          </w:p>
        </w:tc>
      </w:tr>
      <w:tr w:rsidR="008137BF" w:rsidRPr="0059023E" w:rsidTr="00FB43C5">
        <w:tc>
          <w:tcPr>
            <w:tcW w:w="1913" w:type="dxa"/>
          </w:tcPr>
          <w:p w:rsidR="008137BF" w:rsidRPr="00E952FC" w:rsidRDefault="008137BF" w:rsidP="008137BF">
            <w:pPr>
              <w:ind w:firstLine="0"/>
              <w:rPr>
                <w:szCs w:val="28"/>
                <w:vertAlign w:val="superscript"/>
              </w:rPr>
            </w:pPr>
            <w:r w:rsidRPr="00E952FC">
              <w:rPr>
                <w:szCs w:val="28"/>
              </w:rPr>
              <w:t>ІМТ, кг</w:t>
            </w:r>
            <w:r w:rsidRPr="00E952FC">
              <w:rPr>
                <w:szCs w:val="28"/>
                <w:lang w:val="en-US"/>
              </w:rPr>
              <w:t>/</w:t>
            </w:r>
            <w:r w:rsidRPr="00E952FC">
              <w:rPr>
                <w:szCs w:val="28"/>
              </w:rPr>
              <w:t>м</w:t>
            </w:r>
            <w:r w:rsidRPr="00E952FC">
              <w:rPr>
                <w:szCs w:val="28"/>
                <w:vertAlign w:val="superscript"/>
              </w:rPr>
              <w:t>2</w:t>
            </w:r>
          </w:p>
        </w:tc>
        <w:tc>
          <w:tcPr>
            <w:tcW w:w="1992" w:type="dxa"/>
          </w:tcPr>
          <w:p w:rsidR="008137BF" w:rsidRPr="0059023E" w:rsidRDefault="008137BF" w:rsidP="008137BF">
            <w:pPr>
              <w:ind w:firstLine="0"/>
              <w:rPr>
                <w:szCs w:val="28"/>
              </w:rPr>
            </w:pPr>
            <w:r w:rsidRPr="0059023E">
              <w:rPr>
                <w:szCs w:val="28"/>
              </w:rPr>
              <w:t>33,3 (30,9-37,0)</w:t>
            </w:r>
          </w:p>
        </w:tc>
        <w:tc>
          <w:tcPr>
            <w:tcW w:w="1897" w:type="dxa"/>
          </w:tcPr>
          <w:p w:rsidR="008137BF" w:rsidRPr="0059023E" w:rsidRDefault="008137BF" w:rsidP="008137BF">
            <w:pPr>
              <w:ind w:firstLine="0"/>
              <w:rPr>
                <w:szCs w:val="28"/>
              </w:rPr>
            </w:pPr>
            <w:r w:rsidRPr="0059023E">
              <w:rPr>
                <w:szCs w:val="28"/>
              </w:rPr>
              <w:t>41,6 (34,9-44,6)</w:t>
            </w:r>
          </w:p>
        </w:tc>
        <w:tc>
          <w:tcPr>
            <w:tcW w:w="1883" w:type="dxa"/>
          </w:tcPr>
          <w:p w:rsidR="008137BF" w:rsidRPr="0059023E" w:rsidRDefault="008137BF" w:rsidP="008137BF">
            <w:pPr>
              <w:ind w:firstLine="0"/>
              <w:rPr>
                <w:szCs w:val="28"/>
              </w:rPr>
            </w:pPr>
            <w:r w:rsidRPr="0059023E">
              <w:rPr>
                <w:szCs w:val="28"/>
              </w:rPr>
              <w:t>35,6 (30,5-42,2)</w:t>
            </w:r>
          </w:p>
        </w:tc>
        <w:tc>
          <w:tcPr>
            <w:tcW w:w="1886"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w:t>
            </w:r>
            <w:r>
              <w:rPr>
                <w:szCs w:val="28"/>
              </w:rPr>
              <w:t xml:space="preserve"> </w:t>
            </w:r>
            <w:r w:rsidRPr="0059023E">
              <w:rPr>
                <w:szCs w:val="28"/>
              </w:rPr>
              <w:t>0,01</w:t>
            </w:r>
          </w:p>
        </w:tc>
      </w:tr>
      <w:tr w:rsidR="008137BF" w:rsidRPr="0059023E" w:rsidTr="00FB43C5">
        <w:tc>
          <w:tcPr>
            <w:tcW w:w="1913" w:type="dxa"/>
          </w:tcPr>
          <w:p w:rsidR="008137BF" w:rsidRPr="00E952FC" w:rsidRDefault="008137BF" w:rsidP="008137BF">
            <w:pPr>
              <w:ind w:firstLine="0"/>
              <w:rPr>
                <w:szCs w:val="28"/>
              </w:rPr>
            </w:pPr>
            <w:r w:rsidRPr="00E952FC">
              <w:rPr>
                <w:szCs w:val="28"/>
              </w:rPr>
              <w:t>ОТ, см</w:t>
            </w:r>
          </w:p>
        </w:tc>
        <w:tc>
          <w:tcPr>
            <w:tcW w:w="1992" w:type="dxa"/>
          </w:tcPr>
          <w:p w:rsidR="008137BF" w:rsidRPr="0059023E" w:rsidRDefault="008137BF" w:rsidP="008137BF">
            <w:pPr>
              <w:ind w:firstLine="0"/>
              <w:rPr>
                <w:szCs w:val="28"/>
              </w:rPr>
            </w:pPr>
            <w:r w:rsidRPr="0059023E">
              <w:rPr>
                <w:szCs w:val="28"/>
              </w:rPr>
              <w:t>106,5 (98,0-119,0)</w:t>
            </w:r>
          </w:p>
        </w:tc>
        <w:tc>
          <w:tcPr>
            <w:tcW w:w="1897" w:type="dxa"/>
          </w:tcPr>
          <w:p w:rsidR="008137BF" w:rsidRPr="0059023E" w:rsidRDefault="008137BF" w:rsidP="008137BF">
            <w:pPr>
              <w:ind w:firstLine="0"/>
              <w:rPr>
                <w:szCs w:val="28"/>
              </w:rPr>
            </w:pPr>
            <w:r w:rsidRPr="0059023E">
              <w:rPr>
                <w:szCs w:val="28"/>
              </w:rPr>
              <w:t>123,0 (115,0-130,0)</w:t>
            </w:r>
          </w:p>
        </w:tc>
        <w:tc>
          <w:tcPr>
            <w:tcW w:w="1883" w:type="dxa"/>
          </w:tcPr>
          <w:p w:rsidR="008137BF" w:rsidRPr="0059023E" w:rsidRDefault="008137BF" w:rsidP="008137BF">
            <w:pPr>
              <w:ind w:firstLine="0"/>
              <w:rPr>
                <w:szCs w:val="28"/>
              </w:rPr>
            </w:pPr>
            <w:r w:rsidRPr="0059023E">
              <w:rPr>
                <w:szCs w:val="28"/>
              </w:rPr>
              <w:t>115,0 (101,0-128,0)</w:t>
            </w:r>
          </w:p>
        </w:tc>
        <w:tc>
          <w:tcPr>
            <w:tcW w:w="1886"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w:t>
            </w:r>
            <w:r>
              <w:rPr>
                <w:szCs w:val="28"/>
              </w:rPr>
              <w:t xml:space="preserve"> </w:t>
            </w:r>
            <w:r w:rsidRPr="0059023E">
              <w:rPr>
                <w:szCs w:val="28"/>
              </w:rPr>
              <w:t>0,05</w:t>
            </w:r>
          </w:p>
        </w:tc>
      </w:tr>
      <w:tr w:rsidR="008137BF" w:rsidRPr="0059023E" w:rsidTr="00FB43C5">
        <w:tc>
          <w:tcPr>
            <w:tcW w:w="1913" w:type="dxa"/>
          </w:tcPr>
          <w:p w:rsidR="008137BF" w:rsidRPr="00E952FC" w:rsidRDefault="008137BF" w:rsidP="008137BF">
            <w:pPr>
              <w:ind w:firstLine="0"/>
              <w:rPr>
                <w:szCs w:val="28"/>
              </w:rPr>
            </w:pPr>
            <w:r w:rsidRPr="00E952FC">
              <w:rPr>
                <w:szCs w:val="28"/>
              </w:rPr>
              <w:t>ОС, см</w:t>
            </w:r>
          </w:p>
        </w:tc>
        <w:tc>
          <w:tcPr>
            <w:tcW w:w="1992" w:type="dxa"/>
          </w:tcPr>
          <w:p w:rsidR="008137BF" w:rsidRPr="0059023E" w:rsidRDefault="008137BF" w:rsidP="008137BF">
            <w:pPr>
              <w:ind w:firstLine="0"/>
              <w:rPr>
                <w:szCs w:val="28"/>
              </w:rPr>
            </w:pPr>
            <w:r w:rsidRPr="0059023E">
              <w:rPr>
                <w:szCs w:val="28"/>
              </w:rPr>
              <w:t>117,5 (109,0-128,0)</w:t>
            </w:r>
          </w:p>
        </w:tc>
        <w:tc>
          <w:tcPr>
            <w:tcW w:w="1897" w:type="dxa"/>
          </w:tcPr>
          <w:p w:rsidR="008137BF" w:rsidRPr="0059023E" w:rsidRDefault="008137BF" w:rsidP="008137BF">
            <w:pPr>
              <w:ind w:firstLine="0"/>
              <w:rPr>
                <w:szCs w:val="28"/>
              </w:rPr>
            </w:pPr>
            <w:r w:rsidRPr="0059023E">
              <w:rPr>
                <w:szCs w:val="28"/>
              </w:rPr>
              <w:t>132,0 (117,0-139,0)</w:t>
            </w:r>
          </w:p>
        </w:tc>
        <w:tc>
          <w:tcPr>
            <w:tcW w:w="1883" w:type="dxa"/>
          </w:tcPr>
          <w:p w:rsidR="008137BF" w:rsidRPr="0059023E" w:rsidRDefault="008137BF" w:rsidP="008137BF">
            <w:pPr>
              <w:ind w:firstLine="0"/>
              <w:rPr>
                <w:szCs w:val="28"/>
              </w:rPr>
            </w:pPr>
            <w:r w:rsidRPr="0059023E">
              <w:rPr>
                <w:szCs w:val="28"/>
              </w:rPr>
              <w:t>120,5 (111,0-140,0)</w:t>
            </w:r>
          </w:p>
        </w:tc>
        <w:tc>
          <w:tcPr>
            <w:tcW w:w="1886"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&gt;</w:t>
            </w:r>
            <w:r>
              <w:rPr>
                <w:szCs w:val="28"/>
              </w:rPr>
              <w:t xml:space="preserve"> </w:t>
            </w:r>
            <w:r w:rsidRPr="0059023E">
              <w:rPr>
                <w:szCs w:val="28"/>
              </w:rPr>
              <w:t>0,05</w:t>
            </w:r>
          </w:p>
        </w:tc>
      </w:tr>
      <w:tr w:rsidR="008137BF" w:rsidRPr="0059023E" w:rsidTr="00FB43C5">
        <w:tc>
          <w:tcPr>
            <w:tcW w:w="1913" w:type="dxa"/>
          </w:tcPr>
          <w:p w:rsidR="008137BF" w:rsidRPr="0059023E" w:rsidRDefault="008137BF" w:rsidP="008137BF">
            <w:pPr>
              <w:ind w:firstLine="0"/>
              <w:rPr>
                <w:szCs w:val="28"/>
              </w:rPr>
            </w:pPr>
            <w:r w:rsidRPr="0059023E">
              <w:rPr>
                <w:szCs w:val="28"/>
              </w:rPr>
              <w:t>ОТ/ОС</w:t>
            </w:r>
          </w:p>
        </w:tc>
        <w:tc>
          <w:tcPr>
            <w:tcW w:w="1992" w:type="dxa"/>
          </w:tcPr>
          <w:p w:rsidR="008137BF" w:rsidRPr="0059023E" w:rsidRDefault="008137BF" w:rsidP="008137BF">
            <w:pPr>
              <w:ind w:firstLine="0"/>
              <w:rPr>
                <w:szCs w:val="28"/>
              </w:rPr>
            </w:pPr>
            <w:r w:rsidRPr="0059023E">
              <w:rPr>
                <w:szCs w:val="28"/>
              </w:rPr>
              <w:t>0,92 (0,88-0,96)</w:t>
            </w:r>
          </w:p>
        </w:tc>
        <w:tc>
          <w:tcPr>
            <w:tcW w:w="1897" w:type="dxa"/>
          </w:tcPr>
          <w:p w:rsidR="008137BF" w:rsidRPr="0059023E" w:rsidRDefault="008137BF" w:rsidP="008137BF">
            <w:pPr>
              <w:ind w:firstLine="0"/>
              <w:rPr>
                <w:szCs w:val="28"/>
              </w:rPr>
            </w:pPr>
            <w:r w:rsidRPr="0059023E">
              <w:rPr>
                <w:szCs w:val="28"/>
              </w:rPr>
              <w:t>0,95 (0,90-0,98)</w:t>
            </w:r>
          </w:p>
        </w:tc>
        <w:tc>
          <w:tcPr>
            <w:tcW w:w="1883" w:type="dxa"/>
          </w:tcPr>
          <w:p w:rsidR="008137BF" w:rsidRPr="0059023E" w:rsidRDefault="008137BF" w:rsidP="008137BF">
            <w:pPr>
              <w:ind w:firstLine="0"/>
              <w:rPr>
                <w:szCs w:val="28"/>
              </w:rPr>
            </w:pPr>
            <w:r w:rsidRPr="0059023E">
              <w:rPr>
                <w:szCs w:val="28"/>
              </w:rPr>
              <w:t>0,93 (0,87-0,96)</w:t>
            </w:r>
          </w:p>
        </w:tc>
        <w:tc>
          <w:tcPr>
            <w:tcW w:w="1886"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w:t>
            </w:r>
            <w:r>
              <w:rPr>
                <w:szCs w:val="28"/>
              </w:rPr>
              <w:t xml:space="preserve"> </w:t>
            </w:r>
            <w:r w:rsidRPr="0059023E">
              <w:rPr>
                <w:szCs w:val="28"/>
              </w:rPr>
              <w:t>0,01</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w:t>
            </w:r>
            <w:r>
              <w:rPr>
                <w:szCs w:val="28"/>
              </w:rPr>
              <w:t xml:space="preserve"> </w:t>
            </w:r>
            <w:r w:rsidRPr="0059023E">
              <w:rPr>
                <w:szCs w:val="28"/>
              </w:rPr>
              <w:t>0,05</w:t>
            </w:r>
          </w:p>
        </w:tc>
      </w:tr>
    </w:tbl>
    <w:p w:rsidR="008137BF" w:rsidRPr="0059023E" w:rsidRDefault="008137BF"/>
    <w:p w:rsidR="008137BF" w:rsidRDefault="008137BF" w:rsidP="008137BF">
      <w:pPr>
        <w:rPr>
          <w:szCs w:val="28"/>
        </w:rPr>
      </w:pPr>
    </w:p>
    <w:p w:rsidR="008137BF" w:rsidRDefault="008137BF" w:rsidP="008137BF">
      <w:pPr>
        <w:rPr>
          <w:szCs w:val="28"/>
        </w:rPr>
      </w:pPr>
      <w:r w:rsidRPr="0059023E">
        <w:rPr>
          <w:szCs w:val="28"/>
        </w:rPr>
        <w:t>Як свідчать результати таблиц</w:t>
      </w:r>
      <w:r>
        <w:rPr>
          <w:szCs w:val="28"/>
        </w:rPr>
        <w:t>ь 3.9–3.11</w:t>
      </w:r>
      <w:r w:rsidRPr="0059023E">
        <w:rPr>
          <w:szCs w:val="28"/>
        </w:rPr>
        <w:t>, хворі на ГХ з супутніми АО та предіабетом на відміну від тих, що не мали порушень вуглеводного обміну, характеризувались вищими показниками антропометричних вимірювань: маси тіла на 15,6</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ІМТ на 24,9</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ОТ на 15,5</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ОС на 12,3</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та ОТ/ОС на 3,3</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0,01). За наявності ЦД 2 типу хворі мали нижчий ІМТ на 16,9</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0,01) при меншому ОТ на 6,9</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0,05), ніж хворі з предіабетом.</w:t>
      </w:r>
    </w:p>
    <w:p w:rsidR="008137BF" w:rsidRDefault="008137BF" w:rsidP="008137BF">
      <w:pPr>
        <w:rPr>
          <w:szCs w:val="28"/>
        </w:rPr>
      </w:pPr>
    </w:p>
    <w:p w:rsidR="008137BF" w:rsidRPr="0059023E" w:rsidRDefault="008137BF" w:rsidP="008137BF">
      <w:pPr>
        <w:rPr>
          <w:szCs w:val="28"/>
        </w:rPr>
      </w:pPr>
      <w:r>
        <w:rPr>
          <w:szCs w:val="28"/>
        </w:rPr>
        <w:lastRenderedPageBreak/>
        <w:t xml:space="preserve">Таблиця 3.10 – Показники рівня інсуліну та інсулінорезистентності у </w:t>
      </w:r>
      <w:r w:rsidRPr="0059023E">
        <w:rPr>
          <w:szCs w:val="28"/>
        </w:rPr>
        <w:t>пацієнтів з ГХ та АО залежно від порушень обміну вуглеводів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3"/>
        <w:gridCol w:w="1992"/>
        <w:gridCol w:w="1897"/>
        <w:gridCol w:w="1883"/>
        <w:gridCol w:w="1886"/>
      </w:tblGrid>
      <w:tr w:rsidR="008137BF" w:rsidRPr="00D22929" w:rsidTr="00FB43C5">
        <w:tc>
          <w:tcPr>
            <w:tcW w:w="1913" w:type="dxa"/>
          </w:tcPr>
          <w:p w:rsidR="008137BF" w:rsidRPr="0059023E" w:rsidRDefault="008137BF" w:rsidP="008137BF">
            <w:pPr>
              <w:ind w:firstLine="0"/>
              <w:jc w:val="center"/>
              <w:rPr>
                <w:szCs w:val="28"/>
              </w:rPr>
            </w:pPr>
          </w:p>
        </w:tc>
        <w:tc>
          <w:tcPr>
            <w:tcW w:w="5772" w:type="dxa"/>
            <w:gridSpan w:val="3"/>
          </w:tcPr>
          <w:p w:rsidR="008137BF" w:rsidRPr="0059023E" w:rsidRDefault="008137BF" w:rsidP="008137BF">
            <w:pPr>
              <w:ind w:firstLine="0"/>
              <w:jc w:val="center"/>
              <w:rPr>
                <w:szCs w:val="28"/>
              </w:rPr>
            </w:pPr>
            <w:r w:rsidRPr="0059023E">
              <w:rPr>
                <w:szCs w:val="28"/>
              </w:rPr>
              <w:t>ГХ + АО</w:t>
            </w:r>
          </w:p>
        </w:tc>
        <w:tc>
          <w:tcPr>
            <w:tcW w:w="1886" w:type="dxa"/>
          </w:tcPr>
          <w:p w:rsidR="008137BF" w:rsidRPr="0059023E" w:rsidRDefault="008137BF" w:rsidP="008137BF">
            <w:pPr>
              <w:ind w:firstLine="0"/>
              <w:jc w:val="center"/>
              <w:rPr>
                <w:szCs w:val="28"/>
              </w:rPr>
            </w:pPr>
            <w:r w:rsidRPr="0059023E">
              <w:rPr>
                <w:szCs w:val="28"/>
              </w:rPr>
              <w:t>р</w:t>
            </w:r>
          </w:p>
        </w:tc>
      </w:tr>
      <w:tr w:rsidR="008137BF" w:rsidRPr="00D22929" w:rsidTr="00FB43C5">
        <w:tc>
          <w:tcPr>
            <w:tcW w:w="1913" w:type="dxa"/>
          </w:tcPr>
          <w:p w:rsidR="008137BF" w:rsidRPr="0059023E" w:rsidRDefault="008137BF" w:rsidP="008137BF">
            <w:pPr>
              <w:ind w:firstLine="0"/>
              <w:jc w:val="center"/>
              <w:rPr>
                <w:szCs w:val="28"/>
              </w:rPr>
            </w:pPr>
          </w:p>
        </w:tc>
        <w:tc>
          <w:tcPr>
            <w:tcW w:w="1992" w:type="dxa"/>
          </w:tcPr>
          <w:p w:rsidR="008137BF" w:rsidRPr="0059023E" w:rsidRDefault="008137BF" w:rsidP="008137BF">
            <w:pPr>
              <w:tabs>
                <w:tab w:val="center" w:pos="849"/>
              </w:tabs>
              <w:ind w:firstLine="0"/>
              <w:jc w:val="center"/>
              <w:rPr>
                <w:szCs w:val="28"/>
              </w:rPr>
            </w:pPr>
            <w:r w:rsidRPr="0059023E">
              <w:rPr>
                <w:szCs w:val="28"/>
              </w:rPr>
              <w:t>Нормоглікемія</w:t>
            </w:r>
          </w:p>
        </w:tc>
        <w:tc>
          <w:tcPr>
            <w:tcW w:w="1897" w:type="dxa"/>
          </w:tcPr>
          <w:p w:rsidR="008137BF" w:rsidRPr="0059023E" w:rsidRDefault="008137BF" w:rsidP="008137BF">
            <w:pPr>
              <w:ind w:firstLine="0"/>
              <w:jc w:val="center"/>
              <w:rPr>
                <w:szCs w:val="28"/>
              </w:rPr>
            </w:pPr>
            <w:r w:rsidRPr="0059023E">
              <w:rPr>
                <w:szCs w:val="28"/>
              </w:rPr>
              <w:t>Предіабет</w:t>
            </w:r>
          </w:p>
        </w:tc>
        <w:tc>
          <w:tcPr>
            <w:tcW w:w="1883" w:type="dxa"/>
          </w:tcPr>
          <w:p w:rsidR="008137BF" w:rsidRPr="0059023E" w:rsidRDefault="008137BF" w:rsidP="008137BF">
            <w:pPr>
              <w:ind w:firstLine="0"/>
              <w:jc w:val="center"/>
              <w:rPr>
                <w:szCs w:val="28"/>
              </w:rPr>
            </w:pPr>
            <w:r w:rsidRPr="00E952FC">
              <w:rPr>
                <w:szCs w:val="28"/>
              </w:rPr>
              <w:t>ЦД 2-го типу</w:t>
            </w:r>
          </w:p>
        </w:tc>
        <w:tc>
          <w:tcPr>
            <w:tcW w:w="1886" w:type="dxa"/>
          </w:tcPr>
          <w:p w:rsidR="008137BF" w:rsidRPr="0059023E" w:rsidRDefault="008137BF" w:rsidP="008137BF">
            <w:pPr>
              <w:ind w:firstLine="0"/>
              <w:jc w:val="center"/>
              <w:rPr>
                <w:szCs w:val="28"/>
              </w:rPr>
            </w:pPr>
          </w:p>
        </w:tc>
      </w:tr>
      <w:tr w:rsidR="008137BF" w:rsidRPr="0059023E" w:rsidTr="00FB43C5">
        <w:tc>
          <w:tcPr>
            <w:tcW w:w="1913" w:type="dxa"/>
          </w:tcPr>
          <w:p w:rsidR="008137BF" w:rsidRPr="00433A59" w:rsidRDefault="008137BF" w:rsidP="008137BF">
            <w:pPr>
              <w:ind w:firstLine="0"/>
              <w:rPr>
                <w:szCs w:val="28"/>
              </w:rPr>
            </w:pPr>
            <w:r w:rsidRPr="00433A59">
              <w:rPr>
                <w:szCs w:val="28"/>
              </w:rPr>
              <w:t>Інсулін, мкМЕ/мл</w:t>
            </w:r>
          </w:p>
        </w:tc>
        <w:tc>
          <w:tcPr>
            <w:tcW w:w="1992" w:type="dxa"/>
          </w:tcPr>
          <w:p w:rsidR="008137BF" w:rsidRPr="0059023E" w:rsidRDefault="008137BF" w:rsidP="008137BF">
            <w:pPr>
              <w:ind w:firstLine="0"/>
              <w:rPr>
                <w:szCs w:val="28"/>
              </w:rPr>
            </w:pPr>
            <w:r w:rsidRPr="0059023E">
              <w:rPr>
                <w:szCs w:val="28"/>
              </w:rPr>
              <w:t>31,0 (22,8-41,0)</w:t>
            </w:r>
          </w:p>
        </w:tc>
        <w:tc>
          <w:tcPr>
            <w:tcW w:w="1897" w:type="dxa"/>
          </w:tcPr>
          <w:p w:rsidR="008137BF" w:rsidRPr="0059023E" w:rsidRDefault="008137BF" w:rsidP="008137BF">
            <w:pPr>
              <w:ind w:firstLine="0"/>
              <w:rPr>
                <w:szCs w:val="28"/>
              </w:rPr>
            </w:pPr>
            <w:r w:rsidRPr="0059023E">
              <w:rPr>
                <w:szCs w:val="28"/>
              </w:rPr>
              <w:t>38,6 (27,2-58,6)</w:t>
            </w:r>
          </w:p>
        </w:tc>
        <w:tc>
          <w:tcPr>
            <w:tcW w:w="1883" w:type="dxa"/>
          </w:tcPr>
          <w:p w:rsidR="008137BF" w:rsidRPr="0059023E" w:rsidRDefault="008137BF" w:rsidP="008137BF">
            <w:pPr>
              <w:ind w:firstLine="0"/>
              <w:rPr>
                <w:szCs w:val="28"/>
              </w:rPr>
            </w:pPr>
            <w:r w:rsidRPr="0059023E">
              <w:rPr>
                <w:szCs w:val="28"/>
              </w:rPr>
              <w:t>40,6 (20,6-49,5)</w:t>
            </w:r>
          </w:p>
        </w:tc>
        <w:tc>
          <w:tcPr>
            <w:tcW w:w="1886"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w:t>
            </w:r>
            <w:r>
              <w:rPr>
                <w:szCs w:val="28"/>
              </w:rPr>
              <w:t xml:space="preserve"> </w:t>
            </w:r>
            <w:r w:rsidRPr="0059023E">
              <w:rPr>
                <w:szCs w:val="28"/>
              </w:rPr>
              <w:t>0,01</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&gt;</w:t>
            </w:r>
            <w:r>
              <w:rPr>
                <w:szCs w:val="28"/>
              </w:rPr>
              <w:t xml:space="preserve"> </w:t>
            </w:r>
            <w:r w:rsidRPr="0059023E">
              <w:rPr>
                <w:szCs w:val="28"/>
              </w:rPr>
              <w:t>0,05</w:t>
            </w:r>
          </w:p>
        </w:tc>
      </w:tr>
      <w:tr w:rsidR="008137BF" w:rsidRPr="0059023E" w:rsidTr="00FB43C5">
        <w:tc>
          <w:tcPr>
            <w:tcW w:w="1913" w:type="dxa"/>
          </w:tcPr>
          <w:p w:rsidR="008137BF" w:rsidRPr="0059023E" w:rsidRDefault="008137BF" w:rsidP="008137BF">
            <w:pPr>
              <w:ind w:firstLine="0"/>
              <w:rPr>
                <w:szCs w:val="28"/>
              </w:rPr>
            </w:pPr>
            <w:r w:rsidRPr="0059023E">
              <w:rPr>
                <w:szCs w:val="28"/>
              </w:rPr>
              <w:t>HOMA-IR</w:t>
            </w:r>
          </w:p>
        </w:tc>
        <w:tc>
          <w:tcPr>
            <w:tcW w:w="1992" w:type="dxa"/>
          </w:tcPr>
          <w:p w:rsidR="008137BF" w:rsidRPr="0059023E" w:rsidRDefault="008137BF" w:rsidP="008137BF">
            <w:pPr>
              <w:ind w:firstLine="0"/>
              <w:rPr>
                <w:szCs w:val="28"/>
              </w:rPr>
            </w:pPr>
            <w:r w:rsidRPr="0059023E">
              <w:rPr>
                <w:szCs w:val="28"/>
              </w:rPr>
              <w:t>6,31 (4,21-8,74)</w:t>
            </w:r>
          </w:p>
        </w:tc>
        <w:tc>
          <w:tcPr>
            <w:tcW w:w="1897" w:type="dxa"/>
          </w:tcPr>
          <w:p w:rsidR="008137BF" w:rsidRPr="0059023E" w:rsidRDefault="008137BF" w:rsidP="008137BF">
            <w:pPr>
              <w:ind w:firstLine="0"/>
              <w:rPr>
                <w:szCs w:val="28"/>
              </w:rPr>
            </w:pPr>
            <w:r w:rsidRPr="0059023E">
              <w:rPr>
                <w:szCs w:val="28"/>
              </w:rPr>
              <w:t>11,42 (7,25-18,05)</w:t>
            </w:r>
          </w:p>
        </w:tc>
        <w:tc>
          <w:tcPr>
            <w:tcW w:w="1883" w:type="dxa"/>
          </w:tcPr>
          <w:p w:rsidR="008137BF" w:rsidRPr="0059023E" w:rsidRDefault="008137BF" w:rsidP="008137BF">
            <w:pPr>
              <w:ind w:firstLine="0"/>
              <w:rPr>
                <w:szCs w:val="28"/>
              </w:rPr>
            </w:pPr>
            <w:r w:rsidRPr="0059023E">
              <w:rPr>
                <w:szCs w:val="28"/>
              </w:rPr>
              <w:t>13,45 (7,66-14,97)</w:t>
            </w:r>
          </w:p>
        </w:tc>
        <w:tc>
          <w:tcPr>
            <w:tcW w:w="1886"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&gt;</w:t>
            </w:r>
            <w:r>
              <w:rPr>
                <w:szCs w:val="28"/>
              </w:rPr>
              <w:t xml:space="preserve"> </w:t>
            </w:r>
            <w:r w:rsidRPr="0059023E">
              <w:rPr>
                <w:szCs w:val="28"/>
              </w:rPr>
              <w:t>0,05</w:t>
            </w:r>
          </w:p>
        </w:tc>
      </w:tr>
      <w:tr w:rsidR="008137BF" w:rsidRPr="0059023E" w:rsidTr="00FB43C5">
        <w:tc>
          <w:tcPr>
            <w:tcW w:w="1913" w:type="dxa"/>
          </w:tcPr>
          <w:p w:rsidR="008137BF" w:rsidRPr="0059023E" w:rsidRDefault="008137BF" w:rsidP="008137BF">
            <w:pPr>
              <w:ind w:firstLine="0"/>
              <w:rPr>
                <w:szCs w:val="28"/>
              </w:rPr>
            </w:pPr>
            <w:r w:rsidRPr="0059023E">
              <w:rPr>
                <w:szCs w:val="28"/>
              </w:rPr>
              <w:t>HOMA-βcell</w:t>
            </w:r>
          </w:p>
        </w:tc>
        <w:tc>
          <w:tcPr>
            <w:tcW w:w="1992" w:type="dxa"/>
          </w:tcPr>
          <w:p w:rsidR="008137BF" w:rsidRPr="0059023E" w:rsidRDefault="008137BF" w:rsidP="008137BF">
            <w:pPr>
              <w:ind w:firstLine="0"/>
              <w:rPr>
                <w:szCs w:val="28"/>
              </w:rPr>
            </w:pPr>
            <w:r w:rsidRPr="0059023E">
              <w:rPr>
                <w:szCs w:val="28"/>
              </w:rPr>
              <w:t>569 (412-683)</w:t>
            </w:r>
          </w:p>
        </w:tc>
        <w:tc>
          <w:tcPr>
            <w:tcW w:w="1897" w:type="dxa"/>
          </w:tcPr>
          <w:p w:rsidR="008137BF" w:rsidRPr="0059023E" w:rsidRDefault="008137BF" w:rsidP="008137BF">
            <w:pPr>
              <w:ind w:firstLine="0"/>
              <w:rPr>
                <w:szCs w:val="28"/>
              </w:rPr>
            </w:pPr>
            <w:r w:rsidRPr="0059023E">
              <w:rPr>
                <w:szCs w:val="28"/>
              </w:rPr>
              <w:t>342 (216-385)</w:t>
            </w:r>
          </w:p>
        </w:tc>
        <w:tc>
          <w:tcPr>
            <w:tcW w:w="1883" w:type="dxa"/>
          </w:tcPr>
          <w:p w:rsidR="008137BF" w:rsidRPr="0059023E" w:rsidRDefault="008137BF" w:rsidP="008137BF">
            <w:pPr>
              <w:ind w:firstLine="0"/>
              <w:rPr>
                <w:szCs w:val="28"/>
              </w:rPr>
            </w:pPr>
            <w:r w:rsidRPr="0059023E">
              <w:rPr>
                <w:szCs w:val="28"/>
              </w:rPr>
              <w:t>194 (104-333)</w:t>
            </w:r>
          </w:p>
        </w:tc>
        <w:tc>
          <w:tcPr>
            <w:tcW w:w="1886"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w:t>
            </w:r>
            <w:r>
              <w:rPr>
                <w:szCs w:val="28"/>
              </w:rPr>
              <w:t xml:space="preserve"> </w:t>
            </w:r>
            <w:r w:rsidRPr="0059023E">
              <w:rPr>
                <w:szCs w:val="28"/>
              </w:rPr>
              <w:t>0,001</w:t>
            </w:r>
          </w:p>
        </w:tc>
      </w:tr>
      <w:tr w:rsidR="008137BF" w:rsidRPr="0059023E" w:rsidTr="00FB43C5">
        <w:tc>
          <w:tcPr>
            <w:tcW w:w="1913" w:type="dxa"/>
          </w:tcPr>
          <w:p w:rsidR="008137BF" w:rsidRPr="0059023E" w:rsidRDefault="008137BF" w:rsidP="008137BF">
            <w:pPr>
              <w:ind w:firstLine="0"/>
              <w:rPr>
                <w:szCs w:val="28"/>
              </w:rPr>
            </w:pPr>
            <w:r w:rsidRPr="0059023E">
              <w:rPr>
                <w:szCs w:val="28"/>
              </w:rPr>
              <w:t>Caro</w:t>
            </w:r>
          </w:p>
        </w:tc>
        <w:tc>
          <w:tcPr>
            <w:tcW w:w="1992" w:type="dxa"/>
          </w:tcPr>
          <w:p w:rsidR="008137BF" w:rsidRPr="0059023E" w:rsidRDefault="008137BF" w:rsidP="008137BF">
            <w:pPr>
              <w:ind w:firstLine="0"/>
              <w:rPr>
                <w:szCs w:val="28"/>
              </w:rPr>
            </w:pPr>
            <w:r w:rsidRPr="0059023E">
              <w:rPr>
                <w:szCs w:val="28"/>
              </w:rPr>
              <w:t>0,15 (0,12-0,20)</w:t>
            </w:r>
          </w:p>
        </w:tc>
        <w:tc>
          <w:tcPr>
            <w:tcW w:w="1897" w:type="dxa"/>
          </w:tcPr>
          <w:p w:rsidR="008137BF" w:rsidRPr="0059023E" w:rsidRDefault="008137BF" w:rsidP="008137BF">
            <w:pPr>
              <w:ind w:firstLine="0"/>
              <w:rPr>
                <w:szCs w:val="28"/>
              </w:rPr>
            </w:pPr>
            <w:r w:rsidRPr="0059023E">
              <w:rPr>
                <w:szCs w:val="28"/>
              </w:rPr>
              <w:t>0,14 (0,12-0,22)</w:t>
            </w:r>
          </w:p>
        </w:tc>
        <w:tc>
          <w:tcPr>
            <w:tcW w:w="1883" w:type="dxa"/>
          </w:tcPr>
          <w:p w:rsidR="008137BF" w:rsidRPr="0059023E" w:rsidRDefault="008137BF" w:rsidP="008137BF">
            <w:pPr>
              <w:ind w:firstLine="0"/>
              <w:rPr>
                <w:szCs w:val="28"/>
              </w:rPr>
            </w:pPr>
            <w:r w:rsidRPr="0059023E">
              <w:rPr>
                <w:szCs w:val="28"/>
              </w:rPr>
              <w:t>0,18 (0,13-0,35)</w:t>
            </w:r>
          </w:p>
        </w:tc>
        <w:tc>
          <w:tcPr>
            <w:tcW w:w="1886"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w:t>
            </w:r>
            <w:r>
              <w:rPr>
                <w:szCs w:val="28"/>
              </w:rPr>
              <w:t xml:space="preserve"> </w:t>
            </w:r>
            <w:r w:rsidRPr="0059023E">
              <w:rPr>
                <w:szCs w:val="28"/>
              </w:rPr>
              <w:t>0,01</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w:t>
            </w:r>
            <w:r>
              <w:rPr>
                <w:szCs w:val="28"/>
              </w:rPr>
              <w:t xml:space="preserve"> </w:t>
            </w:r>
            <w:r w:rsidRPr="0059023E">
              <w:rPr>
                <w:szCs w:val="28"/>
              </w:rPr>
              <w:t>0,01</w:t>
            </w:r>
          </w:p>
        </w:tc>
      </w:tr>
      <w:tr w:rsidR="008137BF" w:rsidRPr="0059023E" w:rsidTr="00FB43C5">
        <w:tc>
          <w:tcPr>
            <w:tcW w:w="1913" w:type="dxa"/>
          </w:tcPr>
          <w:p w:rsidR="008137BF" w:rsidRPr="0059023E" w:rsidRDefault="008137BF" w:rsidP="008137BF">
            <w:pPr>
              <w:ind w:firstLine="0"/>
              <w:rPr>
                <w:szCs w:val="28"/>
              </w:rPr>
            </w:pPr>
            <w:r w:rsidRPr="0059023E">
              <w:rPr>
                <w:szCs w:val="28"/>
              </w:rPr>
              <w:t>QUICKI</w:t>
            </w:r>
          </w:p>
        </w:tc>
        <w:tc>
          <w:tcPr>
            <w:tcW w:w="1992" w:type="dxa"/>
          </w:tcPr>
          <w:p w:rsidR="008137BF" w:rsidRPr="0059023E" w:rsidRDefault="008137BF" w:rsidP="008137BF">
            <w:pPr>
              <w:ind w:firstLine="0"/>
              <w:rPr>
                <w:szCs w:val="28"/>
              </w:rPr>
            </w:pPr>
            <w:r w:rsidRPr="0059023E">
              <w:rPr>
                <w:szCs w:val="28"/>
              </w:rPr>
              <w:t>0,29 (0,28-0,31)</w:t>
            </w:r>
          </w:p>
        </w:tc>
        <w:tc>
          <w:tcPr>
            <w:tcW w:w="1897" w:type="dxa"/>
          </w:tcPr>
          <w:p w:rsidR="008137BF" w:rsidRPr="0059023E" w:rsidRDefault="008137BF" w:rsidP="008137BF">
            <w:pPr>
              <w:ind w:firstLine="0"/>
              <w:rPr>
                <w:szCs w:val="28"/>
              </w:rPr>
            </w:pPr>
            <w:r w:rsidRPr="0059023E">
              <w:rPr>
                <w:szCs w:val="28"/>
              </w:rPr>
              <w:t>0,27 (0,26-0,29)</w:t>
            </w:r>
          </w:p>
        </w:tc>
        <w:tc>
          <w:tcPr>
            <w:tcW w:w="1883" w:type="dxa"/>
          </w:tcPr>
          <w:p w:rsidR="008137BF" w:rsidRPr="0059023E" w:rsidRDefault="008137BF" w:rsidP="008137BF">
            <w:pPr>
              <w:ind w:firstLine="0"/>
              <w:rPr>
                <w:szCs w:val="28"/>
              </w:rPr>
            </w:pPr>
            <w:r w:rsidRPr="0059023E">
              <w:rPr>
                <w:szCs w:val="28"/>
              </w:rPr>
              <w:t>0,27 (0,26-0,29)</w:t>
            </w:r>
          </w:p>
        </w:tc>
        <w:tc>
          <w:tcPr>
            <w:tcW w:w="1886"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&gt;</w:t>
            </w:r>
            <w:r>
              <w:rPr>
                <w:szCs w:val="28"/>
              </w:rPr>
              <w:t xml:space="preserve"> </w:t>
            </w:r>
            <w:r w:rsidRPr="0059023E">
              <w:rPr>
                <w:szCs w:val="28"/>
              </w:rPr>
              <w:t>0,05</w:t>
            </w:r>
          </w:p>
        </w:tc>
      </w:tr>
      <w:tr w:rsidR="008137BF" w:rsidRPr="0059023E" w:rsidTr="00FB43C5">
        <w:tc>
          <w:tcPr>
            <w:tcW w:w="1913" w:type="dxa"/>
          </w:tcPr>
          <w:p w:rsidR="008137BF" w:rsidRPr="0059023E" w:rsidRDefault="008137BF" w:rsidP="008137BF">
            <w:pPr>
              <w:ind w:firstLine="0"/>
              <w:rPr>
                <w:szCs w:val="28"/>
              </w:rPr>
            </w:pPr>
            <w:r w:rsidRPr="0059023E">
              <w:rPr>
                <w:szCs w:val="28"/>
              </w:rPr>
              <w:t>FIRI</w:t>
            </w:r>
          </w:p>
        </w:tc>
        <w:tc>
          <w:tcPr>
            <w:tcW w:w="1992" w:type="dxa"/>
          </w:tcPr>
          <w:p w:rsidR="008137BF" w:rsidRPr="0059023E" w:rsidRDefault="008137BF" w:rsidP="008137BF">
            <w:pPr>
              <w:ind w:firstLine="0"/>
              <w:rPr>
                <w:szCs w:val="28"/>
              </w:rPr>
            </w:pPr>
            <w:r w:rsidRPr="0059023E">
              <w:rPr>
                <w:szCs w:val="28"/>
              </w:rPr>
              <w:t>5,68 (3,79-7,87)</w:t>
            </w:r>
          </w:p>
        </w:tc>
        <w:tc>
          <w:tcPr>
            <w:tcW w:w="1897" w:type="dxa"/>
          </w:tcPr>
          <w:p w:rsidR="008137BF" w:rsidRPr="0059023E" w:rsidRDefault="008137BF" w:rsidP="008137BF">
            <w:pPr>
              <w:ind w:firstLine="0"/>
              <w:rPr>
                <w:szCs w:val="28"/>
              </w:rPr>
            </w:pPr>
            <w:r w:rsidRPr="0059023E">
              <w:rPr>
                <w:szCs w:val="28"/>
              </w:rPr>
              <w:t>10,28 (6,53-16,24)</w:t>
            </w:r>
          </w:p>
        </w:tc>
        <w:tc>
          <w:tcPr>
            <w:tcW w:w="1883" w:type="dxa"/>
          </w:tcPr>
          <w:p w:rsidR="008137BF" w:rsidRPr="0059023E" w:rsidRDefault="008137BF" w:rsidP="008137BF">
            <w:pPr>
              <w:ind w:firstLine="0"/>
              <w:rPr>
                <w:szCs w:val="28"/>
              </w:rPr>
            </w:pPr>
            <w:r w:rsidRPr="0059023E">
              <w:rPr>
                <w:szCs w:val="28"/>
              </w:rPr>
              <w:t>12,10 (6,89-13,47)</w:t>
            </w:r>
          </w:p>
        </w:tc>
        <w:tc>
          <w:tcPr>
            <w:tcW w:w="1886"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&gt;</w:t>
            </w:r>
            <w:r>
              <w:rPr>
                <w:szCs w:val="28"/>
              </w:rPr>
              <w:t xml:space="preserve"> </w:t>
            </w:r>
            <w:r w:rsidRPr="0059023E">
              <w:rPr>
                <w:szCs w:val="28"/>
              </w:rPr>
              <w:t>0,05</w:t>
            </w:r>
          </w:p>
        </w:tc>
      </w:tr>
      <w:tr w:rsidR="008137BF" w:rsidRPr="0059023E" w:rsidTr="00FB43C5">
        <w:tc>
          <w:tcPr>
            <w:tcW w:w="1913" w:type="dxa"/>
          </w:tcPr>
          <w:p w:rsidR="008137BF" w:rsidRPr="0059023E" w:rsidRDefault="008137BF" w:rsidP="008137BF">
            <w:pPr>
              <w:ind w:firstLine="0"/>
              <w:rPr>
                <w:szCs w:val="28"/>
              </w:rPr>
            </w:pPr>
            <w:r w:rsidRPr="0059023E">
              <w:rPr>
                <w:szCs w:val="28"/>
              </w:rPr>
              <w:t>Belfiore</w:t>
            </w:r>
          </w:p>
        </w:tc>
        <w:tc>
          <w:tcPr>
            <w:tcW w:w="1992" w:type="dxa"/>
          </w:tcPr>
          <w:p w:rsidR="008137BF" w:rsidRPr="0059023E" w:rsidRDefault="008137BF" w:rsidP="008137BF">
            <w:pPr>
              <w:ind w:firstLine="0"/>
              <w:rPr>
                <w:szCs w:val="28"/>
              </w:rPr>
            </w:pPr>
            <w:r w:rsidRPr="0059023E">
              <w:rPr>
                <w:szCs w:val="28"/>
              </w:rPr>
              <w:t>0,014 (0,010-0,021)</w:t>
            </w:r>
          </w:p>
        </w:tc>
        <w:tc>
          <w:tcPr>
            <w:tcW w:w="1897" w:type="dxa"/>
          </w:tcPr>
          <w:p w:rsidR="008137BF" w:rsidRPr="0059023E" w:rsidRDefault="008137BF" w:rsidP="008137BF">
            <w:pPr>
              <w:ind w:firstLine="0"/>
              <w:rPr>
                <w:szCs w:val="28"/>
              </w:rPr>
            </w:pPr>
            <w:r w:rsidRPr="0059023E">
              <w:rPr>
                <w:szCs w:val="28"/>
              </w:rPr>
              <w:t>0,008 (0,005-0,012)</w:t>
            </w:r>
          </w:p>
        </w:tc>
        <w:tc>
          <w:tcPr>
            <w:tcW w:w="1883" w:type="dxa"/>
          </w:tcPr>
          <w:p w:rsidR="008137BF" w:rsidRPr="0059023E" w:rsidRDefault="008137BF" w:rsidP="008137BF">
            <w:pPr>
              <w:ind w:firstLine="0"/>
              <w:rPr>
                <w:szCs w:val="28"/>
              </w:rPr>
            </w:pPr>
            <w:r w:rsidRPr="0059023E">
              <w:rPr>
                <w:szCs w:val="28"/>
              </w:rPr>
              <w:t>0,007 (0,006-0,012)</w:t>
            </w:r>
          </w:p>
        </w:tc>
        <w:tc>
          <w:tcPr>
            <w:tcW w:w="1886"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&gt;</w:t>
            </w:r>
            <w:r>
              <w:rPr>
                <w:szCs w:val="28"/>
              </w:rPr>
              <w:t xml:space="preserve"> </w:t>
            </w:r>
            <w:r w:rsidRPr="0059023E">
              <w:rPr>
                <w:szCs w:val="28"/>
              </w:rPr>
              <w:t>0,05</w:t>
            </w:r>
          </w:p>
        </w:tc>
      </w:tr>
    </w:tbl>
    <w:p w:rsidR="008137BF" w:rsidRDefault="008137BF" w:rsidP="008137BF">
      <w:pPr>
        <w:rPr>
          <w:szCs w:val="28"/>
        </w:rPr>
      </w:pPr>
      <w:r w:rsidRPr="0059023E">
        <w:rPr>
          <w:szCs w:val="28"/>
        </w:rPr>
        <w:t>Рівень інсуліну крові натще у пацієнтів зі встановленим предіабетом у порівнянні з нормоглікемічними хворими був вищий на 24,5</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При цьому визначені вищі індекси HOMA-IR на 81,0</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FIRI на 81</w:t>
      </w:r>
      <w:r>
        <w:rPr>
          <w:szCs w:val="28"/>
        </w:rPr>
        <w:t> </w:t>
      </w:r>
      <w:r w:rsidRPr="0059023E">
        <w:rPr>
          <w:szCs w:val="28"/>
        </w:rPr>
        <w:t>% (р</w:t>
      </w:r>
      <w:r>
        <w:rPr>
          <w:szCs w:val="28"/>
        </w:rPr>
        <w:t xml:space="preserve"> </w:t>
      </w:r>
      <w:r w:rsidRPr="0059023E">
        <w:rPr>
          <w:szCs w:val="28"/>
        </w:rPr>
        <w:t>˂</w:t>
      </w:r>
      <w:r>
        <w:rPr>
          <w:szCs w:val="28"/>
        </w:rPr>
        <w:t xml:space="preserve"> </w:t>
      </w:r>
      <w:r w:rsidRPr="0059023E">
        <w:rPr>
          <w:szCs w:val="28"/>
        </w:rPr>
        <w:t>0,001) та нижчі індекси HOMA-βcell на 39,9</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 xml:space="preserve">0,001), QUICKI </w:t>
      </w:r>
      <w:r w:rsidRPr="0059023E">
        <w:rPr>
          <w:szCs w:val="28"/>
        </w:rPr>
        <w:lastRenderedPageBreak/>
        <w:t>на 6,9</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Belfiore на 42,8</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 xml:space="preserve">0,001). Пацієнти з супутнім </w:t>
      </w:r>
      <w:r w:rsidRPr="00E952FC">
        <w:rPr>
          <w:szCs w:val="28"/>
        </w:rPr>
        <w:t>ЦД 2</w:t>
      </w:r>
      <w:r>
        <w:rPr>
          <w:szCs w:val="28"/>
        </w:rPr>
        <w:noBreakHyphen/>
      </w:r>
      <w:r w:rsidRPr="00E952FC">
        <w:rPr>
          <w:szCs w:val="28"/>
        </w:rPr>
        <w:t>го типу</w:t>
      </w:r>
      <w:r w:rsidRPr="0059023E">
        <w:rPr>
          <w:szCs w:val="28"/>
        </w:rPr>
        <w:t xml:space="preserve"> у порівнянні з пацієнтами без порушень вуглеводного обміну мали вищими глікемію натще на 60,9</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інсулін крові на 30,9</w:t>
      </w:r>
      <w:r>
        <w:rPr>
          <w:szCs w:val="28"/>
        </w:rPr>
        <w:t xml:space="preserve"> </w:t>
      </w:r>
      <w:r w:rsidRPr="0059023E">
        <w:rPr>
          <w:szCs w:val="28"/>
        </w:rPr>
        <w:t>% (р</w:t>
      </w:r>
      <w:r>
        <w:rPr>
          <w:szCs w:val="28"/>
        </w:rPr>
        <w:t> </w:t>
      </w:r>
      <w:r w:rsidRPr="0059023E">
        <w:rPr>
          <w:szCs w:val="28"/>
        </w:rPr>
        <w:t>=</w:t>
      </w:r>
      <w:r>
        <w:rPr>
          <w:szCs w:val="28"/>
        </w:rPr>
        <w:t> </w:t>
      </w:r>
      <w:r w:rsidRPr="0059023E">
        <w:rPr>
          <w:szCs w:val="28"/>
        </w:rPr>
        <w:t>0,01), індекси HOMA-IR на 113,1</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Caro на 20</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FIRI (р</w:t>
      </w:r>
      <w:r>
        <w:rPr>
          <w:szCs w:val="28"/>
        </w:rPr>
        <w:t xml:space="preserve"> </w:t>
      </w:r>
      <w:r w:rsidRPr="0059023E">
        <w:rPr>
          <w:szCs w:val="28"/>
        </w:rPr>
        <w:t>˂</w:t>
      </w:r>
      <w:r>
        <w:rPr>
          <w:szCs w:val="28"/>
        </w:rPr>
        <w:t xml:space="preserve"> </w:t>
      </w:r>
      <w:r w:rsidRPr="0059023E">
        <w:rPr>
          <w:szCs w:val="28"/>
        </w:rPr>
        <w:t>0,001) та нижчіми індекси HOMA-βcell на 65,9</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QUICKI на 6,9</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Belfiore на 50</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 xml:space="preserve">0,001). У порівнянні з пацієнтами, що мали супутній предіабет, хворі на </w:t>
      </w:r>
      <w:r w:rsidRPr="00E952FC">
        <w:rPr>
          <w:szCs w:val="28"/>
        </w:rPr>
        <w:t>ЦД 2-го типу</w:t>
      </w:r>
      <w:r w:rsidRPr="0059023E">
        <w:rPr>
          <w:szCs w:val="28"/>
        </w:rPr>
        <w:t xml:space="preserve"> відрізнялись вищими глікемією натще на 11,5</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0,01), індексом Caro на 28,6</w:t>
      </w:r>
      <w:r>
        <w:rPr>
          <w:szCs w:val="28"/>
        </w:rPr>
        <w:t xml:space="preserve"> </w:t>
      </w:r>
      <w:r w:rsidRPr="0059023E">
        <w:rPr>
          <w:szCs w:val="28"/>
        </w:rPr>
        <w:t>% (р</w:t>
      </w:r>
      <w:r>
        <w:rPr>
          <w:szCs w:val="28"/>
        </w:rPr>
        <w:t> </w:t>
      </w:r>
      <w:r w:rsidRPr="0059023E">
        <w:rPr>
          <w:szCs w:val="28"/>
        </w:rPr>
        <w:t>=</w:t>
      </w:r>
      <w:r>
        <w:rPr>
          <w:szCs w:val="28"/>
        </w:rPr>
        <w:t> </w:t>
      </w:r>
      <w:r w:rsidRPr="0059023E">
        <w:rPr>
          <w:szCs w:val="28"/>
        </w:rPr>
        <w:t>0,01) та нижчим індексом HOMA-βcell на 43,3</w:t>
      </w:r>
      <w:r w:rsidRPr="00DF1EE6">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w:t>
      </w:r>
    </w:p>
    <w:p w:rsidR="008137BF" w:rsidRDefault="008137BF" w:rsidP="008137BF">
      <w:pPr>
        <w:rPr>
          <w:szCs w:val="28"/>
        </w:rPr>
      </w:pPr>
      <w:r w:rsidRPr="0059023E">
        <w:rPr>
          <w:szCs w:val="28"/>
        </w:rPr>
        <w:t>Дослідження ліпідного спектру встановило, що у хворих на ГХ та АО за наявності предіабету рівень ХС ЛПДНЩ вище на 41,4</w:t>
      </w:r>
      <w:r w:rsidR="00FB43C5">
        <w:rPr>
          <w:szCs w:val="28"/>
          <w:lang w:val="ru-RU"/>
        </w:rPr>
        <w:t xml:space="preserve"> </w:t>
      </w:r>
      <w:r w:rsidRPr="0059023E">
        <w:rPr>
          <w:szCs w:val="28"/>
        </w:rPr>
        <w:t>% (р</w:t>
      </w:r>
      <w:r w:rsidR="00FB43C5">
        <w:rPr>
          <w:szCs w:val="28"/>
          <w:lang w:val="ru-RU"/>
        </w:rPr>
        <w:t xml:space="preserve"> </w:t>
      </w:r>
      <w:r w:rsidRPr="0059023E">
        <w:rPr>
          <w:szCs w:val="28"/>
        </w:rPr>
        <w:t>˂</w:t>
      </w:r>
      <w:r w:rsidR="00FB43C5">
        <w:rPr>
          <w:szCs w:val="28"/>
          <w:lang w:val="ru-RU"/>
        </w:rPr>
        <w:t xml:space="preserve"> </w:t>
      </w:r>
      <w:r w:rsidRPr="0059023E">
        <w:rPr>
          <w:szCs w:val="28"/>
        </w:rPr>
        <w:t>0,05) ніж у хворих без порушень вуглеводного обміну. Пацієнти з супутнім ЦД 2 типу мали нижчий рівень ХС ЛПВЩ на 2,0</w:t>
      </w:r>
      <w:r w:rsidR="00FB43C5" w:rsidRPr="00FB43C5">
        <w:rPr>
          <w:szCs w:val="28"/>
        </w:rPr>
        <w:t xml:space="preserve"> </w:t>
      </w:r>
      <w:r w:rsidRPr="0059023E">
        <w:rPr>
          <w:szCs w:val="28"/>
        </w:rPr>
        <w:t>% (р</w:t>
      </w:r>
      <w:r w:rsidR="00FB43C5" w:rsidRPr="00FB43C5">
        <w:rPr>
          <w:szCs w:val="28"/>
        </w:rPr>
        <w:t xml:space="preserve"> </w:t>
      </w:r>
      <w:r w:rsidRPr="0059023E">
        <w:rPr>
          <w:szCs w:val="28"/>
        </w:rPr>
        <w:t>˂</w:t>
      </w:r>
      <w:r w:rsidR="00FB43C5" w:rsidRPr="00FB43C5">
        <w:rPr>
          <w:szCs w:val="28"/>
        </w:rPr>
        <w:t xml:space="preserve"> </w:t>
      </w:r>
      <w:r w:rsidRPr="0059023E">
        <w:rPr>
          <w:szCs w:val="28"/>
        </w:rPr>
        <w:t>0,001), вищий рівень ТГ на 22,1</w:t>
      </w:r>
      <w:r w:rsidR="00FB43C5">
        <w:rPr>
          <w:szCs w:val="28"/>
          <w:lang w:val="ru-RU"/>
        </w:rPr>
        <w:t> </w:t>
      </w:r>
      <w:r w:rsidRPr="0059023E">
        <w:rPr>
          <w:szCs w:val="28"/>
        </w:rPr>
        <w:t>% (р</w:t>
      </w:r>
      <w:r w:rsidR="00FB43C5" w:rsidRPr="00FB43C5">
        <w:rPr>
          <w:szCs w:val="28"/>
        </w:rPr>
        <w:t xml:space="preserve"> </w:t>
      </w:r>
      <w:r w:rsidRPr="0059023E">
        <w:rPr>
          <w:szCs w:val="28"/>
        </w:rPr>
        <w:t>˂</w:t>
      </w:r>
      <w:r w:rsidR="00FB43C5" w:rsidRPr="00FB43C5">
        <w:rPr>
          <w:szCs w:val="28"/>
        </w:rPr>
        <w:t xml:space="preserve"> </w:t>
      </w:r>
      <w:r w:rsidRPr="0059023E">
        <w:rPr>
          <w:szCs w:val="28"/>
        </w:rPr>
        <w:t>0,05) у порівнянні з нормоглікемічними хворими та нижчий рівень ХС ЛПВЩ на 3,8</w:t>
      </w:r>
      <w:r w:rsidR="00FB43C5" w:rsidRPr="00FB43C5">
        <w:rPr>
          <w:szCs w:val="28"/>
        </w:rPr>
        <w:t xml:space="preserve"> </w:t>
      </w:r>
      <w:r w:rsidRPr="0059023E">
        <w:rPr>
          <w:szCs w:val="28"/>
        </w:rPr>
        <w:t>% (р</w:t>
      </w:r>
      <w:r w:rsidR="00FB43C5" w:rsidRPr="00FB43C5">
        <w:rPr>
          <w:szCs w:val="28"/>
        </w:rPr>
        <w:t xml:space="preserve"> </w:t>
      </w:r>
      <w:r w:rsidRPr="0059023E">
        <w:rPr>
          <w:szCs w:val="28"/>
        </w:rPr>
        <w:t>˂</w:t>
      </w:r>
      <w:r w:rsidR="00FB43C5" w:rsidRPr="00FB43C5">
        <w:rPr>
          <w:szCs w:val="28"/>
        </w:rPr>
        <w:t xml:space="preserve"> </w:t>
      </w:r>
      <w:r w:rsidRPr="0059023E">
        <w:rPr>
          <w:szCs w:val="28"/>
        </w:rPr>
        <w:t>0,001) у порівнянні з хворими, що мали предіабет.</w:t>
      </w:r>
    </w:p>
    <w:p w:rsidR="008137BF" w:rsidRDefault="008137BF" w:rsidP="008137BF">
      <w:pPr>
        <w:rPr>
          <w:szCs w:val="28"/>
        </w:rPr>
      </w:pPr>
    </w:p>
    <w:p w:rsidR="008137BF" w:rsidRPr="0059023E" w:rsidRDefault="008137BF" w:rsidP="008137BF">
      <w:pPr>
        <w:rPr>
          <w:szCs w:val="28"/>
        </w:rPr>
      </w:pPr>
      <w:r>
        <w:rPr>
          <w:szCs w:val="28"/>
        </w:rPr>
        <w:t xml:space="preserve">Таблиця 3.11 – </w:t>
      </w:r>
      <w:r w:rsidRPr="0059023E">
        <w:rPr>
          <w:szCs w:val="28"/>
        </w:rPr>
        <w:t xml:space="preserve">Показники ліпідного обміну пацієнтів з ГХ та АО залежно від наявності предіабету та </w:t>
      </w:r>
      <w:r w:rsidRPr="00E952FC">
        <w:rPr>
          <w:szCs w:val="28"/>
        </w:rPr>
        <w:t>ЦД 2-го типу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6"/>
        <w:gridCol w:w="1992"/>
        <w:gridCol w:w="1892"/>
        <w:gridCol w:w="1873"/>
        <w:gridCol w:w="1878"/>
      </w:tblGrid>
      <w:tr w:rsidR="008137BF" w:rsidRPr="0059023E" w:rsidTr="00FB43C5">
        <w:tc>
          <w:tcPr>
            <w:tcW w:w="1936" w:type="dxa"/>
          </w:tcPr>
          <w:p w:rsidR="008137BF" w:rsidRPr="0059023E" w:rsidRDefault="008137BF" w:rsidP="008137BF">
            <w:pPr>
              <w:ind w:firstLine="0"/>
              <w:jc w:val="center"/>
              <w:rPr>
                <w:szCs w:val="28"/>
              </w:rPr>
            </w:pPr>
          </w:p>
        </w:tc>
        <w:tc>
          <w:tcPr>
            <w:tcW w:w="5757" w:type="dxa"/>
            <w:gridSpan w:val="3"/>
          </w:tcPr>
          <w:p w:rsidR="008137BF" w:rsidRPr="0059023E" w:rsidRDefault="008137BF" w:rsidP="008137BF">
            <w:pPr>
              <w:ind w:firstLine="0"/>
              <w:jc w:val="center"/>
              <w:rPr>
                <w:szCs w:val="28"/>
              </w:rPr>
            </w:pPr>
            <w:r w:rsidRPr="0059023E">
              <w:rPr>
                <w:szCs w:val="28"/>
              </w:rPr>
              <w:t>ГХ + АО</w:t>
            </w:r>
          </w:p>
        </w:tc>
        <w:tc>
          <w:tcPr>
            <w:tcW w:w="1878" w:type="dxa"/>
          </w:tcPr>
          <w:p w:rsidR="008137BF" w:rsidRPr="0059023E" w:rsidRDefault="008137BF" w:rsidP="008137BF">
            <w:pPr>
              <w:ind w:firstLine="0"/>
              <w:jc w:val="center"/>
              <w:rPr>
                <w:szCs w:val="28"/>
              </w:rPr>
            </w:pPr>
            <w:r>
              <w:rPr>
                <w:szCs w:val="28"/>
              </w:rPr>
              <w:t>р</w:t>
            </w:r>
          </w:p>
        </w:tc>
      </w:tr>
      <w:tr w:rsidR="008137BF" w:rsidRPr="0059023E" w:rsidTr="00FB43C5">
        <w:tc>
          <w:tcPr>
            <w:tcW w:w="1936" w:type="dxa"/>
          </w:tcPr>
          <w:p w:rsidR="008137BF" w:rsidRPr="0059023E" w:rsidRDefault="008137BF" w:rsidP="008137BF">
            <w:pPr>
              <w:ind w:firstLine="0"/>
              <w:jc w:val="center"/>
              <w:rPr>
                <w:szCs w:val="28"/>
              </w:rPr>
            </w:pPr>
          </w:p>
        </w:tc>
        <w:tc>
          <w:tcPr>
            <w:tcW w:w="1992" w:type="dxa"/>
          </w:tcPr>
          <w:p w:rsidR="008137BF" w:rsidRPr="0059023E" w:rsidRDefault="008137BF" w:rsidP="008137BF">
            <w:pPr>
              <w:tabs>
                <w:tab w:val="center" w:pos="849"/>
              </w:tabs>
              <w:ind w:firstLine="0"/>
              <w:jc w:val="center"/>
              <w:rPr>
                <w:szCs w:val="28"/>
              </w:rPr>
            </w:pPr>
            <w:r w:rsidRPr="0059023E">
              <w:rPr>
                <w:szCs w:val="28"/>
              </w:rPr>
              <w:t>Нормоглікемія</w:t>
            </w:r>
          </w:p>
        </w:tc>
        <w:tc>
          <w:tcPr>
            <w:tcW w:w="1892" w:type="dxa"/>
          </w:tcPr>
          <w:p w:rsidR="008137BF" w:rsidRPr="0059023E" w:rsidRDefault="008137BF" w:rsidP="008137BF">
            <w:pPr>
              <w:ind w:firstLine="0"/>
              <w:jc w:val="center"/>
              <w:rPr>
                <w:szCs w:val="28"/>
              </w:rPr>
            </w:pPr>
            <w:r w:rsidRPr="0059023E">
              <w:rPr>
                <w:szCs w:val="28"/>
              </w:rPr>
              <w:t>Предіабет</w:t>
            </w:r>
          </w:p>
        </w:tc>
        <w:tc>
          <w:tcPr>
            <w:tcW w:w="1873" w:type="dxa"/>
          </w:tcPr>
          <w:p w:rsidR="008137BF" w:rsidRPr="00DF1EE6" w:rsidRDefault="008137BF" w:rsidP="008137BF">
            <w:pPr>
              <w:ind w:firstLine="0"/>
              <w:jc w:val="center"/>
              <w:rPr>
                <w:szCs w:val="28"/>
              </w:rPr>
            </w:pPr>
            <w:r w:rsidRPr="00E952FC">
              <w:rPr>
                <w:szCs w:val="28"/>
              </w:rPr>
              <w:t>ЦД 2-го типу</w:t>
            </w:r>
          </w:p>
        </w:tc>
        <w:tc>
          <w:tcPr>
            <w:tcW w:w="1878" w:type="dxa"/>
          </w:tcPr>
          <w:p w:rsidR="008137BF" w:rsidRPr="0059023E" w:rsidRDefault="008137BF" w:rsidP="008137BF">
            <w:pPr>
              <w:ind w:firstLine="0"/>
              <w:jc w:val="center"/>
              <w:rPr>
                <w:szCs w:val="28"/>
              </w:rPr>
            </w:pPr>
          </w:p>
        </w:tc>
      </w:tr>
      <w:tr w:rsidR="008137BF" w:rsidRPr="0059023E" w:rsidTr="00FB43C5">
        <w:tc>
          <w:tcPr>
            <w:tcW w:w="1936" w:type="dxa"/>
          </w:tcPr>
          <w:p w:rsidR="008137BF" w:rsidRPr="0059023E" w:rsidRDefault="008137BF" w:rsidP="008137BF">
            <w:pPr>
              <w:ind w:firstLine="0"/>
              <w:rPr>
                <w:szCs w:val="28"/>
              </w:rPr>
            </w:pPr>
          </w:p>
        </w:tc>
        <w:tc>
          <w:tcPr>
            <w:tcW w:w="1992" w:type="dxa"/>
          </w:tcPr>
          <w:p w:rsidR="008137BF" w:rsidRPr="0059023E" w:rsidRDefault="008137BF" w:rsidP="008137BF">
            <w:pPr>
              <w:ind w:firstLine="0"/>
              <w:rPr>
                <w:szCs w:val="28"/>
              </w:rPr>
            </w:pPr>
            <w:r w:rsidRPr="0059023E">
              <w:rPr>
                <w:szCs w:val="28"/>
              </w:rPr>
              <w:t>1</w:t>
            </w:r>
          </w:p>
        </w:tc>
        <w:tc>
          <w:tcPr>
            <w:tcW w:w="1892" w:type="dxa"/>
          </w:tcPr>
          <w:p w:rsidR="008137BF" w:rsidRPr="0059023E" w:rsidRDefault="008137BF" w:rsidP="008137BF">
            <w:pPr>
              <w:ind w:firstLine="0"/>
              <w:rPr>
                <w:szCs w:val="28"/>
              </w:rPr>
            </w:pPr>
            <w:r w:rsidRPr="0059023E">
              <w:rPr>
                <w:szCs w:val="28"/>
              </w:rPr>
              <w:t>2</w:t>
            </w:r>
          </w:p>
        </w:tc>
        <w:tc>
          <w:tcPr>
            <w:tcW w:w="1873" w:type="dxa"/>
          </w:tcPr>
          <w:p w:rsidR="008137BF" w:rsidRPr="0059023E" w:rsidRDefault="008137BF" w:rsidP="008137BF">
            <w:pPr>
              <w:ind w:firstLine="0"/>
              <w:rPr>
                <w:szCs w:val="28"/>
              </w:rPr>
            </w:pPr>
            <w:r w:rsidRPr="0059023E">
              <w:rPr>
                <w:szCs w:val="28"/>
              </w:rPr>
              <w:t>3</w:t>
            </w:r>
          </w:p>
        </w:tc>
        <w:tc>
          <w:tcPr>
            <w:tcW w:w="1878" w:type="dxa"/>
          </w:tcPr>
          <w:p w:rsidR="008137BF" w:rsidRPr="0059023E" w:rsidRDefault="008137BF" w:rsidP="008137BF">
            <w:pPr>
              <w:ind w:firstLine="0"/>
              <w:rPr>
                <w:szCs w:val="28"/>
              </w:rPr>
            </w:pPr>
            <w:r>
              <w:rPr>
                <w:szCs w:val="28"/>
              </w:rPr>
              <w:t>4</w:t>
            </w:r>
          </w:p>
        </w:tc>
      </w:tr>
      <w:tr w:rsidR="008137BF" w:rsidRPr="0059023E" w:rsidTr="00FB43C5">
        <w:tc>
          <w:tcPr>
            <w:tcW w:w="1936" w:type="dxa"/>
          </w:tcPr>
          <w:p w:rsidR="008137BF" w:rsidRPr="0059023E" w:rsidRDefault="008137BF" w:rsidP="008137BF">
            <w:pPr>
              <w:ind w:firstLine="0"/>
              <w:rPr>
                <w:szCs w:val="28"/>
              </w:rPr>
            </w:pPr>
            <w:r w:rsidRPr="0059023E">
              <w:rPr>
                <w:szCs w:val="28"/>
              </w:rPr>
              <w:t>Загальний холестерин</w:t>
            </w:r>
            <w:r>
              <w:rPr>
                <w:szCs w:val="28"/>
              </w:rPr>
              <w:t xml:space="preserve">, </w:t>
            </w:r>
            <w:r w:rsidRPr="00433A59">
              <w:rPr>
                <w:szCs w:val="28"/>
              </w:rPr>
              <w:t>ммоль/л</w:t>
            </w:r>
          </w:p>
        </w:tc>
        <w:tc>
          <w:tcPr>
            <w:tcW w:w="1992" w:type="dxa"/>
          </w:tcPr>
          <w:p w:rsidR="008137BF" w:rsidRPr="0059023E" w:rsidRDefault="008137BF" w:rsidP="008137BF">
            <w:pPr>
              <w:ind w:firstLine="0"/>
              <w:rPr>
                <w:szCs w:val="28"/>
              </w:rPr>
            </w:pPr>
            <w:r w:rsidRPr="0059023E">
              <w:rPr>
                <w:szCs w:val="28"/>
              </w:rPr>
              <w:t>4,54 (3,98-5,52)</w:t>
            </w:r>
          </w:p>
        </w:tc>
        <w:tc>
          <w:tcPr>
            <w:tcW w:w="1892" w:type="dxa"/>
          </w:tcPr>
          <w:p w:rsidR="008137BF" w:rsidRPr="0059023E" w:rsidRDefault="008137BF" w:rsidP="008137BF">
            <w:pPr>
              <w:ind w:firstLine="0"/>
              <w:rPr>
                <w:szCs w:val="28"/>
              </w:rPr>
            </w:pPr>
            <w:r w:rsidRPr="0059023E">
              <w:rPr>
                <w:szCs w:val="28"/>
              </w:rPr>
              <w:t>4,24 (4,11-5,65)</w:t>
            </w:r>
          </w:p>
        </w:tc>
        <w:tc>
          <w:tcPr>
            <w:tcW w:w="1873" w:type="dxa"/>
          </w:tcPr>
          <w:p w:rsidR="008137BF" w:rsidRPr="0059023E" w:rsidRDefault="008137BF" w:rsidP="008137BF">
            <w:pPr>
              <w:ind w:firstLine="0"/>
              <w:rPr>
                <w:szCs w:val="28"/>
              </w:rPr>
            </w:pPr>
            <w:r w:rsidRPr="0059023E">
              <w:rPr>
                <w:szCs w:val="28"/>
              </w:rPr>
              <w:t>4,46 (3,92-5,17)</w:t>
            </w:r>
          </w:p>
        </w:tc>
        <w:tc>
          <w:tcPr>
            <w:tcW w:w="1878"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&gt;</w:t>
            </w:r>
            <w:r>
              <w:rPr>
                <w:szCs w:val="28"/>
              </w:rPr>
              <w:t xml:space="preserve"> </w:t>
            </w:r>
            <w:r w:rsidRPr="0059023E">
              <w:rPr>
                <w:szCs w:val="28"/>
              </w:rPr>
              <w:t>0,05</w:t>
            </w:r>
          </w:p>
        </w:tc>
      </w:tr>
      <w:tr w:rsidR="008137BF" w:rsidRPr="0059023E" w:rsidTr="00FB43C5">
        <w:tc>
          <w:tcPr>
            <w:tcW w:w="1936" w:type="dxa"/>
          </w:tcPr>
          <w:p w:rsidR="008137BF" w:rsidRPr="0059023E" w:rsidRDefault="008137BF" w:rsidP="008137BF">
            <w:pPr>
              <w:ind w:firstLine="0"/>
              <w:rPr>
                <w:szCs w:val="28"/>
              </w:rPr>
            </w:pPr>
            <w:r w:rsidRPr="0059023E">
              <w:rPr>
                <w:szCs w:val="28"/>
              </w:rPr>
              <w:t>ХС</w:t>
            </w:r>
            <w:r>
              <w:rPr>
                <w:szCs w:val="28"/>
              </w:rPr>
              <w:t> </w:t>
            </w:r>
            <w:r w:rsidRPr="0059023E">
              <w:rPr>
                <w:szCs w:val="28"/>
              </w:rPr>
              <w:t>ЛПВЩ</w:t>
            </w:r>
            <w:r>
              <w:rPr>
                <w:szCs w:val="28"/>
              </w:rPr>
              <w:t xml:space="preserve">, </w:t>
            </w:r>
            <w:r w:rsidRPr="00433A59">
              <w:rPr>
                <w:szCs w:val="28"/>
              </w:rPr>
              <w:t>ммоль/л</w:t>
            </w:r>
          </w:p>
        </w:tc>
        <w:tc>
          <w:tcPr>
            <w:tcW w:w="1992" w:type="dxa"/>
          </w:tcPr>
          <w:p w:rsidR="008137BF" w:rsidRPr="0059023E" w:rsidRDefault="008137BF" w:rsidP="008137BF">
            <w:pPr>
              <w:ind w:firstLine="0"/>
              <w:rPr>
                <w:szCs w:val="28"/>
              </w:rPr>
            </w:pPr>
            <w:r w:rsidRPr="0059023E">
              <w:rPr>
                <w:szCs w:val="28"/>
              </w:rPr>
              <w:t>1,02 (0,98-1,13)</w:t>
            </w:r>
          </w:p>
        </w:tc>
        <w:tc>
          <w:tcPr>
            <w:tcW w:w="1892" w:type="dxa"/>
          </w:tcPr>
          <w:p w:rsidR="008137BF" w:rsidRPr="0059023E" w:rsidRDefault="008137BF" w:rsidP="008137BF">
            <w:pPr>
              <w:ind w:firstLine="0"/>
              <w:rPr>
                <w:szCs w:val="28"/>
              </w:rPr>
            </w:pPr>
            <w:r w:rsidRPr="0059023E">
              <w:rPr>
                <w:szCs w:val="28"/>
              </w:rPr>
              <w:t>1,04 (1,02-1,11)</w:t>
            </w:r>
          </w:p>
        </w:tc>
        <w:tc>
          <w:tcPr>
            <w:tcW w:w="1873" w:type="dxa"/>
          </w:tcPr>
          <w:p w:rsidR="008137BF" w:rsidRPr="0059023E" w:rsidRDefault="008137BF" w:rsidP="008137BF">
            <w:pPr>
              <w:ind w:firstLine="0"/>
              <w:rPr>
                <w:szCs w:val="28"/>
              </w:rPr>
            </w:pPr>
            <w:r w:rsidRPr="0059023E">
              <w:rPr>
                <w:szCs w:val="28"/>
              </w:rPr>
              <w:t>1,00 (0,90-1,04)</w:t>
            </w:r>
          </w:p>
        </w:tc>
        <w:tc>
          <w:tcPr>
            <w:tcW w:w="1878"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w:t>
            </w:r>
            <w:r>
              <w:rPr>
                <w:szCs w:val="28"/>
              </w:rPr>
              <w:t xml:space="preserve"> </w:t>
            </w:r>
            <w:r w:rsidRPr="0059023E">
              <w:rPr>
                <w:szCs w:val="28"/>
              </w:rPr>
              <w:t>0,001</w:t>
            </w:r>
          </w:p>
        </w:tc>
      </w:tr>
    </w:tbl>
    <w:p w:rsidR="008137BF" w:rsidRDefault="008137BF">
      <w:r>
        <w:br w:type="page"/>
      </w:r>
    </w:p>
    <w:p w:rsidR="008137BF" w:rsidRPr="00303F5D" w:rsidRDefault="008137BF" w:rsidP="008137BF">
      <w:pPr>
        <w:rPr>
          <w:szCs w:val="28"/>
        </w:rPr>
      </w:pPr>
      <w:r w:rsidRPr="00303F5D">
        <w:rPr>
          <w:szCs w:val="28"/>
        </w:rPr>
        <w:lastRenderedPageBreak/>
        <w:t>Продовження таблиці 3.</w:t>
      </w:r>
      <w:r>
        <w:rPr>
          <w:szCs w:val="28"/>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6"/>
        <w:gridCol w:w="1992"/>
        <w:gridCol w:w="1892"/>
        <w:gridCol w:w="1873"/>
        <w:gridCol w:w="1878"/>
      </w:tblGrid>
      <w:tr w:rsidR="008137BF" w:rsidRPr="0059023E" w:rsidTr="00FB43C5">
        <w:tc>
          <w:tcPr>
            <w:tcW w:w="1936" w:type="dxa"/>
          </w:tcPr>
          <w:p w:rsidR="008137BF" w:rsidRPr="0059023E" w:rsidRDefault="008137BF" w:rsidP="008137BF">
            <w:pPr>
              <w:ind w:firstLine="0"/>
              <w:rPr>
                <w:szCs w:val="28"/>
              </w:rPr>
            </w:pPr>
          </w:p>
        </w:tc>
        <w:tc>
          <w:tcPr>
            <w:tcW w:w="1992" w:type="dxa"/>
          </w:tcPr>
          <w:p w:rsidR="008137BF" w:rsidRPr="0059023E" w:rsidRDefault="008137BF" w:rsidP="008137BF">
            <w:pPr>
              <w:ind w:firstLine="0"/>
              <w:rPr>
                <w:szCs w:val="28"/>
              </w:rPr>
            </w:pPr>
            <w:r w:rsidRPr="0059023E">
              <w:rPr>
                <w:szCs w:val="28"/>
              </w:rPr>
              <w:t>1</w:t>
            </w:r>
          </w:p>
        </w:tc>
        <w:tc>
          <w:tcPr>
            <w:tcW w:w="1892" w:type="dxa"/>
          </w:tcPr>
          <w:p w:rsidR="008137BF" w:rsidRPr="0059023E" w:rsidRDefault="008137BF" w:rsidP="008137BF">
            <w:pPr>
              <w:ind w:firstLine="0"/>
              <w:rPr>
                <w:szCs w:val="28"/>
              </w:rPr>
            </w:pPr>
            <w:r w:rsidRPr="0059023E">
              <w:rPr>
                <w:szCs w:val="28"/>
              </w:rPr>
              <w:t>2</w:t>
            </w:r>
          </w:p>
        </w:tc>
        <w:tc>
          <w:tcPr>
            <w:tcW w:w="1873" w:type="dxa"/>
          </w:tcPr>
          <w:p w:rsidR="008137BF" w:rsidRPr="0059023E" w:rsidRDefault="008137BF" w:rsidP="008137BF">
            <w:pPr>
              <w:ind w:firstLine="0"/>
              <w:rPr>
                <w:szCs w:val="28"/>
              </w:rPr>
            </w:pPr>
            <w:r w:rsidRPr="0059023E">
              <w:rPr>
                <w:szCs w:val="28"/>
              </w:rPr>
              <w:t>3</w:t>
            </w:r>
          </w:p>
        </w:tc>
        <w:tc>
          <w:tcPr>
            <w:tcW w:w="1878" w:type="dxa"/>
          </w:tcPr>
          <w:p w:rsidR="008137BF" w:rsidRPr="0059023E" w:rsidRDefault="008137BF" w:rsidP="008137BF">
            <w:pPr>
              <w:ind w:firstLine="0"/>
              <w:rPr>
                <w:szCs w:val="28"/>
              </w:rPr>
            </w:pPr>
            <w:r>
              <w:rPr>
                <w:szCs w:val="28"/>
              </w:rPr>
              <w:t>4</w:t>
            </w:r>
          </w:p>
        </w:tc>
      </w:tr>
      <w:tr w:rsidR="008137BF" w:rsidRPr="0059023E" w:rsidTr="00FB43C5">
        <w:tc>
          <w:tcPr>
            <w:tcW w:w="1936" w:type="dxa"/>
          </w:tcPr>
          <w:p w:rsidR="008137BF" w:rsidRPr="0059023E" w:rsidRDefault="008137BF" w:rsidP="008137BF">
            <w:pPr>
              <w:ind w:firstLine="0"/>
              <w:rPr>
                <w:szCs w:val="28"/>
              </w:rPr>
            </w:pPr>
            <w:r w:rsidRPr="0059023E">
              <w:rPr>
                <w:szCs w:val="28"/>
              </w:rPr>
              <w:t>ХС</w:t>
            </w:r>
            <w:r>
              <w:rPr>
                <w:szCs w:val="28"/>
              </w:rPr>
              <w:t> </w:t>
            </w:r>
            <w:r w:rsidRPr="0059023E">
              <w:rPr>
                <w:szCs w:val="28"/>
              </w:rPr>
              <w:t>ЛПНЩ</w:t>
            </w:r>
            <w:r>
              <w:rPr>
                <w:szCs w:val="28"/>
              </w:rPr>
              <w:t xml:space="preserve">, </w:t>
            </w:r>
            <w:r w:rsidRPr="00433A59">
              <w:rPr>
                <w:szCs w:val="28"/>
              </w:rPr>
              <w:t>ммоль/л</w:t>
            </w:r>
          </w:p>
        </w:tc>
        <w:tc>
          <w:tcPr>
            <w:tcW w:w="1992" w:type="dxa"/>
          </w:tcPr>
          <w:p w:rsidR="008137BF" w:rsidRPr="0059023E" w:rsidRDefault="008137BF" w:rsidP="008137BF">
            <w:pPr>
              <w:ind w:firstLine="0"/>
              <w:rPr>
                <w:szCs w:val="28"/>
              </w:rPr>
            </w:pPr>
            <w:r w:rsidRPr="0059023E">
              <w:rPr>
                <w:szCs w:val="28"/>
              </w:rPr>
              <w:t>3,24 (2,80-4,10)</w:t>
            </w:r>
          </w:p>
        </w:tc>
        <w:tc>
          <w:tcPr>
            <w:tcW w:w="1892" w:type="dxa"/>
          </w:tcPr>
          <w:p w:rsidR="008137BF" w:rsidRPr="0059023E" w:rsidRDefault="008137BF" w:rsidP="008137BF">
            <w:pPr>
              <w:ind w:firstLine="0"/>
              <w:rPr>
                <w:szCs w:val="28"/>
              </w:rPr>
            </w:pPr>
            <w:r w:rsidRPr="0059023E">
              <w:rPr>
                <w:szCs w:val="28"/>
              </w:rPr>
              <w:t>3,13 (2,71-4,24)</w:t>
            </w:r>
          </w:p>
        </w:tc>
        <w:tc>
          <w:tcPr>
            <w:tcW w:w="1873" w:type="dxa"/>
          </w:tcPr>
          <w:p w:rsidR="008137BF" w:rsidRPr="0059023E" w:rsidRDefault="008137BF" w:rsidP="008137BF">
            <w:pPr>
              <w:ind w:firstLine="0"/>
              <w:rPr>
                <w:szCs w:val="28"/>
              </w:rPr>
            </w:pPr>
            <w:r w:rsidRPr="0059023E">
              <w:rPr>
                <w:szCs w:val="28"/>
              </w:rPr>
              <w:t>3,03 (2,52-3,79)</w:t>
            </w:r>
          </w:p>
        </w:tc>
        <w:tc>
          <w:tcPr>
            <w:tcW w:w="1878"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vertAlign w:val="subscript"/>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&gt;</w:t>
            </w:r>
            <w:r>
              <w:rPr>
                <w:szCs w:val="28"/>
              </w:rPr>
              <w:t xml:space="preserve"> </w:t>
            </w:r>
            <w:r w:rsidRPr="0059023E">
              <w:rPr>
                <w:szCs w:val="28"/>
              </w:rPr>
              <w:t>0,05</w:t>
            </w:r>
          </w:p>
        </w:tc>
      </w:tr>
      <w:tr w:rsidR="008137BF" w:rsidRPr="0059023E" w:rsidTr="00FB43C5">
        <w:tc>
          <w:tcPr>
            <w:tcW w:w="1936" w:type="dxa"/>
          </w:tcPr>
          <w:p w:rsidR="008137BF" w:rsidRPr="0059023E" w:rsidRDefault="008137BF" w:rsidP="008137BF">
            <w:pPr>
              <w:ind w:firstLine="0"/>
              <w:rPr>
                <w:szCs w:val="28"/>
              </w:rPr>
            </w:pPr>
            <w:r w:rsidRPr="0059023E">
              <w:rPr>
                <w:szCs w:val="28"/>
              </w:rPr>
              <w:t>ХС ЛПДНЩ</w:t>
            </w:r>
            <w:r>
              <w:rPr>
                <w:szCs w:val="28"/>
              </w:rPr>
              <w:t xml:space="preserve">, </w:t>
            </w:r>
            <w:r w:rsidRPr="00433A59">
              <w:rPr>
                <w:szCs w:val="28"/>
              </w:rPr>
              <w:t>ммоль/л</w:t>
            </w:r>
          </w:p>
        </w:tc>
        <w:tc>
          <w:tcPr>
            <w:tcW w:w="1992" w:type="dxa"/>
          </w:tcPr>
          <w:p w:rsidR="008137BF" w:rsidRPr="0059023E" w:rsidRDefault="008137BF" w:rsidP="008137BF">
            <w:pPr>
              <w:ind w:firstLine="0"/>
              <w:rPr>
                <w:szCs w:val="28"/>
              </w:rPr>
            </w:pPr>
            <w:r w:rsidRPr="0059023E">
              <w:rPr>
                <w:szCs w:val="28"/>
              </w:rPr>
              <w:t>0,29 (0,22-0,43)</w:t>
            </w:r>
          </w:p>
        </w:tc>
        <w:tc>
          <w:tcPr>
            <w:tcW w:w="1892" w:type="dxa"/>
          </w:tcPr>
          <w:p w:rsidR="008137BF" w:rsidRPr="0059023E" w:rsidRDefault="008137BF" w:rsidP="008137BF">
            <w:pPr>
              <w:ind w:firstLine="0"/>
              <w:rPr>
                <w:szCs w:val="28"/>
              </w:rPr>
            </w:pPr>
            <w:r w:rsidRPr="0059023E">
              <w:rPr>
                <w:szCs w:val="28"/>
              </w:rPr>
              <w:t>0,41 (0,26-0,43)</w:t>
            </w:r>
          </w:p>
        </w:tc>
        <w:tc>
          <w:tcPr>
            <w:tcW w:w="1873" w:type="dxa"/>
          </w:tcPr>
          <w:p w:rsidR="008137BF" w:rsidRPr="0059023E" w:rsidRDefault="008137BF" w:rsidP="008137BF">
            <w:pPr>
              <w:ind w:firstLine="0"/>
              <w:rPr>
                <w:szCs w:val="28"/>
              </w:rPr>
            </w:pPr>
            <w:r w:rsidRPr="0059023E">
              <w:rPr>
                <w:szCs w:val="28"/>
              </w:rPr>
              <w:t>0,35 (0,24-0,45)</w:t>
            </w:r>
          </w:p>
        </w:tc>
        <w:tc>
          <w:tcPr>
            <w:tcW w:w="1878"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&gt;</w:t>
            </w:r>
            <w:r>
              <w:rPr>
                <w:szCs w:val="28"/>
              </w:rPr>
              <w:t xml:space="preserve"> </w:t>
            </w:r>
            <w:r w:rsidRPr="0059023E">
              <w:rPr>
                <w:szCs w:val="28"/>
              </w:rPr>
              <w:t>0,05</w:t>
            </w:r>
          </w:p>
        </w:tc>
      </w:tr>
      <w:tr w:rsidR="008137BF" w:rsidRPr="0059023E" w:rsidTr="00FB43C5">
        <w:tc>
          <w:tcPr>
            <w:tcW w:w="1936" w:type="dxa"/>
          </w:tcPr>
          <w:p w:rsidR="008137BF" w:rsidRPr="0059023E" w:rsidRDefault="008137BF" w:rsidP="008137BF">
            <w:pPr>
              <w:ind w:firstLine="0"/>
              <w:rPr>
                <w:szCs w:val="28"/>
              </w:rPr>
            </w:pPr>
            <w:r w:rsidRPr="0059023E">
              <w:rPr>
                <w:szCs w:val="28"/>
              </w:rPr>
              <w:t>Тригліцериди</w:t>
            </w:r>
            <w:r>
              <w:rPr>
                <w:szCs w:val="28"/>
              </w:rPr>
              <w:t xml:space="preserve">, </w:t>
            </w:r>
            <w:r w:rsidRPr="00433A59">
              <w:rPr>
                <w:szCs w:val="28"/>
              </w:rPr>
              <w:t>ммоль/л</w:t>
            </w:r>
          </w:p>
        </w:tc>
        <w:tc>
          <w:tcPr>
            <w:tcW w:w="1992" w:type="dxa"/>
          </w:tcPr>
          <w:p w:rsidR="008137BF" w:rsidRPr="0059023E" w:rsidRDefault="008137BF" w:rsidP="008137BF">
            <w:pPr>
              <w:ind w:firstLine="0"/>
              <w:rPr>
                <w:szCs w:val="28"/>
              </w:rPr>
            </w:pPr>
            <w:r w:rsidRPr="0059023E">
              <w:rPr>
                <w:szCs w:val="28"/>
              </w:rPr>
              <w:t>1,45 (1,11-2,13)</w:t>
            </w:r>
          </w:p>
        </w:tc>
        <w:tc>
          <w:tcPr>
            <w:tcW w:w="1892" w:type="dxa"/>
          </w:tcPr>
          <w:p w:rsidR="008137BF" w:rsidRPr="0059023E" w:rsidRDefault="008137BF" w:rsidP="008137BF">
            <w:pPr>
              <w:ind w:firstLine="0"/>
              <w:rPr>
                <w:szCs w:val="28"/>
              </w:rPr>
            </w:pPr>
            <w:r w:rsidRPr="0059023E">
              <w:rPr>
                <w:szCs w:val="28"/>
              </w:rPr>
              <w:t>2,04 (1,29-2,15)</w:t>
            </w:r>
          </w:p>
        </w:tc>
        <w:tc>
          <w:tcPr>
            <w:tcW w:w="1873" w:type="dxa"/>
          </w:tcPr>
          <w:p w:rsidR="008137BF" w:rsidRPr="0059023E" w:rsidRDefault="008137BF" w:rsidP="008137BF">
            <w:pPr>
              <w:ind w:firstLine="0"/>
              <w:rPr>
                <w:szCs w:val="28"/>
              </w:rPr>
            </w:pPr>
            <w:r w:rsidRPr="0059023E">
              <w:rPr>
                <w:szCs w:val="28"/>
              </w:rPr>
              <w:t>1,77 (1,32-2,24)</w:t>
            </w:r>
          </w:p>
        </w:tc>
        <w:tc>
          <w:tcPr>
            <w:tcW w:w="1878"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&gt;</w:t>
            </w:r>
            <w:r>
              <w:rPr>
                <w:szCs w:val="28"/>
              </w:rPr>
              <w:t xml:space="preserve"> </w:t>
            </w:r>
            <w:r w:rsidRPr="0059023E">
              <w:rPr>
                <w:szCs w:val="28"/>
              </w:rPr>
              <w:t>0,05</w:t>
            </w:r>
          </w:p>
        </w:tc>
      </w:tr>
      <w:tr w:rsidR="008137BF" w:rsidRPr="0059023E" w:rsidTr="00FB43C5">
        <w:tc>
          <w:tcPr>
            <w:tcW w:w="1936" w:type="dxa"/>
          </w:tcPr>
          <w:p w:rsidR="008137BF" w:rsidRPr="0059023E" w:rsidRDefault="008137BF" w:rsidP="008137BF">
            <w:pPr>
              <w:ind w:firstLine="0"/>
              <w:rPr>
                <w:szCs w:val="28"/>
              </w:rPr>
            </w:pPr>
            <w:r w:rsidRPr="0059023E">
              <w:rPr>
                <w:szCs w:val="28"/>
              </w:rPr>
              <w:t>Індекс атерогенності</w:t>
            </w:r>
          </w:p>
        </w:tc>
        <w:tc>
          <w:tcPr>
            <w:tcW w:w="1992" w:type="dxa"/>
          </w:tcPr>
          <w:p w:rsidR="008137BF" w:rsidRPr="0059023E" w:rsidRDefault="008137BF" w:rsidP="008137BF">
            <w:pPr>
              <w:ind w:firstLine="0"/>
              <w:rPr>
                <w:szCs w:val="28"/>
              </w:rPr>
            </w:pPr>
            <w:r w:rsidRPr="0059023E">
              <w:rPr>
                <w:szCs w:val="28"/>
              </w:rPr>
              <w:t>3,25 (2,81-4,10)</w:t>
            </w:r>
          </w:p>
        </w:tc>
        <w:tc>
          <w:tcPr>
            <w:tcW w:w="1892" w:type="dxa"/>
          </w:tcPr>
          <w:p w:rsidR="008137BF" w:rsidRPr="0059023E" w:rsidRDefault="008137BF" w:rsidP="008137BF">
            <w:pPr>
              <w:ind w:firstLine="0"/>
              <w:rPr>
                <w:szCs w:val="28"/>
              </w:rPr>
            </w:pPr>
            <w:r w:rsidRPr="0059023E">
              <w:rPr>
                <w:szCs w:val="28"/>
              </w:rPr>
              <w:t>4,11 (2,79-4,53)</w:t>
            </w:r>
          </w:p>
        </w:tc>
        <w:tc>
          <w:tcPr>
            <w:tcW w:w="1873" w:type="dxa"/>
          </w:tcPr>
          <w:p w:rsidR="008137BF" w:rsidRPr="0059023E" w:rsidRDefault="008137BF" w:rsidP="008137BF">
            <w:pPr>
              <w:ind w:firstLine="0"/>
              <w:rPr>
                <w:szCs w:val="28"/>
              </w:rPr>
            </w:pPr>
            <w:r w:rsidRPr="0059023E">
              <w:rPr>
                <w:szCs w:val="28"/>
              </w:rPr>
              <w:t>3,32 (2,70-4,09)</w:t>
            </w:r>
          </w:p>
        </w:tc>
        <w:tc>
          <w:tcPr>
            <w:tcW w:w="1878"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&gt;</w:t>
            </w:r>
            <w:r>
              <w:rPr>
                <w:szCs w:val="28"/>
              </w:rPr>
              <w:t xml:space="preserve"> </w:t>
            </w:r>
            <w:r w:rsidRPr="0059023E">
              <w:rPr>
                <w:szCs w:val="28"/>
              </w:rPr>
              <w:t>0,05</w:t>
            </w:r>
          </w:p>
        </w:tc>
      </w:tr>
    </w:tbl>
    <w:p w:rsidR="008137BF" w:rsidRPr="0059023E" w:rsidRDefault="008137BF" w:rsidP="008137BF">
      <w:pPr>
        <w:rPr>
          <w:szCs w:val="28"/>
        </w:rPr>
      </w:pPr>
    </w:p>
    <w:p w:rsidR="008137BF" w:rsidRPr="0059023E" w:rsidRDefault="008137BF" w:rsidP="008137BF">
      <w:pPr>
        <w:rPr>
          <w:szCs w:val="28"/>
        </w:rPr>
      </w:pPr>
      <w:r w:rsidRPr="0059023E">
        <w:rPr>
          <w:szCs w:val="28"/>
        </w:rPr>
        <w:t xml:space="preserve">Таким чином, отримані результати свідчать на користь впливу наявності порушень обміну вуглеводів, інсулінорезистентності на прогресування ожиріння та порушення ліпідного обміну у вигляді зростання проатерогенних фракцій та зменшення антиатерогенних. </w:t>
      </w:r>
    </w:p>
    <w:p w:rsidR="008137BF" w:rsidRPr="0059023E" w:rsidRDefault="008137BF" w:rsidP="008137BF">
      <w:pPr>
        <w:rPr>
          <w:szCs w:val="28"/>
        </w:rPr>
      </w:pPr>
      <w:r w:rsidRPr="0059023E">
        <w:rPr>
          <w:szCs w:val="28"/>
        </w:rPr>
        <w:t xml:space="preserve">Проведене дослідження показало наявність впливу коморбідності ГХ та АО на параметри вуглеводного та ліпідного обмінів у вигляді зростання глікемії, інсулінемії, прогресування інсулінорезистентності, збільшення проатерогенних фракцій ліпідів на тлі зменшення антиатерогенних. Особливо виразно такі порушення спостерігаються при 3 ступені ГХ та тривалості її більше 10 років, а також на тлі супутнього пре діабету та </w:t>
      </w:r>
      <w:r w:rsidRPr="00E952FC">
        <w:rPr>
          <w:szCs w:val="28"/>
        </w:rPr>
        <w:t>ЦД 2</w:t>
      </w:r>
      <w:r>
        <w:rPr>
          <w:szCs w:val="28"/>
        </w:rPr>
        <w:noBreakHyphen/>
      </w:r>
      <w:r w:rsidRPr="00E952FC">
        <w:rPr>
          <w:szCs w:val="28"/>
        </w:rPr>
        <w:t>го типу</w:t>
      </w:r>
      <w:r w:rsidRPr="0059023E">
        <w:rPr>
          <w:szCs w:val="28"/>
        </w:rPr>
        <w:t>.</w:t>
      </w:r>
    </w:p>
    <w:p w:rsidR="008137BF" w:rsidRDefault="008137BF" w:rsidP="008137BF">
      <w:pPr>
        <w:rPr>
          <w:szCs w:val="28"/>
        </w:rPr>
      </w:pPr>
    </w:p>
    <w:p w:rsidR="008137BF" w:rsidRDefault="008137BF" w:rsidP="008137BF">
      <w:pPr>
        <w:rPr>
          <w:szCs w:val="28"/>
        </w:rPr>
      </w:pPr>
    </w:p>
    <w:p w:rsidR="008137BF" w:rsidRDefault="008137BF" w:rsidP="008137BF">
      <w:pPr>
        <w:rPr>
          <w:szCs w:val="28"/>
        </w:rPr>
      </w:pPr>
    </w:p>
    <w:p w:rsidR="008137BF" w:rsidRDefault="008137BF" w:rsidP="00F83AF6">
      <w:pPr>
        <w:ind w:firstLine="0"/>
        <w:jc w:val="center"/>
        <w:rPr>
          <w:b/>
          <w:bCs/>
          <w:szCs w:val="28"/>
        </w:rPr>
      </w:pPr>
      <w:r>
        <w:rPr>
          <w:b/>
          <w:bCs/>
          <w:szCs w:val="28"/>
        </w:rPr>
        <w:lastRenderedPageBreak/>
        <w:t>РОЗДІЛ 4</w:t>
      </w:r>
    </w:p>
    <w:p w:rsidR="008137BF" w:rsidRPr="0059023E" w:rsidRDefault="008137BF" w:rsidP="00F83AF6">
      <w:pPr>
        <w:ind w:firstLine="0"/>
        <w:jc w:val="center"/>
        <w:rPr>
          <w:b/>
          <w:bCs/>
          <w:szCs w:val="28"/>
        </w:rPr>
      </w:pPr>
      <w:r w:rsidRPr="0059023E">
        <w:rPr>
          <w:b/>
          <w:bCs/>
          <w:szCs w:val="28"/>
        </w:rPr>
        <w:t>ПЛАЗМАТИЧНИЙ РІВЕНЬ НЕСФАТИНУ-1 У ХВОРИХ НА ГІПЕРТОНІЧНУ ХВОРОБУ: ОСОБЛИВОСТІ ЗАЛЕЖНО ВІД НАЯВНОСТІ ТА СТУПЕНЯ ОЖИРІННЯ</w:t>
      </w:r>
    </w:p>
    <w:p w:rsidR="008137BF" w:rsidRPr="0059023E" w:rsidRDefault="008137BF" w:rsidP="008137BF">
      <w:pPr>
        <w:rPr>
          <w:szCs w:val="28"/>
        </w:rPr>
      </w:pPr>
    </w:p>
    <w:p w:rsidR="008137BF" w:rsidRDefault="008137BF" w:rsidP="008137BF">
      <w:pPr>
        <w:rPr>
          <w:szCs w:val="28"/>
        </w:rPr>
      </w:pPr>
      <w:r w:rsidRPr="0059023E">
        <w:rPr>
          <w:szCs w:val="28"/>
        </w:rPr>
        <w:t>У таблиці 4.1 представлено зміни рівня несфатину-1 у хворих на гіпертонічну хворобу за відсутності або наявності абдомінального ожиріння, а також у осіб контрольної групи.</w:t>
      </w:r>
    </w:p>
    <w:p w:rsidR="008137BF" w:rsidRPr="0059023E" w:rsidRDefault="008137BF" w:rsidP="008137BF">
      <w:pPr>
        <w:rPr>
          <w:szCs w:val="28"/>
        </w:rPr>
      </w:pPr>
    </w:p>
    <w:p w:rsidR="008137BF" w:rsidRPr="0059023E" w:rsidRDefault="008137BF" w:rsidP="008137BF">
      <w:pPr>
        <w:rPr>
          <w:szCs w:val="28"/>
        </w:rPr>
      </w:pPr>
      <w:r w:rsidRPr="0059023E">
        <w:rPr>
          <w:szCs w:val="28"/>
        </w:rPr>
        <w:t>Таблиця 4.1</w:t>
      </w:r>
      <w:r>
        <w:rPr>
          <w:szCs w:val="28"/>
        </w:rPr>
        <w:t xml:space="preserve"> – </w:t>
      </w:r>
      <w:r w:rsidRPr="0059023E">
        <w:rPr>
          <w:szCs w:val="28"/>
        </w:rPr>
        <w:t>Концентрація несфатину-1 у хворих з ГХ залежно від наявності АО та у групі контролю.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8137BF" w:rsidRPr="0059023E" w:rsidTr="001849EF">
        <w:tc>
          <w:tcPr>
            <w:tcW w:w="1914" w:type="dxa"/>
          </w:tcPr>
          <w:p w:rsidR="008137BF" w:rsidRPr="0059023E" w:rsidRDefault="008137BF" w:rsidP="008137BF">
            <w:pPr>
              <w:ind w:firstLine="0"/>
              <w:jc w:val="center"/>
              <w:rPr>
                <w:szCs w:val="28"/>
              </w:rPr>
            </w:pPr>
          </w:p>
        </w:tc>
        <w:tc>
          <w:tcPr>
            <w:tcW w:w="1914" w:type="dxa"/>
          </w:tcPr>
          <w:p w:rsidR="008137BF" w:rsidRPr="0059023E" w:rsidRDefault="008137BF" w:rsidP="008137BF">
            <w:pPr>
              <w:tabs>
                <w:tab w:val="center" w:pos="849"/>
              </w:tabs>
              <w:ind w:firstLine="0"/>
              <w:jc w:val="center"/>
              <w:rPr>
                <w:szCs w:val="28"/>
              </w:rPr>
            </w:pPr>
            <w:r w:rsidRPr="0059023E">
              <w:rPr>
                <w:szCs w:val="28"/>
              </w:rPr>
              <w:t>ГХ без АО</w:t>
            </w:r>
          </w:p>
        </w:tc>
        <w:tc>
          <w:tcPr>
            <w:tcW w:w="1914" w:type="dxa"/>
          </w:tcPr>
          <w:p w:rsidR="008137BF" w:rsidRPr="0059023E" w:rsidRDefault="008137BF" w:rsidP="008137BF">
            <w:pPr>
              <w:ind w:firstLine="0"/>
              <w:jc w:val="center"/>
              <w:rPr>
                <w:szCs w:val="28"/>
              </w:rPr>
            </w:pPr>
            <w:r w:rsidRPr="0059023E">
              <w:rPr>
                <w:szCs w:val="28"/>
              </w:rPr>
              <w:t>ГХ + АО</w:t>
            </w:r>
          </w:p>
        </w:tc>
        <w:tc>
          <w:tcPr>
            <w:tcW w:w="1914" w:type="dxa"/>
          </w:tcPr>
          <w:p w:rsidR="008137BF" w:rsidRPr="0059023E" w:rsidRDefault="008137BF" w:rsidP="008137BF">
            <w:pPr>
              <w:ind w:firstLine="0"/>
              <w:jc w:val="center"/>
              <w:rPr>
                <w:szCs w:val="28"/>
              </w:rPr>
            </w:pPr>
            <w:r w:rsidRPr="0059023E">
              <w:rPr>
                <w:szCs w:val="28"/>
              </w:rPr>
              <w:t>Контрольна група</w:t>
            </w:r>
          </w:p>
        </w:tc>
        <w:tc>
          <w:tcPr>
            <w:tcW w:w="1915" w:type="dxa"/>
          </w:tcPr>
          <w:p w:rsidR="008137BF" w:rsidRPr="0059023E" w:rsidRDefault="008137BF" w:rsidP="008137BF">
            <w:pPr>
              <w:ind w:firstLine="0"/>
              <w:jc w:val="center"/>
              <w:rPr>
                <w:szCs w:val="28"/>
              </w:rPr>
            </w:pPr>
            <w:r>
              <w:rPr>
                <w:szCs w:val="28"/>
              </w:rPr>
              <w:t>р</w:t>
            </w:r>
          </w:p>
        </w:tc>
      </w:tr>
      <w:tr w:rsidR="008137BF" w:rsidRPr="0059023E" w:rsidTr="001849EF">
        <w:tc>
          <w:tcPr>
            <w:tcW w:w="1914" w:type="dxa"/>
          </w:tcPr>
          <w:p w:rsidR="008137BF" w:rsidRPr="00A2765E" w:rsidRDefault="008137BF" w:rsidP="008137BF">
            <w:pPr>
              <w:ind w:firstLine="0"/>
              <w:rPr>
                <w:szCs w:val="28"/>
              </w:rPr>
            </w:pPr>
            <w:r w:rsidRPr="00A2765E">
              <w:rPr>
                <w:szCs w:val="28"/>
              </w:rPr>
              <w:t>Несфатин-1, нг/мл</w:t>
            </w:r>
          </w:p>
        </w:tc>
        <w:tc>
          <w:tcPr>
            <w:tcW w:w="1914" w:type="dxa"/>
          </w:tcPr>
          <w:p w:rsidR="008137BF" w:rsidRPr="0059023E" w:rsidRDefault="008137BF" w:rsidP="008137BF">
            <w:pPr>
              <w:ind w:firstLine="0"/>
              <w:rPr>
                <w:szCs w:val="28"/>
              </w:rPr>
            </w:pPr>
            <w:r w:rsidRPr="0059023E">
              <w:rPr>
                <w:szCs w:val="28"/>
              </w:rPr>
              <w:t>8,27 (7,75-9,51)</w:t>
            </w:r>
          </w:p>
        </w:tc>
        <w:tc>
          <w:tcPr>
            <w:tcW w:w="1914" w:type="dxa"/>
          </w:tcPr>
          <w:p w:rsidR="008137BF" w:rsidRPr="0059023E" w:rsidRDefault="008137BF" w:rsidP="008137BF">
            <w:pPr>
              <w:ind w:firstLine="0"/>
              <w:rPr>
                <w:szCs w:val="28"/>
              </w:rPr>
            </w:pPr>
            <w:r w:rsidRPr="0059023E">
              <w:rPr>
                <w:szCs w:val="28"/>
              </w:rPr>
              <w:t>7,51 (6,76-8,17)</w:t>
            </w:r>
          </w:p>
        </w:tc>
        <w:tc>
          <w:tcPr>
            <w:tcW w:w="1914" w:type="dxa"/>
          </w:tcPr>
          <w:p w:rsidR="008137BF" w:rsidRPr="0059023E" w:rsidRDefault="008137BF" w:rsidP="008137BF">
            <w:pPr>
              <w:ind w:firstLine="0"/>
              <w:rPr>
                <w:szCs w:val="28"/>
              </w:rPr>
            </w:pPr>
            <w:r w:rsidRPr="0059023E">
              <w:rPr>
                <w:szCs w:val="28"/>
              </w:rPr>
              <w:t>4,53 (4,23-4,87)</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1-0</w:t>
            </w:r>
            <w:r>
              <w:rPr>
                <w:szCs w:val="28"/>
              </w:rPr>
              <w:t xml:space="preserve"> </w:t>
            </w:r>
            <w:r w:rsidRPr="0059023E">
              <w:rPr>
                <w:szCs w:val="28"/>
              </w:rPr>
              <w:t>˂</w:t>
            </w:r>
            <w:r>
              <w:rPr>
                <w:szCs w:val="28"/>
              </w:rPr>
              <w:t xml:space="preserve"> </w:t>
            </w:r>
            <w:r w:rsidRPr="0059023E">
              <w:rPr>
                <w:szCs w:val="28"/>
              </w:rPr>
              <w:t>0,001</w:t>
            </w:r>
          </w:p>
          <w:p w:rsidR="008137BF" w:rsidRPr="0059023E" w:rsidRDefault="008137BF" w:rsidP="008137BF">
            <w:pPr>
              <w:ind w:firstLine="0"/>
              <w:rPr>
                <w:szCs w:val="28"/>
              </w:rPr>
            </w:pPr>
            <w:r w:rsidRPr="0059023E">
              <w:rPr>
                <w:szCs w:val="28"/>
              </w:rPr>
              <w:t>р</w:t>
            </w:r>
            <w:r w:rsidRPr="0059023E">
              <w:rPr>
                <w:szCs w:val="28"/>
                <w:vertAlign w:val="subscript"/>
              </w:rPr>
              <w:t>2-0</w:t>
            </w:r>
            <w:r>
              <w:rPr>
                <w:szCs w:val="28"/>
              </w:rPr>
              <w:t xml:space="preserve"> </w:t>
            </w:r>
            <w:r w:rsidRPr="0059023E">
              <w:rPr>
                <w:szCs w:val="28"/>
              </w:rPr>
              <w:t>˂</w:t>
            </w:r>
            <w:r>
              <w:rPr>
                <w:szCs w:val="28"/>
              </w:rPr>
              <w:t xml:space="preserve"> </w:t>
            </w:r>
            <w:r w:rsidRPr="0059023E">
              <w:rPr>
                <w:szCs w:val="28"/>
              </w:rPr>
              <w:t>0,001</w:t>
            </w:r>
          </w:p>
        </w:tc>
      </w:tr>
    </w:tbl>
    <w:p w:rsidR="008137BF" w:rsidRPr="0059023E" w:rsidRDefault="008137BF" w:rsidP="008137BF">
      <w:pPr>
        <w:rPr>
          <w:szCs w:val="28"/>
        </w:rPr>
      </w:pPr>
    </w:p>
    <w:p w:rsidR="008137BF" w:rsidRPr="0059023E" w:rsidRDefault="008137BF" w:rsidP="008137BF">
      <w:pPr>
        <w:rPr>
          <w:szCs w:val="28"/>
        </w:rPr>
      </w:pPr>
      <w:r w:rsidRPr="0059023E">
        <w:rPr>
          <w:szCs w:val="28"/>
        </w:rPr>
        <w:t>У пацієнтів з ГХ та супутнім АО рівень несфатину-1 в плазмі крові був нижчий на 9,2</w:t>
      </w:r>
      <w:r>
        <w:rPr>
          <w:szCs w:val="28"/>
        </w:rPr>
        <w:t xml:space="preserve"> </w:t>
      </w:r>
      <w:r w:rsidRPr="0059023E">
        <w:rPr>
          <w:szCs w:val="28"/>
        </w:rPr>
        <w:t>%, ніж у хворих на ГХ без АО (р</w:t>
      </w:r>
      <w:r>
        <w:rPr>
          <w:szCs w:val="28"/>
        </w:rPr>
        <w:t xml:space="preserve"> </w:t>
      </w:r>
      <w:r w:rsidRPr="0059023E">
        <w:rPr>
          <w:szCs w:val="28"/>
        </w:rPr>
        <w:t>˂</w:t>
      </w:r>
      <w:r>
        <w:rPr>
          <w:szCs w:val="28"/>
        </w:rPr>
        <w:t xml:space="preserve"> </w:t>
      </w:r>
      <w:r w:rsidRPr="0059023E">
        <w:rPr>
          <w:szCs w:val="28"/>
        </w:rPr>
        <w:t>0,001). Порівняно з групою контролю у всіх пацієнтів на ГХ встановлені значно вищі рівні несфатину-1, а саме за умови відсутності АО – на 82,6</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0,001), з наявним АО – на 65,8</w:t>
      </w:r>
      <w:r>
        <w:rPr>
          <w:szCs w:val="28"/>
        </w:rPr>
        <w:t xml:space="preserve"> </w:t>
      </w:r>
      <w:r w:rsidRPr="0059023E">
        <w:rPr>
          <w:szCs w:val="28"/>
        </w:rPr>
        <w:t>% (р</w:t>
      </w:r>
      <w:r>
        <w:rPr>
          <w:szCs w:val="28"/>
        </w:rPr>
        <w:t xml:space="preserve"> </w:t>
      </w:r>
      <w:r w:rsidRPr="0059023E">
        <w:rPr>
          <w:szCs w:val="28"/>
        </w:rPr>
        <w:t>˂</w:t>
      </w:r>
      <w:r>
        <w:rPr>
          <w:szCs w:val="28"/>
        </w:rPr>
        <w:t xml:space="preserve"> 0</w:t>
      </w:r>
      <w:r w:rsidRPr="0059023E">
        <w:rPr>
          <w:szCs w:val="28"/>
        </w:rPr>
        <w:t>,001). Тобто наявність ГХ супроводжується гіпернесфатинемією, але приєднання АО дещо знижує рівень несфатину-1. Це вказує на залучення несфатину-1 як до регуляції рівня артеріального тиску, так і до регуляції супутніх метаболічних порушень. Отримані результати свідчать на користь прогіпертензивного ефекту несфатина-1, що патогенетично може бути детермінований впливом на центральні рецептори меланокортину, на стан судинної стінки та периферичний опір шляхом пригнічення синтезу NO. Враховуючи анорексигенну властивість несфатину-</w:t>
      </w:r>
      <w:r w:rsidRPr="0059023E">
        <w:rPr>
          <w:szCs w:val="28"/>
        </w:rPr>
        <w:lastRenderedPageBreak/>
        <w:t>1, саме його зниження в плазмі крові хворих на гіпертонічну хворобу може зумовлювати збільшення споживання їжі та відповідно зростання маси тіла.</w:t>
      </w:r>
    </w:p>
    <w:p w:rsidR="008137BF" w:rsidRDefault="008137BF" w:rsidP="008137BF">
      <w:pPr>
        <w:rPr>
          <w:szCs w:val="28"/>
        </w:rPr>
      </w:pPr>
      <w:r w:rsidRPr="0059023E">
        <w:rPr>
          <w:szCs w:val="28"/>
        </w:rPr>
        <w:t xml:space="preserve">Додатково було проведено дослідження кореляційних зв’язків несфатину-1 з антропометричними показниками та артеріальним тиском в основних групах хворих (рис. 4.1 – 4.3). </w: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042" style="position:absolute;left:0;text-align:left;margin-left:135.45pt;margin-top:10.2pt;width:98.25pt;height:26.25pt;z-index:251676672">
            <v:textbox style="mso-next-textbox:#_x0000_s1042">
              <w:txbxContent>
                <w:p w:rsidR="002E30C3" w:rsidRPr="001D1984" w:rsidRDefault="002E30C3" w:rsidP="00FB43C5">
                  <w:pPr>
                    <w:ind w:firstLine="0"/>
                  </w:pPr>
                  <w:r>
                    <w:t>Маса тіла</w:t>
                  </w:r>
                </w:p>
              </w:txbxContent>
            </v:textbox>
          </v:oval>
        </w:pict>
      </w:r>
      <w:r w:rsidRPr="005C31E1">
        <w:rPr>
          <w:noProof/>
          <w:szCs w:val="28"/>
        </w:rPr>
        <w:pict>
          <v:oval id="_x0000_s1041" style="position:absolute;left:0;text-align:left;margin-left:272.7pt;margin-top:10.2pt;width:98.25pt;height:26.25pt;z-index:251675648">
            <v:textbox style="mso-next-textbox:#_x0000_s1041">
              <w:txbxContent>
                <w:p w:rsidR="002E30C3" w:rsidRPr="001D1984" w:rsidRDefault="002E30C3" w:rsidP="00FB43C5">
                  <w:pPr>
                    <w:ind w:firstLine="0"/>
                  </w:pPr>
                  <w:r>
                    <w:t>ІМТ</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026" style="position:absolute;left:0;text-align:left;margin-left:208.35pt;margin-top:12.2pt;width:122.1pt;height:109.45pt;z-index:251660288;v-text-anchor:middle">
            <v:textbox style="mso-next-textbox:#_x0000_s1026">
              <w:txbxContent>
                <w:p w:rsidR="002E30C3" w:rsidRPr="001D1984" w:rsidRDefault="002E30C3" w:rsidP="00FB43C5">
                  <w:pPr>
                    <w:ind w:firstLine="0"/>
                    <w:jc w:val="center"/>
                  </w:pPr>
                  <w:r>
                    <w:t>Несфатин</w:t>
                  </w:r>
                  <w:r>
                    <w:rPr>
                      <w:lang w:val="ru-RU"/>
                    </w:rPr>
                    <w:noBreakHyphen/>
                  </w:r>
                  <w:r>
                    <w:t>1</w:t>
                  </w:r>
                </w:p>
              </w:txbxContent>
            </v:textbox>
          </v:oval>
        </w:pict>
      </w:r>
    </w:p>
    <w:p w:rsidR="008137BF" w:rsidRPr="0059023E" w:rsidRDefault="005C31E1" w:rsidP="008137BF">
      <w:pPr>
        <w:rPr>
          <w:szCs w:val="28"/>
        </w:rPr>
      </w:pPr>
      <w:r w:rsidRPr="005C31E1">
        <w:rPr>
          <w:noProof/>
          <w:szCs w:val="28"/>
        </w:rPr>
        <w:pict>
          <v:oval id="_x0000_s1043" style="position:absolute;left:0;text-align:left;margin-left:335.7pt;margin-top:2.25pt;width:98.25pt;height:26.25pt;z-index:251677696">
            <v:textbox style="mso-next-textbox:#_x0000_s1043">
              <w:txbxContent>
                <w:p w:rsidR="002E30C3" w:rsidRPr="001D1984" w:rsidRDefault="002E30C3" w:rsidP="00FB43C5">
                  <w:pPr>
                    <w:ind w:firstLine="0"/>
                  </w:pPr>
                  <w:r>
                    <w:t>ОТ</w:t>
                  </w:r>
                </w:p>
              </w:txbxContent>
            </v:textbox>
          </v:oval>
        </w:pict>
      </w:r>
      <w:r w:rsidRPr="005C31E1">
        <w:rPr>
          <w:noProof/>
          <w:szCs w:val="28"/>
        </w:rPr>
        <w:pict>
          <v:oval id="_x0000_s1044" style="position:absolute;left:0;text-align:left;margin-left:81.45pt;margin-top:7.5pt;width:98.25pt;height:26.25pt;z-index:251678720">
            <v:textbox style="mso-next-textbox:#_x0000_s1044">
              <w:txbxContent>
                <w:p w:rsidR="002E30C3" w:rsidRPr="001D1984" w:rsidRDefault="002E30C3" w:rsidP="00FB43C5">
                  <w:pPr>
                    <w:ind w:firstLine="0"/>
                  </w:pPr>
                  <w:r>
                    <w:t>ДАТ</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shapetype id="_x0000_t32" coordsize="21600,21600" o:spt="32" o:oned="t" path="m,l21600,21600e" filled="f">
            <v:path arrowok="t" fillok="f" o:connecttype="none"/>
            <o:lock v:ext="edit" shapetype="t"/>
          </v:shapetype>
          <v:shape id="_x0000_s1048" type="#_x0000_t32" style="position:absolute;left:0;text-align:left;margin-left:169.8pt;margin-top:23pt;width:42.75pt;height:13.5pt;flip:y;z-index:251682816" o:connectortype="straight" strokeweight="1.25pt"/>
        </w:pict>
      </w:r>
      <w:r w:rsidRPr="005C31E1">
        <w:rPr>
          <w:noProof/>
          <w:szCs w:val="28"/>
        </w:rPr>
        <w:pict>
          <v:oval id="_x0000_s1045" style="position:absolute;left:0;text-align:left;margin-left:335.7pt;margin-top:23pt;width:98.25pt;height:26.25pt;z-index:251679744">
            <v:textbox style="mso-next-textbox:#_x0000_s1045">
              <w:txbxContent>
                <w:p w:rsidR="002E30C3" w:rsidRPr="001D1984" w:rsidRDefault="002E30C3" w:rsidP="00FB43C5">
                  <w:pPr>
                    <w:ind w:firstLine="0"/>
                  </w:pPr>
                  <w:r>
                    <w:t>ОС</w:t>
                  </w:r>
                </w:p>
              </w:txbxContent>
            </v:textbox>
          </v:oval>
        </w:pict>
      </w:r>
    </w:p>
    <w:p w:rsidR="008137BF" w:rsidRPr="0059023E" w:rsidRDefault="005C31E1" w:rsidP="008137BF">
      <w:pPr>
        <w:rPr>
          <w:szCs w:val="28"/>
        </w:rPr>
      </w:pPr>
      <w:r w:rsidRPr="005C31E1">
        <w:rPr>
          <w:noProof/>
          <w:szCs w:val="28"/>
        </w:rPr>
        <w:pict>
          <v:oval id="_x0000_s1046" style="position:absolute;left:0;text-align:left;margin-left:81.45pt;margin-top:7.1pt;width:98.25pt;height:26.25pt;z-index:251680768">
            <v:textbox style="mso-next-textbox:#_x0000_s1046">
              <w:txbxContent>
                <w:p w:rsidR="002E30C3" w:rsidRPr="001D1984" w:rsidRDefault="002E30C3" w:rsidP="00FB43C5">
                  <w:pPr>
                    <w:ind w:firstLine="0"/>
                  </w:pPr>
                  <w:r>
                    <w:t>САТ</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047" style="position:absolute;left:0;text-align:left;margin-left:217.95pt;margin-top:12.8pt;width:98.25pt;height:26.25pt;z-index:251681792">
            <v:textbox style="mso-next-textbox:#_x0000_s1047">
              <w:txbxContent>
                <w:p w:rsidR="002E30C3" w:rsidRPr="001D1984" w:rsidRDefault="002E30C3" w:rsidP="00FB43C5">
                  <w:pPr>
                    <w:ind w:firstLine="0"/>
                  </w:pPr>
                  <w:r>
                    <w:t>ОТ/ОС</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shape id="_x0000_s1072" type="#_x0000_t32" style="position:absolute;left:0;text-align:left;margin-left:57.45pt;margin-top:11.7pt;width:33pt;height:.05pt;z-index:251707392" o:connectortype="straight" strokeweight="1.25pt"/>
        </w:pict>
      </w:r>
      <w:r w:rsidRPr="005C31E1">
        <w:rPr>
          <w:noProof/>
          <w:szCs w:val="28"/>
        </w:rPr>
        <w:pict>
          <v:shape id="_x0000_s1071" type="#_x0000_t32" style="position:absolute;left:0;text-align:left;margin-left:272.7pt;margin-top:11.75pt;width:33pt;height:.05pt;z-index:251706368" o:connectortype="straight" strokeweight="1.25pt">
            <v:stroke dashstyle="dash"/>
          </v:shape>
        </w:pict>
      </w:r>
      <w:r w:rsidR="008137BF" w:rsidRPr="0059023E">
        <w:rPr>
          <w:szCs w:val="28"/>
        </w:rPr>
        <w:t xml:space="preserve">                  прямий зв'язок                                   зворотній зв'язок </w:t>
      </w:r>
    </w:p>
    <w:p w:rsidR="008137BF" w:rsidRPr="0059023E" w:rsidRDefault="008137BF" w:rsidP="008137BF">
      <w:pPr>
        <w:rPr>
          <w:szCs w:val="28"/>
        </w:rPr>
      </w:pPr>
    </w:p>
    <w:p w:rsidR="008137BF" w:rsidRPr="0059023E" w:rsidRDefault="008137BF" w:rsidP="008137BF">
      <w:pPr>
        <w:jc w:val="center"/>
        <w:rPr>
          <w:szCs w:val="28"/>
        </w:rPr>
      </w:pPr>
      <w:r>
        <w:rPr>
          <w:szCs w:val="28"/>
        </w:rPr>
        <w:t>Рисунок</w:t>
      </w:r>
      <w:r w:rsidRPr="0059023E">
        <w:rPr>
          <w:szCs w:val="28"/>
        </w:rPr>
        <w:t xml:space="preserve"> 4.1</w:t>
      </w:r>
      <w:r>
        <w:rPr>
          <w:szCs w:val="28"/>
        </w:rPr>
        <w:t xml:space="preserve"> –</w:t>
      </w:r>
      <w:r w:rsidRPr="0059023E">
        <w:rPr>
          <w:szCs w:val="28"/>
        </w:rPr>
        <w:t xml:space="preserve"> Кореляційні зв’язки між несфатином-1, антропометричними характеристиками та АТ у пацієнтів з ГХ без АО</w:t>
      </w:r>
    </w:p>
    <w:p w:rsidR="008137BF" w:rsidRDefault="008137BF" w:rsidP="008137BF">
      <w:pPr>
        <w:rPr>
          <w:szCs w:val="28"/>
        </w:rPr>
      </w:pPr>
    </w:p>
    <w:p w:rsidR="008137BF" w:rsidRDefault="008137BF" w:rsidP="008137BF">
      <w:pPr>
        <w:rPr>
          <w:szCs w:val="28"/>
        </w:rPr>
      </w:pPr>
      <w:r w:rsidRPr="0059023E">
        <w:rPr>
          <w:szCs w:val="28"/>
        </w:rPr>
        <w:t xml:space="preserve">Таким чином, у хворих на ГХ без супутнього АО підвищення ступеня тяжкості хвороби асоціюється зі зростанням концентрації несфатину-1 </w:t>
      </w:r>
      <w:r>
        <w:rPr>
          <w:szCs w:val="28"/>
        </w:rPr>
        <w:t>у</w:t>
      </w:r>
      <w:r w:rsidRPr="0059023E">
        <w:rPr>
          <w:szCs w:val="28"/>
        </w:rPr>
        <w:t xml:space="preserve"> плазмі крові (r</w:t>
      </w:r>
      <w:r>
        <w:rPr>
          <w:szCs w:val="28"/>
        </w:rPr>
        <w:t xml:space="preserve"> </w:t>
      </w:r>
      <w:r w:rsidRPr="0059023E">
        <w:rPr>
          <w:szCs w:val="28"/>
        </w:rPr>
        <w:t>=</w:t>
      </w:r>
      <w:r>
        <w:rPr>
          <w:szCs w:val="28"/>
        </w:rPr>
        <w:t xml:space="preserve"> </w:t>
      </w:r>
      <w:r w:rsidRPr="0059023E">
        <w:rPr>
          <w:szCs w:val="28"/>
        </w:rPr>
        <w:t>0,322; р</w:t>
      </w:r>
      <w:r>
        <w:rPr>
          <w:szCs w:val="28"/>
        </w:rPr>
        <w:t xml:space="preserve"> </w:t>
      </w:r>
      <w:r w:rsidRPr="0059023E">
        <w:rPr>
          <w:szCs w:val="28"/>
        </w:rPr>
        <w:t>˂</w:t>
      </w:r>
      <w:r>
        <w:rPr>
          <w:szCs w:val="28"/>
        </w:rPr>
        <w:t xml:space="preserve"> </w:t>
      </w:r>
      <w:r w:rsidRPr="0059023E">
        <w:rPr>
          <w:szCs w:val="28"/>
        </w:rPr>
        <w:t xml:space="preserve">0,05). </w:t>
      </w:r>
    </w:p>
    <w:p w:rsidR="008137BF" w:rsidRDefault="008137BF" w:rsidP="008137BF">
      <w:pPr>
        <w:rPr>
          <w:szCs w:val="28"/>
        </w:rPr>
      </w:pPr>
      <w:r w:rsidRPr="0059023E">
        <w:rPr>
          <w:szCs w:val="28"/>
        </w:rPr>
        <w:t>При супутньому АО несфатинемія у хворих підвищувалась  у прямому зв’язку з індексом ОТ/ОС</w:t>
      </w:r>
      <w:r w:rsidRPr="0059023E">
        <w:t xml:space="preserve"> </w:t>
      </w:r>
      <w:r w:rsidRPr="0059023E">
        <w:rPr>
          <w:szCs w:val="28"/>
        </w:rPr>
        <w:t>(r</w:t>
      </w:r>
      <w:r>
        <w:rPr>
          <w:szCs w:val="28"/>
        </w:rPr>
        <w:t xml:space="preserve"> </w:t>
      </w:r>
      <w:r w:rsidRPr="0059023E">
        <w:rPr>
          <w:szCs w:val="28"/>
        </w:rPr>
        <w:t>=</w:t>
      </w:r>
      <w:r>
        <w:rPr>
          <w:szCs w:val="28"/>
        </w:rPr>
        <w:t xml:space="preserve"> </w:t>
      </w:r>
      <w:r w:rsidRPr="0059023E">
        <w:rPr>
          <w:szCs w:val="28"/>
        </w:rPr>
        <w:t>0,256; р</w:t>
      </w:r>
      <w:r>
        <w:rPr>
          <w:szCs w:val="28"/>
        </w:rPr>
        <w:t xml:space="preserve"> </w:t>
      </w:r>
      <w:r w:rsidRPr="0059023E">
        <w:rPr>
          <w:szCs w:val="28"/>
        </w:rPr>
        <w:t>˂</w:t>
      </w:r>
      <w:r>
        <w:rPr>
          <w:szCs w:val="28"/>
        </w:rPr>
        <w:t xml:space="preserve"> </w:t>
      </w:r>
      <w:r w:rsidRPr="0059023E">
        <w:rPr>
          <w:szCs w:val="28"/>
        </w:rPr>
        <w:t>0,001), який вважається одним з критеріїв абдомінального ожиріння.</w:t>
      </w:r>
    </w:p>
    <w:p w:rsidR="008137BF" w:rsidRDefault="008137BF" w:rsidP="008137BF">
      <w:pPr>
        <w:rPr>
          <w:szCs w:val="28"/>
        </w:rPr>
      </w:pPr>
    </w:p>
    <w:p w:rsidR="008137BF" w:rsidRDefault="008137BF" w:rsidP="008137BF">
      <w:pPr>
        <w:rPr>
          <w:szCs w:val="28"/>
        </w:rPr>
      </w:pPr>
    </w:p>
    <w:p w:rsidR="008137BF" w:rsidRDefault="008137BF" w:rsidP="008137BF">
      <w:pPr>
        <w:rPr>
          <w:szCs w:val="28"/>
        </w:rPr>
      </w:pPr>
    </w:p>
    <w:p w:rsidR="008137BF" w:rsidRPr="0059023E" w:rsidRDefault="005C31E1" w:rsidP="008137BF">
      <w:pPr>
        <w:rPr>
          <w:szCs w:val="28"/>
        </w:rPr>
      </w:pPr>
      <w:r w:rsidRPr="005C31E1">
        <w:rPr>
          <w:noProof/>
          <w:szCs w:val="28"/>
        </w:rPr>
        <w:lastRenderedPageBreak/>
        <w:pict>
          <v:oval id="_x0000_s1051" style="position:absolute;left:0;text-align:left;margin-left:135.45pt;margin-top:10.2pt;width:98.25pt;height:26.25pt;z-index:251685888">
            <v:textbox style="mso-next-textbox:#_x0000_s1051">
              <w:txbxContent>
                <w:p w:rsidR="002E30C3" w:rsidRPr="001D1984" w:rsidRDefault="002E30C3" w:rsidP="00FB43C5">
                  <w:pPr>
                    <w:ind w:firstLine="0"/>
                  </w:pPr>
                  <w:r>
                    <w:t>Маса тіла</w:t>
                  </w:r>
                </w:p>
              </w:txbxContent>
            </v:textbox>
          </v:oval>
        </w:pict>
      </w:r>
      <w:r w:rsidRPr="005C31E1">
        <w:rPr>
          <w:noProof/>
          <w:szCs w:val="28"/>
        </w:rPr>
        <w:pict>
          <v:oval id="_x0000_s1050" style="position:absolute;left:0;text-align:left;margin-left:272.7pt;margin-top:10.2pt;width:98.25pt;height:26.25pt;z-index:251684864">
            <v:textbox>
              <w:txbxContent>
                <w:p w:rsidR="002E30C3" w:rsidRPr="001D1984" w:rsidRDefault="002E30C3" w:rsidP="00FB43C5">
                  <w:pPr>
                    <w:ind w:firstLine="0"/>
                  </w:pPr>
                  <w:r>
                    <w:t>ІМТ</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049" style="position:absolute;left:0;text-align:left;margin-left:208.35pt;margin-top:14.6pt;width:117.6pt;height:107.05pt;z-index:251683840;v-text-anchor:middle">
            <v:textbox>
              <w:txbxContent>
                <w:p w:rsidR="002E30C3" w:rsidRPr="001D1984" w:rsidRDefault="002E30C3" w:rsidP="00FB43C5">
                  <w:pPr>
                    <w:ind w:firstLine="0"/>
                  </w:pPr>
                  <w:r>
                    <w:t>Несфатин-1</w:t>
                  </w:r>
                </w:p>
              </w:txbxContent>
            </v:textbox>
          </v:oval>
        </w:pict>
      </w:r>
    </w:p>
    <w:p w:rsidR="008137BF" w:rsidRPr="0059023E" w:rsidRDefault="005C31E1" w:rsidP="008137BF">
      <w:pPr>
        <w:rPr>
          <w:szCs w:val="28"/>
        </w:rPr>
      </w:pPr>
      <w:r w:rsidRPr="005C31E1">
        <w:rPr>
          <w:noProof/>
          <w:szCs w:val="28"/>
        </w:rPr>
        <w:pict>
          <v:oval id="_x0000_s1052" style="position:absolute;left:0;text-align:left;margin-left:335.7pt;margin-top:2.25pt;width:98.25pt;height:26.25pt;z-index:251686912">
            <v:textbox>
              <w:txbxContent>
                <w:p w:rsidR="002E30C3" w:rsidRPr="001D1984" w:rsidRDefault="002E30C3" w:rsidP="00FB43C5">
                  <w:pPr>
                    <w:ind w:firstLine="0"/>
                  </w:pPr>
                  <w:r>
                    <w:t>ОТ</w:t>
                  </w:r>
                </w:p>
              </w:txbxContent>
            </v:textbox>
          </v:oval>
        </w:pict>
      </w:r>
      <w:r w:rsidRPr="005C31E1">
        <w:rPr>
          <w:noProof/>
          <w:szCs w:val="28"/>
        </w:rPr>
        <w:pict>
          <v:oval id="_x0000_s1053" style="position:absolute;left:0;text-align:left;margin-left:81.45pt;margin-top:7.5pt;width:98.25pt;height:26.25pt;z-index:251687936">
            <v:textbox>
              <w:txbxContent>
                <w:p w:rsidR="002E30C3" w:rsidRPr="001D1984" w:rsidRDefault="002E30C3" w:rsidP="00FB43C5">
                  <w:pPr>
                    <w:ind w:firstLine="0"/>
                  </w:pPr>
                  <w:r>
                    <w:t>ДАТ</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054" style="position:absolute;left:0;text-align:left;margin-left:335.7pt;margin-top:23pt;width:98.25pt;height:26.25pt;z-index:251688960">
            <v:textbox>
              <w:txbxContent>
                <w:p w:rsidR="002E30C3" w:rsidRPr="001D1984" w:rsidRDefault="002E30C3" w:rsidP="00FB43C5">
                  <w:pPr>
                    <w:ind w:firstLine="0"/>
                  </w:pPr>
                  <w:r>
                    <w:t>ОС</w:t>
                  </w:r>
                </w:p>
              </w:txbxContent>
            </v:textbox>
          </v:oval>
        </w:pict>
      </w:r>
    </w:p>
    <w:p w:rsidR="008137BF" w:rsidRPr="0059023E" w:rsidRDefault="005C31E1" w:rsidP="008137BF">
      <w:pPr>
        <w:rPr>
          <w:szCs w:val="28"/>
        </w:rPr>
      </w:pPr>
      <w:r w:rsidRPr="005C31E1">
        <w:rPr>
          <w:noProof/>
          <w:szCs w:val="28"/>
        </w:rPr>
        <w:pict>
          <v:oval id="_x0000_s1055" style="position:absolute;left:0;text-align:left;margin-left:81.45pt;margin-top:7.1pt;width:98.25pt;height:26.25pt;z-index:251689984">
            <v:textbox>
              <w:txbxContent>
                <w:p w:rsidR="002E30C3" w:rsidRPr="001D1984" w:rsidRDefault="002E30C3" w:rsidP="00FB43C5">
                  <w:pPr>
                    <w:ind w:firstLine="0"/>
                  </w:pPr>
                  <w:r>
                    <w:t>САТ</w:t>
                  </w:r>
                </w:p>
              </w:txbxContent>
            </v:textbox>
          </v:oval>
        </w:pict>
      </w:r>
    </w:p>
    <w:p w:rsidR="008137BF" w:rsidRPr="0059023E" w:rsidRDefault="005C31E1" w:rsidP="008137BF">
      <w:pPr>
        <w:rPr>
          <w:szCs w:val="28"/>
        </w:rPr>
      </w:pPr>
      <w:r w:rsidRPr="005C31E1">
        <w:rPr>
          <w:noProof/>
          <w:szCs w:val="28"/>
        </w:rPr>
        <w:pict>
          <v:shape id="_x0000_s1057" type="#_x0000_t32" style="position:absolute;left:0;text-align:left;margin-left:260.7pt;margin-top:.95pt;width:0;height:36pt;flip:y;z-index:251692032" o:connectortype="straight" strokeweight="1.25pt"/>
        </w:pict>
      </w:r>
    </w:p>
    <w:p w:rsidR="008137BF" w:rsidRPr="0059023E" w:rsidRDefault="005C31E1" w:rsidP="008137BF">
      <w:pPr>
        <w:rPr>
          <w:szCs w:val="28"/>
        </w:rPr>
      </w:pPr>
      <w:r w:rsidRPr="005C31E1">
        <w:rPr>
          <w:noProof/>
          <w:szCs w:val="28"/>
        </w:rPr>
        <w:pict>
          <v:oval id="_x0000_s1056" style="position:absolute;left:0;text-align:left;margin-left:217.95pt;margin-top:12.8pt;width:98.25pt;height:26.25pt;z-index:251691008">
            <v:textbox>
              <w:txbxContent>
                <w:p w:rsidR="002E30C3" w:rsidRPr="001D1984" w:rsidRDefault="002E30C3" w:rsidP="00FB43C5">
                  <w:pPr>
                    <w:ind w:firstLine="0"/>
                  </w:pPr>
                  <w:r>
                    <w:t>ОТ/ОС</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shape id="_x0000_s1074" type="#_x0000_t32" style="position:absolute;left:0;text-align:left;margin-left:57.45pt;margin-top:11.7pt;width:33pt;height:.05pt;z-index:251709440" o:connectortype="straight" strokeweight="1.25pt"/>
        </w:pict>
      </w:r>
      <w:r w:rsidRPr="005C31E1">
        <w:rPr>
          <w:noProof/>
          <w:szCs w:val="28"/>
        </w:rPr>
        <w:pict>
          <v:shape id="_x0000_s1073" type="#_x0000_t32" style="position:absolute;left:0;text-align:left;margin-left:272.7pt;margin-top:11.75pt;width:33pt;height:.05pt;z-index:251708416" o:connectortype="straight" strokeweight="1.25pt">
            <v:stroke dashstyle="dash"/>
          </v:shape>
        </w:pict>
      </w:r>
      <w:r w:rsidR="008137BF" w:rsidRPr="0059023E">
        <w:rPr>
          <w:szCs w:val="28"/>
        </w:rPr>
        <w:t xml:space="preserve">                  прямий зв'язок                                   зворотній зв'язок </w:t>
      </w:r>
    </w:p>
    <w:p w:rsidR="008137BF" w:rsidRDefault="008137BF" w:rsidP="008137BF">
      <w:pPr>
        <w:jc w:val="center"/>
        <w:rPr>
          <w:szCs w:val="28"/>
        </w:rPr>
      </w:pPr>
      <w:r>
        <w:rPr>
          <w:szCs w:val="28"/>
        </w:rPr>
        <w:t>Рисунок</w:t>
      </w:r>
      <w:r w:rsidRPr="0059023E">
        <w:rPr>
          <w:szCs w:val="28"/>
        </w:rPr>
        <w:t xml:space="preserve"> 4.2</w:t>
      </w:r>
      <w:r>
        <w:rPr>
          <w:szCs w:val="28"/>
        </w:rPr>
        <w:t xml:space="preserve"> –</w:t>
      </w:r>
      <w:r w:rsidRPr="0059023E">
        <w:rPr>
          <w:szCs w:val="28"/>
        </w:rPr>
        <w:t xml:space="preserve">  Кореляційні зв’язки між несфатином-1, антропометричними характеристиками та АТ у пацієнтів з ГХ та АО</w:t>
      </w:r>
    </w:p>
    <w:p w:rsidR="008137BF" w:rsidRPr="0059023E" w:rsidRDefault="008137BF" w:rsidP="008137BF">
      <w:pPr>
        <w:jc w:val="center"/>
        <w:rPr>
          <w:szCs w:val="28"/>
        </w:rPr>
      </w:pPr>
    </w:p>
    <w:p w:rsidR="008137BF" w:rsidRPr="0059023E" w:rsidRDefault="005C31E1" w:rsidP="008137BF">
      <w:pPr>
        <w:rPr>
          <w:szCs w:val="28"/>
        </w:rPr>
      </w:pPr>
      <w:r w:rsidRPr="005C31E1">
        <w:rPr>
          <w:noProof/>
          <w:szCs w:val="28"/>
        </w:rPr>
        <w:pict>
          <v:oval id="_x0000_s1060" style="position:absolute;left:0;text-align:left;margin-left:135.45pt;margin-top:10.2pt;width:98.25pt;height:26.25pt;z-index:251695104">
            <v:textbox style="mso-next-textbox:#_x0000_s1060">
              <w:txbxContent>
                <w:p w:rsidR="002E30C3" w:rsidRPr="001D1984" w:rsidRDefault="002E30C3" w:rsidP="00FB43C5">
                  <w:pPr>
                    <w:ind w:firstLine="0"/>
                  </w:pPr>
                  <w:r>
                    <w:t>Маса тіла</w:t>
                  </w:r>
                </w:p>
              </w:txbxContent>
            </v:textbox>
          </v:oval>
        </w:pict>
      </w:r>
      <w:r w:rsidRPr="005C31E1">
        <w:rPr>
          <w:noProof/>
          <w:szCs w:val="28"/>
        </w:rPr>
        <w:pict>
          <v:oval id="_x0000_s1059" style="position:absolute;left:0;text-align:left;margin-left:272.7pt;margin-top:10.2pt;width:98.25pt;height:26.25pt;z-index:251694080">
            <v:textbox>
              <w:txbxContent>
                <w:p w:rsidR="002E30C3" w:rsidRPr="001D1984" w:rsidRDefault="002E30C3" w:rsidP="00FB43C5">
                  <w:pPr>
                    <w:ind w:firstLine="0"/>
                  </w:pPr>
                  <w:r>
                    <w:t>ІМТ</w:t>
                  </w:r>
                </w:p>
              </w:txbxContent>
            </v:textbox>
          </v:oval>
        </w:pict>
      </w:r>
    </w:p>
    <w:p w:rsidR="008137BF" w:rsidRPr="0059023E" w:rsidRDefault="005C31E1" w:rsidP="008137BF">
      <w:pPr>
        <w:rPr>
          <w:szCs w:val="28"/>
        </w:rPr>
      </w:pPr>
      <w:r w:rsidRPr="005C31E1">
        <w:rPr>
          <w:noProof/>
          <w:szCs w:val="28"/>
        </w:rPr>
        <w:pict>
          <v:shape id="_x0000_s1070" type="#_x0000_t32" style="position:absolute;left:0;text-align:left;margin-left:275.7pt;margin-top:12.3pt;width:17.1pt;height:38.25pt;flip:y;z-index:251705344" o:connectortype="straight" strokeweight="1.25pt">
            <v:stroke dashstyle="dash"/>
          </v:shape>
        </w:pict>
      </w:r>
      <w:r w:rsidRPr="005C31E1">
        <w:rPr>
          <w:noProof/>
          <w:szCs w:val="28"/>
        </w:rPr>
        <w:pict>
          <v:shape id="_x0000_s1069" type="#_x0000_t32" style="position:absolute;left:0;text-align:left;margin-left:200.7pt;margin-top:12.3pt;width:33pt;height:43.5pt;z-index:251704320" o:connectortype="straight" strokeweight="1.25pt">
            <v:stroke dashstyle="dash"/>
          </v:shape>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058" style="position:absolute;left:0;text-align:left;margin-left:189.45pt;margin-top:2.25pt;width:123.15pt;height:112.1pt;z-index:251693056;v-text-anchor:middle">
            <v:textbox>
              <w:txbxContent>
                <w:p w:rsidR="002E30C3" w:rsidRPr="001D1984" w:rsidRDefault="002E30C3" w:rsidP="00FB43C5">
                  <w:pPr>
                    <w:ind w:firstLine="0"/>
                  </w:pPr>
                  <w:r>
                    <w:t>Несфатин-1</w:t>
                  </w:r>
                </w:p>
              </w:txbxContent>
            </v:textbox>
          </v:oval>
        </w:pict>
      </w:r>
      <w:r w:rsidRPr="005C31E1">
        <w:rPr>
          <w:noProof/>
          <w:szCs w:val="28"/>
        </w:rPr>
        <w:pict>
          <v:shape id="_x0000_s1068" type="#_x0000_t32" style="position:absolute;left:0;text-align:left;margin-left:302.7pt;margin-top:17.25pt;width:33pt;height:6.75pt;flip:y;z-index:251703296" o:connectortype="straight" strokeweight="1.25pt">
            <v:stroke dashstyle="dash"/>
          </v:shape>
        </w:pict>
      </w:r>
      <w:r w:rsidRPr="005C31E1">
        <w:rPr>
          <w:noProof/>
          <w:szCs w:val="28"/>
        </w:rPr>
        <w:pict>
          <v:oval id="_x0000_s1061" style="position:absolute;left:0;text-align:left;margin-left:335.7pt;margin-top:2.25pt;width:98.25pt;height:26.25pt;z-index:251696128">
            <v:textbox>
              <w:txbxContent>
                <w:p w:rsidR="002E30C3" w:rsidRPr="001D1984" w:rsidRDefault="002E30C3" w:rsidP="00FB43C5">
                  <w:pPr>
                    <w:ind w:firstLine="0"/>
                  </w:pPr>
                  <w:r>
                    <w:t>ОТ</w:t>
                  </w:r>
                </w:p>
              </w:txbxContent>
            </v:textbox>
          </v:oval>
        </w:pict>
      </w:r>
      <w:r w:rsidRPr="005C31E1">
        <w:rPr>
          <w:noProof/>
          <w:szCs w:val="28"/>
        </w:rPr>
        <w:pict>
          <v:oval id="_x0000_s1062" style="position:absolute;left:0;text-align:left;margin-left:81.45pt;margin-top:7.5pt;width:98.25pt;height:26.25pt;z-index:251697152">
            <v:textbox>
              <w:txbxContent>
                <w:p w:rsidR="002E30C3" w:rsidRPr="001D1984" w:rsidRDefault="002E30C3" w:rsidP="00FB43C5">
                  <w:pPr>
                    <w:ind w:firstLine="0"/>
                  </w:pPr>
                  <w:r>
                    <w:t>ДАТ</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shape id="_x0000_s1066" type="#_x0000_t32" style="position:absolute;left:0;text-align:left;margin-left:308.7pt;margin-top:23pt;width:27pt;height:9.75pt;z-index:251701248" o:connectortype="straight" strokeweight="1.25pt">
            <v:stroke dashstyle="dash"/>
          </v:shape>
        </w:pict>
      </w:r>
      <w:r w:rsidRPr="005C31E1">
        <w:rPr>
          <w:noProof/>
          <w:szCs w:val="28"/>
        </w:rPr>
        <w:pict>
          <v:oval id="_x0000_s1063" style="position:absolute;left:0;text-align:left;margin-left:335.7pt;margin-top:23pt;width:98.25pt;height:26.25pt;z-index:251698176">
            <v:textbox>
              <w:txbxContent>
                <w:p w:rsidR="002E30C3" w:rsidRPr="001D1984" w:rsidRDefault="002E30C3" w:rsidP="00FB43C5">
                  <w:pPr>
                    <w:ind w:firstLine="0"/>
                  </w:pPr>
                  <w:r>
                    <w:t>ОС</w:t>
                  </w:r>
                </w:p>
              </w:txbxContent>
            </v:textbox>
          </v:oval>
        </w:pict>
      </w:r>
    </w:p>
    <w:p w:rsidR="008137BF" w:rsidRPr="0059023E" w:rsidRDefault="005C31E1" w:rsidP="008137BF">
      <w:pPr>
        <w:rPr>
          <w:szCs w:val="28"/>
        </w:rPr>
      </w:pPr>
      <w:r w:rsidRPr="005C31E1">
        <w:rPr>
          <w:noProof/>
          <w:szCs w:val="28"/>
        </w:rPr>
        <w:pict>
          <v:oval id="_x0000_s1064" style="position:absolute;left:0;text-align:left;margin-left:81.45pt;margin-top:7.1pt;width:98.25pt;height:26.25pt;z-index:251699200">
            <v:textbox>
              <w:txbxContent>
                <w:p w:rsidR="002E30C3" w:rsidRPr="001D1984" w:rsidRDefault="002E30C3" w:rsidP="00FB43C5">
                  <w:pPr>
                    <w:ind w:firstLine="0"/>
                  </w:pPr>
                  <w:r>
                    <w:t>САТ</w:t>
                  </w:r>
                </w:p>
              </w:txbxContent>
            </v:textbox>
          </v:oval>
        </w:pict>
      </w:r>
    </w:p>
    <w:p w:rsidR="008137BF" w:rsidRPr="0059023E" w:rsidRDefault="005C31E1" w:rsidP="008137BF">
      <w:pPr>
        <w:rPr>
          <w:szCs w:val="28"/>
        </w:rPr>
      </w:pPr>
      <w:r w:rsidRPr="005C31E1">
        <w:rPr>
          <w:noProof/>
          <w:szCs w:val="28"/>
        </w:rPr>
        <w:pict>
          <v:shape id="_x0000_s1067" type="#_x0000_t32" style="position:absolute;left:0;text-align:left;margin-left:260.7pt;margin-top:17.75pt;width:0;height:19.2pt;flip:y;z-index:251702272" o:connectortype="straight" strokeweight="1.25pt">
            <v:stroke dashstyle="dash"/>
          </v:shape>
        </w:pict>
      </w:r>
    </w:p>
    <w:p w:rsidR="008137BF" w:rsidRPr="0059023E" w:rsidRDefault="005C31E1" w:rsidP="008137BF">
      <w:pPr>
        <w:rPr>
          <w:szCs w:val="28"/>
        </w:rPr>
      </w:pPr>
      <w:r w:rsidRPr="005C31E1">
        <w:rPr>
          <w:noProof/>
          <w:szCs w:val="28"/>
        </w:rPr>
        <w:pict>
          <v:oval id="_x0000_s1065" style="position:absolute;left:0;text-align:left;margin-left:217.95pt;margin-top:12.8pt;width:98.25pt;height:26.25pt;z-index:251700224">
            <v:textbox>
              <w:txbxContent>
                <w:p w:rsidR="002E30C3" w:rsidRPr="001D1984" w:rsidRDefault="002E30C3" w:rsidP="00FB43C5">
                  <w:pPr>
                    <w:ind w:firstLine="0"/>
                  </w:pPr>
                  <w:r>
                    <w:t>ОТ/ОС</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shape id="_x0000_s1076" type="#_x0000_t32" style="position:absolute;left:0;text-align:left;margin-left:57.45pt;margin-top:11.7pt;width:33pt;height:.05pt;z-index:251711488" o:connectortype="straight" strokeweight="1.25pt"/>
        </w:pict>
      </w:r>
      <w:r w:rsidRPr="005C31E1">
        <w:rPr>
          <w:noProof/>
          <w:szCs w:val="28"/>
        </w:rPr>
        <w:pict>
          <v:shape id="_x0000_s1075" type="#_x0000_t32" style="position:absolute;left:0;text-align:left;margin-left:272.7pt;margin-top:11.75pt;width:33pt;height:.05pt;z-index:251710464" o:connectortype="straight" strokeweight="1.25pt">
            <v:stroke dashstyle="dash"/>
          </v:shape>
        </w:pict>
      </w:r>
      <w:r w:rsidR="008137BF" w:rsidRPr="0059023E">
        <w:rPr>
          <w:szCs w:val="28"/>
        </w:rPr>
        <w:t xml:space="preserve">                  прямий зв'язок                                   зворотній зв'язок </w:t>
      </w:r>
    </w:p>
    <w:p w:rsidR="008137BF" w:rsidRDefault="008137BF" w:rsidP="008137BF">
      <w:pPr>
        <w:jc w:val="center"/>
        <w:rPr>
          <w:szCs w:val="28"/>
        </w:rPr>
      </w:pPr>
      <w:r>
        <w:rPr>
          <w:szCs w:val="28"/>
        </w:rPr>
        <w:t xml:space="preserve">Рисунок 4.3 – </w:t>
      </w:r>
      <w:r w:rsidRPr="0059023E">
        <w:rPr>
          <w:szCs w:val="28"/>
        </w:rPr>
        <w:t>Кореляційні зв’язки між несфатином-1, антропометричними характеристиками та АТ у пацієнтів контрольної групи</w:t>
      </w:r>
    </w:p>
    <w:p w:rsidR="008137BF" w:rsidRPr="0059023E" w:rsidRDefault="008137BF" w:rsidP="008137BF">
      <w:pPr>
        <w:jc w:val="center"/>
        <w:rPr>
          <w:szCs w:val="28"/>
        </w:rPr>
      </w:pPr>
    </w:p>
    <w:p w:rsidR="008137BF" w:rsidRPr="0059023E" w:rsidRDefault="008137BF" w:rsidP="008137BF">
      <w:pPr>
        <w:rPr>
          <w:szCs w:val="28"/>
        </w:rPr>
      </w:pPr>
      <w:r w:rsidRPr="0059023E">
        <w:rPr>
          <w:szCs w:val="28"/>
        </w:rPr>
        <w:t xml:space="preserve">Для порівняння, у контрольній групі обстежених несфатин-1 проявляв свої властивості у зворотних зв’язках з антропометричними показниками: </w:t>
      </w:r>
      <w:r w:rsidRPr="0059023E">
        <w:rPr>
          <w:szCs w:val="28"/>
        </w:rPr>
        <w:lastRenderedPageBreak/>
        <w:t>масою тіла (r</w:t>
      </w:r>
      <w:r>
        <w:rPr>
          <w:szCs w:val="28"/>
        </w:rPr>
        <w:t xml:space="preserve"> </w:t>
      </w:r>
      <w:r w:rsidRPr="0059023E">
        <w:rPr>
          <w:szCs w:val="28"/>
        </w:rPr>
        <w:t>=</w:t>
      </w:r>
      <w:r>
        <w:rPr>
          <w:szCs w:val="28"/>
        </w:rPr>
        <w:t xml:space="preserve"> </w:t>
      </w:r>
      <w:r w:rsidRPr="0059023E">
        <w:rPr>
          <w:szCs w:val="28"/>
        </w:rPr>
        <w:t>-0,428; р</w:t>
      </w:r>
      <w:r>
        <w:rPr>
          <w:szCs w:val="28"/>
        </w:rPr>
        <w:t xml:space="preserve"> </w:t>
      </w:r>
      <w:r w:rsidRPr="0059023E">
        <w:rPr>
          <w:szCs w:val="28"/>
        </w:rPr>
        <w:t>˂</w:t>
      </w:r>
      <w:r>
        <w:rPr>
          <w:szCs w:val="28"/>
        </w:rPr>
        <w:t xml:space="preserve"> </w:t>
      </w:r>
      <w:r w:rsidRPr="0059023E">
        <w:rPr>
          <w:szCs w:val="28"/>
        </w:rPr>
        <w:t>0,01), ІМТ (r</w:t>
      </w:r>
      <w:r>
        <w:rPr>
          <w:szCs w:val="28"/>
        </w:rPr>
        <w:t xml:space="preserve"> </w:t>
      </w:r>
      <w:r w:rsidRPr="0059023E">
        <w:rPr>
          <w:szCs w:val="28"/>
        </w:rPr>
        <w:t>=</w:t>
      </w:r>
      <w:r>
        <w:rPr>
          <w:szCs w:val="28"/>
        </w:rPr>
        <w:t xml:space="preserve"> </w:t>
      </w:r>
      <w:r w:rsidRPr="0059023E">
        <w:rPr>
          <w:szCs w:val="28"/>
        </w:rPr>
        <w:t>-0,399; р</w:t>
      </w:r>
      <w:r>
        <w:rPr>
          <w:szCs w:val="28"/>
        </w:rPr>
        <w:t xml:space="preserve"> </w:t>
      </w:r>
      <w:r w:rsidRPr="0059023E">
        <w:rPr>
          <w:szCs w:val="28"/>
        </w:rPr>
        <w:t>˂</w:t>
      </w:r>
      <w:r>
        <w:rPr>
          <w:szCs w:val="28"/>
        </w:rPr>
        <w:t xml:space="preserve"> </w:t>
      </w:r>
      <w:r w:rsidRPr="0059023E">
        <w:rPr>
          <w:szCs w:val="28"/>
        </w:rPr>
        <w:t>0,05), ОТ (r</w:t>
      </w:r>
      <w:r>
        <w:rPr>
          <w:szCs w:val="28"/>
        </w:rPr>
        <w:t xml:space="preserve"> </w:t>
      </w:r>
      <w:r w:rsidRPr="0059023E">
        <w:rPr>
          <w:szCs w:val="28"/>
        </w:rPr>
        <w:t>=</w:t>
      </w:r>
      <w:r>
        <w:rPr>
          <w:szCs w:val="28"/>
        </w:rPr>
        <w:t xml:space="preserve"> </w:t>
      </w:r>
      <w:r w:rsidRPr="0059023E">
        <w:rPr>
          <w:szCs w:val="28"/>
        </w:rPr>
        <w:t>-0,518; р</w:t>
      </w:r>
      <w:r>
        <w:rPr>
          <w:szCs w:val="28"/>
        </w:rPr>
        <w:t> </w:t>
      </w:r>
      <w:r w:rsidRPr="0059023E">
        <w:rPr>
          <w:szCs w:val="28"/>
        </w:rPr>
        <w:t>˂</w:t>
      </w:r>
      <w:r>
        <w:rPr>
          <w:szCs w:val="28"/>
        </w:rPr>
        <w:t> </w:t>
      </w:r>
      <w:r w:rsidRPr="0059023E">
        <w:rPr>
          <w:szCs w:val="28"/>
        </w:rPr>
        <w:t>0,01), ОС (r</w:t>
      </w:r>
      <w:r>
        <w:rPr>
          <w:szCs w:val="28"/>
        </w:rPr>
        <w:t xml:space="preserve"> </w:t>
      </w:r>
      <w:r w:rsidRPr="0059023E">
        <w:rPr>
          <w:szCs w:val="28"/>
        </w:rPr>
        <w:t>=</w:t>
      </w:r>
      <w:r>
        <w:rPr>
          <w:szCs w:val="28"/>
        </w:rPr>
        <w:t xml:space="preserve"> </w:t>
      </w:r>
      <w:r w:rsidRPr="0059023E">
        <w:rPr>
          <w:szCs w:val="28"/>
        </w:rPr>
        <w:t>-0,448; р</w:t>
      </w:r>
      <w:r>
        <w:rPr>
          <w:szCs w:val="28"/>
        </w:rPr>
        <w:t xml:space="preserve"> </w:t>
      </w:r>
      <w:r w:rsidRPr="0059023E">
        <w:rPr>
          <w:szCs w:val="28"/>
        </w:rPr>
        <w:t>˂</w:t>
      </w:r>
      <w:r>
        <w:rPr>
          <w:szCs w:val="28"/>
        </w:rPr>
        <w:t xml:space="preserve"> </w:t>
      </w:r>
      <w:r w:rsidRPr="0059023E">
        <w:rPr>
          <w:szCs w:val="28"/>
        </w:rPr>
        <w:t>0,01) та індексом ОТ/ОС</w:t>
      </w:r>
      <w:r w:rsidRPr="0059023E">
        <w:t xml:space="preserve"> </w:t>
      </w:r>
      <w:r w:rsidRPr="0059023E">
        <w:rPr>
          <w:szCs w:val="28"/>
        </w:rPr>
        <w:t>(r</w:t>
      </w:r>
      <w:r>
        <w:rPr>
          <w:szCs w:val="28"/>
        </w:rPr>
        <w:t xml:space="preserve"> </w:t>
      </w:r>
      <w:r w:rsidRPr="0059023E">
        <w:rPr>
          <w:szCs w:val="28"/>
        </w:rPr>
        <w:t>=</w:t>
      </w:r>
      <w:r>
        <w:rPr>
          <w:szCs w:val="28"/>
        </w:rPr>
        <w:t xml:space="preserve"> </w:t>
      </w:r>
      <w:r w:rsidRPr="0059023E">
        <w:rPr>
          <w:szCs w:val="28"/>
        </w:rPr>
        <w:t>-0,378; р</w:t>
      </w:r>
      <w:r>
        <w:rPr>
          <w:szCs w:val="28"/>
        </w:rPr>
        <w:t xml:space="preserve"> </w:t>
      </w:r>
      <w:r w:rsidRPr="0059023E">
        <w:rPr>
          <w:szCs w:val="28"/>
        </w:rPr>
        <w:t>˂</w:t>
      </w:r>
      <w:r>
        <w:rPr>
          <w:szCs w:val="28"/>
        </w:rPr>
        <w:t xml:space="preserve"> </w:t>
      </w:r>
      <w:r w:rsidRPr="0059023E">
        <w:rPr>
          <w:szCs w:val="28"/>
        </w:rPr>
        <w:t xml:space="preserve">0,05). </w:t>
      </w:r>
    </w:p>
    <w:p w:rsidR="008137BF" w:rsidRDefault="008137BF" w:rsidP="008137BF">
      <w:pPr>
        <w:rPr>
          <w:szCs w:val="28"/>
        </w:rPr>
      </w:pPr>
      <w:r w:rsidRPr="0059023E">
        <w:rPr>
          <w:szCs w:val="28"/>
        </w:rPr>
        <w:t>Отримані результати зумовили необхідність аналізу рівня несфатину-1 у хворих з коморбідністю ГХ та АО залежно від ступеня артеріальної гіпертензії. Результати представлені у таблиці 4.2.</w:t>
      </w:r>
    </w:p>
    <w:p w:rsidR="008137BF" w:rsidRPr="0059023E" w:rsidRDefault="008137BF" w:rsidP="008137BF">
      <w:pPr>
        <w:rPr>
          <w:szCs w:val="28"/>
        </w:rPr>
      </w:pPr>
    </w:p>
    <w:p w:rsidR="008137BF" w:rsidRPr="0059023E" w:rsidRDefault="008137BF" w:rsidP="008137BF">
      <w:pPr>
        <w:rPr>
          <w:szCs w:val="28"/>
        </w:rPr>
      </w:pPr>
      <w:r w:rsidRPr="0059023E">
        <w:rPr>
          <w:szCs w:val="28"/>
        </w:rPr>
        <w:t>Таблиця 4.2</w:t>
      </w:r>
      <w:r>
        <w:rPr>
          <w:szCs w:val="28"/>
        </w:rPr>
        <w:t xml:space="preserve"> – </w:t>
      </w:r>
      <w:r w:rsidRPr="0059023E">
        <w:rPr>
          <w:szCs w:val="28"/>
        </w:rPr>
        <w:t>Несфатин-1 у пацієнтів з АО залежно від ступеня тяжкості ГХ.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8137BF" w:rsidRPr="0059023E" w:rsidTr="005D4270">
        <w:tc>
          <w:tcPr>
            <w:tcW w:w="1914" w:type="dxa"/>
          </w:tcPr>
          <w:p w:rsidR="008137BF" w:rsidRPr="0059023E" w:rsidRDefault="008137BF" w:rsidP="008137BF">
            <w:pPr>
              <w:ind w:firstLine="0"/>
              <w:jc w:val="center"/>
              <w:rPr>
                <w:szCs w:val="28"/>
              </w:rPr>
            </w:pPr>
          </w:p>
        </w:tc>
        <w:tc>
          <w:tcPr>
            <w:tcW w:w="1914" w:type="dxa"/>
          </w:tcPr>
          <w:p w:rsidR="008137BF" w:rsidRPr="0059023E" w:rsidRDefault="008137BF" w:rsidP="008137BF">
            <w:pPr>
              <w:tabs>
                <w:tab w:val="center" w:pos="849"/>
              </w:tabs>
              <w:ind w:firstLine="0"/>
              <w:jc w:val="center"/>
              <w:rPr>
                <w:szCs w:val="28"/>
              </w:rPr>
            </w:pPr>
            <w:r w:rsidRPr="0059023E">
              <w:rPr>
                <w:szCs w:val="28"/>
              </w:rPr>
              <w:t>ГХ 1 ст. + АО</w:t>
            </w:r>
          </w:p>
        </w:tc>
        <w:tc>
          <w:tcPr>
            <w:tcW w:w="1914" w:type="dxa"/>
          </w:tcPr>
          <w:p w:rsidR="008137BF" w:rsidRPr="0059023E" w:rsidRDefault="008137BF" w:rsidP="008137BF">
            <w:pPr>
              <w:ind w:firstLine="0"/>
              <w:jc w:val="center"/>
              <w:rPr>
                <w:szCs w:val="28"/>
              </w:rPr>
            </w:pPr>
            <w:r w:rsidRPr="0059023E">
              <w:rPr>
                <w:szCs w:val="28"/>
              </w:rPr>
              <w:t>ГХ 2 ст. + АО</w:t>
            </w:r>
          </w:p>
        </w:tc>
        <w:tc>
          <w:tcPr>
            <w:tcW w:w="1914" w:type="dxa"/>
          </w:tcPr>
          <w:p w:rsidR="008137BF" w:rsidRPr="0059023E" w:rsidRDefault="008137BF" w:rsidP="008137BF">
            <w:pPr>
              <w:ind w:firstLine="0"/>
              <w:jc w:val="center"/>
              <w:rPr>
                <w:szCs w:val="28"/>
              </w:rPr>
            </w:pPr>
            <w:r w:rsidRPr="0059023E">
              <w:rPr>
                <w:szCs w:val="28"/>
              </w:rPr>
              <w:t>ГХ 3 ст. + АО</w:t>
            </w:r>
          </w:p>
        </w:tc>
        <w:tc>
          <w:tcPr>
            <w:tcW w:w="1915" w:type="dxa"/>
          </w:tcPr>
          <w:p w:rsidR="008137BF" w:rsidRPr="0059023E" w:rsidRDefault="008137BF" w:rsidP="008137BF">
            <w:pPr>
              <w:ind w:firstLine="0"/>
              <w:jc w:val="center"/>
              <w:rPr>
                <w:szCs w:val="28"/>
              </w:rPr>
            </w:pPr>
            <w:r>
              <w:rPr>
                <w:szCs w:val="28"/>
              </w:rPr>
              <w:t>р</w:t>
            </w:r>
          </w:p>
        </w:tc>
      </w:tr>
      <w:tr w:rsidR="008137BF" w:rsidRPr="0059023E" w:rsidTr="005D4270">
        <w:tc>
          <w:tcPr>
            <w:tcW w:w="1914" w:type="dxa"/>
          </w:tcPr>
          <w:p w:rsidR="008137BF" w:rsidRPr="00A2765E" w:rsidRDefault="008137BF" w:rsidP="008137BF">
            <w:pPr>
              <w:ind w:firstLine="0"/>
              <w:rPr>
                <w:szCs w:val="28"/>
              </w:rPr>
            </w:pPr>
            <w:r w:rsidRPr="00A2765E">
              <w:rPr>
                <w:szCs w:val="28"/>
              </w:rPr>
              <w:t>Несфатин-1, нг/мл</w:t>
            </w:r>
          </w:p>
        </w:tc>
        <w:tc>
          <w:tcPr>
            <w:tcW w:w="1914" w:type="dxa"/>
          </w:tcPr>
          <w:p w:rsidR="008137BF" w:rsidRPr="0059023E" w:rsidRDefault="008137BF" w:rsidP="008137BF">
            <w:pPr>
              <w:ind w:firstLine="0"/>
              <w:rPr>
                <w:szCs w:val="28"/>
              </w:rPr>
            </w:pPr>
            <w:r w:rsidRPr="0059023E">
              <w:rPr>
                <w:szCs w:val="28"/>
              </w:rPr>
              <w:t>7,11 (6,70-7,95)</w:t>
            </w:r>
          </w:p>
        </w:tc>
        <w:tc>
          <w:tcPr>
            <w:tcW w:w="1914" w:type="dxa"/>
          </w:tcPr>
          <w:p w:rsidR="008137BF" w:rsidRPr="0059023E" w:rsidRDefault="008137BF" w:rsidP="008137BF">
            <w:pPr>
              <w:ind w:firstLine="0"/>
              <w:rPr>
                <w:szCs w:val="28"/>
              </w:rPr>
            </w:pPr>
            <w:r w:rsidRPr="0059023E">
              <w:rPr>
                <w:szCs w:val="28"/>
              </w:rPr>
              <w:t>7,52 (6,79-8,17)</w:t>
            </w:r>
          </w:p>
        </w:tc>
        <w:tc>
          <w:tcPr>
            <w:tcW w:w="1914" w:type="dxa"/>
          </w:tcPr>
          <w:p w:rsidR="008137BF" w:rsidRPr="0059023E" w:rsidRDefault="008137BF" w:rsidP="008137BF">
            <w:pPr>
              <w:ind w:firstLine="0"/>
              <w:rPr>
                <w:szCs w:val="28"/>
              </w:rPr>
            </w:pPr>
            <w:r w:rsidRPr="0059023E">
              <w:rPr>
                <w:szCs w:val="28"/>
              </w:rPr>
              <w:t>7,51 (6,93-8,37)</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&gt;</w:t>
            </w:r>
            <w:r>
              <w:rPr>
                <w:szCs w:val="28"/>
              </w:rPr>
              <w:t xml:space="preserve"> </w:t>
            </w:r>
            <w:r w:rsidRPr="0059023E">
              <w:rPr>
                <w:szCs w:val="28"/>
              </w:rPr>
              <w:t>0,05</w:t>
            </w:r>
          </w:p>
        </w:tc>
      </w:tr>
    </w:tbl>
    <w:p w:rsidR="008137BF" w:rsidRPr="0059023E" w:rsidRDefault="008137BF" w:rsidP="008137BF">
      <w:pPr>
        <w:rPr>
          <w:szCs w:val="28"/>
        </w:rPr>
      </w:pPr>
    </w:p>
    <w:p w:rsidR="008137BF" w:rsidRPr="0059023E" w:rsidRDefault="008137BF" w:rsidP="008137BF">
      <w:pPr>
        <w:rPr>
          <w:szCs w:val="28"/>
        </w:rPr>
      </w:pPr>
      <w:r w:rsidRPr="0059023E">
        <w:rPr>
          <w:szCs w:val="28"/>
        </w:rPr>
        <w:t>Згідно отриманих результатів, у хворих на ГХ з супутнім АО з різним ступенем тяжкості артеріальної гіпертензії різниця в рівні несфатину-1 в плазмі крові була не достовірною (р</w:t>
      </w:r>
      <w:r>
        <w:rPr>
          <w:szCs w:val="28"/>
        </w:rPr>
        <w:t xml:space="preserve"> </w:t>
      </w:r>
      <w:r w:rsidRPr="0059023E">
        <w:rPr>
          <w:szCs w:val="28"/>
        </w:rPr>
        <w:t>&gt;</w:t>
      </w:r>
      <w:r>
        <w:rPr>
          <w:szCs w:val="28"/>
        </w:rPr>
        <w:t xml:space="preserve"> </w:t>
      </w:r>
      <w:r w:rsidRPr="0059023E">
        <w:rPr>
          <w:szCs w:val="28"/>
        </w:rPr>
        <w:t xml:space="preserve">0,05), хоча за абсолютними показниками можна спостерігати тенденцію до зростання рівня несфатину-1 при прогресуванні тяжкості хвороби. </w:t>
      </w:r>
    </w:p>
    <w:p w:rsidR="008137BF" w:rsidRDefault="008137BF" w:rsidP="008137BF">
      <w:pPr>
        <w:rPr>
          <w:szCs w:val="28"/>
        </w:rPr>
      </w:pPr>
      <w:r w:rsidRPr="0059023E">
        <w:rPr>
          <w:szCs w:val="28"/>
        </w:rPr>
        <w:t>Аналіз кореляційних зв’язків при кожному ступені артеріальної гіпертензії представлено нижче (рис. 4.4 – 4.6).</w:t>
      </w:r>
    </w:p>
    <w:p w:rsidR="008137BF" w:rsidRPr="0059023E" w:rsidRDefault="008137BF" w:rsidP="008137BF">
      <w:pPr>
        <w:rPr>
          <w:szCs w:val="28"/>
        </w:rPr>
      </w:pPr>
      <w:r w:rsidRPr="0059023E">
        <w:rPr>
          <w:szCs w:val="28"/>
        </w:rPr>
        <w:t>У хворих, що мали гіпертензію 1 ступеня та супутнє АО, було встановлено високодостовірні прямі кореляції рівнів несфатину-1 зі всіма параметрами антропометрії: з масою тіла (r</w:t>
      </w:r>
      <w:r>
        <w:rPr>
          <w:szCs w:val="28"/>
        </w:rPr>
        <w:t xml:space="preserve"> </w:t>
      </w:r>
      <w:r w:rsidRPr="0059023E">
        <w:rPr>
          <w:szCs w:val="28"/>
        </w:rPr>
        <w:t>=</w:t>
      </w:r>
      <w:r>
        <w:rPr>
          <w:szCs w:val="28"/>
        </w:rPr>
        <w:t xml:space="preserve"> </w:t>
      </w:r>
      <w:r w:rsidRPr="0059023E">
        <w:rPr>
          <w:szCs w:val="28"/>
        </w:rPr>
        <w:t>0,667; р</w:t>
      </w:r>
      <w:r>
        <w:rPr>
          <w:szCs w:val="28"/>
        </w:rPr>
        <w:t xml:space="preserve"> </w:t>
      </w:r>
      <w:r w:rsidRPr="0059023E">
        <w:rPr>
          <w:szCs w:val="28"/>
        </w:rPr>
        <w:t>˂</w:t>
      </w:r>
      <w:r>
        <w:rPr>
          <w:szCs w:val="28"/>
        </w:rPr>
        <w:t xml:space="preserve"> </w:t>
      </w:r>
      <w:r w:rsidRPr="0059023E">
        <w:rPr>
          <w:szCs w:val="28"/>
        </w:rPr>
        <w:t>0,001), ІМТ (r</w:t>
      </w:r>
      <w:r>
        <w:rPr>
          <w:szCs w:val="28"/>
        </w:rPr>
        <w:t> </w:t>
      </w:r>
      <w:r w:rsidRPr="0059023E">
        <w:rPr>
          <w:szCs w:val="28"/>
        </w:rPr>
        <w:t>=</w:t>
      </w:r>
      <w:r>
        <w:rPr>
          <w:szCs w:val="28"/>
        </w:rPr>
        <w:t> </w:t>
      </w:r>
      <w:r w:rsidRPr="0059023E">
        <w:rPr>
          <w:szCs w:val="28"/>
        </w:rPr>
        <w:t>0,767; р</w:t>
      </w:r>
      <w:r>
        <w:rPr>
          <w:szCs w:val="28"/>
        </w:rPr>
        <w:t xml:space="preserve"> </w:t>
      </w:r>
      <w:r w:rsidRPr="0059023E">
        <w:rPr>
          <w:szCs w:val="28"/>
        </w:rPr>
        <w:t>˂</w:t>
      </w:r>
      <w:r>
        <w:rPr>
          <w:szCs w:val="28"/>
        </w:rPr>
        <w:t xml:space="preserve"> </w:t>
      </w:r>
      <w:r w:rsidRPr="0059023E">
        <w:rPr>
          <w:szCs w:val="28"/>
        </w:rPr>
        <w:t>0,001), ОТ (r</w:t>
      </w:r>
      <w:r>
        <w:rPr>
          <w:szCs w:val="28"/>
        </w:rPr>
        <w:t xml:space="preserve"> </w:t>
      </w:r>
      <w:r w:rsidRPr="0059023E">
        <w:rPr>
          <w:szCs w:val="28"/>
        </w:rPr>
        <w:t>=</w:t>
      </w:r>
      <w:r>
        <w:rPr>
          <w:szCs w:val="28"/>
        </w:rPr>
        <w:t xml:space="preserve"> </w:t>
      </w:r>
      <w:r w:rsidRPr="0059023E">
        <w:rPr>
          <w:szCs w:val="28"/>
        </w:rPr>
        <w:t>0,795; р</w:t>
      </w:r>
      <w:r>
        <w:rPr>
          <w:szCs w:val="28"/>
        </w:rPr>
        <w:t xml:space="preserve"> </w:t>
      </w:r>
      <w:r w:rsidRPr="0059023E">
        <w:rPr>
          <w:szCs w:val="28"/>
        </w:rPr>
        <w:t>˂</w:t>
      </w:r>
      <w:r>
        <w:rPr>
          <w:szCs w:val="28"/>
        </w:rPr>
        <w:t xml:space="preserve"> </w:t>
      </w:r>
      <w:r w:rsidRPr="0059023E">
        <w:rPr>
          <w:szCs w:val="28"/>
        </w:rPr>
        <w:t>0,001), ОС (r</w:t>
      </w:r>
      <w:r>
        <w:rPr>
          <w:szCs w:val="28"/>
        </w:rPr>
        <w:t xml:space="preserve"> </w:t>
      </w:r>
      <w:r w:rsidRPr="0059023E">
        <w:rPr>
          <w:szCs w:val="28"/>
        </w:rPr>
        <w:t>=</w:t>
      </w:r>
      <w:r>
        <w:rPr>
          <w:szCs w:val="28"/>
        </w:rPr>
        <w:t xml:space="preserve"> </w:t>
      </w:r>
      <w:r w:rsidRPr="0059023E">
        <w:rPr>
          <w:szCs w:val="28"/>
        </w:rPr>
        <w:t>0,717; р</w:t>
      </w:r>
      <w:r>
        <w:rPr>
          <w:szCs w:val="28"/>
        </w:rPr>
        <w:t xml:space="preserve"> </w:t>
      </w:r>
      <w:r w:rsidRPr="0059023E">
        <w:rPr>
          <w:szCs w:val="28"/>
        </w:rPr>
        <w:t>˂</w:t>
      </w:r>
      <w:r>
        <w:rPr>
          <w:szCs w:val="28"/>
        </w:rPr>
        <w:t xml:space="preserve"> </w:t>
      </w:r>
      <w:r w:rsidRPr="0059023E">
        <w:rPr>
          <w:szCs w:val="28"/>
        </w:rPr>
        <w:t>0,001), індексом ОТ/ОС (r</w:t>
      </w:r>
      <w:r>
        <w:rPr>
          <w:szCs w:val="28"/>
        </w:rPr>
        <w:t xml:space="preserve"> </w:t>
      </w:r>
      <w:r w:rsidRPr="0059023E">
        <w:rPr>
          <w:szCs w:val="28"/>
        </w:rPr>
        <w:t>=</w:t>
      </w:r>
      <w:r>
        <w:rPr>
          <w:szCs w:val="28"/>
        </w:rPr>
        <w:t xml:space="preserve"> </w:t>
      </w:r>
      <w:r w:rsidRPr="0059023E">
        <w:rPr>
          <w:szCs w:val="28"/>
        </w:rPr>
        <w:t>0,717; р</w:t>
      </w:r>
      <w:r>
        <w:rPr>
          <w:szCs w:val="28"/>
        </w:rPr>
        <w:t xml:space="preserve"> </w:t>
      </w:r>
      <w:r w:rsidRPr="0059023E">
        <w:rPr>
          <w:szCs w:val="28"/>
        </w:rPr>
        <w:t>˂</w:t>
      </w:r>
      <w:r>
        <w:rPr>
          <w:szCs w:val="28"/>
        </w:rPr>
        <w:t xml:space="preserve"> </w:t>
      </w:r>
      <w:r w:rsidRPr="0059023E">
        <w:rPr>
          <w:szCs w:val="28"/>
        </w:rPr>
        <w:t>0,001), а також систолічним АД (r</w:t>
      </w:r>
      <w:r>
        <w:rPr>
          <w:szCs w:val="28"/>
        </w:rPr>
        <w:t xml:space="preserve"> </w:t>
      </w:r>
      <w:r w:rsidRPr="0059023E">
        <w:rPr>
          <w:szCs w:val="28"/>
        </w:rPr>
        <w:t>=</w:t>
      </w:r>
      <w:r>
        <w:rPr>
          <w:szCs w:val="28"/>
        </w:rPr>
        <w:t xml:space="preserve"> </w:t>
      </w:r>
      <w:r w:rsidRPr="0059023E">
        <w:rPr>
          <w:szCs w:val="28"/>
        </w:rPr>
        <w:t>0,608; р</w:t>
      </w:r>
      <w:r>
        <w:rPr>
          <w:szCs w:val="28"/>
        </w:rPr>
        <w:t> </w:t>
      </w:r>
      <w:r w:rsidRPr="0059023E">
        <w:rPr>
          <w:szCs w:val="28"/>
        </w:rPr>
        <w:t>˂</w:t>
      </w:r>
      <w:r>
        <w:rPr>
          <w:szCs w:val="28"/>
        </w:rPr>
        <w:t> </w:t>
      </w:r>
      <w:r w:rsidRPr="0059023E">
        <w:rPr>
          <w:szCs w:val="28"/>
        </w:rPr>
        <w:t xml:space="preserve">0,001). Таким чином, при збільшенні маси жирової тканини, що є одним з основних продуцентів несфатину-1, у хворого підвищується рівень несфатинемії. </w:t>
      </w:r>
    </w:p>
    <w:p w:rsidR="008137BF" w:rsidRDefault="008137BF" w:rsidP="008137BF">
      <w:pPr>
        <w:rPr>
          <w:szCs w:val="28"/>
        </w:rPr>
      </w:pPr>
    </w:p>
    <w:p w:rsidR="008137BF" w:rsidRPr="0059023E" w:rsidRDefault="005C31E1" w:rsidP="008137BF">
      <w:pPr>
        <w:rPr>
          <w:szCs w:val="28"/>
        </w:rPr>
      </w:pPr>
      <w:r w:rsidRPr="005C31E1">
        <w:rPr>
          <w:noProof/>
          <w:szCs w:val="28"/>
        </w:rPr>
        <w:lastRenderedPageBreak/>
        <w:pict>
          <v:oval id="_x0000_s1079" style="position:absolute;left:0;text-align:left;margin-left:135.45pt;margin-top:10.2pt;width:98.25pt;height:26.25pt;z-index:251714560">
            <v:textbox style="mso-next-textbox:#_x0000_s1079">
              <w:txbxContent>
                <w:p w:rsidR="002E30C3" w:rsidRPr="001D1984" w:rsidRDefault="002E30C3" w:rsidP="005D4270">
                  <w:pPr>
                    <w:ind w:firstLine="0"/>
                  </w:pPr>
                  <w:r w:rsidRPr="005D4270">
                    <w:rPr>
                      <w:sz w:val="26"/>
                      <w:szCs w:val="26"/>
                    </w:rPr>
                    <w:t>Ма</w:t>
                  </w:r>
                  <w:r>
                    <w:t>са тіла</w:t>
                  </w:r>
                </w:p>
              </w:txbxContent>
            </v:textbox>
          </v:oval>
        </w:pict>
      </w:r>
      <w:r w:rsidRPr="005C31E1">
        <w:rPr>
          <w:noProof/>
          <w:szCs w:val="28"/>
        </w:rPr>
        <w:pict>
          <v:oval id="_x0000_s1078" style="position:absolute;left:0;text-align:left;margin-left:272.7pt;margin-top:10.2pt;width:98.25pt;height:26.25pt;z-index:251713536">
            <v:textbox>
              <w:txbxContent>
                <w:p w:rsidR="002E30C3" w:rsidRPr="001D1984" w:rsidRDefault="002E30C3" w:rsidP="005D4270">
                  <w:pPr>
                    <w:ind w:firstLine="0"/>
                  </w:pPr>
                  <w:r w:rsidRPr="005D4270">
                    <w:rPr>
                      <w:sz w:val="26"/>
                      <w:szCs w:val="26"/>
                    </w:rPr>
                    <w:t>ІМ</w:t>
                  </w:r>
                  <w:r>
                    <w:t>Т</w:t>
                  </w:r>
                </w:p>
              </w:txbxContent>
            </v:textbox>
          </v:oval>
        </w:pict>
      </w:r>
    </w:p>
    <w:p w:rsidR="008137BF" w:rsidRPr="0059023E" w:rsidRDefault="005C31E1" w:rsidP="008137BF">
      <w:pPr>
        <w:rPr>
          <w:szCs w:val="28"/>
        </w:rPr>
      </w:pPr>
      <w:r w:rsidRPr="005C31E1">
        <w:rPr>
          <w:noProof/>
          <w:szCs w:val="28"/>
        </w:rPr>
        <w:pict>
          <v:shape id="_x0000_s1091" type="#_x0000_t32" style="position:absolute;left:0;text-align:left;margin-left:202.05pt;margin-top:12.3pt;width:34.5pt;height:43.5pt;flip:x y;z-index:251726848" o:connectortype="straight" strokeweight="1.25pt"/>
        </w:pict>
      </w:r>
      <w:r w:rsidRPr="005C31E1">
        <w:rPr>
          <w:noProof/>
          <w:szCs w:val="28"/>
        </w:rPr>
        <w:pict>
          <v:shape id="_x0000_s1092" type="#_x0000_t32" style="position:absolute;left:0;text-align:left;margin-left:273.45pt;margin-top:12.3pt;width:27.75pt;height:38.25pt;flip:y;z-index:251727872" o:connectortype="straight" strokeweight="1.25pt"/>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077" style="position:absolute;left:0;text-align:left;margin-left:202.05pt;margin-top:2.25pt;width:110.55pt;height:95.25pt;z-index:251712512;v-text-anchor:middle">
            <v:textbox>
              <w:txbxContent>
                <w:p w:rsidR="002E30C3" w:rsidRPr="005D4270" w:rsidRDefault="002E30C3" w:rsidP="005D4270">
                  <w:pPr>
                    <w:ind w:firstLine="0"/>
                    <w:rPr>
                      <w:sz w:val="26"/>
                      <w:szCs w:val="26"/>
                    </w:rPr>
                  </w:pPr>
                  <w:r w:rsidRPr="005D4270">
                    <w:rPr>
                      <w:sz w:val="26"/>
                      <w:szCs w:val="26"/>
                    </w:rPr>
                    <w:t>Несфатин-1</w:t>
                  </w:r>
                </w:p>
              </w:txbxContent>
            </v:textbox>
          </v:oval>
        </w:pict>
      </w:r>
      <w:r w:rsidRPr="005C31E1">
        <w:rPr>
          <w:noProof/>
          <w:szCs w:val="28"/>
        </w:rPr>
        <w:pict>
          <v:shape id="_x0000_s1088" type="#_x0000_t32" style="position:absolute;left:0;text-align:left;margin-left:305.7pt;margin-top:19.65pt;width:30pt;height:8.85pt;flip:y;z-index:251723776" o:connectortype="straight" strokeweight="1.25pt"/>
        </w:pict>
      </w:r>
      <w:r w:rsidRPr="005C31E1">
        <w:rPr>
          <w:noProof/>
          <w:szCs w:val="28"/>
        </w:rPr>
        <w:pict>
          <v:oval id="_x0000_s1080" style="position:absolute;left:0;text-align:left;margin-left:335.7pt;margin-top:2.25pt;width:98.25pt;height:26.25pt;z-index:251715584">
            <v:textbox>
              <w:txbxContent>
                <w:p w:rsidR="002E30C3" w:rsidRPr="005D4270" w:rsidRDefault="002E30C3" w:rsidP="005D4270">
                  <w:pPr>
                    <w:ind w:firstLine="0"/>
                    <w:rPr>
                      <w:sz w:val="26"/>
                      <w:szCs w:val="26"/>
                    </w:rPr>
                  </w:pPr>
                  <w:r w:rsidRPr="005D4270">
                    <w:rPr>
                      <w:sz w:val="26"/>
                      <w:szCs w:val="26"/>
                    </w:rPr>
                    <w:t>ОТ</w:t>
                  </w:r>
                </w:p>
              </w:txbxContent>
            </v:textbox>
          </v:oval>
        </w:pict>
      </w:r>
      <w:r w:rsidRPr="005C31E1">
        <w:rPr>
          <w:noProof/>
          <w:szCs w:val="28"/>
        </w:rPr>
        <w:pict>
          <v:oval id="_x0000_s1081" style="position:absolute;left:0;text-align:left;margin-left:81.45pt;margin-top:7.5pt;width:98.25pt;height:26.25pt;z-index:251716608">
            <v:textbox>
              <w:txbxContent>
                <w:p w:rsidR="002E30C3" w:rsidRPr="001D1984" w:rsidRDefault="002E30C3" w:rsidP="005D4270">
                  <w:pPr>
                    <w:ind w:firstLine="0"/>
                  </w:pPr>
                  <w:r w:rsidRPr="005D4270">
                    <w:rPr>
                      <w:sz w:val="26"/>
                      <w:szCs w:val="26"/>
                    </w:rPr>
                    <w:t>ДА</w:t>
                  </w:r>
                  <w:r>
                    <w:t>Т</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shape id="_x0000_s1090" type="#_x0000_t32" style="position:absolute;left:0;text-align:left;margin-left:305.7pt;margin-top:23pt;width:32.85pt;height:8.25pt;z-index:251725824" o:connectortype="straight" strokeweight="1.25pt"/>
        </w:pict>
      </w:r>
      <w:r w:rsidRPr="005C31E1">
        <w:rPr>
          <w:noProof/>
          <w:szCs w:val="28"/>
        </w:rPr>
        <w:pict>
          <v:shape id="_x0000_s1085" type="#_x0000_t32" style="position:absolute;left:0;text-align:left;margin-left:169.8pt;margin-top:23pt;width:42.75pt;height:13.5pt;flip:y;z-index:251720704" o:connectortype="straight" strokeweight="1.25pt"/>
        </w:pict>
      </w:r>
      <w:r w:rsidRPr="005C31E1">
        <w:rPr>
          <w:noProof/>
          <w:szCs w:val="28"/>
        </w:rPr>
        <w:pict>
          <v:oval id="_x0000_s1082" style="position:absolute;left:0;text-align:left;margin-left:335.7pt;margin-top:23pt;width:98.25pt;height:26.25pt;z-index:251717632">
            <v:textbox>
              <w:txbxContent>
                <w:p w:rsidR="002E30C3" w:rsidRPr="005D4270" w:rsidRDefault="002E30C3" w:rsidP="005D4270">
                  <w:pPr>
                    <w:ind w:firstLine="0"/>
                    <w:rPr>
                      <w:sz w:val="26"/>
                      <w:szCs w:val="26"/>
                    </w:rPr>
                  </w:pPr>
                  <w:r w:rsidRPr="005D4270">
                    <w:rPr>
                      <w:sz w:val="26"/>
                      <w:szCs w:val="26"/>
                    </w:rPr>
                    <w:t>ОС</w:t>
                  </w:r>
                </w:p>
              </w:txbxContent>
            </v:textbox>
          </v:oval>
        </w:pict>
      </w:r>
    </w:p>
    <w:p w:rsidR="008137BF" w:rsidRPr="0059023E" w:rsidRDefault="005C31E1" w:rsidP="008137BF">
      <w:pPr>
        <w:rPr>
          <w:szCs w:val="28"/>
        </w:rPr>
      </w:pPr>
      <w:r w:rsidRPr="005C31E1">
        <w:rPr>
          <w:noProof/>
          <w:szCs w:val="28"/>
        </w:rPr>
        <w:pict>
          <v:oval id="_x0000_s1083" style="position:absolute;left:0;text-align:left;margin-left:81.45pt;margin-top:7.1pt;width:98.25pt;height:26.25pt;z-index:251718656">
            <v:textbox>
              <w:txbxContent>
                <w:p w:rsidR="002E30C3" w:rsidRPr="001D1984" w:rsidRDefault="002E30C3" w:rsidP="005D4270">
                  <w:pPr>
                    <w:ind w:firstLine="0"/>
                  </w:pPr>
                  <w:r w:rsidRPr="005D4270">
                    <w:rPr>
                      <w:sz w:val="26"/>
                      <w:szCs w:val="26"/>
                    </w:rPr>
                    <w:t>СА</w:t>
                  </w:r>
                  <w:r>
                    <w:t>Т</w:t>
                  </w:r>
                </w:p>
              </w:txbxContent>
            </v:textbox>
          </v:oval>
        </w:pict>
      </w:r>
    </w:p>
    <w:p w:rsidR="008137BF" w:rsidRPr="0059023E" w:rsidRDefault="005C31E1" w:rsidP="008137BF">
      <w:pPr>
        <w:rPr>
          <w:szCs w:val="28"/>
        </w:rPr>
      </w:pPr>
      <w:r w:rsidRPr="005C31E1">
        <w:rPr>
          <w:noProof/>
          <w:szCs w:val="28"/>
        </w:rPr>
        <w:pict>
          <v:shape id="_x0000_s1089" type="#_x0000_t32" style="position:absolute;left:0;text-align:left;margin-left:260.7pt;margin-top:.95pt;width:0;height:36pt;flip:y;z-index:251724800" o:connectortype="straight" strokeweight="1.25pt"/>
        </w:pict>
      </w:r>
    </w:p>
    <w:p w:rsidR="008137BF" w:rsidRPr="0059023E" w:rsidRDefault="005C31E1" w:rsidP="008137BF">
      <w:pPr>
        <w:rPr>
          <w:szCs w:val="28"/>
        </w:rPr>
      </w:pPr>
      <w:r w:rsidRPr="005C31E1">
        <w:rPr>
          <w:noProof/>
          <w:szCs w:val="28"/>
        </w:rPr>
        <w:pict>
          <v:oval id="_x0000_s1084" style="position:absolute;left:0;text-align:left;margin-left:217.95pt;margin-top:12.8pt;width:98.25pt;height:26.25pt;z-index:251719680">
            <v:textbox>
              <w:txbxContent>
                <w:p w:rsidR="002E30C3" w:rsidRPr="001D1984" w:rsidRDefault="002E30C3" w:rsidP="005D4270">
                  <w:pPr>
                    <w:ind w:firstLine="0"/>
                  </w:pPr>
                  <w:r w:rsidRPr="005D4270">
                    <w:rPr>
                      <w:sz w:val="26"/>
                      <w:szCs w:val="26"/>
                    </w:rPr>
                    <w:t>ОТ/</w:t>
                  </w:r>
                  <w:r>
                    <w:t>ОС</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shape id="_x0000_s1087" type="#_x0000_t32" style="position:absolute;left:0;text-align:left;margin-left:57.45pt;margin-top:11.7pt;width:33pt;height:.05pt;z-index:251722752" o:connectortype="straight" strokeweight="1.25pt"/>
        </w:pict>
      </w:r>
      <w:r w:rsidRPr="005C31E1">
        <w:rPr>
          <w:noProof/>
          <w:szCs w:val="28"/>
        </w:rPr>
        <w:pict>
          <v:shape id="_x0000_s1086" type="#_x0000_t32" style="position:absolute;left:0;text-align:left;margin-left:272.7pt;margin-top:11.75pt;width:33pt;height:.05pt;z-index:251721728" o:connectortype="straight" strokeweight="1.25pt">
            <v:stroke dashstyle="dash"/>
          </v:shape>
        </w:pict>
      </w:r>
      <w:r w:rsidR="008137BF" w:rsidRPr="0059023E">
        <w:rPr>
          <w:szCs w:val="28"/>
        </w:rPr>
        <w:t xml:space="preserve">                  прямий зв'язок                                   зворотній зв'язок </w:t>
      </w:r>
    </w:p>
    <w:p w:rsidR="008137BF" w:rsidRPr="0059023E" w:rsidRDefault="008137BF" w:rsidP="005D4270">
      <w:pPr>
        <w:ind w:firstLine="0"/>
        <w:jc w:val="center"/>
        <w:rPr>
          <w:szCs w:val="28"/>
        </w:rPr>
      </w:pPr>
      <w:r>
        <w:rPr>
          <w:szCs w:val="28"/>
        </w:rPr>
        <w:t>Рисунок</w:t>
      </w:r>
      <w:r w:rsidRPr="0059023E">
        <w:rPr>
          <w:szCs w:val="28"/>
        </w:rPr>
        <w:t xml:space="preserve"> 4.4 </w:t>
      </w:r>
      <w:r>
        <w:rPr>
          <w:szCs w:val="28"/>
        </w:rPr>
        <w:t xml:space="preserve">– </w:t>
      </w:r>
      <w:r w:rsidRPr="0059023E">
        <w:rPr>
          <w:szCs w:val="28"/>
        </w:rPr>
        <w:t>Кореляційні зв’язки між несфатином-1, антропометричними характеристиками та АТ у пацієнтів з ГХ 1 ст. та супутнім АО</w: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095" style="position:absolute;left:0;text-align:left;margin-left:135.45pt;margin-top:10.2pt;width:98.25pt;height:26.25pt;z-index:251730944">
            <v:textbox style="mso-next-textbox:#_x0000_s1095">
              <w:txbxContent>
                <w:p w:rsidR="002E30C3" w:rsidRPr="001D1984" w:rsidRDefault="002E30C3" w:rsidP="005D4270">
                  <w:pPr>
                    <w:ind w:firstLine="0"/>
                  </w:pPr>
                  <w:r>
                    <w:t>Маса тіла</w:t>
                  </w:r>
                </w:p>
              </w:txbxContent>
            </v:textbox>
          </v:oval>
        </w:pict>
      </w:r>
      <w:r w:rsidRPr="005C31E1">
        <w:rPr>
          <w:noProof/>
          <w:szCs w:val="28"/>
        </w:rPr>
        <w:pict>
          <v:oval id="_x0000_s1094" style="position:absolute;left:0;text-align:left;margin-left:272.7pt;margin-top:10.2pt;width:98.25pt;height:26.25pt;z-index:251729920">
            <v:textbox>
              <w:txbxContent>
                <w:p w:rsidR="002E30C3" w:rsidRPr="001D1984" w:rsidRDefault="002E30C3" w:rsidP="005D4270">
                  <w:pPr>
                    <w:ind w:firstLine="0"/>
                  </w:pPr>
                  <w:r>
                    <w:t>ІМТ</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093" style="position:absolute;left:0;text-align:left;margin-left:193.95pt;margin-top:12.9pt;width:118.65pt;height:108.75pt;z-index:251728896;v-text-anchor:middle">
            <v:textbox>
              <w:txbxContent>
                <w:p w:rsidR="002E30C3" w:rsidRPr="001D1984" w:rsidRDefault="002E30C3" w:rsidP="005D4270">
                  <w:pPr>
                    <w:ind w:firstLine="0"/>
                  </w:pPr>
                  <w:r>
                    <w:t>Несфатин-1</w:t>
                  </w:r>
                </w:p>
              </w:txbxContent>
            </v:textbox>
          </v:oval>
        </w:pict>
      </w:r>
    </w:p>
    <w:p w:rsidR="008137BF" w:rsidRPr="0059023E" w:rsidRDefault="005C31E1" w:rsidP="008137BF">
      <w:pPr>
        <w:rPr>
          <w:szCs w:val="28"/>
        </w:rPr>
      </w:pPr>
      <w:r w:rsidRPr="005C31E1">
        <w:rPr>
          <w:noProof/>
          <w:szCs w:val="28"/>
        </w:rPr>
        <w:pict>
          <v:oval id="_x0000_s1096" style="position:absolute;left:0;text-align:left;margin-left:335.7pt;margin-top:2.25pt;width:98.25pt;height:26.25pt;z-index:251731968">
            <v:textbox>
              <w:txbxContent>
                <w:p w:rsidR="002E30C3" w:rsidRPr="001D1984" w:rsidRDefault="002E30C3" w:rsidP="005D4270">
                  <w:pPr>
                    <w:ind w:firstLine="0"/>
                  </w:pPr>
                  <w:r>
                    <w:t>ОТ</w:t>
                  </w:r>
                </w:p>
              </w:txbxContent>
            </v:textbox>
          </v:oval>
        </w:pict>
      </w:r>
      <w:r w:rsidRPr="005C31E1">
        <w:rPr>
          <w:noProof/>
          <w:szCs w:val="28"/>
        </w:rPr>
        <w:pict>
          <v:oval id="_x0000_s1097" style="position:absolute;left:0;text-align:left;margin-left:81.45pt;margin-top:7.5pt;width:98.25pt;height:26.25pt;z-index:251732992">
            <v:textbox>
              <w:txbxContent>
                <w:p w:rsidR="002E30C3" w:rsidRPr="001D1984" w:rsidRDefault="002E30C3" w:rsidP="005D4270">
                  <w:pPr>
                    <w:ind w:firstLine="0"/>
                  </w:pPr>
                  <w:r>
                    <w:t>ДАТ</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098" style="position:absolute;left:0;text-align:left;margin-left:335.7pt;margin-top:23pt;width:98.25pt;height:26.25pt;z-index:251734016">
            <v:textbox>
              <w:txbxContent>
                <w:p w:rsidR="002E30C3" w:rsidRPr="001D1984" w:rsidRDefault="002E30C3" w:rsidP="005D4270">
                  <w:pPr>
                    <w:ind w:firstLine="0"/>
                  </w:pPr>
                  <w:r>
                    <w:t>ОС</w:t>
                  </w:r>
                </w:p>
              </w:txbxContent>
            </v:textbox>
          </v:oval>
        </w:pict>
      </w:r>
    </w:p>
    <w:p w:rsidR="008137BF" w:rsidRPr="0059023E" w:rsidRDefault="005C31E1" w:rsidP="008137BF">
      <w:pPr>
        <w:rPr>
          <w:szCs w:val="28"/>
        </w:rPr>
      </w:pPr>
      <w:r w:rsidRPr="005C31E1">
        <w:rPr>
          <w:noProof/>
          <w:szCs w:val="28"/>
        </w:rPr>
        <w:pict>
          <v:oval id="_x0000_s1099" style="position:absolute;left:0;text-align:left;margin-left:81.45pt;margin-top:7.1pt;width:98.25pt;height:26.25pt;z-index:251735040">
            <v:textbox>
              <w:txbxContent>
                <w:p w:rsidR="002E30C3" w:rsidRPr="001D1984" w:rsidRDefault="002E30C3" w:rsidP="005D4270">
                  <w:pPr>
                    <w:ind w:firstLine="0"/>
                  </w:pPr>
                  <w:r>
                    <w:t>САТ</w:t>
                  </w:r>
                </w:p>
              </w:txbxContent>
            </v:textbox>
          </v:oval>
        </w:pict>
      </w:r>
    </w:p>
    <w:p w:rsidR="008137BF" w:rsidRPr="0059023E" w:rsidRDefault="005C31E1" w:rsidP="008137BF">
      <w:pPr>
        <w:rPr>
          <w:szCs w:val="28"/>
        </w:rPr>
      </w:pPr>
      <w:r w:rsidRPr="005C31E1">
        <w:rPr>
          <w:noProof/>
          <w:szCs w:val="28"/>
        </w:rPr>
        <w:pict>
          <v:shape id="_x0000_s1103" type="#_x0000_t32" style="position:absolute;left:0;text-align:left;margin-left:260.7pt;margin-top:.95pt;width:0;height:36pt;flip:y;z-index:251739136" o:connectortype="straight" strokeweight="1.25pt"/>
        </w:pict>
      </w:r>
    </w:p>
    <w:p w:rsidR="008137BF" w:rsidRPr="0059023E" w:rsidRDefault="005C31E1" w:rsidP="008137BF">
      <w:pPr>
        <w:rPr>
          <w:szCs w:val="28"/>
        </w:rPr>
      </w:pPr>
      <w:r w:rsidRPr="005C31E1">
        <w:rPr>
          <w:noProof/>
          <w:szCs w:val="28"/>
        </w:rPr>
        <w:pict>
          <v:oval id="_x0000_s1100" style="position:absolute;left:0;text-align:left;margin-left:217.95pt;margin-top:12.8pt;width:98.25pt;height:26.25pt;z-index:251736064">
            <v:textbox>
              <w:txbxContent>
                <w:p w:rsidR="002E30C3" w:rsidRPr="001D1984" w:rsidRDefault="002E30C3" w:rsidP="005D4270">
                  <w:pPr>
                    <w:ind w:firstLine="0"/>
                  </w:pPr>
                  <w:r>
                    <w:t>ОТ/ОС</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shape id="_x0000_s1102" type="#_x0000_t32" style="position:absolute;left:0;text-align:left;margin-left:57.45pt;margin-top:11.7pt;width:33pt;height:.05pt;z-index:251738112" o:connectortype="straight" strokeweight="1.25pt"/>
        </w:pict>
      </w:r>
      <w:r w:rsidRPr="005C31E1">
        <w:rPr>
          <w:noProof/>
          <w:szCs w:val="28"/>
        </w:rPr>
        <w:pict>
          <v:shape id="_x0000_s1101" type="#_x0000_t32" style="position:absolute;left:0;text-align:left;margin-left:272.7pt;margin-top:11.75pt;width:33pt;height:.05pt;z-index:251737088" o:connectortype="straight" strokeweight="1.25pt">
            <v:stroke dashstyle="dash"/>
          </v:shape>
        </w:pict>
      </w:r>
      <w:r w:rsidR="008137BF" w:rsidRPr="0059023E">
        <w:rPr>
          <w:szCs w:val="28"/>
        </w:rPr>
        <w:t xml:space="preserve">                  прямий зв'язок                                   зворотній зв'язок </w:t>
      </w:r>
    </w:p>
    <w:p w:rsidR="008137BF" w:rsidRDefault="008137BF" w:rsidP="005D4270">
      <w:pPr>
        <w:ind w:firstLine="0"/>
        <w:jc w:val="center"/>
        <w:rPr>
          <w:szCs w:val="28"/>
        </w:rPr>
      </w:pPr>
      <w:r>
        <w:rPr>
          <w:szCs w:val="28"/>
        </w:rPr>
        <w:t xml:space="preserve">Рисунок 4.5 – </w:t>
      </w:r>
      <w:r w:rsidRPr="0059023E">
        <w:rPr>
          <w:szCs w:val="28"/>
        </w:rPr>
        <w:t>Кореляційні зв’язки між несфатином-1, антропометричними характеристиками та АТ у пацієнтів з ГХ 2 ст. та супутнім АО</w:t>
      </w:r>
    </w:p>
    <w:p w:rsidR="008137BF" w:rsidRPr="0059023E" w:rsidRDefault="008137BF" w:rsidP="008137BF">
      <w:pPr>
        <w:rPr>
          <w:szCs w:val="28"/>
        </w:rPr>
      </w:pPr>
    </w:p>
    <w:p w:rsidR="008137BF" w:rsidRPr="0059023E" w:rsidRDefault="008137BF" w:rsidP="008137BF">
      <w:pPr>
        <w:rPr>
          <w:szCs w:val="28"/>
        </w:rPr>
      </w:pPr>
      <w:r w:rsidRPr="0059023E">
        <w:rPr>
          <w:szCs w:val="28"/>
        </w:rPr>
        <w:t>За отриманими даними, при 2 ступені ГХ у хворих з ожирінням рівень несфатинемії має прямий зв'язок з індексом ОТ/ОС (r</w:t>
      </w:r>
      <w:r>
        <w:rPr>
          <w:szCs w:val="28"/>
        </w:rPr>
        <w:t xml:space="preserve"> </w:t>
      </w:r>
      <w:r w:rsidRPr="0059023E">
        <w:rPr>
          <w:szCs w:val="28"/>
        </w:rPr>
        <w:t>=</w:t>
      </w:r>
      <w:r>
        <w:rPr>
          <w:szCs w:val="28"/>
        </w:rPr>
        <w:t xml:space="preserve"> </w:t>
      </w:r>
      <w:r w:rsidRPr="0059023E">
        <w:rPr>
          <w:szCs w:val="28"/>
        </w:rPr>
        <w:t>0,229; р</w:t>
      </w:r>
      <w:r>
        <w:rPr>
          <w:szCs w:val="28"/>
        </w:rPr>
        <w:t xml:space="preserve"> </w:t>
      </w:r>
      <w:r w:rsidRPr="0059023E">
        <w:rPr>
          <w:szCs w:val="28"/>
        </w:rPr>
        <w:t>˂</w:t>
      </w:r>
      <w:r>
        <w:rPr>
          <w:szCs w:val="28"/>
        </w:rPr>
        <w:t xml:space="preserve"> </w:t>
      </w:r>
      <w:r w:rsidRPr="0059023E">
        <w:rPr>
          <w:szCs w:val="28"/>
        </w:rPr>
        <w:t xml:space="preserve">0,05). </w:t>
      </w:r>
      <w:r w:rsidRPr="0059023E">
        <w:rPr>
          <w:szCs w:val="28"/>
        </w:rPr>
        <w:lastRenderedPageBreak/>
        <w:t>Враховуючи, що цей індекс вважається одним з показників абдомінального ожиріння, це також підтверджує роль жирової тканини у синтезі несфатину</w:t>
      </w:r>
      <w:r>
        <w:rPr>
          <w:szCs w:val="28"/>
        </w:rPr>
        <w:noBreakHyphen/>
      </w:r>
      <w:r w:rsidRPr="0059023E">
        <w:rPr>
          <w:szCs w:val="28"/>
        </w:rPr>
        <w:t>1. Достовірних взаємозв’язків з іншими параметрами антропометрії або с показниками АТ встановлено не було.</w: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106" style="position:absolute;left:0;text-align:left;margin-left:135.45pt;margin-top:10.2pt;width:98.25pt;height:26.25pt;z-index:251742208">
            <v:textbox style="mso-next-textbox:#_x0000_s1106">
              <w:txbxContent>
                <w:p w:rsidR="002E30C3" w:rsidRPr="001D1984" w:rsidRDefault="002E30C3" w:rsidP="005D4270">
                  <w:pPr>
                    <w:ind w:firstLine="0"/>
                  </w:pPr>
                  <w:r>
                    <w:t>Маса тіла</w:t>
                  </w:r>
                </w:p>
              </w:txbxContent>
            </v:textbox>
          </v:oval>
        </w:pict>
      </w:r>
      <w:r w:rsidRPr="005C31E1">
        <w:rPr>
          <w:noProof/>
          <w:szCs w:val="28"/>
        </w:rPr>
        <w:pict>
          <v:oval id="_x0000_s1105" style="position:absolute;left:0;text-align:left;margin-left:272.7pt;margin-top:10.2pt;width:98.25pt;height:26.25pt;z-index:251741184">
            <v:textbox>
              <w:txbxContent>
                <w:p w:rsidR="002E30C3" w:rsidRPr="001D1984" w:rsidRDefault="002E30C3" w:rsidP="005D4270">
                  <w:pPr>
                    <w:ind w:firstLine="0"/>
                  </w:pPr>
                  <w:r>
                    <w:t>ІМТ</w:t>
                  </w:r>
                </w:p>
              </w:txbxContent>
            </v:textbox>
          </v:oval>
        </w:pict>
      </w:r>
    </w:p>
    <w:p w:rsidR="008137BF" w:rsidRPr="0059023E" w:rsidRDefault="005C31E1" w:rsidP="008137BF">
      <w:pPr>
        <w:rPr>
          <w:szCs w:val="28"/>
        </w:rPr>
      </w:pPr>
      <w:r w:rsidRPr="005C31E1">
        <w:rPr>
          <w:noProof/>
          <w:szCs w:val="28"/>
        </w:rPr>
        <w:pict>
          <v:shape id="_x0000_s1118" type="#_x0000_t32" style="position:absolute;left:0;text-align:left;margin-left:202.05pt;margin-top:12.3pt;width:34.5pt;height:43.5pt;flip:x y;z-index:251754496" o:connectortype="straight" strokeweight="1.25pt">
            <v:stroke dashstyle="dash"/>
          </v:shape>
        </w:pict>
      </w:r>
      <w:r w:rsidRPr="005C31E1">
        <w:rPr>
          <w:noProof/>
          <w:szCs w:val="28"/>
        </w:rPr>
        <w:pict>
          <v:shape id="_x0000_s1119" type="#_x0000_t32" style="position:absolute;left:0;text-align:left;margin-left:273.45pt;margin-top:12.3pt;width:27.75pt;height:38.25pt;flip:y;z-index:251755520" o:connectortype="straight" strokeweight="1.25pt">
            <v:stroke dashstyle="dash"/>
          </v:shape>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shape id="_x0000_s1115" type="#_x0000_t32" style="position:absolute;left:0;text-align:left;margin-left:316.2pt;margin-top:19.65pt;width:19.5pt;height:8.85pt;flip:y;z-index:251751424" o:connectortype="straight" strokeweight="1.25pt">
            <v:stroke dashstyle="dash"/>
          </v:shape>
        </w:pict>
      </w:r>
      <w:r w:rsidRPr="005C31E1">
        <w:rPr>
          <w:noProof/>
          <w:szCs w:val="28"/>
        </w:rPr>
        <w:pict>
          <v:oval id="_x0000_s1104" style="position:absolute;left:0;text-align:left;margin-left:202.05pt;margin-top:2.25pt;width:124.65pt;height:109.65pt;z-index:251740160;v-text-anchor:middle">
            <v:textbox>
              <w:txbxContent>
                <w:p w:rsidR="002E30C3" w:rsidRPr="001D1984" w:rsidRDefault="002E30C3" w:rsidP="005D4270">
                  <w:pPr>
                    <w:ind w:firstLine="0"/>
                  </w:pPr>
                  <w:r>
                    <w:t>Несфатин-1</w:t>
                  </w:r>
                </w:p>
              </w:txbxContent>
            </v:textbox>
          </v:oval>
        </w:pict>
      </w:r>
      <w:r w:rsidRPr="005C31E1">
        <w:rPr>
          <w:noProof/>
          <w:szCs w:val="28"/>
        </w:rPr>
        <w:pict>
          <v:shape id="_x0000_s1116" type="#_x0000_t32" style="position:absolute;left:0;text-align:left;margin-left:179.75pt;margin-top:19.65pt;width:32.8pt;height:14.1pt;flip:x y;z-index:251752448" o:connectortype="straight" strokeweight="1.25pt">
            <v:stroke dashstyle="dash"/>
          </v:shape>
        </w:pict>
      </w:r>
      <w:r w:rsidRPr="005C31E1">
        <w:rPr>
          <w:noProof/>
          <w:szCs w:val="28"/>
        </w:rPr>
        <w:pict>
          <v:oval id="_x0000_s1107" style="position:absolute;left:0;text-align:left;margin-left:335.7pt;margin-top:2.25pt;width:98.25pt;height:26.25pt;z-index:251743232">
            <v:textbox>
              <w:txbxContent>
                <w:p w:rsidR="002E30C3" w:rsidRPr="001D1984" w:rsidRDefault="002E30C3" w:rsidP="005D4270">
                  <w:pPr>
                    <w:ind w:firstLine="0"/>
                  </w:pPr>
                  <w:r>
                    <w:t>ОТ</w:t>
                  </w:r>
                </w:p>
              </w:txbxContent>
            </v:textbox>
          </v:oval>
        </w:pict>
      </w:r>
      <w:r w:rsidRPr="005C31E1">
        <w:rPr>
          <w:noProof/>
          <w:szCs w:val="28"/>
        </w:rPr>
        <w:pict>
          <v:oval id="_x0000_s1108" style="position:absolute;left:0;text-align:left;margin-left:81.45pt;margin-top:7.5pt;width:98.25pt;height:26.25pt;z-index:251744256">
            <v:textbox>
              <w:txbxContent>
                <w:p w:rsidR="002E30C3" w:rsidRPr="001D1984" w:rsidRDefault="002E30C3" w:rsidP="005D4270">
                  <w:pPr>
                    <w:ind w:firstLine="0"/>
                  </w:pPr>
                  <w:r>
                    <w:t>ДАТ</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shape id="_x0000_s1112" type="#_x0000_t32" style="position:absolute;left:0;text-align:left;margin-left:169.8pt;margin-top:23pt;width:32.25pt;height:13.5pt;flip:y;z-index:251748352" o:connectortype="straight" strokeweight="1.25pt">
            <v:stroke dashstyle="dash"/>
          </v:shape>
        </w:pict>
      </w:r>
      <w:r w:rsidRPr="005C31E1">
        <w:rPr>
          <w:noProof/>
          <w:szCs w:val="28"/>
        </w:rPr>
        <w:pict>
          <v:shape id="_x0000_s1117" type="#_x0000_t32" style="position:absolute;left:0;text-align:left;margin-left:322.95pt;margin-top:23pt;width:15.6pt;height:8.25pt;z-index:251753472" o:connectortype="straight" strokeweight="1.25pt">
            <v:stroke dashstyle="dash"/>
          </v:shape>
        </w:pict>
      </w:r>
      <w:r w:rsidRPr="005C31E1">
        <w:rPr>
          <w:noProof/>
          <w:szCs w:val="28"/>
        </w:rPr>
        <w:pict>
          <v:oval id="_x0000_s1109" style="position:absolute;left:0;text-align:left;margin-left:335.7pt;margin-top:23pt;width:98.25pt;height:26.25pt;z-index:251745280">
            <v:textbox>
              <w:txbxContent>
                <w:p w:rsidR="002E30C3" w:rsidRPr="001D1984" w:rsidRDefault="002E30C3" w:rsidP="005D4270">
                  <w:pPr>
                    <w:ind w:firstLine="0"/>
                  </w:pPr>
                  <w:r>
                    <w:t>ОС</w:t>
                  </w:r>
                </w:p>
              </w:txbxContent>
            </v:textbox>
          </v:oval>
        </w:pict>
      </w:r>
    </w:p>
    <w:p w:rsidR="008137BF" w:rsidRPr="0059023E" w:rsidRDefault="005C31E1" w:rsidP="008137BF">
      <w:pPr>
        <w:rPr>
          <w:szCs w:val="28"/>
        </w:rPr>
      </w:pPr>
      <w:r w:rsidRPr="005C31E1">
        <w:rPr>
          <w:noProof/>
          <w:szCs w:val="28"/>
        </w:rPr>
        <w:pict>
          <v:oval id="_x0000_s1110" style="position:absolute;left:0;text-align:left;margin-left:81.45pt;margin-top:7.1pt;width:98.25pt;height:26.25pt;z-index:251746304">
            <v:textbox>
              <w:txbxContent>
                <w:p w:rsidR="002E30C3" w:rsidRPr="001D1984" w:rsidRDefault="002E30C3" w:rsidP="005D4270">
                  <w:pPr>
                    <w:ind w:firstLine="0"/>
                  </w:pPr>
                  <w:r>
                    <w:t>САТ</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111" style="position:absolute;left:0;text-align:left;margin-left:217.95pt;margin-top:12.8pt;width:98.25pt;height:26.25pt;z-index:251747328">
            <v:textbox>
              <w:txbxContent>
                <w:p w:rsidR="002E30C3" w:rsidRPr="001D1984" w:rsidRDefault="002E30C3" w:rsidP="005D4270">
                  <w:pPr>
                    <w:ind w:firstLine="0"/>
                  </w:pPr>
                  <w:r>
                    <w:t>ОТ/ОС</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shape id="_x0000_s1114" type="#_x0000_t32" style="position:absolute;left:0;text-align:left;margin-left:57.45pt;margin-top:11.7pt;width:33pt;height:.05pt;z-index:251750400" o:connectortype="straight" strokeweight="1.25pt"/>
        </w:pict>
      </w:r>
      <w:r w:rsidRPr="005C31E1">
        <w:rPr>
          <w:noProof/>
          <w:szCs w:val="28"/>
        </w:rPr>
        <w:pict>
          <v:shape id="_x0000_s1113" type="#_x0000_t32" style="position:absolute;left:0;text-align:left;margin-left:272.7pt;margin-top:11.75pt;width:33pt;height:.05pt;z-index:251749376" o:connectortype="straight" strokeweight="1.25pt">
            <v:stroke dashstyle="dash"/>
          </v:shape>
        </w:pict>
      </w:r>
      <w:r w:rsidR="008137BF" w:rsidRPr="0059023E">
        <w:rPr>
          <w:szCs w:val="28"/>
        </w:rPr>
        <w:t xml:space="preserve">                  прямий зв'язок                                   зворотній зв'язок </w:t>
      </w:r>
    </w:p>
    <w:p w:rsidR="008137BF" w:rsidRPr="0059023E" w:rsidRDefault="008137BF" w:rsidP="008137BF">
      <w:pPr>
        <w:rPr>
          <w:szCs w:val="28"/>
        </w:rPr>
      </w:pPr>
    </w:p>
    <w:p w:rsidR="008137BF" w:rsidRDefault="008137BF" w:rsidP="005D4270">
      <w:pPr>
        <w:ind w:firstLine="0"/>
        <w:jc w:val="center"/>
        <w:rPr>
          <w:szCs w:val="28"/>
        </w:rPr>
      </w:pPr>
      <w:r>
        <w:rPr>
          <w:szCs w:val="28"/>
        </w:rPr>
        <w:t>Рисунок</w:t>
      </w:r>
      <w:r w:rsidRPr="0059023E">
        <w:rPr>
          <w:szCs w:val="28"/>
        </w:rPr>
        <w:t xml:space="preserve"> 4.6 </w:t>
      </w:r>
      <w:r>
        <w:rPr>
          <w:szCs w:val="28"/>
        </w:rPr>
        <w:t xml:space="preserve">– </w:t>
      </w:r>
      <w:r w:rsidRPr="0059023E">
        <w:rPr>
          <w:szCs w:val="28"/>
        </w:rPr>
        <w:t>Кореляційні зв’язки між несфатином-1, антропометричними характеристиками та АТ у пацієнтів з ГХ 3 ст. та супутнім АО</w:t>
      </w:r>
    </w:p>
    <w:p w:rsidR="008137BF" w:rsidRPr="0059023E" w:rsidRDefault="008137BF" w:rsidP="008137BF">
      <w:pPr>
        <w:rPr>
          <w:szCs w:val="28"/>
        </w:rPr>
      </w:pPr>
    </w:p>
    <w:p w:rsidR="008137BF" w:rsidRPr="0059023E" w:rsidRDefault="008137BF" w:rsidP="008137BF">
      <w:pPr>
        <w:rPr>
          <w:szCs w:val="28"/>
        </w:rPr>
      </w:pPr>
      <w:r w:rsidRPr="0059023E">
        <w:rPr>
          <w:szCs w:val="28"/>
        </w:rPr>
        <w:t>При найвищих показниках артеріального тиску у хворих з супутнім ожирінням встановлено слабкі зворотні кореляційні зв’язки несфатину-1 з масою тіла (r</w:t>
      </w:r>
      <w:r>
        <w:rPr>
          <w:szCs w:val="28"/>
        </w:rPr>
        <w:t xml:space="preserve"> </w:t>
      </w:r>
      <w:r w:rsidRPr="0059023E">
        <w:rPr>
          <w:szCs w:val="28"/>
        </w:rPr>
        <w:t>=</w:t>
      </w:r>
      <w:r>
        <w:rPr>
          <w:szCs w:val="28"/>
        </w:rPr>
        <w:t xml:space="preserve"> </w:t>
      </w:r>
      <w:r w:rsidRPr="0059023E">
        <w:rPr>
          <w:szCs w:val="28"/>
        </w:rPr>
        <w:t>-0,218; р</w:t>
      </w:r>
      <w:r>
        <w:rPr>
          <w:szCs w:val="28"/>
        </w:rPr>
        <w:t xml:space="preserve"> </w:t>
      </w:r>
      <w:r w:rsidRPr="0059023E">
        <w:rPr>
          <w:szCs w:val="28"/>
        </w:rPr>
        <w:t>˂</w:t>
      </w:r>
      <w:r>
        <w:rPr>
          <w:szCs w:val="28"/>
        </w:rPr>
        <w:t xml:space="preserve"> </w:t>
      </w:r>
      <w:r w:rsidRPr="0059023E">
        <w:rPr>
          <w:szCs w:val="28"/>
        </w:rPr>
        <w:t>0,05), ІМТ (r</w:t>
      </w:r>
      <w:r>
        <w:rPr>
          <w:szCs w:val="28"/>
        </w:rPr>
        <w:t xml:space="preserve"> </w:t>
      </w:r>
      <w:r w:rsidRPr="0059023E">
        <w:rPr>
          <w:szCs w:val="28"/>
        </w:rPr>
        <w:t>=</w:t>
      </w:r>
      <w:r>
        <w:rPr>
          <w:szCs w:val="28"/>
        </w:rPr>
        <w:t xml:space="preserve"> </w:t>
      </w:r>
      <w:r w:rsidRPr="0059023E">
        <w:rPr>
          <w:szCs w:val="28"/>
        </w:rPr>
        <w:t>-0,236; р</w:t>
      </w:r>
      <w:r>
        <w:rPr>
          <w:szCs w:val="28"/>
        </w:rPr>
        <w:t xml:space="preserve"> </w:t>
      </w:r>
      <w:r w:rsidRPr="0059023E">
        <w:rPr>
          <w:szCs w:val="28"/>
        </w:rPr>
        <w:t>˂</w:t>
      </w:r>
      <w:r>
        <w:rPr>
          <w:szCs w:val="28"/>
        </w:rPr>
        <w:t xml:space="preserve"> </w:t>
      </w:r>
      <w:r w:rsidRPr="0059023E">
        <w:rPr>
          <w:szCs w:val="28"/>
        </w:rPr>
        <w:t>0,05), ОТ (r</w:t>
      </w:r>
      <w:r>
        <w:rPr>
          <w:szCs w:val="28"/>
        </w:rPr>
        <w:t xml:space="preserve"> </w:t>
      </w:r>
      <w:r w:rsidRPr="0059023E">
        <w:rPr>
          <w:szCs w:val="28"/>
        </w:rPr>
        <w:t>=</w:t>
      </w:r>
      <w:r>
        <w:rPr>
          <w:szCs w:val="28"/>
        </w:rPr>
        <w:t xml:space="preserve"> </w:t>
      </w:r>
      <w:r w:rsidRPr="0059023E">
        <w:rPr>
          <w:szCs w:val="28"/>
        </w:rPr>
        <w:t>-0,215; р</w:t>
      </w:r>
      <w:r>
        <w:rPr>
          <w:szCs w:val="28"/>
        </w:rPr>
        <w:t> </w:t>
      </w:r>
      <w:r w:rsidRPr="0059023E">
        <w:rPr>
          <w:szCs w:val="28"/>
        </w:rPr>
        <w:t>˂</w:t>
      </w:r>
      <w:r>
        <w:rPr>
          <w:szCs w:val="28"/>
        </w:rPr>
        <w:t> </w:t>
      </w:r>
      <w:r w:rsidRPr="0059023E">
        <w:rPr>
          <w:szCs w:val="28"/>
        </w:rPr>
        <w:t>0,05), ОС (r</w:t>
      </w:r>
      <w:r>
        <w:rPr>
          <w:szCs w:val="28"/>
        </w:rPr>
        <w:t xml:space="preserve"> </w:t>
      </w:r>
      <w:r w:rsidRPr="0059023E">
        <w:rPr>
          <w:szCs w:val="28"/>
        </w:rPr>
        <w:t>=</w:t>
      </w:r>
      <w:r>
        <w:rPr>
          <w:szCs w:val="28"/>
        </w:rPr>
        <w:t xml:space="preserve"> </w:t>
      </w:r>
      <w:r w:rsidRPr="0059023E">
        <w:rPr>
          <w:szCs w:val="28"/>
        </w:rPr>
        <w:t>-0,320; р</w:t>
      </w:r>
      <w:r>
        <w:rPr>
          <w:szCs w:val="28"/>
        </w:rPr>
        <w:t xml:space="preserve"> </w:t>
      </w:r>
      <w:r w:rsidRPr="0059023E">
        <w:rPr>
          <w:szCs w:val="28"/>
        </w:rPr>
        <w:t>˂</w:t>
      </w:r>
      <w:r>
        <w:rPr>
          <w:szCs w:val="28"/>
        </w:rPr>
        <w:t xml:space="preserve"> </w:t>
      </w:r>
      <w:r w:rsidRPr="0059023E">
        <w:rPr>
          <w:szCs w:val="28"/>
        </w:rPr>
        <w:t>0,01), САТ (r</w:t>
      </w:r>
      <w:r>
        <w:rPr>
          <w:szCs w:val="28"/>
        </w:rPr>
        <w:t xml:space="preserve"> </w:t>
      </w:r>
      <w:r w:rsidRPr="0059023E">
        <w:rPr>
          <w:szCs w:val="28"/>
        </w:rPr>
        <w:t>=</w:t>
      </w:r>
      <w:r>
        <w:rPr>
          <w:szCs w:val="28"/>
        </w:rPr>
        <w:t xml:space="preserve"> </w:t>
      </w:r>
      <w:r w:rsidRPr="0059023E">
        <w:rPr>
          <w:szCs w:val="28"/>
        </w:rPr>
        <w:t>-0,380; р</w:t>
      </w:r>
      <w:r>
        <w:rPr>
          <w:szCs w:val="28"/>
        </w:rPr>
        <w:t xml:space="preserve"> </w:t>
      </w:r>
      <w:r w:rsidRPr="0059023E">
        <w:rPr>
          <w:szCs w:val="28"/>
        </w:rPr>
        <w:t>˂</w:t>
      </w:r>
      <w:r>
        <w:rPr>
          <w:szCs w:val="28"/>
        </w:rPr>
        <w:t xml:space="preserve"> </w:t>
      </w:r>
      <w:r w:rsidRPr="0059023E">
        <w:rPr>
          <w:szCs w:val="28"/>
        </w:rPr>
        <w:t>0,001), ДАТ (r</w:t>
      </w:r>
      <w:r>
        <w:rPr>
          <w:szCs w:val="28"/>
        </w:rPr>
        <w:t xml:space="preserve"> </w:t>
      </w:r>
      <w:r w:rsidRPr="0059023E">
        <w:rPr>
          <w:szCs w:val="28"/>
        </w:rPr>
        <w:t>=</w:t>
      </w:r>
      <w:r>
        <w:rPr>
          <w:szCs w:val="28"/>
        </w:rPr>
        <w:t xml:space="preserve"> </w:t>
      </w:r>
      <w:r w:rsidRPr="0059023E">
        <w:rPr>
          <w:szCs w:val="28"/>
        </w:rPr>
        <w:t>-0,198; р</w:t>
      </w:r>
      <w:r>
        <w:rPr>
          <w:szCs w:val="28"/>
        </w:rPr>
        <w:t> </w:t>
      </w:r>
      <w:r w:rsidRPr="0059023E">
        <w:rPr>
          <w:szCs w:val="28"/>
        </w:rPr>
        <w:t>˂</w:t>
      </w:r>
      <w:r>
        <w:rPr>
          <w:szCs w:val="28"/>
        </w:rPr>
        <w:t> </w:t>
      </w:r>
      <w:r w:rsidRPr="0059023E">
        <w:rPr>
          <w:szCs w:val="28"/>
        </w:rPr>
        <w:t>0,05). Такі дані можуть бути пояснені декомпенсацією регулюючих механізмів, в тому числі виснаженні властивостей несфатину-1.</w:t>
      </w:r>
    </w:p>
    <w:p w:rsidR="008137BF" w:rsidRDefault="008137BF" w:rsidP="008137BF">
      <w:pPr>
        <w:rPr>
          <w:szCs w:val="28"/>
        </w:rPr>
      </w:pPr>
      <w:r w:rsidRPr="0059023E">
        <w:rPr>
          <w:szCs w:val="28"/>
        </w:rPr>
        <w:t>Аналіз активності несфатину-1 було також проведено з урахуванням тривалості ГХ у хворих з супутнім АО. Дані представлені у таблиці 4.3.</w:t>
      </w:r>
    </w:p>
    <w:p w:rsidR="008137BF" w:rsidRDefault="008137BF" w:rsidP="008137BF">
      <w:pPr>
        <w:rPr>
          <w:szCs w:val="28"/>
        </w:rPr>
      </w:pPr>
    </w:p>
    <w:p w:rsidR="008137BF" w:rsidRPr="0059023E" w:rsidRDefault="008137BF" w:rsidP="008137BF">
      <w:pPr>
        <w:rPr>
          <w:szCs w:val="28"/>
        </w:rPr>
      </w:pPr>
    </w:p>
    <w:p w:rsidR="008137BF" w:rsidRPr="0059023E" w:rsidRDefault="008137BF" w:rsidP="008137BF">
      <w:pPr>
        <w:rPr>
          <w:szCs w:val="28"/>
        </w:rPr>
      </w:pPr>
      <w:r w:rsidRPr="0059023E">
        <w:rPr>
          <w:szCs w:val="28"/>
        </w:rPr>
        <w:lastRenderedPageBreak/>
        <w:t>Таблиця 4.3</w:t>
      </w:r>
      <w:r>
        <w:rPr>
          <w:szCs w:val="28"/>
        </w:rPr>
        <w:t xml:space="preserve"> – </w:t>
      </w:r>
      <w:r w:rsidRPr="0059023E">
        <w:rPr>
          <w:szCs w:val="28"/>
        </w:rPr>
        <w:t>Рівень несфатину-1 у пацієнтів з ГХ та АО залежно від тривалості артеріальної гіпертензії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8137BF" w:rsidRPr="0059023E" w:rsidTr="005D4270">
        <w:tc>
          <w:tcPr>
            <w:tcW w:w="1914" w:type="dxa"/>
          </w:tcPr>
          <w:p w:rsidR="008137BF" w:rsidRPr="0059023E" w:rsidRDefault="008137BF" w:rsidP="008137BF">
            <w:pPr>
              <w:ind w:firstLine="0"/>
              <w:jc w:val="center"/>
              <w:rPr>
                <w:szCs w:val="28"/>
              </w:rPr>
            </w:pPr>
          </w:p>
        </w:tc>
        <w:tc>
          <w:tcPr>
            <w:tcW w:w="1914" w:type="dxa"/>
          </w:tcPr>
          <w:p w:rsidR="008137BF" w:rsidRPr="0059023E" w:rsidRDefault="008137BF" w:rsidP="008137BF">
            <w:pPr>
              <w:tabs>
                <w:tab w:val="center" w:pos="849"/>
              </w:tabs>
              <w:ind w:firstLine="0"/>
              <w:jc w:val="center"/>
              <w:rPr>
                <w:szCs w:val="28"/>
              </w:rPr>
            </w:pPr>
            <w:r w:rsidRPr="0059023E">
              <w:rPr>
                <w:szCs w:val="28"/>
              </w:rPr>
              <w:t>ГХ (˂ 5 років) + АО</w:t>
            </w:r>
          </w:p>
        </w:tc>
        <w:tc>
          <w:tcPr>
            <w:tcW w:w="1914" w:type="dxa"/>
          </w:tcPr>
          <w:p w:rsidR="008137BF" w:rsidRPr="0059023E" w:rsidRDefault="008137BF" w:rsidP="008137BF">
            <w:pPr>
              <w:ind w:firstLine="0"/>
              <w:jc w:val="center"/>
              <w:rPr>
                <w:szCs w:val="28"/>
              </w:rPr>
            </w:pPr>
            <w:r w:rsidRPr="0059023E">
              <w:rPr>
                <w:szCs w:val="28"/>
              </w:rPr>
              <w:t>ГХ (5-10 років) + АО</w:t>
            </w:r>
          </w:p>
        </w:tc>
        <w:tc>
          <w:tcPr>
            <w:tcW w:w="1914" w:type="dxa"/>
          </w:tcPr>
          <w:p w:rsidR="008137BF" w:rsidRPr="0059023E" w:rsidRDefault="008137BF" w:rsidP="008137BF">
            <w:pPr>
              <w:ind w:firstLine="0"/>
              <w:jc w:val="center"/>
              <w:rPr>
                <w:szCs w:val="28"/>
              </w:rPr>
            </w:pPr>
            <w:r w:rsidRPr="0059023E">
              <w:rPr>
                <w:szCs w:val="28"/>
              </w:rPr>
              <w:t>ГХ (&gt; 10 років) + АО</w:t>
            </w:r>
          </w:p>
        </w:tc>
        <w:tc>
          <w:tcPr>
            <w:tcW w:w="1915" w:type="dxa"/>
          </w:tcPr>
          <w:p w:rsidR="008137BF" w:rsidRPr="0059023E" w:rsidRDefault="008137BF" w:rsidP="008137BF">
            <w:pPr>
              <w:ind w:firstLine="0"/>
              <w:jc w:val="center"/>
              <w:rPr>
                <w:szCs w:val="28"/>
              </w:rPr>
            </w:pPr>
            <w:r>
              <w:rPr>
                <w:szCs w:val="28"/>
              </w:rPr>
              <w:t>р</w:t>
            </w:r>
          </w:p>
        </w:tc>
      </w:tr>
      <w:tr w:rsidR="008137BF" w:rsidRPr="0059023E" w:rsidTr="005D4270">
        <w:tc>
          <w:tcPr>
            <w:tcW w:w="1914" w:type="dxa"/>
          </w:tcPr>
          <w:p w:rsidR="008137BF" w:rsidRPr="00A2765E" w:rsidRDefault="008137BF" w:rsidP="008137BF">
            <w:pPr>
              <w:ind w:firstLine="0"/>
              <w:rPr>
                <w:szCs w:val="28"/>
              </w:rPr>
            </w:pPr>
            <w:r w:rsidRPr="00A2765E">
              <w:rPr>
                <w:szCs w:val="28"/>
              </w:rPr>
              <w:t>Несфатин-1, нг/мл</w:t>
            </w:r>
          </w:p>
        </w:tc>
        <w:tc>
          <w:tcPr>
            <w:tcW w:w="1914" w:type="dxa"/>
          </w:tcPr>
          <w:p w:rsidR="008137BF" w:rsidRPr="0059023E" w:rsidRDefault="008137BF" w:rsidP="008137BF">
            <w:pPr>
              <w:ind w:firstLine="0"/>
              <w:rPr>
                <w:szCs w:val="28"/>
              </w:rPr>
            </w:pPr>
            <w:r w:rsidRPr="0059023E">
              <w:rPr>
                <w:szCs w:val="28"/>
              </w:rPr>
              <w:t>7,74 (7,40-8,12)</w:t>
            </w:r>
          </w:p>
        </w:tc>
        <w:tc>
          <w:tcPr>
            <w:tcW w:w="1914" w:type="dxa"/>
          </w:tcPr>
          <w:p w:rsidR="008137BF" w:rsidRPr="0059023E" w:rsidRDefault="008137BF" w:rsidP="008137BF">
            <w:pPr>
              <w:ind w:firstLine="0"/>
              <w:rPr>
                <w:szCs w:val="28"/>
              </w:rPr>
            </w:pPr>
            <w:r w:rsidRPr="0059023E">
              <w:rPr>
                <w:szCs w:val="28"/>
              </w:rPr>
              <w:t>7,41 (6,70-8,10)</w:t>
            </w:r>
          </w:p>
        </w:tc>
        <w:tc>
          <w:tcPr>
            <w:tcW w:w="1914" w:type="dxa"/>
          </w:tcPr>
          <w:p w:rsidR="008137BF" w:rsidRPr="0059023E" w:rsidRDefault="008137BF" w:rsidP="008137BF">
            <w:pPr>
              <w:ind w:firstLine="0"/>
              <w:rPr>
                <w:szCs w:val="28"/>
              </w:rPr>
            </w:pPr>
            <w:r w:rsidRPr="0059023E">
              <w:rPr>
                <w:szCs w:val="28"/>
              </w:rPr>
              <w:t>7,21 (6,44-8,47)</w:t>
            </w:r>
          </w:p>
        </w:tc>
        <w:tc>
          <w:tcPr>
            <w:tcW w:w="1915" w:type="dxa"/>
          </w:tcPr>
          <w:p w:rsidR="008137BF" w:rsidRPr="0059023E" w:rsidRDefault="008137BF" w:rsidP="008137BF">
            <w:pPr>
              <w:ind w:firstLine="0"/>
              <w:rPr>
                <w:szCs w:val="28"/>
              </w:rPr>
            </w:pPr>
            <w:r w:rsidRPr="0059023E">
              <w:rPr>
                <w:szCs w:val="28"/>
              </w:rPr>
              <w:t>р</w:t>
            </w:r>
            <w:r w:rsidRPr="0059023E">
              <w:rPr>
                <w:szCs w:val="28"/>
                <w:vertAlign w:val="subscript"/>
              </w:rPr>
              <w:t>1-2</w:t>
            </w:r>
            <w:r>
              <w:rPr>
                <w:szCs w:val="28"/>
              </w:rPr>
              <w:t xml:space="preserve"> </w:t>
            </w:r>
            <w:r w:rsidRPr="0059023E">
              <w:rPr>
                <w:szCs w:val="28"/>
              </w:rPr>
              <w:t>˂</w:t>
            </w:r>
            <w:r>
              <w:rPr>
                <w:szCs w:val="28"/>
              </w:rPr>
              <w:t xml:space="preserve"> </w:t>
            </w:r>
            <w:r w:rsidRPr="0059023E">
              <w:rPr>
                <w:szCs w:val="28"/>
              </w:rPr>
              <w:t>0,01</w:t>
            </w:r>
          </w:p>
          <w:p w:rsidR="008137BF" w:rsidRPr="0059023E" w:rsidRDefault="008137BF" w:rsidP="008137BF">
            <w:pPr>
              <w:ind w:firstLine="0"/>
              <w:rPr>
                <w:szCs w:val="28"/>
              </w:rPr>
            </w:pPr>
            <w:r w:rsidRPr="0059023E">
              <w:rPr>
                <w:szCs w:val="28"/>
              </w:rPr>
              <w:t>р</w:t>
            </w:r>
            <w:r w:rsidRPr="0059023E">
              <w:rPr>
                <w:szCs w:val="28"/>
                <w:vertAlign w:val="subscript"/>
              </w:rPr>
              <w:t>1-3</w:t>
            </w:r>
            <w:r>
              <w:rPr>
                <w:szCs w:val="28"/>
              </w:rPr>
              <w:t xml:space="preserve"> </w:t>
            </w:r>
            <w:r w:rsidRPr="0059023E">
              <w:rPr>
                <w:szCs w:val="28"/>
              </w:rPr>
              <w:t>˂</w:t>
            </w:r>
            <w:r>
              <w:rPr>
                <w:szCs w:val="28"/>
              </w:rPr>
              <w:t xml:space="preserve"> </w:t>
            </w:r>
            <w:r w:rsidRPr="0059023E">
              <w:rPr>
                <w:szCs w:val="28"/>
              </w:rPr>
              <w:t>0,05</w:t>
            </w:r>
          </w:p>
          <w:p w:rsidR="008137BF" w:rsidRPr="0059023E" w:rsidRDefault="008137BF" w:rsidP="008137BF">
            <w:pPr>
              <w:ind w:firstLine="0"/>
              <w:rPr>
                <w:szCs w:val="28"/>
              </w:rPr>
            </w:pPr>
            <w:r w:rsidRPr="0059023E">
              <w:rPr>
                <w:szCs w:val="28"/>
              </w:rPr>
              <w:t>р</w:t>
            </w:r>
            <w:r w:rsidRPr="0059023E">
              <w:rPr>
                <w:szCs w:val="28"/>
                <w:vertAlign w:val="subscript"/>
              </w:rPr>
              <w:t>2-3</w:t>
            </w:r>
            <w:r>
              <w:rPr>
                <w:szCs w:val="28"/>
              </w:rPr>
              <w:t xml:space="preserve"> </w:t>
            </w:r>
            <w:r w:rsidRPr="0059023E">
              <w:rPr>
                <w:szCs w:val="28"/>
              </w:rPr>
              <w:t>&gt;</w:t>
            </w:r>
            <w:r>
              <w:rPr>
                <w:szCs w:val="28"/>
              </w:rPr>
              <w:t xml:space="preserve"> </w:t>
            </w:r>
            <w:r w:rsidRPr="0059023E">
              <w:rPr>
                <w:szCs w:val="28"/>
              </w:rPr>
              <w:t>0,05</w:t>
            </w:r>
          </w:p>
        </w:tc>
      </w:tr>
    </w:tbl>
    <w:p w:rsidR="008137BF" w:rsidRPr="0059023E" w:rsidRDefault="008137BF" w:rsidP="008137BF">
      <w:pPr>
        <w:rPr>
          <w:szCs w:val="28"/>
        </w:rPr>
      </w:pPr>
    </w:p>
    <w:p w:rsidR="008137BF" w:rsidRPr="0059023E" w:rsidRDefault="008137BF" w:rsidP="008137BF">
      <w:pPr>
        <w:rPr>
          <w:szCs w:val="28"/>
        </w:rPr>
      </w:pPr>
      <w:r w:rsidRPr="0059023E">
        <w:rPr>
          <w:szCs w:val="28"/>
        </w:rPr>
        <w:t>Згідно отриманих даних, у пацієнтів з ГХ та АО, що мають артеріальну гіпертензію менше 5 років, встановлено достовірно вищий рівень несфатину</w:t>
      </w:r>
      <w:r>
        <w:rPr>
          <w:szCs w:val="28"/>
        </w:rPr>
        <w:noBreakHyphen/>
      </w:r>
      <w:r w:rsidRPr="0059023E">
        <w:rPr>
          <w:szCs w:val="28"/>
        </w:rPr>
        <w:t>1. При тривалості ГХ від 5 до 10 років цей показник нижче на 4,3</w:t>
      </w:r>
      <w:r>
        <w:rPr>
          <w:szCs w:val="28"/>
        </w:rPr>
        <w:t> </w:t>
      </w:r>
      <w:r w:rsidRPr="0059023E">
        <w:rPr>
          <w:szCs w:val="28"/>
        </w:rPr>
        <w:t>% (р</w:t>
      </w:r>
      <w:r>
        <w:rPr>
          <w:szCs w:val="28"/>
        </w:rPr>
        <w:t xml:space="preserve"> </w:t>
      </w:r>
      <w:r w:rsidRPr="0059023E">
        <w:rPr>
          <w:szCs w:val="28"/>
        </w:rPr>
        <w:t>˂</w:t>
      </w:r>
      <w:r>
        <w:rPr>
          <w:szCs w:val="28"/>
        </w:rPr>
        <w:t xml:space="preserve"> </w:t>
      </w:r>
      <w:r w:rsidRPr="0059023E">
        <w:rPr>
          <w:szCs w:val="28"/>
        </w:rPr>
        <w:t>0,01), а при ГХ довше 10 років – на 6,8</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0,05). При зіставленні відповідних показників пацієнтів з тривалістю ГХ 5-10 років та більше 10 років достовірних відмінностей не встановлено (р</w:t>
      </w:r>
      <w:r>
        <w:rPr>
          <w:szCs w:val="28"/>
        </w:rPr>
        <w:t xml:space="preserve"> </w:t>
      </w:r>
      <w:r w:rsidRPr="0059023E">
        <w:rPr>
          <w:szCs w:val="28"/>
        </w:rPr>
        <w:t>&gt;</w:t>
      </w:r>
      <w:r>
        <w:rPr>
          <w:szCs w:val="28"/>
        </w:rPr>
        <w:t xml:space="preserve"> </w:t>
      </w:r>
      <w:r w:rsidRPr="0059023E">
        <w:rPr>
          <w:szCs w:val="28"/>
        </w:rPr>
        <w:t xml:space="preserve">0,05). Отримані результати свідчать, що на початковому етапі ГХ (при її тривалості менше 5 років) наявний високий рівень несфатинемії, який знижується при зростанні стажу ГХ більше 5 років. </w:t>
      </w:r>
    </w:p>
    <w:p w:rsidR="008137BF" w:rsidRPr="0059023E" w:rsidRDefault="008137BF" w:rsidP="008137BF">
      <w:pPr>
        <w:rPr>
          <w:szCs w:val="28"/>
        </w:rPr>
      </w:pPr>
      <w:r w:rsidRPr="0059023E">
        <w:rPr>
          <w:szCs w:val="28"/>
        </w:rPr>
        <w:t>Кореляційні зв’язки, що характеризують властивості адипоцитокіну залежно від тривалості ГХ, представлені нижче (рис. 4.7 – 4.8).</w:t>
      </w:r>
    </w:p>
    <w:p w:rsidR="008137BF" w:rsidRPr="0059023E" w:rsidRDefault="008137BF" w:rsidP="008137BF">
      <w:pPr>
        <w:rPr>
          <w:szCs w:val="28"/>
        </w:rPr>
      </w:pPr>
      <w:r w:rsidRPr="0059023E">
        <w:rPr>
          <w:szCs w:val="28"/>
        </w:rPr>
        <w:t>За умови тривалості ГХ менше 5 років у хворих з ожирінням рівень несфатину-1 в плазмі крові не проявляв достовірних взаємозв’язків з основними антропометричними параметрами та показниками артеріального тиску (р</w:t>
      </w:r>
      <w:r>
        <w:rPr>
          <w:szCs w:val="28"/>
        </w:rPr>
        <w:t xml:space="preserve"> </w:t>
      </w:r>
      <w:r w:rsidRPr="0059023E">
        <w:rPr>
          <w:szCs w:val="28"/>
        </w:rPr>
        <w:t>&gt;</w:t>
      </w:r>
      <w:r>
        <w:rPr>
          <w:szCs w:val="28"/>
        </w:rPr>
        <w:t xml:space="preserve"> </w:t>
      </w:r>
      <w:r w:rsidRPr="0059023E">
        <w:rPr>
          <w:szCs w:val="28"/>
        </w:rPr>
        <w:t xml:space="preserve">0,05). </w:t>
      </w:r>
    </w:p>
    <w:p w:rsidR="008137BF" w:rsidRDefault="008137BF" w:rsidP="008137BF">
      <w:pPr>
        <w:rPr>
          <w:szCs w:val="28"/>
        </w:rPr>
      </w:pPr>
      <w:r w:rsidRPr="0059023E">
        <w:rPr>
          <w:szCs w:val="28"/>
        </w:rPr>
        <w:t>За даними, представленими на рис. 4.7, у пацієнтів з ГХ тривалістю від 5 до 10 років та супутнім АО встановлено, що концентрація несфатину-1 достовірно корелює з антропометричними показниками та має наступні прямі зв’язки: з масою тіла (r</w:t>
      </w:r>
      <w:r>
        <w:rPr>
          <w:szCs w:val="28"/>
        </w:rPr>
        <w:t xml:space="preserve"> </w:t>
      </w:r>
      <w:r w:rsidRPr="0059023E">
        <w:rPr>
          <w:szCs w:val="28"/>
        </w:rPr>
        <w:t>=</w:t>
      </w:r>
      <w:r>
        <w:rPr>
          <w:szCs w:val="28"/>
        </w:rPr>
        <w:t xml:space="preserve"> </w:t>
      </w:r>
      <w:r w:rsidRPr="0059023E">
        <w:rPr>
          <w:szCs w:val="28"/>
        </w:rPr>
        <w:t>0,407; р</w:t>
      </w:r>
      <w:r>
        <w:rPr>
          <w:szCs w:val="28"/>
        </w:rPr>
        <w:t xml:space="preserve"> </w:t>
      </w:r>
      <w:r w:rsidRPr="0059023E">
        <w:rPr>
          <w:szCs w:val="28"/>
        </w:rPr>
        <w:t>˂</w:t>
      </w:r>
      <w:r>
        <w:rPr>
          <w:szCs w:val="28"/>
        </w:rPr>
        <w:t xml:space="preserve"> </w:t>
      </w:r>
      <w:r w:rsidRPr="0059023E">
        <w:rPr>
          <w:szCs w:val="28"/>
        </w:rPr>
        <w:t>0,001), ІМТ (r</w:t>
      </w:r>
      <w:r>
        <w:rPr>
          <w:szCs w:val="28"/>
        </w:rPr>
        <w:t xml:space="preserve"> </w:t>
      </w:r>
      <w:r w:rsidRPr="0059023E">
        <w:rPr>
          <w:szCs w:val="28"/>
        </w:rPr>
        <w:t>=</w:t>
      </w:r>
      <w:r>
        <w:rPr>
          <w:szCs w:val="28"/>
        </w:rPr>
        <w:t xml:space="preserve"> </w:t>
      </w:r>
      <w:r w:rsidRPr="0059023E">
        <w:rPr>
          <w:szCs w:val="28"/>
        </w:rPr>
        <w:t>0,552; р</w:t>
      </w:r>
      <w:r>
        <w:rPr>
          <w:szCs w:val="28"/>
        </w:rPr>
        <w:t xml:space="preserve"> </w:t>
      </w:r>
      <w:r w:rsidRPr="0059023E">
        <w:rPr>
          <w:szCs w:val="28"/>
        </w:rPr>
        <w:t>˂</w:t>
      </w:r>
      <w:r>
        <w:rPr>
          <w:szCs w:val="28"/>
        </w:rPr>
        <w:t xml:space="preserve"> </w:t>
      </w:r>
      <w:r w:rsidRPr="0059023E">
        <w:rPr>
          <w:szCs w:val="28"/>
        </w:rPr>
        <w:t>0,001), ОТ (r</w:t>
      </w:r>
      <w:r>
        <w:rPr>
          <w:szCs w:val="28"/>
        </w:rPr>
        <w:t xml:space="preserve"> </w:t>
      </w:r>
      <w:r w:rsidRPr="0059023E">
        <w:rPr>
          <w:szCs w:val="28"/>
        </w:rPr>
        <w:t>=</w:t>
      </w:r>
      <w:r>
        <w:rPr>
          <w:szCs w:val="28"/>
        </w:rPr>
        <w:t xml:space="preserve"> </w:t>
      </w:r>
      <w:r w:rsidRPr="0059023E">
        <w:rPr>
          <w:szCs w:val="28"/>
        </w:rPr>
        <w:t>0,506; р</w:t>
      </w:r>
      <w:r>
        <w:rPr>
          <w:szCs w:val="28"/>
        </w:rPr>
        <w:t xml:space="preserve"> </w:t>
      </w:r>
      <w:r w:rsidRPr="0059023E">
        <w:rPr>
          <w:szCs w:val="28"/>
        </w:rPr>
        <w:t>˂</w:t>
      </w:r>
      <w:r>
        <w:rPr>
          <w:szCs w:val="28"/>
        </w:rPr>
        <w:t xml:space="preserve"> </w:t>
      </w:r>
      <w:r w:rsidRPr="0059023E">
        <w:rPr>
          <w:szCs w:val="28"/>
        </w:rPr>
        <w:t>0,001), ОС (r</w:t>
      </w:r>
      <w:r>
        <w:rPr>
          <w:szCs w:val="28"/>
        </w:rPr>
        <w:t xml:space="preserve"> </w:t>
      </w:r>
      <w:r w:rsidRPr="0059023E">
        <w:rPr>
          <w:szCs w:val="28"/>
        </w:rPr>
        <w:t>=</w:t>
      </w:r>
      <w:r>
        <w:rPr>
          <w:szCs w:val="28"/>
        </w:rPr>
        <w:t xml:space="preserve"> </w:t>
      </w:r>
      <w:r w:rsidRPr="0059023E">
        <w:rPr>
          <w:szCs w:val="28"/>
        </w:rPr>
        <w:t>0,416; р</w:t>
      </w:r>
      <w:r>
        <w:rPr>
          <w:szCs w:val="28"/>
        </w:rPr>
        <w:t xml:space="preserve"> </w:t>
      </w:r>
      <w:r w:rsidRPr="0059023E">
        <w:rPr>
          <w:szCs w:val="28"/>
        </w:rPr>
        <w:t>˂</w:t>
      </w:r>
      <w:r>
        <w:rPr>
          <w:szCs w:val="28"/>
        </w:rPr>
        <w:t xml:space="preserve"> </w:t>
      </w:r>
      <w:r w:rsidRPr="0059023E">
        <w:rPr>
          <w:szCs w:val="28"/>
        </w:rPr>
        <w:t>0,001), ОТ/ОС (r</w:t>
      </w:r>
      <w:r>
        <w:rPr>
          <w:szCs w:val="28"/>
        </w:rPr>
        <w:t xml:space="preserve"> </w:t>
      </w:r>
      <w:r w:rsidRPr="0059023E">
        <w:rPr>
          <w:szCs w:val="28"/>
        </w:rPr>
        <w:t>=</w:t>
      </w:r>
      <w:r>
        <w:rPr>
          <w:szCs w:val="28"/>
        </w:rPr>
        <w:t xml:space="preserve"> </w:t>
      </w:r>
      <w:r w:rsidRPr="0059023E">
        <w:rPr>
          <w:szCs w:val="28"/>
        </w:rPr>
        <w:t>0,346; р</w:t>
      </w:r>
      <w:r>
        <w:rPr>
          <w:szCs w:val="28"/>
        </w:rPr>
        <w:t> </w:t>
      </w:r>
      <w:r w:rsidRPr="0059023E">
        <w:rPr>
          <w:szCs w:val="28"/>
        </w:rPr>
        <w:t>˂</w:t>
      </w:r>
      <w:r>
        <w:rPr>
          <w:szCs w:val="28"/>
        </w:rPr>
        <w:t> </w:t>
      </w:r>
      <w:r w:rsidRPr="0059023E">
        <w:rPr>
          <w:szCs w:val="28"/>
        </w:rPr>
        <w:t>0,001).</w:t>
      </w:r>
    </w:p>
    <w:p w:rsidR="008137BF" w:rsidRPr="0059023E" w:rsidRDefault="005C31E1" w:rsidP="008137BF">
      <w:pPr>
        <w:rPr>
          <w:szCs w:val="28"/>
        </w:rPr>
      </w:pPr>
      <w:r w:rsidRPr="005C31E1">
        <w:rPr>
          <w:noProof/>
          <w:szCs w:val="28"/>
        </w:rPr>
        <w:lastRenderedPageBreak/>
        <w:pict>
          <v:oval id="_x0000_s1122" style="position:absolute;left:0;text-align:left;margin-left:135.45pt;margin-top:10.2pt;width:98.25pt;height:26.25pt;z-index:251758592">
            <v:textbox style="mso-next-textbox:#_x0000_s1122">
              <w:txbxContent>
                <w:p w:rsidR="002E30C3" w:rsidRPr="001D1984" w:rsidRDefault="002E30C3" w:rsidP="005D4270">
                  <w:pPr>
                    <w:ind w:firstLine="0"/>
                  </w:pPr>
                  <w:r>
                    <w:t>Маса тіла</w:t>
                  </w:r>
                </w:p>
              </w:txbxContent>
            </v:textbox>
          </v:oval>
        </w:pict>
      </w:r>
      <w:r w:rsidRPr="005C31E1">
        <w:rPr>
          <w:noProof/>
          <w:szCs w:val="28"/>
        </w:rPr>
        <w:pict>
          <v:oval id="_x0000_s1121" style="position:absolute;left:0;text-align:left;margin-left:272.7pt;margin-top:10.2pt;width:98.25pt;height:26.25pt;z-index:251757568">
            <v:textbox>
              <w:txbxContent>
                <w:p w:rsidR="002E30C3" w:rsidRPr="001D1984" w:rsidRDefault="002E30C3" w:rsidP="005D4270">
                  <w:pPr>
                    <w:ind w:firstLine="0"/>
                  </w:pPr>
                  <w:r>
                    <w:t>ІМТ</w:t>
                  </w:r>
                </w:p>
              </w:txbxContent>
            </v:textbox>
          </v:oval>
        </w:pict>
      </w:r>
    </w:p>
    <w:p w:rsidR="008137BF" w:rsidRPr="0059023E" w:rsidRDefault="005C31E1" w:rsidP="008137BF">
      <w:pPr>
        <w:rPr>
          <w:szCs w:val="28"/>
        </w:rPr>
      </w:pPr>
      <w:r w:rsidRPr="005C31E1">
        <w:rPr>
          <w:noProof/>
          <w:szCs w:val="28"/>
        </w:rPr>
        <w:pict>
          <v:shape id="_x0000_s1133" type="#_x0000_t32" style="position:absolute;left:0;text-align:left;margin-left:284.7pt;margin-top:12.3pt;width:39.8pt;height:43.5pt;flip:y;z-index:251769856" o:connectortype="straight" strokeweight="1.25pt"/>
        </w:pict>
      </w:r>
      <w:r w:rsidRPr="005C31E1">
        <w:rPr>
          <w:noProof/>
          <w:szCs w:val="28"/>
        </w:rPr>
        <w:pict>
          <v:shape id="_x0000_s1134" type="#_x0000_t32" style="position:absolute;left:0;text-align:left;margin-left:196.25pt;margin-top:12.3pt;width:37.45pt;height:43.5pt;flip:x y;z-index:251770880" o:connectortype="straight" strokeweight="1.25pt"/>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120" style="position:absolute;left:0;text-align:left;margin-left:188.7pt;margin-top:2.25pt;width:123.9pt;height:103.55pt;z-index:251756544;v-text-anchor:middle">
            <v:textbox>
              <w:txbxContent>
                <w:p w:rsidR="002E30C3" w:rsidRPr="001D1984" w:rsidRDefault="002E30C3" w:rsidP="005D4270">
                  <w:pPr>
                    <w:ind w:firstLine="0"/>
                  </w:pPr>
                  <w:r>
                    <w:t>Несфатин-1</w:t>
                  </w:r>
                </w:p>
              </w:txbxContent>
            </v:textbox>
          </v:oval>
        </w:pict>
      </w:r>
      <w:r w:rsidRPr="005C31E1">
        <w:rPr>
          <w:noProof/>
          <w:szCs w:val="28"/>
        </w:rPr>
        <w:pict>
          <v:oval id="_x0000_s1123" style="position:absolute;left:0;text-align:left;margin-left:335.7pt;margin-top:2.25pt;width:98.25pt;height:26.25pt;z-index:251759616">
            <v:textbox>
              <w:txbxContent>
                <w:p w:rsidR="002E30C3" w:rsidRPr="001D1984" w:rsidRDefault="002E30C3" w:rsidP="005D4270">
                  <w:pPr>
                    <w:ind w:firstLine="0"/>
                  </w:pPr>
                  <w:r>
                    <w:t>ОТ</w:t>
                  </w:r>
                </w:p>
              </w:txbxContent>
            </v:textbox>
          </v:oval>
        </w:pict>
      </w:r>
      <w:r w:rsidRPr="005C31E1">
        <w:rPr>
          <w:noProof/>
          <w:szCs w:val="28"/>
        </w:rPr>
        <w:pict>
          <v:oval id="_x0000_s1124" style="position:absolute;left:0;text-align:left;margin-left:81.45pt;margin-top:7.5pt;width:98.25pt;height:26.25pt;z-index:251760640">
            <v:textbox>
              <w:txbxContent>
                <w:p w:rsidR="002E30C3" w:rsidRPr="001D1984" w:rsidRDefault="002E30C3" w:rsidP="005D4270">
                  <w:pPr>
                    <w:ind w:firstLine="0"/>
                  </w:pPr>
                  <w:r>
                    <w:t>ДАТ</w:t>
                  </w:r>
                </w:p>
              </w:txbxContent>
            </v:textbox>
          </v:oval>
        </w:pict>
      </w:r>
    </w:p>
    <w:p w:rsidR="008137BF" w:rsidRPr="0059023E" w:rsidRDefault="005C31E1" w:rsidP="008137BF">
      <w:pPr>
        <w:rPr>
          <w:szCs w:val="28"/>
        </w:rPr>
      </w:pPr>
      <w:r w:rsidRPr="005C31E1">
        <w:rPr>
          <w:noProof/>
          <w:szCs w:val="28"/>
        </w:rPr>
        <w:pict>
          <v:shape id="_x0000_s1132" type="#_x0000_t32" style="position:absolute;left:0;text-align:left;margin-left:312.6pt;margin-top:.45pt;width:36.6pt;height:9.15pt;flip:x;z-index:251768832" o:connectortype="straight" strokeweight="1.25pt"/>
        </w:pict>
      </w:r>
    </w:p>
    <w:p w:rsidR="008137BF" w:rsidRPr="0059023E" w:rsidRDefault="005C31E1" w:rsidP="008137BF">
      <w:pPr>
        <w:rPr>
          <w:szCs w:val="28"/>
        </w:rPr>
      </w:pPr>
      <w:r w:rsidRPr="005C31E1">
        <w:rPr>
          <w:noProof/>
          <w:szCs w:val="28"/>
        </w:rPr>
        <w:pict>
          <v:shape id="_x0000_s1131" type="#_x0000_t32" style="position:absolute;left:0;text-align:left;margin-left:305.75pt;margin-top:21.5pt;width:29.95pt;height:14.05pt;flip:x y;z-index:251767808" o:connectortype="straight" strokeweight="1.25pt"/>
        </w:pict>
      </w:r>
      <w:r w:rsidRPr="005C31E1">
        <w:rPr>
          <w:noProof/>
          <w:szCs w:val="28"/>
        </w:rPr>
        <w:pict>
          <v:oval id="_x0000_s1125" style="position:absolute;left:0;text-align:left;margin-left:335.7pt;margin-top:23pt;width:98.25pt;height:26.25pt;z-index:251761664">
            <v:textbox>
              <w:txbxContent>
                <w:p w:rsidR="002E30C3" w:rsidRPr="001D1984" w:rsidRDefault="002E30C3" w:rsidP="005D4270">
                  <w:pPr>
                    <w:ind w:firstLine="0"/>
                  </w:pPr>
                  <w:r>
                    <w:t>ОС</w:t>
                  </w:r>
                </w:p>
              </w:txbxContent>
            </v:textbox>
          </v:oval>
        </w:pict>
      </w:r>
    </w:p>
    <w:p w:rsidR="008137BF" w:rsidRPr="0059023E" w:rsidRDefault="005C31E1" w:rsidP="008137BF">
      <w:pPr>
        <w:rPr>
          <w:szCs w:val="28"/>
        </w:rPr>
      </w:pPr>
      <w:r w:rsidRPr="005C31E1">
        <w:rPr>
          <w:noProof/>
          <w:szCs w:val="28"/>
        </w:rPr>
        <w:pict>
          <v:oval id="_x0000_s1126" style="position:absolute;left:0;text-align:left;margin-left:81.45pt;margin-top:7.1pt;width:98.25pt;height:26.25pt;z-index:251762688">
            <v:textbox style="mso-next-textbox:#_x0000_s1126">
              <w:txbxContent>
                <w:p w:rsidR="002E30C3" w:rsidRPr="001D1984" w:rsidRDefault="002E30C3" w:rsidP="005D4270">
                  <w:pPr>
                    <w:ind w:firstLine="0"/>
                  </w:pPr>
                  <w:r>
                    <w:t>САТ</w:t>
                  </w:r>
                </w:p>
              </w:txbxContent>
            </v:textbox>
          </v:oval>
        </w:pict>
      </w:r>
    </w:p>
    <w:p w:rsidR="008137BF" w:rsidRPr="0059023E" w:rsidRDefault="005C31E1" w:rsidP="008137BF">
      <w:pPr>
        <w:rPr>
          <w:szCs w:val="28"/>
        </w:rPr>
      </w:pPr>
      <w:r w:rsidRPr="005C31E1">
        <w:rPr>
          <w:noProof/>
          <w:szCs w:val="28"/>
        </w:rPr>
        <w:pict>
          <v:shape id="_x0000_s1130" type="#_x0000_t32" style="position:absolute;left:0;text-align:left;margin-left:254.75pt;margin-top:9.2pt;width:5.95pt;height:27.75pt;flip:x y;z-index:251766784" o:connectortype="straight" strokeweight="1.25pt"/>
        </w:pict>
      </w:r>
    </w:p>
    <w:p w:rsidR="008137BF" w:rsidRPr="0059023E" w:rsidRDefault="005C31E1" w:rsidP="008137BF">
      <w:pPr>
        <w:rPr>
          <w:szCs w:val="28"/>
        </w:rPr>
      </w:pPr>
      <w:r w:rsidRPr="005C31E1">
        <w:rPr>
          <w:noProof/>
          <w:szCs w:val="28"/>
        </w:rPr>
        <w:pict>
          <v:oval id="_x0000_s1127" style="position:absolute;left:0;text-align:left;margin-left:217.95pt;margin-top:12.8pt;width:98.25pt;height:26.25pt;z-index:251763712">
            <v:textbox>
              <w:txbxContent>
                <w:p w:rsidR="002E30C3" w:rsidRPr="001D1984" w:rsidRDefault="002E30C3" w:rsidP="005D4270">
                  <w:pPr>
                    <w:ind w:firstLine="0"/>
                  </w:pPr>
                  <w:r>
                    <w:t>ОТ/ОС</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shape id="_x0000_s1129" type="#_x0000_t32" style="position:absolute;left:0;text-align:left;margin-left:57.45pt;margin-top:11.7pt;width:33pt;height:.05pt;z-index:251765760" o:connectortype="straight" strokeweight="1.25pt"/>
        </w:pict>
      </w:r>
      <w:r w:rsidRPr="005C31E1">
        <w:rPr>
          <w:noProof/>
          <w:szCs w:val="28"/>
        </w:rPr>
        <w:pict>
          <v:shape id="_x0000_s1128" type="#_x0000_t32" style="position:absolute;left:0;text-align:left;margin-left:272.7pt;margin-top:11.75pt;width:33pt;height:.05pt;z-index:251764736" o:connectortype="straight" strokeweight="1.25pt">
            <v:stroke dashstyle="dash"/>
          </v:shape>
        </w:pict>
      </w:r>
      <w:r w:rsidR="008137BF" w:rsidRPr="0059023E">
        <w:rPr>
          <w:szCs w:val="28"/>
        </w:rPr>
        <w:t xml:space="preserve">                  прямий зв'язок                                   зворотній зв'язок </w:t>
      </w:r>
    </w:p>
    <w:p w:rsidR="008137BF" w:rsidRPr="0059023E" w:rsidRDefault="008137BF" w:rsidP="008137BF">
      <w:pPr>
        <w:rPr>
          <w:szCs w:val="28"/>
        </w:rPr>
      </w:pPr>
    </w:p>
    <w:p w:rsidR="008137BF" w:rsidRPr="0059023E" w:rsidRDefault="008137BF" w:rsidP="008137BF">
      <w:pPr>
        <w:jc w:val="center"/>
        <w:rPr>
          <w:szCs w:val="28"/>
        </w:rPr>
      </w:pPr>
      <w:r>
        <w:rPr>
          <w:szCs w:val="28"/>
        </w:rPr>
        <w:t>Рисунок</w:t>
      </w:r>
      <w:r w:rsidRPr="0059023E">
        <w:rPr>
          <w:szCs w:val="28"/>
        </w:rPr>
        <w:t xml:space="preserve"> 4.7</w:t>
      </w:r>
      <w:r>
        <w:rPr>
          <w:szCs w:val="28"/>
        </w:rPr>
        <w:t xml:space="preserve"> –</w:t>
      </w:r>
      <w:r w:rsidRPr="0059023E">
        <w:rPr>
          <w:szCs w:val="28"/>
        </w:rPr>
        <w:t xml:space="preserve"> Кореляційні зв’язки між несфатином-1, антропометричними характеристиками та АТ у пацієнтів з ГХ тривалістю 5-10 років та супутнім АО</w:t>
      </w:r>
    </w:p>
    <w:p w:rsidR="008137BF" w:rsidRPr="0059023E" w:rsidRDefault="005C31E1" w:rsidP="008137BF">
      <w:pPr>
        <w:rPr>
          <w:szCs w:val="28"/>
        </w:rPr>
      </w:pPr>
      <w:r w:rsidRPr="005C31E1">
        <w:rPr>
          <w:noProof/>
          <w:szCs w:val="28"/>
        </w:rPr>
        <w:pict>
          <v:oval id="_x0000_s1137" style="position:absolute;left:0;text-align:left;margin-left:135.45pt;margin-top:10.2pt;width:98.25pt;height:26.25pt;z-index:251773952">
            <v:textbox style="mso-next-textbox:#_x0000_s1137">
              <w:txbxContent>
                <w:p w:rsidR="002E30C3" w:rsidRPr="001D1984" w:rsidRDefault="002E30C3" w:rsidP="005D4270">
                  <w:pPr>
                    <w:ind w:firstLine="0"/>
                  </w:pPr>
                  <w:r>
                    <w:t>Маса тіла</w:t>
                  </w:r>
                </w:p>
              </w:txbxContent>
            </v:textbox>
          </v:oval>
        </w:pict>
      </w:r>
      <w:r w:rsidRPr="005C31E1">
        <w:rPr>
          <w:noProof/>
          <w:szCs w:val="28"/>
        </w:rPr>
        <w:pict>
          <v:oval id="_x0000_s1136" style="position:absolute;left:0;text-align:left;margin-left:272.7pt;margin-top:10.2pt;width:98.25pt;height:26.25pt;z-index:251772928">
            <v:textbox>
              <w:txbxContent>
                <w:p w:rsidR="002E30C3" w:rsidRPr="001D1984" w:rsidRDefault="002E30C3" w:rsidP="005D4270">
                  <w:pPr>
                    <w:ind w:firstLine="0"/>
                  </w:pPr>
                  <w:r>
                    <w:t>ІМТ</w:t>
                  </w:r>
                </w:p>
              </w:txbxContent>
            </v:textbox>
          </v:oval>
        </w:pict>
      </w:r>
    </w:p>
    <w:p w:rsidR="008137BF" w:rsidRPr="0059023E" w:rsidRDefault="005C31E1" w:rsidP="008137BF">
      <w:pPr>
        <w:rPr>
          <w:szCs w:val="28"/>
        </w:rPr>
      </w:pPr>
      <w:r w:rsidRPr="005C31E1">
        <w:rPr>
          <w:noProof/>
          <w:szCs w:val="28"/>
        </w:rPr>
        <w:pict>
          <v:shape id="_x0000_s1146" type="#_x0000_t32" style="position:absolute;left:0;text-align:left;margin-left:284.7pt;margin-top:12.3pt;width:39.8pt;height:43.5pt;flip:y;z-index:251783168" o:connectortype="straight" strokeweight="1.25pt">
            <v:stroke dashstyle="dash"/>
          </v:shape>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135" style="position:absolute;left:0;text-align:left;margin-left:208.35pt;margin-top:2.25pt;width:104.25pt;height:95.25pt;z-index:251771904;v-text-anchor:middle">
            <v:textbox>
              <w:txbxContent>
                <w:p w:rsidR="002E30C3" w:rsidRPr="001D1984" w:rsidRDefault="002E30C3" w:rsidP="005D4270">
                  <w:pPr>
                    <w:ind w:firstLine="0"/>
                  </w:pPr>
                  <w:r>
                    <w:t>Несфатин-1</w:t>
                  </w:r>
                </w:p>
              </w:txbxContent>
            </v:textbox>
          </v:oval>
        </w:pict>
      </w:r>
      <w:r w:rsidRPr="005C31E1">
        <w:rPr>
          <w:noProof/>
          <w:szCs w:val="28"/>
        </w:rPr>
        <w:pict>
          <v:oval id="_x0000_s1138" style="position:absolute;left:0;text-align:left;margin-left:335.7pt;margin-top:2.25pt;width:98.25pt;height:26.25pt;z-index:251774976">
            <v:textbox>
              <w:txbxContent>
                <w:p w:rsidR="002E30C3" w:rsidRPr="001D1984" w:rsidRDefault="002E30C3" w:rsidP="005D4270">
                  <w:pPr>
                    <w:ind w:firstLine="0"/>
                  </w:pPr>
                  <w:r>
                    <w:t>ОТ</w:t>
                  </w:r>
                </w:p>
              </w:txbxContent>
            </v:textbox>
          </v:oval>
        </w:pict>
      </w:r>
      <w:r w:rsidRPr="005C31E1">
        <w:rPr>
          <w:noProof/>
          <w:szCs w:val="28"/>
        </w:rPr>
        <w:pict>
          <v:oval id="_x0000_s1139" style="position:absolute;left:0;text-align:left;margin-left:81.45pt;margin-top:7.5pt;width:98.25pt;height:26.25pt;z-index:251776000">
            <v:textbox>
              <w:txbxContent>
                <w:p w:rsidR="002E30C3" w:rsidRPr="001D1984" w:rsidRDefault="002E30C3" w:rsidP="005D4270">
                  <w:pPr>
                    <w:ind w:firstLine="0"/>
                  </w:pPr>
                  <w:r>
                    <w:t>ДАТ</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shape id="_x0000_s1145" type="#_x0000_t32" style="position:absolute;left:0;text-align:left;margin-left:305.75pt;margin-top:21.5pt;width:29.95pt;height:14.05pt;flip:x y;z-index:251782144" o:connectortype="straight" strokeweight="1.25pt">
            <v:stroke dashstyle="dash"/>
          </v:shape>
        </w:pict>
      </w:r>
      <w:r w:rsidRPr="005C31E1">
        <w:rPr>
          <w:noProof/>
          <w:szCs w:val="28"/>
        </w:rPr>
        <w:pict>
          <v:oval id="_x0000_s1140" style="position:absolute;left:0;text-align:left;margin-left:335.7pt;margin-top:23pt;width:98.25pt;height:26.25pt;z-index:251777024">
            <v:textbox>
              <w:txbxContent>
                <w:p w:rsidR="002E30C3" w:rsidRPr="001D1984" w:rsidRDefault="002E30C3" w:rsidP="005D4270">
                  <w:pPr>
                    <w:ind w:firstLine="0"/>
                  </w:pPr>
                  <w:r>
                    <w:t>ОС</w:t>
                  </w:r>
                </w:p>
              </w:txbxContent>
            </v:textbox>
          </v:oval>
        </w:pict>
      </w:r>
    </w:p>
    <w:p w:rsidR="008137BF" w:rsidRPr="0059023E" w:rsidRDefault="005C31E1" w:rsidP="008137BF">
      <w:pPr>
        <w:rPr>
          <w:szCs w:val="28"/>
        </w:rPr>
      </w:pPr>
      <w:r w:rsidRPr="005C31E1">
        <w:rPr>
          <w:noProof/>
          <w:szCs w:val="28"/>
        </w:rPr>
        <w:pict>
          <v:oval id="_x0000_s1141" style="position:absolute;left:0;text-align:left;margin-left:81.45pt;margin-top:7.1pt;width:98.25pt;height:26.25pt;z-index:251778048">
            <v:textbox style="mso-next-textbox:#_x0000_s1141">
              <w:txbxContent>
                <w:p w:rsidR="002E30C3" w:rsidRPr="001D1984" w:rsidRDefault="002E30C3" w:rsidP="005D4270">
                  <w:pPr>
                    <w:ind w:firstLine="0"/>
                  </w:pPr>
                  <w:r>
                    <w:t>САТ</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142" style="position:absolute;left:0;text-align:left;margin-left:217.95pt;margin-top:12.8pt;width:98.25pt;height:26.25pt;z-index:251779072">
            <v:textbox>
              <w:txbxContent>
                <w:p w:rsidR="002E30C3" w:rsidRPr="001D1984" w:rsidRDefault="002E30C3" w:rsidP="005D4270">
                  <w:pPr>
                    <w:ind w:firstLine="0"/>
                  </w:pPr>
                  <w:r>
                    <w:t>ОТ/ОС</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shape id="_x0000_s1144" type="#_x0000_t32" style="position:absolute;left:0;text-align:left;margin-left:57.45pt;margin-top:11.7pt;width:33pt;height:.05pt;z-index:251781120" o:connectortype="straight" strokeweight="1.25pt"/>
        </w:pict>
      </w:r>
      <w:r w:rsidRPr="005C31E1">
        <w:rPr>
          <w:noProof/>
          <w:szCs w:val="28"/>
        </w:rPr>
        <w:pict>
          <v:shape id="_x0000_s1143" type="#_x0000_t32" style="position:absolute;left:0;text-align:left;margin-left:272.7pt;margin-top:11.75pt;width:33pt;height:.05pt;z-index:251780096" o:connectortype="straight" strokeweight="1.25pt">
            <v:stroke dashstyle="dash"/>
          </v:shape>
        </w:pict>
      </w:r>
      <w:r w:rsidR="008137BF" w:rsidRPr="0059023E">
        <w:rPr>
          <w:szCs w:val="28"/>
        </w:rPr>
        <w:t xml:space="preserve">                  прямий зв'язок                                   зворотній зв'язок </w:t>
      </w:r>
    </w:p>
    <w:p w:rsidR="008137BF" w:rsidRPr="0059023E" w:rsidRDefault="008137BF" w:rsidP="008137BF">
      <w:pPr>
        <w:rPr>
          <w:szCs w:val="28"/>
        </w:rPr>
      </w:pPr>
    </w:p>
    <w:p w:rsidR="008137BF" w:rsidRPr="0059023E" w:rsidRDefault="008137BF" w:rsidP="008137BF">
      <w:pPr>
        <w:jc w:val="center"/>
        <w:rPr>
          <w:szCs w:val="28"/>
        </w:rPr>
      </w:pPr>
      <w:r>
        <w:rPr>
          <w:szCs w:val="28"/>
        </w:rPr>
        <w:t>Рисунок</w:t>
      </w:r>
      <w:r w:rsidRPr="0059023E">
        <w:rPr>
          <w:szCs w:val="28"/>
        </w:rPr>
        <w:t xml:space="preserve"> 4.8</w:t>
      </w:r>
      <w:r>
        <w:rPr>
          <w:szCs w:val="28"/>
        </w:rPr>
        <w:t xml:space="preserve"> –</w:t>
      </w:r>
      <w:r w:rsidRPr="0059023E">
        <w:rPr>
          <w:szCs w:val="28"/>
        </w:rPr>
        <w:t xml:space="preserve"> Кореляційні зв’язки між несфатином-1, антропометричними характеристиками та АТ у пацієнтів з ГХ тривалістю більше 10 років та супутнім АО</w:t>
      </w:r>
    </w:p>
    <w:p w:rsidR="008137BF" w:rsidRPr="0059023E" w:rsidRDefault="008137BF" w:rsidP="008137BF">
      <w:pPr>
        <w:rPr>
          <w:szCs w:val="28"/>
        </w:rPr>
      </w:pPr>
      <w:r w:rsidRPr="0059023E">
        <w:rPr>
          <w:szCs w:val="28"/>
        </w:rPr>
        <w:lastRenderedPageBreak/>
        <w:t>При ГХ тривалістю понад 10 років у поєднанні з ожирінням встановлено слабку зворотні зв’язки несфатину-1 з ІМТ (r</w:t>
      </w:r>
      <w:r>
        <w:rPr>
          <w:szCs w:val="28"/>
        </w:rPr>
        <w:t xml:space="preserve"> </w:t>
      </w:r>
      <w:r w:rsidRPr="0059023E">
        <w:rPr>
          <w:szCs w:val="28"/>
        </w:rPr>
        <w:t>=</w:t>
      </w:r>
      <w:r>
        <w:rPr>
          <w:szCs w:val="28"/>
        </w:rPr>
        <w:t xml:space="preserve"> </w:t>
      </w:r>
      <w:r w:rsidRPr="0059023E">
        <w:rPr>
          <w:szCs w:val="28"/>
        </w:rPr>
        <w:t>-0,270; р</w:t>
      </w:r>
      <w:r>
        <w:rPr>
          <w:szCs w:val="28"/>
        </w:rPr>
        <w:t xml:space="preserve"> </w:t>
      </w:r>
      <w:r w:rsidRPr="0059023E">
        <w:rPr>
          <w:szCs w:val="28"/>
        </w:rPr>
        <w:t>˂</w:t>
      </w:r>
      <w:r>
        <w:rPr>
          <w:szCs w:val="28"/>
        </w:rPr>
        <w:t xml:space="preserve"> </w:t>
      </w:r>
      <w:r w:rsidRPr="0059023E">
        <w:rPr>
          <w:szCs w:val="28"/>
        </w:rPr>
        <w:t>0,05) та ОС (r</w:t>
      </w:r>
      <w:r>
        <w:rPr>
          <w:szCs w:val="28"/>
        </w:rPr>
        <w:t xml:space="preserve"> </w:t>
      </w:r>
      <w:r w:rsidRPr="0059023E">
        <w:rPr>
          <w:szCs w:val="28"/>
        </w:rPr>
        <w:t>=</w:t>
      </w:r>
      <w:r>
        <w:rPr>
          <w:szCs w:val="28"/>
        </w:rPr>
        <w:t xml:space="preserve"> </w:t>
      </w:r>
      <w:r w:rsidRPr="0059023E">
        <w:rPr>
          <w:szCs w:val="28"/>
        </w:rPr>
        <w:t>-0,272; р</w:t>
      </w:r>
      <w:r>
        <w:rPr>
          <w:szCs w:val="28"/>
        </w:rPr>
        <w:t xml:space="preserve"> </w:t>
      </w:r>
      <w:r w:rsidRPr="0059023E">
        <w:rPr>
          <w:szCs w:val="28"/>
        </w:rPr>
        <w:t>˂</w:t>
      </w:r>
      <w:r>
        <w:rPr>
          <w:szCs w:val="28"/>
        </w:rPr>
        <w:t xml:space="preserve"> </w:t>
      </w:r>
      <w:r w:rsidRPr="0059023E">
        <w:rPr>
          <w:szCs w:val="28"/>
        </w:rPr>
        <w:t>0,05).</w:t>
      </w:r>
    </w:p>
    <w:p w:rsidR="008137BF" w:rsidRPr="0059023E" w:rsidRDefault="008137BF" w:rsidP="008137BF">
      <w:pPr>
        <w:rPr>
          <w:szCs w:val="28"/>
        </w:rPr>
      </w:pPr>
      <w:r w:rsidRPr="0059023E">
        <w:rPr>
          <w:szCs w:val="28"/>
        </w:rPr>
        <w:t>Враховуючи той факт, що за наявності абдомінального ожиріння у хворих на ГХ зменшується рівень несфатинемії, наступним етапом дослідження була оцінка цих показників згідно ступеня надлишкової ваги. Для цього були використані рекомендації ВООЗ з підрахуванням ІМТ. За цим параметром пацієнти з ГХ та АО були розподілені таким чином: надмірна маса тіла – 10 пацієнтів, ожиріння 1 ступеня – 14 пацієнтів, ожиріння 2 ступеня – 11 пацієнтів, ожиріння 3 ступеня – 10 пацієнтів. Результати представлені в таблиці 4.4.</w:t>
      </w:r>
    </w:p>
    <w:p w:rsidR="008137BF" w:rsidRPr="0059023E" w:rsidRDefault="008137BF" w:rsidP="008137BF">
      <w:pPr>
        <w:rPr>
          <w:szCs w:val="28"/>
        </w:rPr>
      </w:pPr>
    </w:p>
    <w:p w:rsidR="008137BF" w:rsidRPr="0059023E" w:rsidRDefault="008137BF" w:rsidP="008137BF">
      <w:pPr>
        <w:rPr>
          <w:szCs w:val="28"/>
        </w:rPr>
      </w:pPr>
      <w:r w:rsidRPr="0059023E">
        <w:rPr>
          <w:szCs w:val="28"/>
        </w:rPr>
        <w:t>Таблиця 4.4</w:t>
      </w:r>
      <w:r>
        <w:rPr>
          <w:szCs w:val="28"/>
        </w:rPr>
        <w:t xml:space="preserve"> – </w:t>
      </w:r>
      <w:r w:rsidRPr="0059023E">
        <w:rPr>
          <w:szCs w:val="28"/>
        </w:rPr>
        <w:t>Рівень несфатину-1 у хворих на ГХ та АО залежно від ступеня надлишкової ваги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1559"/>
        <w:gridCol w:w="1418"/>
        <w:gridCol w:w="1417"/>
        <w:gridCol w:w="1418"/>
        <w:gridCol w:w="1666"/>
      </w:tblGrid>
      <w:tr w:rsidR="008137BF" w:rsidRPr="0059023E" w:rsidTr="005D4270">
        <w:tc>
          <w:tcPr>
            <w:tcW w:w="534" w:type="dxa"/>
          </w:tcPr>
          <w:p w:rsidR="008137BF" w:rsidRPr="0059023E" w:rsidRDefault="008137BF" w:rsidP="008137BF">
            <w:pPr>
              <w:ind w:firstLine="0"/>
              <w:jc w:val="center"/>
              <w:rPr>
                <w:szCs w:val="28"/>
              </w:rPr>
            </w:pPr>
          </w:p>
        </w:tc>
        <w:tc>
          <w:tcPr>
            <w:tcW w:w="1559" w:type="dxa"/>
          </w:tcPr>
          <w:p w:rsidR="008137BF" w:rsidRPr="0059023E" w:rsidRDefault="008137BF" w:rsidP="008137BF">
            <w:pPr>
              <w:ind w:firstLine="0"/>
              <w:jc w:val="center"/>
              <w:rPr>
                <w:szCs w:val="28"/>
              </w:rPr>
            </w:pPr>
            <w:r w:rsidRPr="0059023E">
              <w:rPr>
                <w:szCs w:val="28"/>
              </w:rPr>
              <w:t>ГХ без АО</w:t>
            </w:r>
          </w:p>
        </w:tc>
        <w:tc>
          <w:tcPr>
            <w:tcW w:w="5812" w:type="dxa"/>
            <w:gridSpan w:val="4"/>
          </w:tcPr>
          <w:p w:rsidR="008137BF" w:rsidRPr="0059023E" w:rsidRDefault="008137BF" w:rsidP="008137BF">
            <w:pPr>
              <w:ind w:firstLine="0"/>
              <w:jc w:val="center"/>
              <w:rPr>
                <w:szCs w:val="28"/>
              </w:rPr>
            </w:pPr>
            <w:r w:rsidRPr="0059023E">
              <w:rPr>
                <w:szCs w:val="28"/>
              </w:rPr>
              <w:t>ГХ + АО</w:t>
            </w:r>
          </w:p>
        </w:tc>
        <w:tc>
          <w:tcPr>
            <w:tcW w:w="1666" w:type="dxa"/>
          </w:tcPr>
          <w:p w:rsidR="008137BF" w:rsidRPr="0059023E" w:rsidRDefault="008137BF" w:rsidP="008137BF">
            <w:pPr>
              <w:ind w:firstLine="0"/>
              <w:jc w:val="center"/>
              <w:rPr>
                <w:szCs w:val="28"/>
              </w:rPr>
            </w:pPr>
            <w:r>
              <w:rPr>
                <w:szCs w:val="28"/>
              </w:rPr>
              <w:t>р</w:t>
            </w:r>
          </w:p>
        </w:tc>
      </w:tr>
      <w:tr w:rsidR="008137BF" w:rsidRPr="0059023E" w:rsidTr="005D4270">
        <w:tc>
          <w:tcPr>
            <w:tcW w:w="534" w:type="dxa"/>
          </w:tcPr>
          <w:p w:rsidR="008137BF" w:rsidRPr="0059023E" w:rsidRDefault="008137BF" w:rsidP="008137BF">
            <w:pPr>
              <w:ind w:firstLine="0"/>
              <w:jc w:val="center"/>
              <w:rPr>
                <w:szCs w:val="28"/>
              </w:rPr>
            </w:pPr>
          </w:p>
        </w:tc>
        <w:tc>
          <w:tcPr>
            <w:tcW w:w="1559" w:type="dxa"/>
          </w:tcPr>
          <w:p w:rsidR="008137BF" w:rsidRPr="0059023E" w:rsidRDefault="008137BF" w:rsidP="008137BF">
            <w:pPr>
              <w:tabs>
                <w:tab w:val="center" w:pos="849"/>
              </w:tabs>
              <w:ind w:firstLine="0"/>
              <w:jc w:val="center"/>
              <w:rPr>
                <w:szCs w:val="28"/>
              </w:rPr>
            </w:pPr>
          </w:p>
        </w:tc>
        <w:tc>
          <w:tcPr>
            <w:tcW w:w="1559" w:type="dxa"/>
          </w:tcPr>
          <w:p w:rsidR="008137BF" w:rsidRPr="0059023E" w:rsidRDefault="008137BF" w:rsidP="008137BF">
            <w:pPr>
              <w:tabs>
                <w:tab w:val="center" w:pos="849"/>
              </w:tabs>
              <w:ind w:firstLine="0"/>
              <w:jc w:val="center"/>
              <w:rPr>
                <w:szCs w:val="28"/>
              </w:rPr>
            </w:pPr>
            <w:r w:rsidRPr="0059023E">
              <w:rPr>
                <w:szCs w:val="28"/>
              </w:rPr>
              <w:t>Надмірна маса тіла</w:t>
            </w:r>
          </w:p>
        </w:tc>
        <w:tc>
          <w:tcPr>
            <w:tcW w:w="1418" w:type="dxa"/>
          </w:tcPr>
          <w:p w:rsidR="008137BF" w:rsidRPr="0059023E" w:rsidRDefault="008137BF" w:rsidP="008137BF">
            <w:pPr>
              <w:ind w:firstLine="0"/>
              <w:jc w:val="center"/>
              <w:rPr>
                <w:szCs w:val="28"/>
              </w:rPr>
            </w:pPr>
            <w:r w:rsidRPr="0059023E">
              <w:rPr>
                <w:szCs w:val="28"/>
              </w:rPr>
              <w:t>Ожиріння 1 ступеня</w:t>
            </w:r>
          </w:p>
        </w:tc>
        <w:tc>
          <w:tcPr>
            <w:tcW w:w="1417" w:type="dxa"/>
          </w:tcPr>
          <w:p w:rsidR="008137BF" w:rsidRPr="0059023E" w:rsidRDefault="008137BF" w:rsidP="008137BF">
            <w:pPr>
              <w:ind w:firstLine="0"/>
              <w:jc w:val="center"/>
              <w:rPr>
                <w:szCs w:val="28"/>
              </w:rPr>
            </w:pPr>
            <w:r w:rsidRPr="0059023E">
              <w:rPr>
                <w:szCs w:val="28"/>
              </w:rPr>
              <w:t>Ожиріння 2 ступеня</w:t>
            </w:r>
          </w:p>
        </w:tc>
        <w:tc>
          <w:tcPr>
            <w:tcW w:w="1418" w:type="dxa"/>
          </w:tcPr>
          <w:p w:rsidR="008137BF" w:rsidRPr="0059023E" w:rsidRDefault="008137BF" w:rsidP="008137BF">
            <w:pPr>
              <w:ind w:firstLine="0"/>
              <w:jc w:val="center"/>
              <w:rPr>
                <w:szCs w:val="28"/>
              </w:rPr>
            </w:pPr>
            <w:r w:rsidRPr="0059023E">
              <w:rPr>
                <w:szCs w:val="28"/>
              </w:rPr>
              <w:t>Ожиріння 3 ступеня</w:t>
            </w:r>
          </w:p>
        </w:tc>
        <w:tc>
          <w:tcPr>
            <w:tcW w:w="1666" w:type="dxa"/>
          </w:tcPr>
          <w:p w:rsidR="008137BF" w:rsidRPr="0059023E" w:rsidRDefault="008137BF" w:rsidP="008137BF">
            <w:pPr>
              <w:ind w:firstLine="0"/>
              <w:jc w:val="center"/>
              <w:rPr>
                <w:szCs w:val="28"/>
              </w:rPr>
            </w:pPr>
          </w:p>
        </w:tc>
      </w:tr>
      <w:tr w:rsidR="008137BF" w:rsidRPr="00F318C2" w:rsidTr="005D4270">
        <w:trPr>
          <w:cantSplit/>
          <w:trHeight w:val="1134"/>
        </w:trPr>
        <w:tc>
          <w:tcPr>
            <w:tcW w:w="534" w:type="dxa"/>
            <w:textDirection w:val="btLr"/>
          </w:tcPr>
          <w:p w:rsidR="008137BF" w:rsidRPr="0059023E" w:rsidRDefault="008137BF" w:rsidP="008137BF">
            <w:pPr>
              <w:ind w:left="113" w:right="113" w:firstLine="0"/>
              <w:jc w:val="right"/>
              <w:rPr>
                <w:szCs w:val="28"/>
              </w:rPr>
            </w:pPr>
            <w:r w:rsidRPr="0059023E">
              <w:rPr>
                <w:szCs w:val="28"/>
              </w:rPr>
              <w:t>Несфатин-1</w:t>
            </w:r>
          </w:p>
          <w:p w:rsidR="008137BF" w:rsidRPr="0059023E" w:rsidRDefault="008137BF" w:rsidP="008137BF">
            <w:pPr>
              <w:ind w:left="113" w:right="113" w:firstLine="0"/>
              <w:rPr>
                <w:szCs w:val="28"/>
              </w:rPr>
            </w:pPr>
          </w:p>
          <w:p w:rsidR="008137BF" w:rsidRPr="0059023E" w:rsidRDefault="008137BF" w:rsidP="008137BF">
            <w:pPr>
              <w:ind w:left="113" w:right="113" w:firstLine="0"/>
              <w:rPr>
                <w:szCs w:val="28"/>
              </w:rPr>
            </w:pPr>
          </w:p>
          <w:p w:rsidR="008137BF" w:rsidRPr="0059023E" w:rsidRDefault="008137BF" w:rsidP="008137BF">
            <w:pPr>
              <w:ind w:left="113" w:right="113" w:firstLine="0"/>
              <w:rPr>
                <w:szCs w:val="28"/>
              </w:rPr>
            </w:pPr>
          </w:p>
          <w:p w:rsidR="008137BF" w:rsidRPr="0059023E" w:rsidRDefault="008137BF" w:rsidP="008137BF">
            <w:pPr>
              <w:ind w:left="113" w:right="113" w:firstLine="0"/>
              <w:rPr>
                <w:szCs w:val="28"/>
              </w:rPr>
            </w:pPr>
          </w:p>
          <w:p w:rsidR="008137BF" w:rsidRPr="0059023E" w:rsidRDefault="008137BF" w:rsidP="008137BF">
            <w:pPr>
              <w:ind w:left="113" w:right="113" w:firstLine="0"/>
              <w:rPr>
                <w:szCs w:val="28"/>
              </w:rPr>
            </w:pPr>
          </w:p>
        </w:tc>
        <w:tc>
          <w:tcPr>
            <w:tcW w:w="1559" w:type="dxa"/>
          </w:tcPr>
          <w:p w:rsidR="008137BF" w:rsidRPr="0059023E" w:rsidRDefault="008137BF" w:rsidP="008137BF">
            <w:pPr>
              <w:ind w:firstLine="0"/>
              <w:rPr>
                <w:szCs w:val="28"/>
              </w:rPr>
            </w:pPr>
            <w:r w:rsidRPr="0059023E">
              <w:rPr>
                <w:szCs w:val="28"/>
              </w:rPr>
              <w:t>8,27 (7,75-9,51)</w:t>
            </w:r>
          </w:p>
          <w:p w:rsidR="008137BF" w:rsidRPr="0059023E" w:rsidRDefault="008137BF" w:rsidP="008137BF">
            <w:pPr>
              <w:ind w:firstLine="0"/>
              <w:rPr>
                <w:szCs w:val="28"/>
              </w:rPr>
            </w:pPr>
          </w:p>
          <w:p w:rsidR="008137BF" w:rsidRPr="0059023E" w:rsidRDefault="008137BF" w:rsidP="008137BF">
            <w:pPr>
              <w:ind w:firstLine="0"/>
              <w:rPr>
                <w:szCs w:val="28"/>
              </w:rPr>
            </w:pPr>
          </w:p>
          <w:p w:rsidR="008137BF" w:rsidRPr="0059023E" w:rsidRDefault="008137BF" w:rsidP="008137BF">
            <w:pPr>
              <w:ind w:firstLine="0"/>
              <w:rPr>
                <w:szCs w:val="28"/>
              </w:rPr>
            </w:pPr>
          </w:p>
        </w:tc>
        <w:tc>
          <w:tcPr>
            <w:tcW w:w="1559" w:type="dxa"/>
          </w:tcPr>
          <w:p w:rsidR="008137BF" w:rsidRPr="0059023E" w:rsidRDefault="008137BF" w:rsidP="008137BF">
            <w:pPr>
              <w:ind w:firstLine="0"/>
              <w:rPr>
                <w:szCs w:val="28"/>
              </w:rPr>
            </w:pPr>
            <w:r w:rsidRPr="0059023E">
              <w:rPr>
                <w:szCs w:val="28"/>
              </w:rPr>
              <w:t>7,38 (6,70-8,52)</w:t>
            </w:r>
          </w:p>
          <w:p w:rsidR="008137BF" w:rsidRPr="0059023E" w:rsidRDefault="008137BF" w:rsidP="008137BF">
            <w:pPr>
              <w:ind w:firstLine="0"/>
              <w:rPr>
                <w:szCs w:val="28"/>
              </w:rPr>
            </w:pPr>
          </w:p>
          <w:p w:rsidR="008137BF" w:rsidRPr="0059023E" w:rsidRDefault="008137BF" w:rsidP="008137BF">
            <w:pPr>
              <w:ind w:firstLine="0"/>
              <w:rPr>
                <w:szCs w:val="28"/>
              </w:rPr>
            </w:pPr>
          </w:p>
          <w:p w:rsidR="008137BF" w:rsidRPr="0059023E" w:rsidRDefault="008137BF" w:rsidP="008137BF">
            <w:pPr>
              <w:ind w:firstLine="0"/>
              <w:rPr>
                <w:szCs w:val="28"/>
              </w:rPr>
            </w:pPr>
          </w:p>
        </w:tc>
        <w:tc>
          <w:tcPr>
            <w:tcW w:w="1418" w:type="dxa"/>
          </w:tcPr>
          <w:p w:rsidR="008137BF" w:rsidRPr="0059023E" w:rsidRDefault="008137BF" w:rsidP="008137BF">
            <w:pPr>
              <w:ind w:firstLine="0"/>
              <w:rPr>
                <w:szCs w:val="28"/>
              </w:rPr>
            </w:pPr>
            <w:r w:rsidRPr="0059023E">
              <w:rPr>
                <w:szCs w:val="28"/>
              </w:rPr>
              <w:t>7,35 (6,68-7,84)</w:t>
            </w:r>
          </w:p>
          <w:p w:rsidR="008137BF" w:rsidRPr="0059023E" w:rsidRDefault="008137BF" w:rsidP="008137BF">
            <w:pPr>
              <w:ind w:firstLine="0"/>
              <w:rPr>
                <w:szCs w:val="28"/>
              </w:rPr>
            </w:pPr>
          </w:p>
          <w:p w:rsidR="008137BF" w:rsidRPr="0059023E" w:rsidRDefault="008137BF" w:rsidP="008137BF">
            <w:pPr>
              <w:ind w:firstLine="0"/>
              <w:rPr>
                <w:szCs w:val="28"/>
              </w:rPr>
            </w:pPr>
          </w:p>
        </w:tc>
        <w:tc>
          <w:tcPr>
            <w:tcW w:w="1417" w:type="dxa"/>
          </w:tcPr>
          <w:p w:rsidR="008137BF" w:rsidRPr="0059023E" w:rsidRDefault="008137BF" w:rsidP="008137BF">
            <w:pPr>
              <w:ind w:firstLine="0"/>
              <w:rPr>
                <w:szCs w:val="28"/>
              </w:rPr>
            </w:pPr>
            <w:r w:rsidRPr="0059023E">
              <w:rPr>
                <w:szCs w:val="28"/>
              </w:rPr>
              <w:t>7,57 (6,91-8,16)</w:t>
            </w:r>
          </w:p>
          <w:p w:rsidR="008137BF" w:rsidRPr="0059023E" w:rsidRDefault="008137BF" w:rsidP="008137BF">
            <w:pPr>
              <w:ind w:firstLine="0"/>
              <w:rPr>
                <w:szCs w:val="28"/>
              </w:rPr>
            </w:pPr>
          </w:p>
          <w:p w:rsidR="008137BF" w:rsidRPr="0059023E" w:rsidRDefault="008137BF" w:rsidP="008137BF">
            <w:pPr>
              <w:ind w:firstLine="0"/>
              <w:rPr>
                <w:szCs w:val="28"/>
              </w:rPr>
            </w:pPr>
          </w:p>
        </w:tc>
        <w:tc>
          <w:tcPr>
            <w:tcW w:w="1418" w:type="dxa"/>
          </w:tcPr>
          <w:p w:rsidR="008137BF" w:rsidRPr="0059023E" w:rsidRDefault="008137BF" w:rsidP="008137BF">
            <w:pPr>
              <w:ind w:firstLine="0"/>
              <w:rPr>
                <w:szCs w:val="28"/>
              </w:rPr>
            </w:pPr>
            <w:r w:rsidRPr="0059023E">
              <w:rPr>
                <w:szCs w:val="28"/>
              </w:rPr>
              <w:t>7,58 (6,44-8,47)</w:t>
            </w:r>
          </w:p>
          <w:p w:rsidR="008137BF" w:rsidRPr="0059023E" w:rsidRDefault="008137BF" w:rsidP="008137BF">
            <w:pPr>
              <w:ind w:firstLine="0"/>
              <w:rPr>
                <w:szCs w:val="28"/>
              </w:rPr>
            </w:pPr>
          </w:p>
          <w:p w:rsidR="008137BF" w:rsidRPr="0059023E" w:rsidRDefault="008137BF" w:rsidP="008137BF">
            <w:pPr>
              <w:ind w:firstLine="0"/>
              <w:rPr>
                <w:szCs w:val="28"/>
              </w:rPr>
            </w:pPr>
          </w:p>
        </w:tc>
        <w:tc>
          <w:tcPr>
            <w:tcW w:w="1666" w:type="dxa"/>
          </w:tcPr>
          <w:p w:rsidR="008137BF" w:rsidRPr="00D847C8" w:rsidRDefault="008137BF" w:rsidP="008137BF">
            <w:pPr>
              <w:ind w:firstLine="0"/>
              <w:rPr>
                <w:sz w:val="24"/>
              </w:rPr>
            </w:pPr>
            <w:r>
              <w:rPr>
                <w:sz w:val="24"/>
              </w:rPr>
              <w:t>р</w:t>
            </w:r>
            <w:r w:rsidRPr="00D847C8">
              <w:rPr>
                <w:sz w:val="24"/>
                <w:vertAlign w:val="subscript"/>
              </w:rPr>
              <w:t>1-2</w:t>
            </w:r>
            <w:r w:rsidRPr="00D847C8">
              <w:rPr>
                <w:sz w:val="24"/>
              </w:rPr>
              <w:t xml:space="preserve"> &gt; 0,05</w:t>
            </w:r>
          </w:p>
          <w:p w:rsidR="008137BF" w:rsidRPr="00D847C8" w:rsidRDefault="008137BF" w:rsidP="008137BF">
            <w:pPr>
              <w:ind w:firstLine="0"/>
              <w:rPr>
                <w:sz w:val="24"/>
              </w:rPr>
            </w:pPr>
            <w:r w:rsidRPr="00D847C8">
              <w:rPr>
                <w:sz w:val="24"/>
              </w:rPr>
              <w:t>р</w:t>
            </w:r>
            <w:r w:rsidRPr="00D847C8">
              <w:rPr>
                <w:sz w:val="24"/>
                <w:vertAlign w:val="subscript"/>
              </w:rPr>
              <w:t>1-3</w:t>
            </w:r>
            <w:r w:rsidRPr="00D847C8">
              <w:rPr>
                <w:sz w:val="24"/>
              </w:rPr>
              <w:t xml:space="preserve"> &gt; 0,05</w:t>
            </w:r>
          </w:p>
          <w:p w:rsidR="008137BF" w:rsidRPr="00D847C8" w:rsidRDefault="008137BF" w:rsidP="008137BF">
            <w:pPr>
              <w:ind w:firstLine="0"/>
              <w:rPr>
                <w:sz w:val="24"/>
              </w:rPr>
            </w:pPr>
            <w:r w:rsidRPr="00D847C8">
              <w:rPr>
                <w:sz w:val="24"/>
              </w:rPr>
              <w:t>р</w:t>
            </w:r>
            <w:r w:rsidRPr="00D847C8">
              <w:rPr>
                <w:sz w:val="24"/>
                <w:vertAlign w:val="subscript"/>
              </w:rPr>
              <w:t>1-4</w:t>
            </w:r>
            <w:r w:rsidRPr="00D847C8">
              <w:rPr>
                <w:sz w:val="24"/>
              </w:rPr>
              <w:t xml:space="preserve"> &gt; 0,05</w:t>
            </w:r>
          </w:p>
          <w:p w:rsidR="008137BF" w:rsidRPr="00D847C8" w:rsidRDefault="008137BF" w:rsidP="008137BF">
            <w:pPr>
              <w:ind w:firstLine="0"/>
              <w:rPr>
                <w:sz w:val="24"/>
              </w:rPr>
            </w:pPr>
            <w:r w:rsidRPr="00D847C8">
              <w:rPr>
                <w:sz w:val="24"/>
              </w:rPr>
              <w:t>р</w:t>
            </w:r>
            <w:r w:rsidRPr="00D847C8">
              <w:rPr>
                <w:sz w:val="24"/>
                <w:vertAlign w:val="subscript"/>
              </w:rPr>
              <w:t>2-3</w:t>
            </w:r>
            <w:r w:rsidRPr="00D847C8">
              <w:rPr>
                <w:sz w:val="24"/>
              </w:rPr>
              <w:t xml:space="preserve"> &gt; 0,05</w:t>
            </w:r>
          </w:p>
          <w:p w:rsidR="008137BF" w:rsidRPr="00D847C8" w:rsidRDefault="008137BF" w:rsidP="008137BF">
            <w:pPr>
              <w:ind w:firstLine="0"/>
              <w:rPr>
                <w:sz w:val="24"/>
              </w:rPr>
            </w:pPr>
            <w:r w:rsidRPr="00D847C8">
              <w:rPr>
                <w:sz w:val="24"/>
              </w:rPr>
              <w:t>р</w:t>
            </w:r>
            <w:r w:rsidRPr="00D847C8">
              <w:rPr>
                <w:sz w:val="24"/>
                <w:vertAlign w:val="subscript"/>
              </w:rPr>
              <w:t>2-4</w:t>
            </w:r>
            <w:r w:rsidRPr="00D847C8">
              <w:rPr>
                <w:sz w:val="24"/>
              </w:rPr>
              <w:t xml:space="preserve"> &gt; 0,05</w:t>
            </w:r>
          </w:p>
          <w:p w:rsidR="008137BF" w:rsidRPr="00D847C8" w:rsidRDefault="008137BF" w:rsidP="008137BF">
            <w:pPr>
              <w:ind w:firstLine="0"/>
              <w:rPr>
                <w:sz w:val="24"/>
              </w:rPr>
            </w:pPr>
            <w:r w:rsidRPr="00D847C8">
              <w:rPr>
                <w:sz w:val="24"/>
              </w:rPr>
              <w:t>р</w:t>
            </w:r>
            <w:r w:rsidRPr="00D847C8">
              <w:rPr>
                <w:sz w:val="24"/>
                <w:vertAlign w:val="subscript"/>
              </w:rPr>
              <w:t>3-4</w:t>
            </w:r>
            <w:r w:rsidRPr="00D847C8">
              <w:rPr>
                <w:sz w:val="24"/>
              </w:rPr>
              <w:t xml:space="preserve"> &gt; 0,05</w:t>
            </w:r>
          </w:p>
          <w:p w:rsidR="008137BF" w:rsidRPr="00D847C8" w:rsidRDefault="008137BF" w:rsidP="008137BF">
            <w:pPr>
              <w:ind w:firstLine="0"/>
              <w:rPr>
                <w:sz w:val="24"/>
              </w:rPr>
            </w:pPr>
            <w:r w:rsidRPr="00D847C8">
              <w:rPr>
                <w:sz w:val="24"/>
              </w:rPr>
              <w:t>р</w:t>
            </w:r>
            <w:r w:rsidRPr="00D847C8">
              <w:rPr>
                <w:sz w:val="24"/>
                <w:vertAlign w:val="subscript"/>
              </w:rPr>
              <w:t>0-1</w:t>
            </w:r>
            <w:r w:rsidRPr="00D847C8">
              <w:rPr>
                <w:sz w:val="24"/>
              </w:rPr>
              <w:t xml:space="preserve"> ˂ 0,001</w:t>
            </w:r>
          </w:p>
          <w:p w:rsidR="008137BF" w:rsidRPr="00D847C8" w:rsidRDefault="008137BF" w:rsidP="008137BF">
            <w:pPr>
              <w:ind w:firstLine="0"/>
              <w:rPr>
                <w:sz w:val="24"/>
              </w:rPr>
            </w:pPr>
            <w:r w:rsidRPr="00D847C8">
              <w:rPr>
                <w:sz w:val="24"/>
              </w:rPr>
              <w:t>р</w:t>
            </w:r>
            <w:r w:rsidRPr="00D847C8">
              <w:rPr>
                <w:sz w:val="24"/>
                <w:vertAlign w:val="subscript"/>
              </w:rPr>
              <w:t>0-2</w:t>
            </w:r>
            <w:r w:rsidRPr="00D847C8">
              <w:rPr>
                <w:sz w:val="24"/>
              </w:rPr>
              <w:t xml:space="preserve"> ˂ 0,001</w:t>
            </w:r>
          </w:p>
          <w:p w:rsidR="008137BF" w:rsidRPr="00D847C8" w:rsidRDefault="008137BF" w:rsidP="008137BF">
            <w:pPr>
              <w:ind w:firstLine="0"/>
              <w:rPr>
                <w:sz w:val="24"/>
              </w:rPr>
            </w:pPr>
            <w:r w:rsidRPr="00D847C8">
              <w:rPr>
                <w:sz w:val="24"/>
              </w:rPr>
              <w:t>р</w:t>
            </w:r>
            <w:r w:rsidRPr="00D847C8">
              <w:rPr>
                <w:sz w:val="24"/>
                <w:vertAlign w:val="subscript"/>
              </w:rPr>
              <w:t>0-3</w:t>
            </w:r>
            <w:r w:rsidRPr="00D847C8">
              <w:rPr>
                <w:sz w:val="24"/>
              </w:rPr>
              <w:t xml:space="preserve"> ˂ 0,001</w:t>
            </w:r>
          </w:p>
          <w:p w:rsidR="008137BF" w:rsidRPr="00D847C8" w:rsidRDefault="008137BF" w:rsidP="008137BF">
            <w:pPr>
              <w:ind w:firstLine="0"/>
              <w:rPr>
                <w:szCs w:val="28"/>
              </w:rPr>
            </w:pPr>
            <w:r w:rsidRPr="00D847C8">
              <w:rPr>
                <w:sz w:val="24"/>
              </w:rPr>
              <w:t>р</w:t>
            </w:r>
            <w:r w:rsidRPr="00D847C8">
              <w:rPr>
                <w:sz w:val="24"/>
                <w:vertAlign w:val="subscript"/>
              </w:rPr>
              <w:t>0-4</w:t>
            </w:r>
            <w:r w:rsidRPr="00D847C8">
              <w:rPr>
                <w:sz w:val="24"/>
              </w:rPr>
              <w:t xml:space="preserve"> ˂ 0,001</w:t>
            </w:r>
          </w:p>
        </w:tc>
      </w:tr>
    </w:tbl>
    <w:p w:rsidR="008137BF" w:rsidRPr="0059023E" w:rsidRDefault="008137BF" w:rsidP="008137BF">
      <w:pPr>
        <w:rPr>
          <w:szCs w:val="28"/>
        </w:rPr>
      </w:pPr>
    </w:p>
    <w:p w:rsidR="008137BF" w:rsidRPr="0059023E" w:rsidRDefault="008137BF" w:rsidP="008137BF">
      <w:pPr>
        <w:rPr>
          <w:szCs w:val="28"/>
        </w:rPr>
      </w:pPr>
      <w:r w:rsidRPr="0059023E">
        <w:rPr>
          <w:szCs w:val="28"/>
        </w:rPr>
        <w:t>Враховуючи отримані результати, концентрація несфатину-1 в плазмі крові достовірно не відрізнялась залежно від ступеня ожиріння (р</w:t>
      </w:r>
      <w:r>
        <w:rPr>
          <w:szCs w:val="28"/>
        </w:rPr>
        <w:t xml:space="preserve"> </w:t>
      </w:r>
      <w:r w:rsidRPr="0059023E">
        <w:rPr>
          <w:szCs w:val="28"/>
        </w:rPr>
        <w:t>&gt;</w:t>
      </w:r>
      <w:r>
        <w:rPr>
          <w:szCs w:val="28"/>
        </w:rPr>
        <w:t xml:space="preserve"> </w:t>
      </w:r>
      <w:r w:rsidRPr="0059023E">
        <w:rPr>
          <w:szCs w:val="28"/>
        </w:rPr>
        <w:t xml:space="preserve">0,05). Проте у порівнянні з хворими на ГХ без супутнього ожиріння показники </w:t>
      </w:r>
      <w:r w:rsidRPr="0059023E">
        <w:rPr>
          <w:szCs w:val="28"/>
        </w:rPr>
        <w:lastRenderedPageBreak/>
        <w:t>були меншими з високим ступенем достовірності на 10,8</w:t>
      </w:r>
      <w:r>
        <w:rPr>
          <w:szCs w:val="28"/>
        </w:rPr>
        <w:t xml:space="preserve"> </w:t>
      </w:r>
      <w:r w:rsidRPr="0059023E">
        <w:rPr>
          <w:szCs w:val="28"/>
        </w:rPr>
        <w:t>%, 11,1</w:t>
      </w:r>
      <w:r>
        <w:rPr>
          <w:szCs w:val="28"/>
        </w:rPr>
        <w:t xml:space="preserve"> </w:t>
      </w:r>
      <w:r w:rsidRPr="0059023E">
        <w:rPr>
          <w:szCs w:val="28"/>
        </w:rPr>
        <w:t>%, 8,5</w:t>
      </w:r>
      <w:r>
        <w:rPr>
          <w:szCs w:val="28"/>
        </w:rPr>
        <w:t xml:space="preserve"> </w:t>
      </w:r>
      <w:r w:rsidRPr="0059023E">
        <w:rPr>
          <w:szCs w:val="28"/>
        </w:rPr>
        <w:t>% та 8,3</w:t>
      </w:r>
      <w:r>
        <w:rPr>
          <w:szCs w:val="28"/>
        </w:rPr>
        <w:t xml:space="preserve"> </w:t>
      </w:r>
      <w:r w:rsidRPr="0059023E">
        <w:rPr>
          <w:szCs w:val="28"/>
        </w:rPr>
        <w:t>% відповідно в кожній з підгруп хворих на ГХ з супутнім АО.</w:t>
      </w:r>
    </w:p>
    <w:p w:rsidR="008137BF" w:rsidRPr="0059023E" w:rsidRDefault="008137BF" w:rsidP="008137BF">
      <w:pPr>
        <w:rPr>
          <w:szCs w:val="28"/>
        </w:rPr>
      </w:pPr>
      <w:r w:rsidRPr="0059023E">
        <w:rPr>
          <w:szCs w:val="28"/>
        </w:rPr>
        <w:t>Дослідження кореляційних зв’язків несфатину-1 за різними ступенями розвитку ожиріння відображено на рис. 4.10 – 4.13.</w: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149" style="position:absolute;left:0;text-align:left;margin-left:135.45pt;margin-top:10.2pt;width:98.25pt;height:26.25pt;z-index:251786240">
            <v:textbox style="mso-next-textbox:#_x0000_s1149">
              <w:txbxContent>
                <w:p w:rsidR="002E30C3" w:rsidRPr="001D1984" w:rsidRDefault="002E30C3" w:rsidP="005D4270">
                  <w:pPr>
                    <w:ind w:firstLine="0"/>
                  </w:pPr>
                  <w:r>
                    <w:t>Маса тіла</w:t>
                  </w:r>
                </w:p>
              </w:txbxContent>
            </v:textbox>
          </v:oval>
        </w:pict>
      </w:r>
      <w:r w:rsidRPr="005C31E1">
        <w:rPr>
          <w:noProof/>
          <w:szCs w:val="28"/>
        </w:rPr>
        <w:pict>
          <v:oval id="_x0000_s1148" style="position:absolute;left:0;text-align:left;margin-left:272.7pt;margin-top:10.2pt;width:98.25pt;height:26.25pt;z-index:251785216">
            <v:textbox>
              <w:txbxContent>
                <w:p w:rsidR="002E30C3" w:rsidRPr="001D1984" w:rsidRDefault="002E30C3" w:rsidP="005D4270">
                  <w:pPr>
                    <w:ind w:firstLine="0"/>
                  </w:pPr>
                  <w:r>
                    <w:t>ІМТ</w:t>
                  </w:r>
                </w:p>
              </w:txbxContent>
            </v:textbox>
          </v:oval>
        </w:pict>
      </w:r>
    </w:p>
    <w:p w:rsidR="008137BF" w:rsidRPr="0059023E" w:rsidRDefault="005C31E1" w:rsidP="008137BF">
      <w:pPr>
        <w:rPr>
          <w:szCs w:val="28"/>
        </w:rPr>
      </w:pPr>
      <w:r w:rsidRPr="005C31E1">
        <w:rPr>
          <w:noProof/>
          <w:szCs w:val="28"/>
        </w:rPr>
        <w:pict>
          <v:shape id="_x0000_s1161" type="#_x0000_t32" style="position:absolute;left:0;text-align:left;margin-left:196.95pt;margin-top:12.3pt;width:36.75pt;height:43.5pt;z-index:251798528" o:connectortype="straight" strokeweight="1.25pt"/>
        </w:pict>
      </w:r>
      <w:r w:rsidRPr="005C31E1">
        <w:rPr>
          <w:noProof/>
          <w:szCs w:val="28"/>
        </w:rPr>
        <w:pict>
          <v:shape id="_x0000_s1158" type="#_x0000_t32" style="position:absolute;left:0;text-align:left;margin-left:284.7pt;margin-top:12.3pt;width:39.8pt;height:43.5pt;flip:y;z-index:251795456" o:connectortype="straight" strokeweight="1.25pt"/>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147" style="position:absolute;left:0;text-align:left;margin-left:191.85pt;margin-top:2.25pt;width:120.75pt;height:95.25pt;z-index:251784192;v-text-anchor:middle">
            <v:textbox>
              <w:txbxContent>
                <w:p w:rsidR="002E30C3" w:rsidRPr="001D1984" w:rsidRDefault="002E30C3" w:rsidP="005D4270">
                  <w:pPr>
                    <w:ind w:firstLine="0"/>
                  </w:pPr>
                  <w:r>
                    <w:t>Несфатин-1</w:t>
                  </w:r>
                </w:p>
              </w:txbxContent>
            </v:textbox>
          </v:oval>
        </w:pict>
      </w:r>
      <w:r w:rsidRPr="005C31E1">
        <w:rPr>
          <w:noProof/>
          <w:szCs w:val="28"/>
        </w:rPr>
        <w:pict>
          <v:shape id="_x0000_s1159" type="#_x0000_t32" style="position:absolute;left:0;text-align:left;margin-left:312.6pt;margin-top:23.4pt;width:38.1pt;height:15pt;flip:y;z-index:251796480" o:connectortype="straight" strokeweight="1.25pt"/>
        </w:pict>
      </w:r>
      <w:r w:rsidRPr="005C31E1">
        <w:rPr>
          <w:noProof/>
          <w:szCs w:val="28"/>
        </w:rPr>
        <w:pict>
          <v:oval id="_x0000_s1150" style="position:absolute;left:0;text-align:left;margin-left:335.7pt;margin-top:2.25pt;width:98.25pt;height:26.25pt;z-index:251787264">
            <v:textbox>
              <w:txbxContent>
                <w:p w:rsidR="002E30C3" w:rsidRPr="001D1984" w:rsidRDefault="002E30C3" w:rsidP="005D4270">
                  <w:pPr>
                    <w:ind w:firstLine="0"/>
                  </w:pPr>
                  <w:r>
                    <w:t>ОТ</w:t>
                  </w:r>
                </w:p>
              </w:txbxContent>
            </v:textbox>
          </v:oval>
        </w:pict>
      </w:r>
      <w:r w:rsidRPr="005C31E1">
        <w:rPr>
          <w:noProof/>
          <w:szCs w:val="28"/>
        </w:rPr>
        <w:pict>
          <v:oval id="_x0000_s1151" style="position:absolute;left:0;text-align:left;margin-left:81.45pt;margin-top:7.5pt;width:98.25pt;height:26.25pt;z-index:251788288">
            <v:textbox>
              <w:txbxContent>
                <w:p w:rsidR="002E30C3" w:rsidRPr="001D1984" w:rsidRDefault="002E30C3" w:rsidP="005D4270">
                  <w:pPr>
                    <w:ind w:firstLine="0"/>
                  </w:pPr>
                  <w:r>
                    <w:t>ДАТ</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shape id="_x0000_s1157" type="#_x0000_t32" style="position:absolute;left:0;text-align:left;margin-left:305.75pt;margin-top:21.5pt;width:29.95pt;height:14.05pt;flip:x y;z-index:251794432" o:connectortype="straight" strokeweight="1.25pt"/>
        </w:pict>
      </w:r>
      <w:r w:rsidRPr="005C31E1">
        <w:rPr>
          <w:noProof/>
          <w:szCs w:val="28"/>
        </w:rPr>
        <w:pict>
          <v:oval id="_x0000_s1152" style="position:absolute;left:0;text-align:left;margin-left:335.7pt;margin-top:23pt;width:98.25pt;height:26.25pt;z-index:251789312">
            <v:textbox>
              <w:txbxContent>
                <w:p w:rsidR="002E30C3" w:rsidRPr="001D1984" w:rsidRDefault="002E30C3" w:rsidP="005D4270">
                  <w:pPr>
                    <w:ind w:firstLine="0"/>
                  </w:pPr>
                  <w:r>
                    <w:t>ОС</w:t>
                  </w:r>
                </w:p>
              </w:txbxContent>
            </v:textbox>
          </v:oval>
        </w:pict>
      </w:r>
    </w:p>
    <w:p w:rsidR="008137BF" w:rsidRPr="0059023E" w:rsidRDefault="005C31E1" w:rsidP="008137BF">
      <w:pPr>
        <w:rPr>
          <w:szCs w:val="28"/>
        </w:rPr>
      </w:pPr>
      <w:r w:rsidRPr="005C31E1">
        <w:rPr>
          <w:noProof/>
          <w:szCs w:val="28"/>
        </w:rPr>
        <w:pict>
          <v:oval id="_x0000_s1153" style="position:absolute;left:0;text-align:left;margin-left:81.45pt;margin-top:7.1pt;width:98.25pt;height:26.25pt;z-index:251790336">
            <v:textbox style="mso-next-textbox:#_x0000_s1153">
              <w:txbxContent>
                <w:p w:rsidR="002E30C3" w:rsidRPr="001D1984" w:rsidRDefault="002E30C3" w:rsidP="005D4270">
                  <w:pPr>
                    <w:ind w:firstLine="0"/>
                  </w:pPr>
                  <w:r>
                    <w:t>САТ</w:t>
                  </w:r>
                </w:p>
              </w:txbxContent>
            </v:textbox>
          </v:oval>
        </w:pict>
      </w:r>
    </w:p>
    <w:p w:rsidR="008137BF" w:rsidRPr="0059023E" w:rsidRDefault="005C31E1" w:rsidP="008137BF">
      <w:pPr>
        <w:rPr>
          <w:szCs w:val="28"/>
        </w:rPr>
      </w:pPr>
      <w:r w:rsidRPr="005C31E1">
        <w:rPr>
          <w:noProof/>
          <w:szCs w:val="28"/>
        </w:rPr>
        <w:pict>
          <v:shape id="_x0000_s1160" type="#_x0000_t32" style="position:absolute;left:0;text-align:left;margin-left:262.2pt;margin-top:.9pt;width:0;height:36.05pt;z-index:251797504" o:connectortype="straight" strokeweight="1.25pt"/>
        </w:pict>
      </w:r>
    </w:p>
    <w:p w:rsidR="008137BF" w:rsidRPr="0059023E" w:rsidRDefault="005C31E1" w:rsidP="008137BF">
      <w:pPr>
        <w:rPr>
          <w:szCs w:val="28"/>
        </w:rPr>
      </w:pPr>
      <w:r w:rsidRPr="005C31E1">
        <w:rPr>
          <w:noProof/>
          <w:szCs w:val="28"/>
        </w:rPr>
        <w:pict>
          <v:oval id="_x0000_s1154" style="position:absolute;left:0;text-align:left;margin-left:217.95pt;margin-top:12.8pt;width:98.25pt;height:26.25pt;z-index:251791360">
            <v:textbox>
              <w:txbxContent>
                <w:p w:rsidR="002E30C3" w:rsidRPr="001D1984" w:rsidRDefault="002E30C3" w:rsidP="005D4270">
                  <w:pPr>
                    <w:ind w:firstLine="0"/>
                  </w:pPr>
                  <w:r>
                    <w:t>ОТ/ОС</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shape id="_x0000_s1156" type="#_x0000_t32" style="position:absolute;left:0;text-align:left;margin-left:57.45pt;margin-top:11.7pt;width:33pt;height:.05pt;z-index:251793408" o:connectortype="straight" strokeweight="1.25pt"/>
        </w:pict>
      </w:r>
      <w:r w:rsidRPr="005C31E1">
        <w:rPr>
          <w:noProof/>
          <w:szCs w:val="28"/>
        </w:rPr>
        <w:pict>
          <v:shape id="_x0000_s1155" type="#_x0000_t32" style="position:absolute;left:0;text-align:left;margin-left:272.7pt;margin-top:11.75pt;width:33pt;height:.05pt;z-index:251792384" o:connectortype="straight" strokeweight="1.25pt">
            <v:stroke dashstyle="dash"/>
          </v:shape>
        </w:pict>
      </w:r>
      <w:r w:rsidR="008137BF" w:rsidRPr="0059023E">
        <w:rPr>
          <w:szCs w:val="28"/>
        </w:rPr>
        <w:t xml:space="preserve">                  прямий зв'язок                                   зворотній зв'язок </w:t>
      </w:r>
    </w:p>
    <w:p w:rsidR="008137BF" w:rsidRPr="0059023E" w:rsidRDefault="008137BF" w:rsidP="008137BF">
      <w:pPr>
        <w:rPr>
          <w:szCs w:val="28"/>
        </w:rPr>
      </w:pPr>
    </w:p>
    <w:p w:rsidR="008137BF" w:rsidRDefault="008137BF" w:rsidP="00136396">
      <w:pPr>
        <w:ind w:firstLine="0"/>
        <w:jc w:val="center"/>
        <w:rPr>
          <w:szCs w:val="28"/>
        </w:rPr>
      </w:pPr>
      <w:r>
        <w:rPr>
          <w:szCs w:val="28"/>
        </w:rPr>
        <w:t>Рисунок 4.9 –</w:t>
      </w:r>
      <w:r w:rsidRPr="0059023E">
        <w:rPr>
          <w:szCs w:val="28"/>
        </w:rPr>
        <w:t xml:space="preserve"> Кореляційні зв’язки між несфатином-1, антропометричними характеристиками та АТ у пацієнт</w:t>
      </w:r>
      <w:r>
        <w:rPr>
          <w:szCs w:val="28"/>
        </w:rPr>
        <w:t>ів з ГХ та надмірною масою тіла</w:t>
      </w:r>
    </w:p>
    <w:p w:rsidR="008137BF" w:rsidRPr="0059023E" w:rsidRDefault="008137BF" w:rsidP="008137BF">
      <w:pPr>
        <w:rPr>
          <w:szCs w:val="28"/>
        </w:rPr>
      </w:pPr>
    </w:p>
    <w:p w:rsidR="008137BF" w:rsidRPr="0059023E" w:rsidRDefault="008137BF" w:rsidP="008137BF">
      <w:pPr>
        <w:rPr>
          <w:szCs w:val="28"/>
        </w:rPr>
      </w:pPr>
      <w:r w:rsidRPr="0059023E">
        <w:rPr>
          <w:szCs w:val="28"/>
        </w:rPr>
        <w:t>За наявності надмірної маси тіла у хворих на ГХ встановлені прямі зв’язки рівня несфатинемії з антропометричними параметрами: масою тіла (r</w:t>
      </w:r>
      <w:r>
        <w:rPr>
          <w:szCs w:val="28"/>
        </w:rPr>
        <w:t> </w:t>
      </w:r>
      <w:r w:rsidRPr="0059023E">
        <w:rPr>
          <w:szCs w:val="28"/>
        </w:rPr>
        <w:t>=</w:t>
      </w:r>
      <w:r>
        <w:rPr>
          <w:szCs w:val="28"/>
        </w:rPr>
        <w:t> </w:t>
      </w:r>
      <w:r w:rsidRPr="0059023E">
        <w:rPr>
          <w:szCs w:val="28"/>
        </w:rPr>
        <w:t>0,616; р</w:t>
      </w:r>
      <w:r>
        <w:rPr>
          <w:szCs w:val="28"/>
        </w:rPr>
        <w:t xml:space="preserve"> </w:t>
      </w:r>
      <w:r w:rsidRPr="0059023E">
        <w:rPr>
          <w:szCs w:val="28"/>
        </w:rPr>
        <w:t>˂</w:t>
      </w:r>
      <w:r>
        <w:rPr>
          <w:szCs w:val="28"/>
        </w:rPr>
        <w:t xml:space="preserve"> </w:t>
      </w:r>
      <w:r w:rsidRPr="0059023E">
        <w:rPr>
          <w:szCs w:val="28"/>
        </w:rPr>
        <w:t>0,001), ІМТ (r</w:t>
      </w:r>
      <w:r>
        <w:rPr>
          <w:szCs w:val="28"/>
        </w:rPr>
        <w:t xml:space="preserve"> </w:t>
      </w:r>
      <w:r w:rsidRPr="0059023E">
        <w:rPr>
          <w:szCs w:val="28"/>
        </w:rPr>
        <w:t>=</w:t>
      </w:r>
      <w:r>
        <w:rPr>
          <w:szCs w:val="28"/>
        </w:rPr>
        <w:t xml:space="preserve"> </w:t>
      </w:r>
      <w:r w:rsidRPr="0059023E">
        <w:rPr>
          <w:szCs w:val="28"/>
        </w:rPr>
        <w:t>0,536; р</w:t>
      </w:r>
      <w:r>
        <w:rPr>
          <w:szCs w:val="28"/>
        </w:rPr>
        <w:t xml:space="preserve"> </w:t>
      </w:r>
      <w:r w:rsidRPr="0059023E">
        <w:rPr>
          <w:szCs w:val="28"/>
        </w:rPr>
        <w:t>˂</w:t>
      </w:r>
      <w:r>
        <w:rPr>
          <w:szCs w:val="28"/>
        </w:rPr>
        <w:t xml:space="preserve"> </w:t>
      </w:r>
      <w:r w:rsidRPr="0059023E">
        <w:rPr>
          <w:szCs w:val="28"/>
        </w:rPr>
        <w:t>0,01), ОТ (r</w:t>
      </w:r>
      <w:r>
        <w:rPr>
          <w:szCs w:val="28"/>
        </w:rPr>
        <w:t xml:space="preserve"> </w:t>
      </w:r>
      <w:r w:rsidRPr="0059023E">
        <w:rPr>
          <w:szCs w:val="28"/>
        </w:rPr>
        <w:t>=</w:t>
      </w:r>
      <w:r>
        <w:rPr>
          <w:szCs w:val="28"/>
        </w:rPr>
        <w:t xml:space="preserve"> </w:t>
      </w:r>
      <w:r w:rsidRPr="0059023E">
        <w:rPr>
          <w:szCs w:val="28"/>
        </w:rPr>
        <w:t>0,582; р</w:t>
      </w:r>
      <w:r>
        <w:rPr>
          <w:szCs w:val="28"/>
        </w:rPr>
        <w:t xml:space="preserve"> </w:t>
      </w:r>
      <w:r w:rsidRPr="0059023E">
        <w:rPr>
          <w:szCs w:val="28"/>
        </w:rPr>
        <w:t>˂</w:t>
      </w:r>
      <w:r>
        <w:rPr>
          <w:szCs w:val="28"/>
        </w:rPr>
        <w:t xml:space="preserve"> </w:t>
      </w:r>
      <w:r w:rsidRPr="0059023E">
        <w:rPr>
          <w:szCs w:val="28"/>
        </w:rPr>
        <w:t>0,001), ОС (r</w:t>
      </w:r>
      <w:r>
        <w:rPr>
          <w:szCs w:val="28"/>
        </w:rPr>
        <w:t> </w:t>
      </w:r>
      <w:r w:rsidRPr="0059023E">
        <w:rPr>
          <w:szCs w:val="28"/>
        </w:rPr>
        <w:t>=</w:t>
      </w:r>
      <w:r>
        <w:rPr>
          <w:szCs w:val="28"/>
        </w:rPr>
        <w:t> </w:t>
      </w:r>
      <w:r w:rsidRPr="0059023E">
        <w:rPr>
          <w:szCs w:val="28"/>
        </w:rPr>
        <w:t>0,558; р</w:t>
      </w:r>
      <w:r>
        <w:rPr>
          <w:szCs w:val="28"/>
        </w:rPr>
        <w:t xml:space="preserve"> </w:t>
      </w:r>
      <w:r w:rsidRPr="0059023E">
        <w:rPr>
          <w:szCs w:val="28"/>
        </w:rPr>
        <w:t>˂</w:t>
      </w:r>
      <w:r>
        <w:rPr>
          <w:szCs w:val="28"/>
        </w:rPr>
        <w:t xml:space="preserve"> </w:t>
      </w:r>
      <w:r w:rsidRPr="0059023E">
        <w:rPr>
          <w:szCs w:val="28"/>
        </w:rPr>
        <w:t>0,001) та індексом ОТ/ОС (r</w:t>
      </w:r>
      <w:r>
        <w:rPr>
          <w:szCs w:val="28"/>
        </w:rPr>
        <w:t xml:space="preserve"> </w:t>
      </w:r>
      <w:r w:rsidRPr="0059023E">
        <w:rPr>
          <w:szCs w:val="28"/>
        </w:rPr>
        <w:t>=</w:t>
      </w:r>
      <w:r>
        <w:rPr>
          <w:szCs w:val="28"/>
        </w:rPr>
        <w:t xml:space="preserve"> </w:t>
      </w:r>
      <w:r w:rsidRPr="0059023E">
        <w:rPr>
          <w:szCs w:val="28"/>
        </w:rPr>
        <w:t>0,636; р</w:t>
      </w:r>
      <w:r>
        <w:rPr>
          <w:szCs w:val="28"/>
        </w:rPr>
        <w:t xml:space="preserve"> </w:t>
      </w:r>
      <w:r w:rsidRPr="0059023E">
        <w:rPr>
          <w:szCs w:val="28"/>
        </w:rPr>
        <w:t>˂</w:t>
      </w:r>
      <w:r>
        <w:rPr>
          <w:szCs w:val="28"/>
        </w:rPr>
        <w:t xml:space="preserve"> </w:t>
      </w:r>
      <w:r w:rsidRPr="0059023E">
        <w:rPr>
          <w:szCs w:val="28"/>
        </w:rPr>
        <w:t>0,001).</w:t>
      </w:r>
    </w:p>
    <w:p w:rsidR="008137BF" w:rsidRPr="0059023E" w:rsidRDefault="008137BF" w:rsidP="008137BF">
      <w:pPr>
        <w:rPr>
          <w:szCs w:val="28"/>
        </w:rPr>
      </w:pPr>
      <w:r w:rsidRPr="0059023E">
        <w:rPr>
          <w:szCs w:val="28"/>
        </w:rPr>
        <w:t>Аналіз даних підгрупи пацієнтів з ГХ та ожирінням 1 ступеня встановив наявність достовірної прямої кореляції несфатину-1 з рівнем систолічного АТ (r</w:t>
      </w:r>
      <w:r>
        <w:rPr>
          <w:szCs w:val="28"/>
        </w:rPr>
        <w:t xml:space="preserve"> </w:t>
      </w:r>
      <w:r w:rsidRPr="0059023E">
        <w:rPr>
          <w:szCs w:val="28"/>
        </w:rPr>
        <w:t>=</w:t>
      </w:r>
      <w:r>
        <w:rPr>
          <w:szCs w:val="28"/>
        </w:rPr>
        <w:t xml:space="preserve"> </w:t>
      </w:r>
      <w:r w:rsidRPr="0059023E">
        <w:rPr>
          <w:szCs w:val="28"/>
        </w:rPr>
        <w:t>0,258; р</w:t>
      </w:r>
      <w:r>
        <w:rPr>
          <w:szCs w:val="28"/>
        </w:rPr>
        <w:t xml:space="preserve"> </w:t>
      </w:r>
      <w:r w:rsidRPr="0059023E">
        <w:rPr>
          <w:szCs w:val="28"/>
        </w:rPr>
        <w:t>˂</w:t>
      </w:r>
      <w:r>
        <w:rPr>
          <w:szCs w:val="28"/>
        </w:rPr>
        <w:t xml:space="preserve"> </w:t>
      </w:r>
      <w:r w:rsidRPr="0059023E">
        <w:rPr>
          <w:szCs w:val="28"/>
        </w:rPr>
        <w:t>0,05).</w:t>
      </w:r>
    </w:p>
    <w:p w:rsidR="008137BF" w:rsidRPr="0059023E" w:rsidRDefault="008137BF" w:rsidP="008137BF">
      <w:pPr>
        <w:rPr>
          <w:szCs w:val="28"/>
        </w:rPr>
      </w:pPr>
    </w:p>
    <w:p w:rsidR="008137BF" w:rsidRDefault="008137BF" w:rsidP="008137BF">
      <w:pPr>
        <w:rPr>
          <w:szCs w:val="28"/>
        </w:rPr>
      </w:pPr>
    </w:p>
    <w:p w:rsidR="008137BF" w:rsidRDefault="008137BF" w:rsidP="008137BF">
      <w:pPr>
        <w:rPr>
          <w:szCs w:val="28"/>
        </w:rPr>
      </w:pPr>
    </w:p>
    <w:p w:rsidR="008137BF" w:rsidRPr="0059023E" w:rsidRDefault="005C31E1" w:rsidP="008137BF">
      <w:pPr>
        <w:rPr>
          <w:szCs w:val="28"/>
        </w:rPr>
      </w:pPr>
      <w:r w:rsidRPr="005C31E1">
        <w:rPr>
          <w:noProof/>
          <w:szCs w:val="28"/>
        </w:rPr>
        <w:lastRenderedPageBreak/>
        <w:pict>
          <v:oval id="_x0000_s1164" style="position:absolute;left:0;text-align:left;margin-left:135.45pt;margin-top:10.2pt;width:98.25pt;height:26.25pt;z-index:251801600">
            <v:textbox style="mso-next-textbox:#_x0000_s1164">
              <w:txbxContent>
                <w:p w:rsidR="002E30C3" w:rsidRPr="001D1984" w:rsidRDefault="002E30C3" w:rsidP="00136396">
                  <w:pPr>
                    <w:ind w:firstLine="0"/>
                  </w:pPr>
                  <w:r>
                    <w:t>Маса тіла</w:t>
                  </w:r>
                </w:p>
              </w:txbxContent>
            </v:textbox>
          </v:oval>
        </w:pict>
      </w:r>
      <w:r w:rsidRPr="005C31E1">
        <w:rPr>
          <w:noProof/>
          <w:szCs w:val="28"/>
        </w:rPr>
        <w:pict>
          <v:oval id="_x0000_s1163" style="position:absolute;left:0;text-align:left;margin-left:272.7pt;margin-top:10.2pt;width:98.25pt;height:26.25pt;z-index:251800576">
            <v:textbox>
              <w:txbxContent>
                <w:p w:rsidR="002E30C3" w:rsidRPr="001D1984" w:rsidRDefault="002E30C3" w:rsidP="00136396">
                  <w:pPr>
                    <w:ind w:firstLine="0"/>
                  </w:pPr>
                  <w:r>
                    <w:t>ІМТ</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162" style="position:absolute;left:0;text-align:left;margin-left:208.35pt;margin-top:10.1pt;width:121.35pt;height:111.55pt;z-index:251799552;v-text-anchor:middle">
            <v:textbox>
              <w:txbxContent>
                <w:p w:rsidR="002E30C3" w:rsidRPr="001D1984" w:rsidRDefault="002E30C3" w:rsidP="00136396">
                  <w:pPr>
                    <w:ind w:firstLine="0"/>
                  </w:pPr>
                  <w:r>
                    <w:t>Несфатин-1</w:t>
                  </w:r>
                </w:p>
              </w:txbxContent>
            </v:textbox>
          </v:oval>
        </w:pict>
      </w:r>
    </w:p>
    <w:p w:rsidR="008137BF" w:rsidRPr="0059023E" w:rsidRDefault="005C31E1" w:rsidP="008137BF">
      <w:pPr>
        <w:rPr>
          <w:szCs w:val="28"/>
        </w:rPr>
      </w:pPr>
      <w:r w:rsidRPr="005C31E1">
        <w:rPr>
          <w:noProof/>
          <w:szCs w:val="28"/>
        </w:rPr>
        <w:pict>
          <v:oval id="_x0000_s1165" style="position:absolute;left:0;text-align:left;margin-left:335.7pt;margin-top:2.25pt;width:98.25pt;height:26.25pt;z-index:251802624">
            <v:textbox>
              <w:txbxContent>
                <w:p w:rsidR="002E30C3" w:rsidRPr="001D1984" w:rsidRDefault="002E30C3" w:rsidP="00136396">
                  <w:pPr>
                    <w:ind w:firstLine="0"/>
                  </w:pPr>
                  <w:r>
                    <w:t>ОТ</w:t>
                  </w:r>
                </w:p>
              </w:txbxContent>
            </v:textbox>
          </v:oval>
        </w:pict>
      </w:r>
      <w:r w:rsidRPr="005C31E1">
        <w:rPr>
          <w:noProof/>
          <w:szCs w:val="28"/>
        </w:rPr>
        <w:pict>
          <v:oval id="_x0000_s1166" style="position:absolute;left:0;text-align:left;margin-left:81.45pt;margin-top:7.5pt;width:98.25pt;height:26.25pt;z-index:251803648">
            <v:textbox>
              <w:txbxContent>
                <w:p w:rsidR="002E30C3" w:rsidRPr="001D1984" w:rsidRDefault="002E30C3" w:rsidP="00136396">
                  <w:pPr>
                    <w:ind w:firstLine="0"/>
                  </w:pPr>
                  <w:r>
                    <w:t>ДАТ</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shape id="_x0000_s1172" type="#_x0000_t32" style="position:absolute;left:0;text-align:left;margin-left:170.7pt;margin-top:20.55pt;width:42pt;height:15pt;flip:y;z-index:251809792" o:connectortype="straight" strokeweight="1.25pt"/>
        </w:pict>
      </w:r>
      <w:r w:rsidRPr="005C31E1">
        <w:rPr>
          <w:noProof/>
          <w:szCs w:val="28"/>
        </w:rPr>
        <w:pict>
          <v:oval id="_x0000_s1167" style="position:absolute;left:0;text-align:left;margin-left:335.7pt;margin-top:23pt;width:98.25pt;height:26.25pt;z-index:251804672">
            <v:textbox>
              <w:txbxContent>
                <w:p w:rsidR="002E30C3" w:rsidRPr="001D1984" w:rsidRDefault="002E30C3" w:rsidP="00136396">
                  <w:pPr>
                    <w:ind w:firstLine="0"/>
                  </w:pPr>
                  <w:r>
                    <w:t>ОС</w:t>
                  </w:r>
                </w:p>
              </w:txbxContent>
            </v:textbox>
          </v:oval>
        </w:pict>
      </w:r>
    </w:p>
    <w:p w:rsidR="008137BF" w:rsidRPr="0059023E" w:rsidRDefault="005C31E1" w:rsidP="008137BF">
      <w:pPr>
        <w:rPr>
          <w:szCs w:val="28"/>
        </w:rPr>
      </w:pPr>
      <w:r w:rsidRPr="005C31E1">
        <w:rPr>
          <w:noProof/>
          <w:szCs w:val="28"/>
        </w:rPr>
        <w:pict>
          <v:oval id="_x0000_s1168" style="position:absolute;left:0;text-align:left;margin-left:81.45pt;margin-top:7.1pt;width:98.25pt;height:26.25pt;z-index:251805696">
            <v:textbox style="mso-next-textbox:#_x0000_s1168">
              <w:txbxContent>
                <w:p w:rsidR="002E30C3" w:rsidRPr="001D1984" w:rsidRDefault="002E30C3" w:rsidP="00136396">
                  <w:pPr>
                    <w:ind w:firstLine="0"/>
                  </w:pPr>
                  <w:r>
                    <w:t>САТ</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169" style="position:absolute;left:0;text-align:left;margin-left:217.95pt;margin-top:12.8pt;width:98.25pt;height:26.25pt;z-index:251806720">
            <v:textbox>
              <w:txbxContent>
                <w:p w:rsidR="002E30C3" w:rsidRPr="001D1984" w:rsidRDefault="002E30C3" w:rsidP="00136396">
                  <w:pPr>
                    <w:ind w:firstLine="0"/>
                  </w:pPr>
                  <w:r>
                    <w:t>ОТ/ОС</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shape id="_x0000_s1171" type="#_x0000_t32" style="position:absolute;left:0;text-align:left;margin-left:57.45pt;margin-top:11.7pt;width:33pt;height:.05pt;z-index:251808768" o:connectortype="straight" strokeweight="1.25pt"/>
        </w:pict>
      </w:r>
      <w:r w:rsidRPr="005C31E1">
        <w:rPr>
          <w:noProof/>
          <w:szCs w:val="28"/>
        </w:rPr>
        <w:pict>
          <v:shape id="_x0000_s1170" type="#_x0000_t32" style="position:absolute;left:0;text-align:left;margin-left:272.7pt;margin-top:11.75pt;width:33pt;height:.05pt;z-index:251807744" o:connectortype="straight" strokeweight="1.25pt">
            <v:stroke dashstyle="dash"/>
          </v:shape>
        </w:pict>
      </w:r>
      <w:r w:rsidR="008137BF" w:rsidRPr="0059023E">
        <w:rPr>
          <w:szCs w:val="28"/>
        </w:rPr>
        <w:t xml:space="preserve">                  прямий зв'язок                                   зворотній зв'язок </w:t>
      </w:r>
    </w:p>
    <w:p w:rsidR="008137BF" w:rsidRPr="0059023E" w:rsidRDefault="008137BF" w:rsidP="008137BF">
      <w:pPr>
        <w:rPr>
          <w:szCs w:val="28"/>
        </w:rPr>
      </w:pPr>
    </w:p>
    <w:p w:rsidR="008137BF" w:rsidRPr="0059023E" w:rsidRDefault="008137BF" w:rsidP="00136396">
      <w:pPr>
        <w:ind w:firstLine="0"/>
        <w:jc w:val="center"/>
        <w:rPr>
          <w:szCs w:val="28"/>
        </w:rPr>
      </w:pPr>
      <w:r w:rsidRPr="0059023E">
        <w:rPr>
          <w:szCs w:val="28"/>
        </w:rPr>
        <w:t>Рис</w:t>
      </w:r>
      <w:r>
        <w:rPr>
          <w:szCs w:val="28"/>
        </w:rPr>
        <w:t>унок 4.10 –</w:t>
      </w:r>
      <w:r w:rsidRPr="0059023E">
        <w:rPr>
          <w:szCs w:val="28"/>
        </w:rPr>
        <w:t xml:space="preserve"> Кореляційні зв’язки між несфатином-1, антропометричними характеристиками та АТ у пацієнтів з ГХ та ожирінням 1 ступеня.</w: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175" style="position:absolute;left:0;text-align:left;margin-left:135.45pt;margin-top:10.2pt;width:98.25pt;height:26.25pt;z-index:251812864">
            <v:textbox style="mso-next-textbox:#_x0000_s1175">
              <w:txbxContent>
                <w:p w:rsidR="002E30C3" w:rsidRPr="001D1984" w:rsidRDefault="002E30C3" w:rsidP="00136396">
                  <w:pPr>
                    <w:ind w:firstLine="0"/>
                  </w:pPr>
                  <w:r>
                    <w:t>Маса тіла</w:t>
                  </w:r>
                </w:p>
              </w:txbxContent>
            </v:textbox>
          </v:oval>
        </w:pict>
      </w:r>
      <w:r w:rsidRPr="005C31E1">
        <w:rPr>
          <w:noProof/>
          <w:szCs w:val="28"/>
        </w:rPr>
        <w:pict>
          <v:oval id="_x0000_s1174" style="position:absolute;left:0;text-align:left;margin-left:272.7pt;margin-top:10.2pt;width:98.25pt;height:26.25pt;z-index:251811840">
            <v:textbox>
              <w:txbxContent>
                <w:p w:rsidR="002E30C3" w:rsidRPr="001D1984" w:rsidRDefault="002E30C3" w:rsidP="00136396">
                  <w:pPr>
                    <w:ind w:firstLine="0"/>
                  </w:pPr>
                  <w:r>
                    <w:t>ІМТ</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173" style="position:absolute;left:0;text-align:left;margin-left:199.95pt;margin-top:17.7pt;width:120.9pt;height:112.25pt;z-index:251810816;v-text-anchor:middle">
            <v:textbox>
              <w:txbxContent>
                <w:p w:rsidR="002E30C3" w:rsidRPr="001D1984" w:rsidRDefault="002E30C3" w:rsidP="00136396">
                  <w:pPr>
                    <w:ind w:firstLine="0"/>
                  </w:pPr>
                  <w:r>
                    <w:t>Несфатин-1</w:t>
                  </w:r>
                </w:p>
              </w:txbxContent>
            </v:textbox>
          </v:oval>
        </w:pict>
      </w:r>
    </w:p>
    <w:p w:rsidR="008137BF" w:rsidRPr="0059023E" w:rsidRDefault="005C31E1" w:rsidP="008137BF">
      <w:pPr>
        <w:rPr>
          <w:szCs w:val="28"/>
        </w:rPr>
      </w:pPr>
      <w:r w:rsidRPr="005C31E1">
        <w:rPr>
          <w:noProof/>
          <w:szCs w:val="28"/>
        </w:rPr>
        <w:pict>
          <v:oval id="_x0000_s1176" style="position:absolute;left:0;text-align:left;margin-left:335.7pt;margin-top:2.25pt;width:98.25pt;height:26.25pt;z-index:251813888">
            <v:textbox>
              <w:txbxContent>
                <w:p w:rsidR="002E30C3" w:rsidRPr="001D1984" w:rsidRDefault="002E30C3" w:rsidP="00136396">
                  <w:pPr>
                    <w:ind w:firstLine="0"/>
                  </w:pPr>
                  <w:r>
                    <w:t>ОТ</w:t>
                  </w:r>
                </w:p>
              </w:txbxContent>
            </v:textbox>
          </v:oval>
        </w:pict>
      </w:r>
      <w:r w:rsidRPr="005C31E1">
        <w:rPr>
          <w:noProof/>
          <w:szCs w:val="28"/>
        </w:rPr>
        <w:pict>
          <v:oval id="_x0000_s1177" style="position:absolute;left:0;text-align:left;margin-left:81.45pt;margin-top:7.5pt;width:98.25pt;height:26.25pt;z-index:251814912">
            <v:textbox>
              <w:txbxContent>
                <w:p w:rsidR="002E30C3" w:rsidRPr="001D1984" w:rsidRDefault="002E30C3" w:rsidP="00136396">
                  <w:pPr>
                    <w:ind w:firstLine="0"/>
                  </w:pPr>
                  <w:r>
                    <w:t>ДАТ</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178" style="position:absolute;left:0;text-align:left;margin-left:335.7pt;margin-top:23pt;width:98.25pt;height:26.25pt;z-index:251815936">
            <v:textbox>
              <w:txbxContent>
                <w:p w:rsidR="002E30C3" w:rsidRPr="001D1984" w:rsidRDefault="002E30C3" w:rsidP="00136396">
                  <w:pPr>
                    <w:ind w:firstLine="0"/>
                  </w:pPr>
                  <w:r>
                    <w:t>ОС</w:t>
                  </w:r>
                </w:p>
              </w:txbxContent>
            </v:textbox>
          </v:oval>
        </w:pict>
      </w:r>
    </w:p>
    <w:p w:rsidR="008137BF" w:rsidRPr="0059023E" w:rsidRDefault="005C31E1" w:rsidP="008137BF">
      <w:pPr>
        <w:rPr>
          <w:szCs w:val="28"/>
        </w:rPr>
      </w:pPr>
      <w:r w:rsidRPr="005C31E1">
        <w:rPr>
          <w:noProof/>
          <w:szCs w:val="28"/>
        </w:rPr>
        <w:pict>
          <v:oval id="_x0000_s1179" style="position:absolute;left:0;text-align:left;margin-left:81.45pt;margin-top:7.1pt;width:98.25pt;height:26.25pt;z-index:251816960">
            <v:textbox style="mso-next-textbox:#_x0000_s1179">
              <w:txbxContent>
                <w:p w:rsidR="002E30C3" w:rsidRPr="001D1984" w:rsidRDefault="002E30C3" w:rsidP="00136396">
                  <w:pPr>
                    <w:ind w:firstLine="0"/>
                  </w:pPr>
                  <w:r>
                    <w:t>САТ</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180" style="position:absolute;left:0;text-align:left;margin-left:217.95pt;margin-top:12.8pt;width:98.25pt;height:26.25pt;z-index:251817984">
            <v:textbox>
              <w:txbxContent>
                <w:p w:rsidR="002E30C3" w:rsidRPr="001D1984" w:rsidRDefault="002E30C3" w:rsidP="00136396">
                  <w:pPr>
                    <w:ind w:firstLine="0"/>
                  </w:pPr>
                  <w:r>
                    <w:t>ОТ/ОС</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shape id="_x0000_s1182" type="#_x0000_t32" style="position:absolute;left:0;text-align:left;margin-left:57.45pt;margin-top:11.7pt;width:33pt;height:.05pt;z-index:251820032" o:connectortype="straight" strokeweight="1.25pt"/>
        </w:pict>
      </w:r>
      <w:r w:rsidRPr="005C31E1">
        <w:rPr>
          <w:noProof/>
          <w:szCs w:val="28"/>
        </w:rPr>
        <w:pict>
          <v:shape id="_x0000_s1181" type="#_x0000_t32" style="position:absolute;left:0;text-align:left;margin-left:272.7pt;margin-top:11.75pt;width:33pt;height:.05pt;z-index:251819008" o:connectortype="straight" strokeweight="1.25pt">
            <v:stroke dashstyle="dash"/>
          </v:shape>
        </w:pict>
      </w:r>
      <w:r w:rsidR="008137BF" w:rsidRPr="0059023E">
        <w:rPr>
          <w:szCs w:val="28"/>
        </w:rPr>
        <w:t xml:space="preserve">                  прямий зв'язок                                   зворотній зв'язок </w:t>
      </w:r>
    </w:p>
    <w:p w:rsidR="008137BF" w:rsidRPr="0059023E" w:rsidRDefault="008137BF" w:rsidP="008137BF">
      <w:pPr>
        <w:rPr>
          <w:szCs w:val="28"/>
        </w:rPr>
      </w:pPr>
    </w:p>
    <w:p w:rsidR="008137BF" w:rsidRPr="0059023E" w:rsidRDefault="008137BF" w:rsidP="008137BF">
      <w:pPr>
        <w:jc w:val="center"/>
        <w:rPr>
          <w:szCs w:val="28"/>
        </w:rPr>
      </w:pPr>
      <w:r>
        <w:rPr>
          <w:szCs w:val="28"/>
        </w:rPr>
        <w:t>Рисунок 4.11 –</w:t>
      </w:r>
      <w:r w:rsidRPr="0059023E">
        <w:rPr>
          <w:szCs w:val="28"/>
        </w:rPr>
        <w:t xml:space="preserve"> Кореляційні зв’язки між несфатином-1, антропометричними характеристиками та АТ у пацієн</w:t>
      </w:r>
      <w:r>
        <w:rPr>
          <w:szCs w:val="28"/>
        </w:rPr>
        <w:t>тів з ГХ та ожирінням 2 ступеня</w:t>
      </w:r>
    </w:p>
    <w:p w:rsidR="008137BF" w:rsidRPr="0059023E" w:rsidRDefault="008137BF" w:rsidP="008137BF">
      <w:pPr>
        <w:rPr>
          <w:szCs w:val="28"/>
        </w:rPr>
      </w:pPr>
      <w:r w:rsidRPr="0059023E">
        <w:rPr>
          <w:szCs w:val="28"/>
        </w:rPr>
        <w:lastRenderedPageBreak/>
        <w:t>У хворих на ГХ з супутнім ожирінням 2 ступеня жодних кореляційних зв’язків концентрації несфатину-1 з антропометричними показниками або АТ не встановлено (р</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187" style="position:absolute;left:0;text-align:left;margin-left:135.45pt;margin-top:10.2pt;width:98.25pt;height:26.25pt;z-index:251825152">
            <v:textbox style="mso-next-textbox:#_x0000_s1187">
              <w:txbxContent>
                <w:p w:rsidR="002E30C3" w:rsidRPr="001D1984" w:rsidRDefault="002E30C3" w:rsidP="001849EF">
                  <w:pPr>
                    <w:ind w:firstLine="0"/>
                  </w:pPr>
                  <w:r>
                    <w:t>Маса тіла</w:t>
                  </w:r>
                </w:p>
              </w:txbxContent>
            </v:textbox>
          </v:oval>
        </w:pict>
      </w:r>
      <w:r w:rsidRPr="005C31E1">
        <w:rPr>
          <w:noProof/>
          <w:szCs w:val="28"/>
        </w:rPr>
        <w:pict>
          <v:oval id="_x0000_s1186" style="position:absolute;left:0;text-align:left;margin-left:272.7pt;margin-top:10.2pt;width:98.25pt;height:26.25pt;z-index:251824128">
            <v:textbox style="mso-next-textbox:#_x0000_s1186">
              <w:txbxContent>
                <w:p w:rsidR="002E30C3" w:rsidRPr="001D1984" w:rsidRDefault="002E30C3" w:rsidP="001849EF">
                  <w:pPr>
                    <w:ind w:firstLine="0"/>
                  </w:pPr>
                  <w:r>
                    <w:t>ІМТ</w:t>
                  </w:r>
                </w:p>
              </w:txbxContent>
            </v:textbox>
          </v:oval>
        </w:pict>
      </w:r>
    </w:p>
    <w:p w:rsidR="008137BF" w:rsidRPr="0059023E" w:rsidRDefault="005C31E1" w:rsidP="008137BF">
      <w:pPr>
        <w:rPr>
          <w:szCs w:val="28"/>
        </w:rPr>
      </w:pPr>
      <w:r w:rsidRPr="005C31E1">
        <w:rPr>
          <w:noProof/>
          <w:szCs w:val="28"/>
        </w:rPr>
        <w:pict>
          <v:shape id="_x0000_s1197" type="#_x0000_t32" style="position:absolute;left:0;text-align:left;margin-left:196.95pt;margin-top:12.3pt;width:36.75pt;height:43.5pt;z-index:251835392" o:connectortype="straight" strokeweight="1.25pt"/>
        </w:pict>
      </w:r>
      <w:r w:rsidRPr="005C31E1">
        <w:rPr>
          <w:noProof/>
          <w:szCs w:val="28"/>
        </w:rPr>
        <w:pict>
          <v:shape id="_x0000_s1194" type="#_x0000_t32" style="position:absolute;left:0;text-align:left;margin-left:284.7pt;margin-top:12.3pt;width:39.8pt;height:43.5pt;flip:y;z-index:251832320" o:connectortype="straight" strokeweight="1.25pt"/>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185" style="position:absolute;left:0;text-align:left;margin-left:190.2pt;margin-top:2.25pt;width:122.4pt;height:95.3pt;z-index:251823104;v-text-anchor:middle">
            <v:textbox style="mso-next-textbox:#_x0000_s1185">
              <w:txbxContent>
                <w:p w:rsidR="002E30C3" w:rsidRPr="001D1984" w:rsidRDefault="002E30C3" w:rsidP="001849EF">
                  <w:pPr>
                    <w:ind w:firstLine="0"/>
                  </w:pPr>
                  <w:r>
                    <w:t>Несфатин-1</w:t>
                  </w:r>
                </w:p>
              </w:txbxContent>
            </v:textbox>
          </v:oval>
        </w:pict>
      </w:r>
      <w:r w:rsidRPr="005C31E1">
        <w:rPr>
          <w:noProof/>
          <w:szCs w:val="28"/>
        </w:rPr>
        <w:pict>
          <v:shape id="_x0000_s1195" type="#_x0000_t32" style="position:absolute;left:0;text-align:left;margin-left:312.6pt;margin-top:23.4pt;width:38.1pt;height:15pt;flip:y;z-index:251833344" o:connectortype="straight" strokeweight="1.25pt"/>
        </w:pict>
      </w:r>
      <w:r w:rsidRPr="005C31E1">
        <w:rPr>
          <w:noProof/>
          <w:szCs w:val="28"/>
        </w:rPr>
        <w:pict>
          <v:oval id="_x0000_s1188" style="position:absolute;left:0;text-align:left;margin-left:335.7pt;margin-top:2.25pt;width:98.25pt;height:26.25pt;z-index:251826176">
            <v:textbox style="mso-next-textbox:#_x0000_s1188">
              <w:txbxContent>
                <w:p w:rsidR="002E30C3" w:rsidRPr="001D1984" w:rsidRDefault="002E30C3" w:rsidP="001849EF">
                  <w:pPr>
                    <w:ind w:firstLine="0"/>
                  </w:pPr>
                  <w:r>
                    <w:t>ОТ</w:t>
                  </w:r>
                </w:p>
              </w:txbxContent>
            </v:textbox>
          </v:oval>
        </w:pict>
      </w:r>
      <w:r w:rsidRPr="005C31E1">
        <w:rPr>
          <w:noProof/>
          <w:szCs w:val="28"/>
        </w:rPr>
        <w:pict>
          <v:oval id="_x0000_s1189" style="position:absolute;left:0;text-align:left;margin-left:81.45pt;margin-top:7.5pt;width:98.25pt;height:26.25pt;z-index:251827200">
            <v:textbox style="mso-next-textbox:#_x0000_s1189">
              <w:txbxContent>
                <w:p w:rsidR="002E30C3" w:rsidRPr="001D1984" w:rsidRDefault="002E30C3" w:rsidP="001849EF">
                  <w:pPr>
                    <w:ind w:firstLine="0"/>
                  </w:pPr>
                  <w:r>
                    <w:t>ДАТ</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shape id="_x0000_s1193" type="#_x0000_t32" style="position:absolute;left:0;text-align:left;margin-left:305.75pt;margin-top:21.5pt;width:29.95pt;height:14.05pt;flip:x y;z-index:251831296" o:connectortype="straight" strokeweight="1.25pt"/>
        </w:pict>
      </w:r>
      <w:r w:rsidRPr="005C31E1">
        <w:rPr>
          <w:noProof/>
          <w:szCs w:val="28"/>
        </w:rPr>
        <w:pict>
          <v:oval id="_x0000_s1190" style="position:absolute;left:0;text-align:left;margin-left:335.7pt;margin-top:23pt;width:98.25pt;height:26.25pt;z-index:251828224">
            <v:textbox style="mso-next-textbox:#_x0000_s1190">
              <w:txbxContent>
                <w:p w:rsidR="002E30C3" w:rsidRPr="001D1984" w:rsidRDefault="002E30C3" w:rsidP="001849EF">
                  <w:pPr>
                    <w:ind w:firstLine="0"/>
                  </w:pPr>
                  <w:r>
                    <w:t>ОС</w:t>
                  </w:r>
                </w:p>
              </w:txbxContent>
            </v:textbox>
          </v:oval>
        </w:pict>
      </w:r>
    </w:p>
    <w:p w:rsidR="008137BF" w:rsidRPr="0059023E" w:rsidRDefault="005C31E1" w:rsidP="008137BF">
      <w:pPr>
        <w:rPr>
          <w:szCs w:val="28"/>
        </w:rPr>
      </w:pPr>
      <w:r w:rsidRPr="005C31E1">
        <w:rPr>
          <w:noProof/>
          <w:szCs w:val="28"/>
        </w:rPr>
        <w:pict>
          <v:oval id="_x0000_s1191" style="position:absolute;left:0;text-align:left;margin-left:81.45pt;margin-top:7.1pt;width:98.25pt;height:26.25pt;z-index:251829248">
            <v:textbox style="mso-next-textbox:#_x0000_s1191">
              <w:txbxContent>
                <w:p w:rsidR="002E30C3" w:rsidRPr="001D1984" w:rsidRDefault="002E30C3" w:rsidP="001849EF">
                  <w:pPr>
                    <w:ind w:firstLine="0"/>
                  </w:pPr>
                  <w:r>
                    <w:t>САТ</w:t>
                  </w:r>
                </w:p>
              </w:txbxContent>
            </v:textbox>
          </v:oval>
        </w:pict>
      </w:r>
    </w:p>
    <w:p w:rsidR="008137BF" w:rsidRPr="0059023E" w:rsidRDefault="005C31E1" w:rsidP="008137BF">
      <w:pPr>
        <w:rPr>
          <w:szCs w:val="28"/>
        </w:rPr>
      </w:pPr>
      <w:r w:rsidRPr="005C31E1">
        <w:rPr>
          <w:noProof/>
          <w:szCs w:val="28"/>
        </w:rPr>
        <w:pict>
          <v:shape id="_x0000_s1196" type="#_x0000_t32" style="position:absolute;left:0;text-align:left;margin-left:262.2pt;margin-top:.9pt;width:0;height:36.05pt;z-index:251834368" o:connectortype="straight" strokeweight="1.25pt"/>
        </w:pict>
      </w:r>
    </w:p>
    <w:p w:rsidR="008137BF" w:rsidRPr="0059023E" w:rsidRDefault="005C31E1" w:rsidP="008137BF">
      <w:pPr>
        <w:rPr>
          <w:szCs w:val="28"/>
        </w:rPr>
      </w:pPr>
      <w:r w:rsidRPr="005C31E1">
        <w:rPr>
          <w:noProof/>
          <w:szCs w:val="28"/>
        </w:rPr>
        <w:pict>
          <v:oval id="_x0000_s1192" style="position:absolute;left:0;text-align:left;margin-left:217.95pt;margin-top:12.8pt;width:98.25pt;height:26.25pt;z-index:251830272">
            <v:textbox style="mso-next-textbox:#_x0000_s1192">
              <w:txbxContent>
                <w:p w:rsidR="002E30C3" w:rsidRPr="001D1984" w:rsidRDefault="002E30C3" w:rsidP="001849EF">
                  <w:pPr>
                    <w:ind w:firstLine="0"/>
                  </w:pPr>
                  <w:r>
                    <w:t>ОТ/ОС</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shape id="_x0000_s1184" type="#_x0000_t32" style="position:absolute;left:0;text-align:left;margin-left:57.45pt;margin-top:11.7pt;width:33pt;height:.05pt;z-index:251822080" o:connectortype="straight" strokeweight="1.25pt"/>
        </w:pict>
      </w:r>
      <w:r w:rsidRPr="005C31E1">
        <w:rPr>
          <w:noProof/>
          <w:szCs w:val="28"/>
        </w:rPr>
        <w:pict>
          <v:shape id="_x0000_s1183" type="#_x0000_t32" style="position:absolute;left:0;text-align:left;margin-left:272.7pt;margin-top:11.75pt;width:33pt;height:.05pt;z-index:251821056" o:connectortype="straight" strokeweight="1.25pt">
            <v:stroke dashstyle="dash"/>
          </v:shape>
        </w:pict>
      </w:r>
      <w:r w:rsidR="008137BF" w:rsidRPr="0059023E">
        <w:rPr>
          <w:szCs w:val="28"/>
        </w:rPr>
        <w:t xml:space="preserve">                  прямий зв'язок                                   зворотній зв'язок </w:t>
      </w:r>
    </w:p>
    <w:p w:rsidR="008137BF" w:rsidRPr="0059023E" w:rsidRDefault="008137BF" w:rsidP="008137BF">
      <w:pPr>
        <w:rPr>
          <w:szCs w:val="28"/>
        </w:rPr>
      </w:pPr>
    </w:p>
    <w:p w:rsidR="008137BF" w:rsidRPr="0059023E" w:rsidRDefault="008137BF" w:rsidP="00136396">
      <w:pPr>
        <w:ind w:firstLine="0"/>
        <w:jc w:val="center"/>
        <w:rPr>
          <w:szCs w:val="28"/>
        </w:rPr>
      </w:pPr>
      <w:r>
        <w:rPr>
          <w:szCs w:val="28"/>
        </w:rPr>
        <w:t>Рисунок 4.12 –</w:t>
      </w:r>
      <w:r w:rsidRPr="0059023E">
        <w:rPr>
          <w:szCs w:val="28"/>
        </w:rPr>
        <w:t xml:space="preserve"> Кореляційні зв’язки між несфатином-1, антропометричними характеристиками та АТ у пацієн</w:t>
      </w:r>
      <w:r>
        <w:rPr>
          <w:szCs w:val="28"/>
        </w:rPr>
        <w:t>тів з ГХ та ожирінням 3 ступеня</w:t>
      </w:r>
    </w:p>
    <w:p w:rsidR="008137BF" w:rsidRPr="0059023E" w:rsidRDefault="008137BF" w:rsidP="008137BF">
      <w:pPr>
        <w:rPr>
          <w:szCs w:val="28"/>
        </w:rPr>
      </w:pPr>
    </w:p>
    <w:p w:rsidR="008137BF" w:rsidRPr="0059023E" w:rsidRDefault="008137BF" w:rsidP="008137BF">
      <w:pPr>
        <w:rPr>
          <w:szCs w:val="28"/>
        </w:rPr>
      </w:pPr>
      <w:r w:rsidRPr="0059023E">
        <w:rPr>
          <w:szCs w:val="28"/>
        </w:rPr>
        <w:t>За умови коморбідності ГХ та ожиріння 3 ступеня встановлено прямі взаємозв’язки рівня несфатину-1 з антропометричними показниками: масою тіла (r</w:t>
      </w:r>
      <w:r>
        <w:rPr>
          <w:szCs w:val="28"/>
        </w:rPr>
        <w:t xml:space="preserve"> </w:t>
      </w:r>
      <w:r w:rsidRPr="0059023E">
        <w:rPr>
          <w:szCs w:val="28"/>
        </w:rPr>
        <w:t>=</w:t>
      </w:r>
      <w:r>
        <w:rPr>
          <w:szCs w:val="28"/>
        </w:rPr>
        <w:t xml:space="preserve"> </w:t>
      </w:r>
      <w:r w:rsidRPr="0059023E">
        <w:rPr>
          <w:szCs w:val="28"/>
        </w:rPr>
        <w:t>0,588; р</w:t>
      </w:r>
      <w:r>
        <w:rPr>
          <w:szCs w:val="28"/>
        </w:rPr>
        <w:t xml:space="preserve"> </w:t>
      </w:r>
      <w:r w:rsidRPr="0059023E">
        <w:rPr>
          <w:szCs w:val="28"/>
        </w:rPr>
        <w:t>˂</w:t>
      </w:r>
      <w:r>
        <w:rPr>
          <w:szCs w:val="28"/>
        </w:rPr>
        <w:t xml:space="preserve"> </w:t>
      </w:r>
      <w:r w:rsidRPr="0059023E">
        <w:rPr>
          <w:szCs w:val="28"/>
        </w:rPr>
        <w:t>0,001), ІМТ (r</w:t>
      </w:r>
      <w:r>
        <w:rPr>
          <w:szCs w:val="28"/>
        </w:rPr>
        <w:t xml:space="preserve"> </w:t>
      </w:r>
      <w:r w:rsidRPr="0059023E">
        <w:rPr>
          <w:szCs w:val="28"/>
        </w:rPr>
        <w:t>=</w:t>
      </w:r>
      <w:r>
        <w:rPr>
          <w:szCs w:val="28"/>
        </w:rPr>
        <w:t xml:space="preserve"> </w:t>
      </w:r>
      <w:r w:rsidRPr="0059023E">
        <w:rPr>
          <w:szCs w:val="28"/>
        </w:rPr>
        <w:t>0,271; р</w:t>
      </w:r>
      <w:r>
        <w:rPr>
          <w:szCs w:val="28"/>
        </w:rPr>
        <w:t xml:space="preserve"> </w:t>
      </w:r>
      <w:r w:rsidRPr="0059023E">
        <w:rPr>
          <w:szCs w:val="28"/>
        </w:rPr>
        <w:t>˂</w:t>
      </w:r>
      <w:r>
        <w:rPr>
          <w:szCs w:val="28"/>
        </w:rPr>
        <w:t xml:space="preserve"> </w:t>
      </w:r>
      <w:r w:rsidRPr="0059023E">
        <w:rPr>
          <w:szCs w:val="28"/>
        </w:rPr>
        <w:t>0,05), ОТ (r</w:t>
      </w:r>
      <w:r>
        <w:rPr>
          <w:szCs w:val="28"/>
        </w:rPr>
        <w:t xml:space="preserve"> </w:t>
      </w:r>
      <w:r w:rsidRPr="0059023E">
        <w:rPr>
          <w:szCs w:val="28"/>
        </w:rPr>
        <w:t>=</w:t>
      </w:r>
      <w:r>
        <w:rPr>
          <w:szCs w:val="28"/>
        </w:rPr>
        <w:t xml:space="preserve"> </w:t>
      </w:r>
      <w:r w:rsidRPr="0059023E">
        <w:rPr>
          <w:szCs w:val="28"/>
        </w:rPr>
        <w:t>0,622; р</w:t>
      </w:r>
      <w:r>
        <w:rPr>
          <w:szCs w:val="28"/>
        </w:rPr>
        <w:t xml:space="preserve"> </w:t>
      </w:r>
      <w:r w:rsidRPr="0059023E">
        <w:rPr>
          <w:szCs w:val="28"/>
        </w:rPr>
        <w:t>˂</w:t>
      </w:r>
      <w:r>
        <w:rPr>
          <w:szCs w:val="28"/>
        </w:rPr>
        <w:t xml:space="preserve"> </w:t>
      </w:r>
      <w:r w:rsidRPr="0059023E">
        <w:rPr>
          <w:szCs w:val="28"/>
        </w:rPr>
        <w:t>0,001), ОС (r</w:t>
      </w:r>
      <w:r>
        <w:rPr>
          <w:szCs w:val="28"/>
        </w:rPr>
        <w:t xml:space="preserve"> </w:t>
      </w:r>
      <w:r w:rsidRPr="0059023E">
        <w:rPr>
          <w:szCs w:val="28"/>
        </w:rPr>
        <w:t>=</w:t>
      </w:r>
      <w:r>
        <w:rPr>
          <w:szCs w:val="28"/>
        </w:rPr>
        <w:t xml:space="preserve"> </w:t>
      </w:r>
      <w:r w:rsidRPr="0059023E">
        <w:rPr>
          <w:szCs w:val="28"/>
        </w:rPr>
        <w:t>0,275; р</w:t>
      </w:r>
      <w:r>
        <w:rPr>
          <w:szCs w:val="28"/>
        </w:rPr>
        <w:t xml:space="preserve"> </w:t>
      </w:r>
      <w:r w:rsidRPr="0059023E">
        <w:rPr>
          <w:szCs w:val="28"/>
        </w:rPr>
        <w:t>˂</w:t>
      </w:r>
      <w:r>
        <w:rPr>
          <w:szCs w:val="28"/>
        </w:rPr>
        <w:t xml:space="preserve"> </w:t>
      </w:r>
      <w:r w:rsidRPr="0059023E">
        <w:rPr>
          <w:szCs w:val="28"/>
        </w:rPr>
        <w:t>0,05) та індексом ОТ/ОС (r</w:t>
      </w:r>
      <w:r>
        <w:rPr>
          <w:szCs w:val="28"/>
        </w:rPr>
        <w:t xml:space="preserve"> </w:t>
      </w:r>
      <w:r w:rsidRPr="0059023E">
        <w:rPr>
          <w:szCs w:val="28"/>
        </w:rPr>
        <w:t>=</w:t>
      </w:r>
      <w:r>
        <w:rPr>
          <w:szCs w:val="28"/>
        </w:rPr>
        <w:t xml:space="preserve"> </w:t>
      </w:r>
      <w:r w:rsidRPr="0059023E">
        <w:rPr>
          <w:szCs w:val="28"/>
        </w:rPr>
        <w:t>0,290; р</w:t>
      </w:r>
      <w:r>
        <w:rPr>
          <w:szCs w:val="28"/>
        </w:rPr>
        <w:t xml:space="preserve"> </w:t>
      </w:r>
      <w:r w:rsidRPr="0059023E">
        <w:rPr>
          <w:szCs w:val="28"/>
        </w:rPr>
        <w:t>˂</w:t>
      </w:r>
      <w:r>
        <w:rPr>
          <w:szCs w:val="28"/>
        </w:rPr>
        <w:t xml:space="preserve"> </w:t>
      </w:r>
      <w:r w:rsidRPr="0059023E">
        <w:rPr>
          <w:szCs w:val="28"/>
        </w:rPr>
        <w:t>0,05). Ці дані співпадають з даними, отриманими у підгрупі з надмірною масою тіла. Вони можуть бути підтвердженням того, що з появою та прогресуванням абдомінального ожиріння жирова тканина становиться основним органом, що продукує несфатин-1.</w:t>
      </w:r>
    </w:p>
    <w:p w:rsidR="008137BF" w:rsidRPr="009230FD" w:rsidRDefault="008137BF" w:rsidP="008137BF">
      <w:pPr>
        <w:rPr>
          <w:szCs w:val="28"/>
        </w:rPr>
      </w:pPr>
      <w:r w:rsidRPr="009230FD">
        <w:rPr>
          <w:szCs w:val="28"/>
        </w:rPr>
        <w:t>З метою більш детального вивчення властивостей несфатину-1 та</w:t>
      </w:r>
      <w:r>
        <w:rPr>
          <w:szCs w:val="28"/>
        </w:rPr>
        <w:t xml:space="preserve"> його</w:t>
      </w:r>
      <w:r w:rsidRPr="009230FD">
        <w:rPr>
          <w:szCs w:val="28"/>
        </w:rPr>
        <w:t xml:space="preserve"> </w:t>
      </w:r>
      <w:r w:rsidRPr="0009299B">
        <w:rPr>
          <w:szCs w:val="28"/>
        </w:rPr>
        <w:t>можливого впливу на метаболічні розлади усі обстежені пацієнти були розділені на 4 підгрупи згідно квартилів концентрації несфатину-1 (Q</w:t>
      </w:r>
      <w:r w:rsidRPr="0009299B">
        <w:rPr>
          <w:szCs w:val="28"/>
          <w:vertAlign w:val="subscript"/>
        </w:rPr>
        <w:t>1-4</w:t>
      </w:r>
      <w:r w:rsidRPr="0009299B">
        <w:rPr>
          <w:szCs w:val="28"/>
        </w:rPr>
        <w:t xml:space="preserve">). </w:t>
      </w:r>
      <w:r w:rsidRPr="0009299B">
        <w:rPr>
          <w:szCs w:val="28"/>
        </w:rPr>
        <w:lastRenderedPageBreak/>
        <w:t xml:space="preserve">Таким чином, рівень несфатину-1 в підгрупі </w:t>
      </w:r>
      <w:r w:rsidRPr="0009299B">
        <w:rPr>
          <w:bCs/>
          <w:szCs w:val="28"/>
          <w:lang w:val="en-US"/>
        </w:rPr>
        <w:t>Q</w:t>
      </w:r>
      <w:r w:rsidRPr="0009299B">
        <w:rPr>
          <w:bCs/>
          <w:szCs w:val="28"/>
          <w:vertAlign w:val="subscript"/>
        </w:rPr>
        <w:t xml:space="preserve">1 </w:t>
      </w:r>
      <w:r w:rsidRPr="0009299B">
        <w:rPr>
          <w:bCs/>
          <w:szCs w:val="28"/>
        </w:rPr>
        <w:t>визначався в межах 4,88</w:t>
      </w:r>
      <w:r>
        <w:rPr>
          <w:bCs/>
          <w:szCs w:val="28"/>
        </w:rPr>
        <w:t>–</w:t>
      </w:r>
      <w:r w:rsidRPr="0009299B">
        <w:rPr>
          <w:bCs/>
          <w:szCs w:val="28"/>
        </w:rPr>
        <w:t>6,91</w:t>
      </w:r>
      <w:r w:rsidRPr="0009299B">
        <w:rPr>
          <w:szCs w:val="28"/>
        </w:rPr>
        <w:t xml:space="preserve"> нг/мл</w:t>
      </w:r>
      <w:r w:rsidRPr="0009299B">
        <w:rPr>
          <w:bCs/>
          <w:szCs w:val="28"/>
        </w:rPr>
        <w:t xml:space="preserve">, в підгрупі </w:t>
      </w:r>
      <w:r w:rsidRPr="0009299B">
        <w:rPr>
          <w:bCs/>
          <w:szCs w:val="28"/>
          <w:lang w:val="en-US"/>
        </w:rPr>
        <w:t>Q</w:t>
      </w:r>
      <w:r w:rsidRPr="0009299B">
        <w:rPr>
          <w:bCs/>
          <w:szCs w:val="28"/>
          <w:vertAlign w:val="subscript"/>
        </w:rPr>
        <w:t xml:space="preserve">2 </w:t>
      </w:r>
      <w:r w:rsidRPr="0009299B">
        <w:rPr>
          <w:bCs/>
          <w:szCs w:val="28"/>
        </w:rPr>
        <w:t>– 6,92</w:t>
      </w:r>
      <w:r>
        <w:rPr>
          <w:bCs/>
          <w:szCs w:val="28"/>
        </w:rPr>
        <w:t>–</w:t>
      </w:r>
      <w:r w:rsidRPr="0009299B">
        <w:rPr>
          <w:bCs/>
          <w:szCs w:val="28"/>
        </w:rPr>
        <w:t>7,63</w:t>
      </w:r>
      <w:r w:rsidRPr="0009299B">
        <w:rPr>
          <w:szCs w:val="28"/>
        </w:rPr>
        <w:t xml:space="preserve"> нг/мл</w:t>
      </w:r>
      <w:r w:rsidRPr="0009299B">
        <w:rPr>
          <w:bCs/>
          <w:szCs w:val="28"/>
        </w:rPr>
        <w:t xml:space="preserve">, в підгрупі </w:t>
      </w:r>
      <w:r w:rsidRPr="0009299B">
        <w:rPr>
          <w:bCs/>
          <w:szCs w:val="28"/>
          <w:lang w:val="en-US"/>
        </w:rPr>
        <w:t>Q</w:t>
      </w:r>
      <w:r w:rsidRPr="0009299B">
        <w:rPr>
          <w:bCs/>
          <w:szCs w:val="28"/>
          <w:vertAlign w:val="subscript"/>
        </w:rPr>
        <w:t xml:space="preserve">3 </w:t>
      </w:r>
      <w:r w:rsidRPr="0009299B">
        <w:rPr>
          <w:bCs/>
          <w:szCs w:val="28"/>
        </w:rPr>
        <w:t>– 7,67</w:t>
      </w:r>
      <w:r>
        <w:rPr>
          <w:bCs/>
          <w:szCs w:val="28"/>
        </w:rPr>
        <w:t>–</w:t>
      </w:r>
      <w:r w:rsidRPr="0009299B">
        <w:rPr>
          <w:bCs/>
          <w:szCs w:val="28"/>
        </w:rPr>
        <w:t>8,43</w:t>
      </w:r>
      <w:r>
        <w:rPr>
          <w:bCs/>
          <w:szCs w:val="28"/>
        </w:rPr>
        <w:t xml:space="preserve"> </w:t>
      </w:r>
      <w:r w:rsidRPr="0009299B">
        <w:rPr>
          <w:szCs w:val="28"/>
        </w:rPr>
        <w:t>нг/мл</w:t>
      </w:r>
      <w:r w:rsidRPr="0009299B">
        <w:rPr>
          <w:bCs/>
          <w:szCs w:val="28"/>
        </w:rPr>
        <w:t xml:space="preserve">, в підгрупі </w:t>
      </w:r>
      <w:r w:rsidRPr="0009299B">
        <w:rPr>
          <w:bCs/>
          <w:szCs w:val="28"/>
          <w:lang w:val="en-US"/>
        </w:rPr>
        <w:t>Q</w:t>
      </w:r>
      <w:r w:rsidRPr="0009299B">
        <w:rPr>
          <w:bCs/>
          <w:szCs w:val="28"/>
          <w:vertAlign w:val="subscript"/>
        </w:rPr>
        <w:t xml:space="preserve">4 </w:t>
      </w:r>
      <w:r w:rsidRPr="0009299B">
        <w:rPr>
          <w:bCs/>
          <w:szCs w:val="28"/>
        </w:rPr>
        <w:t>– 8,44</w:t>
      </w:r>
      <w:r>
        <w:rPr>
          <w:bCs/>
          <w:szCs w:val="28"/>
        </w:rPr>
        <w:t>–</w:t>
      </w:r>
      <w:r w:rsidRPr="0009299B">
        <w:rPr>
          <w:bCs/>
          <w:szCs w:val="28"/>
        </w:rPr>
        <w:t>9,71</w:t>
      </w:r>
      <w:r>
        <w:rPr>
          <w:bCs/>
          <w:szCs w:val="28"/>
        </w:rPr>
        <w:t xml:space="preserve"> </w:t>
      </w:r>
      <w:r w:rsidRPr="0009299B">
        <w:rPr>
          <w:szCs w:val="28"/>
        </w:rPr>
        <w:t>нг/мл</w:t>
      </w:r>
      <w:r>
        <w:rPr>
          <w:szCs w:val="28"/>
        </w:rPr>
        <w:t>.</w:t>
      </w:r>
      <w:r w:rsidRPr="0009299B">
        <w:rPr>
          <w:szCs w:val="28"/>
        </w:rPr>
        <w:t xml:space="preserve"> Аналіз показників досліджуваних параметрів у пацієнтів з кожної підгрупи</w:t>
      </w:r>
      <w:r>
        <w:rPr>
          <w:szCs w:val="28"/>
        </w:rPr>
        <w:t xml:space="preserve"> представлено в таблиці 4</w:t>
      </w:r>
      <w:r w:rsidRPr="009230FD">
        <w:rPr>
          <w:szCs w:val="28"/>
        </w:rPr>
        <w:t>.5.</w:t>
      </w:r>
    </w:p>
    <w:p w:rsidR="008137BF" w:rsidRPr="009230FD" w:rsidRDefault="008137BF" w:rsidP="008137BF">
      <w:pPr>
        <w:rPr>
          <w:szCs w:val="28"/>
        </w:rPr>
      </w:pPr>
    </w:p>
    <w:p w:rsidR="008137BF" w:rsidRPr="009230FD" w:rsidRDefault="008137BF" w:rsidP="008137BF">
      <w:pPr>
        <w:rPr>
          <w:szCs w:val="28"/>
        </w:rPr>
      </w:pPr>
      <w:r>
        <w:rPr>
          <w:szCs w:val="28"/>
        </w:rPr>
        <w:t xml:space="preserve">Таблиця 4.5 – </w:t>
      </w:r>
      <w:r w:rsidRPr="009230FD">
        <w:rPr>
          <w:szCs w:val="28"/>
        </w:rPr>
        <w:t xml:space="preserve">Антропометричні параметри </w:t>
      </w:r>
      <w:r>
        <w:rPr>
          <w:szCs w:val="28"/>
        </w:rPr>
        <w:t xml:space="preserve">обстежених </w:t>
      </w:r>
      <w:r w:rsidRPr="009230FD">
        <w:rPr>
          <w:szCs w:val="28"/>
        </w:rPr>
        <w:t xml:space="preserve">пацієнтів за підгрупами квартилів несфатину-1 </w:t>
      </w:r>
    </w:p>
    <w:p w:rsidR="008137BF" w:rsidRPr="009230FD" w:rsidRDefault="008137BF" w:rsidP="008137BF">
      <w:pPr>
        <w:rPr>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4"/>
      </w:tblGrid>
      <w:tr w:rsidR="008137BF" w:rsidTr="00136396">
        <w:tc>
          <w:tcPr>
            <w:tcW w:w="1914" w:type="dxa"/>
            <w:vAlign w:val="center"/>
          </w:tcPr>
          <w:p w:rsidR="008137BF" w:rsidRPr="00C66858" w:rsidRDefault="008137BF" w:rsidP="008137BF">
            <w:pPr>
              <w:ind w:firstLine="0"/>
              <w:jc w:val="center"/>
              <w:rPr>
                <w:szCs w:val="28"/>
                <w:lang w:val="en-US"/>
              </w:rPr>
            </w:pPr>
            <w:r w:rsidRPr="00C66858">
              <w:rPr>
                <w:szCs w:val="28"/>
              </w:rPr>
              <w:t>Підг</w:t>
            </w:r>
            <w:r w:rsidRPr="00C66858">
              <w:rPr>
                <w:szCs w:val="28"/>
                <w:lang w:val="en-US"/>
              </w:rPr>
              <w:t>рупа</w:t>
            </w:r>
          </w:p>
          <w:p w:rsidR="008137BF" w:rsidRPr="00C66858" w:rsidRDefault="008137BF" w:rsidP="008137BF">
            <w:pPr>
              <w:ind w:firstLine="0"/>
              <w:jc w:val="center"/>
              <w:rPr>
                <w:szCs w:val="28"/>
              </w:rPr>
            </w:pPr>
            <w:r w:rsidRPr="00C66858">
              <w:rPr>
                <w:szCs w:val="28"/>
              </w:rPr>
              <w:t>Показник</w:t>
            </w:r>
          </w:p>
        </w:tc>
        <w:tc>
          <w:tcPr>
            <w:tcW w:w="1914" w:type="dxa"/>
            <w:vAlign w:val="center"/>
          </w:tcPr>
          <w:p w:rsidR="008137BF" w:rsidRPr="001C5123" w:rsidRDefault="008137BF" w:rsidP="008137BF">
            <w:pPr>
              <w:ind w:firstLine="0"/>
              <w:jc w:val="center"/>
              <w:rPr>
                <w:bCs/>
                <w:szCs w:val="28"/>
                <w:vertAlign w:val="subscript"/>
                <w:lang w:val="en-US"/>
              </w:rPr>
            </w:pPr>
            <w:r>
              <w:rPr>
                <w:bCs/>
                <w:szCs w:val="28"/>
                <w:lang w:val="en-US"/>
              </w:rPr>
              <w:t>Q</w:t>
            </w:r>
            <w:r>
              <w:rPr>
                <w:bCs/>
                <w:szCs w:val="28"/>
                <w:vertAlign w:val="subscript"/>
                <w:lang w:val="en-US"/>
              </w:rPr>
              <w:t>1</w:t>
            </w:r>
          </w:p>
        </w:tc>
        <w:tc>
          <w:tcPr>
            <w:tcW w:w="1914" w:type="dxa"/>
            <w:vAlign w:val="center"/>
          </w:tcPr>
          <w:p w:rsidR="008137BF" w:rsidRDefault="008137BF" w:rsidP="008137BF">
            <w:pPr>
              <w:ind w:firstLine="0"/>
              <w:jc w:val="center"/>
              <w:rPr>
                <w:bCs/>
                <w:szCs w:val="28"/>
              </w:rPr>
            </w:pPr>
            <w:r>
              <w:rPr>
                <w:bCs/>
                <w:szCs w:val="28"/>
                <w:lang w:val="en-US"/>
              </w:rPr>
              <w:t>Q</w:t>
            </w:r>
            <w:r>
              <w:rPr>
                <w:bCs/>
                <w:szCs w:val="28"/>
                <w:vertAlign w:val="subscript"/>
                <w:lang w:val="en-US"/>
              </w:rPr>
              <w:t>2</w:t>
            </w:r>
          </w:p>
        </w:tc>
        <w:tc>
          <w:tcPr>
            <w:tcW w:w="1914" w:type="dxa"/>
            <w:vAlign w:val="center"/>
          </w:tcPr>
          <w:p w:rsidR="008137BF" w:rsidRDefault="008137BF" w:rsidP="008137BF">
            <w:pPr>
              <w:ind w:firstLine="0"/>
              <w:jc w:val="center"/>
              <w:rPr>
                <w:bCs/>
                <w:szCs w:val="28"/>
              </w:rPr>
            </w:pPr>
            <w:r>
              <w:rPr>
                <w:bCs/>
                <w:szCs w:val="28"/>
                <w:lang w:val="en-US"/>
              </w:rPr>
              <w:t>Q</w:t>
            </w:r>
            <w:r>
              <w:rPr>
                <w:bCs/>
                <w:szCs w:val="28"/>
                <w:vertAlign w:val="subscript"/>
                <w:lang w:val="en-US"/>
              </w:rPr>
              <w:t>3</w:t>
            </w:r>
          </w:p>
        </w:tc>
        <w:tc>
          <w:tcPr>
            <w:tcW w:w="1914" w:type="dxa"/>
            <w:vAlign w:val="center"/>
          </w:tcPr>
          <w:p w:rsidR="008137BF" w:rsidRDefault="008137BF" w:rsidP="008137BF">
            <w:pPr>
              <w:ind w:firstLine="0"/>
              <w:jc w:val="center"/>
              <w:rPr>
                <w:bCs/>
                <w:szCs w:val="28"/>
              </w:rPr>
            </w:pPr>
            <w:r>
              <w:rPr>
                <w:bCs/>
                <w:szCs w:val="28"/>
                <w:lang w:val="en-US"/>
              </w:rPr>
              <w:t>Q</w:t>
            </w:r>
            <w:r>
              <w:rPr>
                <w:bCs/>
                <w:szCs w:val="28"/>
                <w:vertAlign w:val="subscript"/>
                <w:lang w:val="en-US"/>
              </w:rPr>
              <w:t>4</w:t>
            </w:r>
          </w:p>
        </w:tc>
      </w:tr>
      <w:tr w:rsidR="008137BF" w:rsidTr="00136396">
        <w:tc>
          <w:tcPr>
            <w:tcW w:w="1914" w:type="dxa"/>
          </w:tcPr>
          <w:p w:rsidR="008137BF" w:rsidRPr="00C66858" w:rsidRDefault="008137BF" w:rsidP="008137BF">
            <w:pPr>
              <w:ind w:firstLine="0"/>
              <w:rPr>
                <w:szCs w:val="28"/>
              </w:rPr>
            </w:pPr>
            <w:r w:rsidRPr="00C66858">
              <w:rPr>
                <w:szCs w:val="28"/>
              </w:rPr>
              <w:t>Маса тіла, кг</w:t>
            </w:r>
          </w:p>
        </w:tc>
        <w:tc>
          <w:tcPr>
            <w:tcW w:w="1914" w:type="dxa"/>
          </w:tcPr>
          <w:p w:rsidR="008137BF" w:rsidRDefault="008137BF" w:rsidP="008137BF">
            <w:pPr>
              <w:ind w:firstLine="0"/>
              <w:rPr>
                <w:bCs/>
                <w:szCs w:val="28"/>
              </w:rPr>
            </w:pPr>
            <w:r>
              <w:rPr>
                <w:bCs/>
                <w:szCs w:val="28"/>
              </w:rPr>
              <w:t>92,0 (69,0-126,0)</w:t>
            </w:r>
          </w:p>
        </w:tc>
        <w:tc>
          <w:tcPr>
            <w:tcW w:w="1914" w:type="dxa"/>
          </w:tcPr>
          <w:p w:rsidR="008137BF" w:rsidRDefault="008137BF" w:rsidP="008137BF">
            <w:pPr>
              <w:ind w:firstLine="0"/>
              <w:rPr>
                <w:bCs/>
                <w:szCs w:val="28"/>
              </w:rPr>
            </w:pPr>
            <w:r>
              <w:rPr>
                <w:bCs/>
                <w:szCs w:val="28"/>
              </w:rPr>
              <w:t>90,0 (81,0-105,0)</w:t>
            </w:r>
          </w:p>
        </w:tc>
        <w:tc>
          <w:tcPr>
            <w:tcW w:w="1914" w:type="dxa"/>
          </w:tcPr>
          <w:p w:rsidR="008137BF" w:rsidRDefault="008137BF" w:rsidP="008137BF">
            <w:pPr>
              <w:ind w:firstLine="0"/>
              <w:rPr>
                <w:bCs/>
                <w:szCs w:val="28"/>
              </w:rPr>
            </w:pPr>
            <w:r>
              <w:rPr>
                <w:bCs/>
                <w:szCs w:val="28"/>
              </w:rPr>
              <w:t>88,0 (72,0-105,0)</w:t>
            </w:r>
          </w:p>
        </w:tc>
        <w:tc>
          <w:tcPr>
            <w:tcW w:w="1914" w:type="dxa"/>
          </w:tcPr>
          <w:p w:rsidR="008137BF" w:rsidRDefault="008137BF" w:rsidP="008137BF">
            <w:pPr>
              <w:ind w:firstLine="0"/>
              <w:rPr>
                <w:bCs/>
                <w:szCs w:val="28"/>
              </w:rPr>
            </w:pPr>
            <w:r>
              <w:rPr>
                <w:bCs/>
                <w:szCs w:val="28"/>
              </w:rPr>
              <w:t>87,5 (78,0-123,5)</w:t>
            </w:r>
          </w:p>
        </w:tc>
      </w:tr>
      <w:tr w:rsidR="008137BF" w:rsidTr="00136396">
        <w:tc>
          <w:tcPr>
            <w:tcW w:w="1914" w:type="dxa"/>
          </w:tcPr>
          <w:p w:rsidR="008137BF" w:rsidRPr="00C66858" w:rsidRDefault="008137BF" w:rsidP="008137BF">
            <w:pPr>
              <w:ind w:firstLine="0"/>
              <w:rPr>
                <w:szCs w:val="28"/>
                <w:vertAlign w:val="superscript"/>
              </w:rPr>
            </w:pPr>
            <w:r w:rsidRPr="00C66858">
              <w:rPr>
                <w:szCs w:val="28"/>
              </w:rPr>
              <w:t>ІМТ, кг</w:t>
            </w:r>
            <w:r w:rsidRPr="00C66858">
              <w:rPr>
                <w:szCs w:val="28"/>
                <w:lang w:val="en-US"/>
              </w:rPr>
              <w:t>/</w:t>
            </w:r>
            <w:r w:rsidRPr="00C66858">
              <w:rPr>
                <w:szCs w:val="28"/>
              </w:rPr>
              <w:t>м</w:t>
            </w:r>
            <w:r w:rsidRPr="00C66858">
              <w:rPr>
                <w:szCs w:val="28"/>
                <w:vertAlign w:val="superscript"/>
              </w:rPr>
              <w:t>2</w:t>
            </w:r>
          </w:p>
        </w:tc>
        <w:tc>
          <w:tcPr>
            <w:tcW w:w="1914" w:type="dxa"/>
          </w:tcPr>
          <w:p w:rsidR="008137BF" w:rsidRDefault="008137BF" w:rsidP="008137BF">
            <w:pPr>
              <w:ind w:firstLine="0"/>
              <w:rPr>
                <w:bCs/>
                <w:szCs w:val="28"/>
              </w:rPr>
            </w:pPr>
            <w:r>
              <w:rPr>
                <w:bCs/>
                <w:szCs w:val="28"/>
              </w:rPr>
              <w:t>33,7 (27,0-46,9)</w:t>
            </w:r>
          </w:p>
        </w:tc>
        <w:tc>
          <w:tcPr>
            <w:tcW w:w="1914" w:type="dxa"/>
          </w:tcPr>
          <w:p w:rsidR="008137BF" w:rsidRDefault="008137BF" w:rsidP="008137BF">
            <w:pPr>
              <w:ind w:firstLine="0"/>
              <w:rPr>
                <w:bCs/>
                <w:szCs w:val="28"/>
              </w:rPr>
            </w:pPr>
            <w:r>
              <w:rPr>
                <w:bCs/>
                <w:szCs w:val="28"/>
              </w:rPr>
              <w:t>33,9 (31,5-37,0)</w:t>
            </w:r>
          </w:p>
        </w:tc>
        <w:tc>
          <w:tcPr>
            <w:tcW w:w="1914" w:type="dxa"/>
          </w:tcPr>
          <w:p w:rsidR="008137BF" w:rsidRDefault="008137BF" w:rsidP="008137BF">
            <w:pPr>
              <w:ind w:firstLine="0"/>
              <w:rPr>
                <w:bCs/>
                <w:szCs w:val="28"/>
              </w:rPr>
            </w:pPr>
            <w:r>
              <w:rPr>
                <w:bCs/>
                <w:szCs w:val="28"/>
              </w:rPr>
              <w:t>31,2 (24,2-37,4)</w:t>
            </w:r>
          </w:p>
        </w:tc>
        <w:tc>
          <w:tcPr>
            <w:tcW w:w="1914" w:type="dxa"/>
          </w:tcPr>
          <w:p w:rsidR="008137BF" w:rsidRDefault="008137BF" w:rsidP="008137BF">
            <w:pPr>
              <w:ind w:firstLine="0"/>
              <w:rPr>
                <w:bCs/>
                <w:szCs w:val="28"/>
              </w:rPr>
            </w:pPr>
            <w:r>
              <w:rPr>
                <w:bCs/>
                <w:szCs w:val="28"/>
              </w:rPr>
              <w:t>30,6 (28,7-43,5)</w:t>
            </w:r>
          </w:p>
        </w:tc>
      </w:tr>
      <w:tr w:rsidR="008137BF" w:rsidTr="00136396">
        <w:tc>
          <w:tcPr>
            <w:tcW w:w="1914" w:type="dxa"/>
          </w:tcPr>
          <w:p w:rsidR="008137BF" w:rsidRPr="00C66858" w:rsidRDefault="008137BF" w:rsidP="008137BF">
            <w:pPr>
              <w:ind w:firstLine="0"/>
              <w:rPr>
                <w:szCs w:val="28"/>
              </w:rPr>
            </w:pPr>
            <w:r w:rsidRPr="00C66858">
              <w:rPr>
                <w:szCs w:val="28"/>
              </w:rPr>
              <w:t>ОТ, см</w:t>
            </w:r>
          </w:p>
        </w:tc>
        <w:tc>
          <w:tcPr>
            <w:tcW w:w="1914" w:type="dxa"/>
          </w:tcPr>
          <w:p w:rsidR="008137BF" w:rsidRDefault="008137BF" w:rsidP="008137BF">
            <w:pPr>
              <w:ind w:firstLine="0"/>
              <w:rPr>
                <w:bCs/>
                <w:szCs w:val="28"/>
              </w:rPr>
            </w:pPr>
            <w:r>
              <w:rPr>
                <w:bCs/>
                <w:szCs w:val="28"/>
              </w:rPr>
              <w:t>109,0 (101,0-123,0)</w:t>
            </w:r>
          </w:p>
        </w:tc>
        <w:tc>
          <w:tcPr>
            <w:tcW w:w="1914" w:type="dxa"/>
          </w:tcPr>
          <w:p w:rsidR="008137BF" w:rsidRDefault="008137BF" w:rsidP="008137BF">
            <w:pPr>
              <w:ind w:firstLine="0"/>
              <w:rPr>
                <w:bCs/>
                <w:szCs w:val="28"/>
              </w:rPr>
            </w:pPr>
            <w:r>
              <w:rPr>
                <w:bCs/>
                <w:szCs w:val="28"/>
              </w:rPr>
              <w:t>110,0 (99,0-119,0)</w:t>
            </w:r>
          </w:p>
        </w:tc>
        <w:tc>
          <w:tcPr>
            <w:tcW w:w="1914" w:type="dxa"/>
          </w:tcPr>
          <w:p w:rsidR="008137BF" w:rsidRDefault="008137BF" w:rsidP="008137BF">
            <w:pPr>
              <w:ind w:firstLine="0"/>
              <w:rPr>
                <w:bCs/>
                <w:szCs w:val="28"/>
              </w:rPr>
            </w:pPr>
            <w:r>
              <w:rPr>
                <w:bCs/>
                <w:szCs w:val="28"/>
              </w:rPr>
              <w:t>98,0 (82,9-124,0)</w:t>
            </w:r>
          </w:p>
        </w:tc>
        <w:tc>
          <w:tcPr>
            <w:tcW w:w="1914" w:type="dxa"/>
          </w:tcPr>
          <w:p w:rsidR="008137BF" w:rsidRDefault="008137BF" w:rsidP="008137BF">
            <w:pPr>
              <w:ind w:firstLine="0"/>
              <w:rPr>
                <w:bCs/>
                <w:szCs w:val="28"/>
              </w:rPr>
            </w:pPr>
            <w:r>
              <w:rPr>
                <w:bCs/>
                <w:szCs w:val="28"/>
              </w:rPr>
              <w:t>103,5 (92,0-130,5)</w:t>
            </w:r>
          </w:p>
        </w:tc>
      </w:tr>
      <w:tr w:rsidR="008137BF" w:rsidTr="00136396">
        <w:tc>
          <w:tcPr>
            <w:tcW w:w="1914" w:type="dxa"/>
          </w:tcPr>
          <w:p w:rsidR="008137BF" w:rsidRPr="00C66858" w:rsidRDefault="008137BF" w:rsidP="008137BF">
            <w:pPr>
              <w:ind w:firstLine="0"/>
              <w:rPr>
                <w:szCs w:val="28"/>
              </w:rPr>
            </w:pPr>
            <w:r w:rsidRPr="00C66858">
              <w:rPr>
                <w:szCs w:val="28"/>
              </w:rPr>
              <w:t>ОС, см</w:t>
            </w:r>
          </w:p>
        </w:tc>
        <w:tc>
          <w:tcPr>
            <w:tcW w:w="1914" w:type="dxa"/>
          </w:tcPr>
          <w:p w:rsidR="008137BF" w:rsidRDefault="008137BF" w:rsidP="008137BF">
            <w:pPr>
              <w:ind w:firstLine="0"/>
              <w:rPr>
                <w:bCs/>
                <w:szCs w:val="28"/>
              </w:rPr>
            </w:pPr>
            <w:r>
              <w:rPr>
                <w:bCs/>
                <w:szCs w:val="28"/>
              </w:rPr>
              <w:t>119,0 (116,0-134,0)</w:t>
            </w:r>
          </w:p>
        </w:tc>
        <w:tc>
          <w:tcPr>
            <w:tcW w:w="1914" w:type="dxa"/>
          </w:tcPr>
          <w:p w:rsidR="008137BF" w:rsidRDefault="008137BF" w:rsidP="008137BF">
            <w:pPr>
              <w:ind w:firstLine="0"/>
              <w:rPr>
                <w:bCs/>
                <w:szCs w:val="28"/>
              </w:rPr>
            </w:pPr>
            <w:r>
              <w:rPr>
                <w:bCs/>
                <w:szCs w:val="28"/>
              </w:rPr>
              <w:t>117,0 (108,0-128,0)</w:t>
            </w:r>
          </w:p>
        </w:tc>
        <w:tc>
          <w:tcPr>
            <w:tcW w:w="1914" w:type="dxa"/>
          </w:tcPr>
          <w:p w:rsidR="008137BF" w:rsidRDefault="008137BF" w:rsidP="008137BF">
            <w:pPr>
              <w:ind w:firstLine="0"/>
              <w:rPr>
                <w:bCs/>
                <w:szCs w:val="28"/>
              </w:rPr>
            </w:pPr>
            <w:r>
              <w:rPr>
                <w:bCs/>
                <w:szCs w:val="28"/>
              </w:rPr>
              <w:t>113,0 (101,0-124,0)</w:t>
            </w:r>
          </w:p>
        </w:tc>
        <w:tc>
          <w:tcPr>
            <w:tcW w:w="1914" w:type="dxa"/>
          </w:tcPr>
          <w:p w:rsidR="008137BF" w:rsidRDefault="008137BF" w:rsidP="008137BF">
            <w:pPr>
              <w:ind w:firstLine="0"/>
              <w:rPr>
                <w:bCs/>
                <w:szCs w:val="28"/>
              </w:rPr>
            </w:pPr>
            <w:r>
              <w:rPr>
                <w:bCs/>
                <w:szCs w:val="28"/>
              </w:rPr>
              <w:t>110,0 (101,5-135,0)</w:t>
            </w:r>
          </w:p>
        </w:tc>
      </w:tr>
      <w:tr w:rsidR="008137BF" w:rsidTr="00136396">
        <w:tc>
          <w:tcPr>
            <w:tcW w:w="1914" w:type="dxa"/>
          </w:tcPr>
          <w:p w:rsidR="008137BF" w:rsidRPr="00C66858" w:rsidRDefault="008137BF" w:rsidP="008137BF">
            <w:pPr>
              <w:ind w:firstLine="0"/>
              <w:rPr>
                <w:szCs w:val="28"/>
              </w:rPr>
            </w:pPr>
            <w:r w:rsidRPr="00C66858">
              <w:rPr>
                <w:szCs w:val="28"/>
              </w:rPr>
              <w:t>ОТ/ОС</w:t>
            </w:r>
          </w:p>
        </w:tc>
        <w:tc>
          <w:tcPr>
            <w:tcW w:w="1914" w:type="dxa"/>
          </w:tcPr>
          <w:p w:rsidR="008137BF" w:rsidRDefault="008137BF" w:rsidP="008137BF">
            <w:pPr>
              <w:ind w:firstLine="0"/>
              <w:rPr>
                <w:bCs/>
                <w:szCs w:val="28"/>
              </w:rPr>
            </w:pPr>
            <w:r>
              <w:rPr>
                <w:bCs/>
                <w:szCs w:val="28"/>
              </w:rPr>
              <w:t>0,90 (0,86-0,93)</w:t>
            </w:r>
          </w:p>
        </w:tc>
        <w:tc>
          <w:tcPr>
            <w:tcW w:w="1914" w:type="dxa"/>
          </w:tcPr>
          <w:p w:rsidR="008137BF" w:rsidRDefault="008137BF" w:rsidP="008137BF">
            <w:pPr>
              <w:ind w:firstLine="0"/>
              <w:rPr>
                <w:bCs/>
                <w:szCs w:val="28"/>
              </w:rPr>
            </w:pPr>
            <w:r>
              <w:rPr>
                <w:bCs/>
                <w:szCs w:val="28"/>
              </w:rPr>
              <w:t>0,92 (0,88-0,96)</w:t>
            </w:r>
          </w:p>
        </w:tc>
        <w:tc>
          <w:tcPr>
            <w:tcW w:w="1914" w:type="dxa"/>
          </w:tcPr>
          <w:p w:rsidR="008137BF" w:rsidRDefault="008137BF" w:rsidP="008137BF">
            <w:pPr>
              <w:ind w:firstLine="0"/>
              <w:rPr>
                <w:bCs/>
                <w:szCs w:val="28"/>
              </w:rPr>
            </w:pPr>
            <w:r>
              <w:rPr>
                <w:bCs/>
                <w:szCs w:val="28"/>
              </w:rPr>
              <w:t>0,90 (0,84-0,95)</w:t>
            </w:r>
          </w:p>
        </w:tc>
        <w:tc>
          <w:tcPr>
            <w:tcW w:w="1914" w:type="dxa"/>
          </w:tcPr>
          <w:p w:rsidR="008137BF" w:rsidRDefault="008137BF" w:rsidP="008137BF">
            <w:pPr>
              <w:ind w:firstLine="0"/>
              <w:rPr>
                <w:bCs/>
                <w:szCs w:val="28"/>
              </w:rPr>
            </w:pPr>
            <w:r>
              <w:rPr>
                <w:bCs/>
                <w:szCs w:val="28"/>
              </w:rPr>
              <w:t>0,94 (0,90-0,97)</w:t>
            </w:r>
          </w:p>
        </w:tc>
      </w:tr>
    </w:tbl>
    <w:p w:rsidR="008137BF" w:rsidRDefault="008137BF" w:rsidP="008137BF">
      <w:pPr>
        <w:rPr>
          <w:szCs w:val="28"/>
        </w:rPr>
      </w:pPr>
      <w:r>
        <w:rPr>
          <w:szCs w:val="28"/>
        </w:rPr>
        <w:t xml:space="preserve">Аналіз отриманих даних з </w:t>
      </w:r>
      <w:r w:rsidRPr="00FB55AD">
        <w:rPr>
          <w:szCs w:val="28"/>
        </w:rPr>
        <w:t>використанням дисперсійного аналізу Краскела-Уолліса та медіанного тесту дозволив в</w:t>
      </w:r>
      <w:r>
        <w:rPr>
          <w:szCs w:val="28"/>
        </w:rPr>
        <w:t xml:space="preserve">становити тенденцію до зворотного взаємозв’язку несфатину-1 з масою тіла </w:t>
      </w:r>
      <w:r w:rsidRPr="00C468EB">
        <w:rPr>
          <w:szCs w:val="28"/>
        </w:rPr>
        <w:t>(</w:t>
      </w:r>
      <w:r w:rsidRPr="006166B7">
        <w:rPr>
          <w:szCs w:val="28"/>
        </w:rPr>
        <w:t>p</w:t>
      </w:r>
      <w:r>
        <w:rPr>
          <w:szCs w:val="28"/>
        </w:rPr>
        <w:t xml:space="preserve"> = 0,09</w:t>
      </w:r>
      <w:r w:rsidRPr="00C468EB">
        <w:rPr>
          <w:szCs w:val="28"/>
        </w:rPr>
        <w:t xml:space="preserve"> (</w:t>
      </w:r>
      <w:r w:rsidRPr="006166B7">
        <w:rPr>
          <w:szCs w:val="28"/>
        </w:rPr>
        <w:t>Kruskal</w:t>
      </w:r>
      <w:r w:rsidRPr="00C468EB">
        <w:rPr>
          <w:szCs w:val="28"/>
        </w:rPr>
        <w:t>-</w:t>
      </w:r>
      <w:r w:rsidRPr="006166B7">
        <w:rPr>
          <w:szCs w:val="28"/>
        </w:rPr>
        <w:t>Wallis</w:t>
      </w:r>
      <w:r w:rsidRPr="00C468EB">
        <w:rPr>
          <w:szCs w:val="28"/>
        </w:rPr>
        <w:t xml:space="preserve"> </w:t>
      </w:r>
      <w:r w:rsidRPr="006166B7">
        <w:rPr>
          <w:szCs w:val="28"/>
        </w:rPr>
        <w:t>ANOVA</w:t>
      </w:r>
      <w:r w:rsidRPr="00C468EB">
        <w:rPr>
          <w:szCs w:val="28"/>
        </w:rPr>
        <w:t>))</w:t>
      </w:r>
      <w:r>
        <w:rPr>
          <w:szCs w:val="28"/>
        </w:rPr>
        <w:t xml:space="preserve">, достовірний зворотний зв'язок з ІМТ </w:t>
      </w:r>
      <w:r w:rsidRPr="00C468EB">
        <w:rPr>
          <w:szCs w:val="28"/>
        </w:rPr>
        <w:t>(</w:t>
      </w:r>
      <w:r w:rsidRPr="006166B7">
        <w:rPr>
          <w:szCs w:val="28"/>
        </w:rPr>
        <w:t>p</w:t>
      </w:r>
      <w:r>
        <w:rPr>
          <w:szCs w:val="28"/>
        </w:rPr>
        <w:t xml:space="preserve"> &lt; 0,0</w:t>
      </w:r>
      <w:r w:rsidRPr="00C468EB">
        <w:rPr>
          <w:szCs w:val="28"/>
        </w:rPr>
        <w:t>1 (</w:t>
      </w:r>
      <w:r w:rsidRPr="006166B7">
        <w:rPr>
          <w:szCs w:val="28"/>
        </w:rPr>
        <w:t>Kruskal</w:t>
      </w:r>
      <w:r w:rsidRPr="00C468EB">
        <w:rPr>
          <w:szCs w:val="28"/>
        </w:rPr>
        <w:t>-</w:t>
      </w:r>
      <w:r w:rsidRPr="006166B7">
        <w:rPr>
          <w:szCs w:val="28"/>
        </w:rPr>
        <w:t>Wallis</w:t>
      </w:r>
      <w:r w:rsidRPr="00C468EB">
        <w:rPr>
          <w:szCs w:val="28"/>
        </w:rPr>
        <w:t xml:space="preserve"> </w:t>
      </w:r>
      <w:r w:rsidRPr="006166B7">
        <w:rPr>
          <w:szCs w:val="28"/>
        </w:rPr>
        <w:t>ANOVA</w:t>
      </w:r>
      <w:r w:rsidRPr="00C468EB">
        <w:rPr>
          <w:szCs w:val="28"/>
        </w:rPr>
        <w:t>))</w:t>
      </w:r>
      <w:r>
        <w:rPr>
          <w:szCs w:val="28"/>
        </w:rPr>
        <w:t xml:space="preserve">, окружністю талії </w:t>
      </w:r>
      <w:r w:rsidRPr="005B3852">
        <w:rPr>
          <w:szCs w:val="28"/>
        </w:rPr>
        <w:t>(</w:t>
      </w:r>
      <w:r w:rsidRPr="006166B7">
        <w:rPr>
          <w:szCs w:val="28"/>
        </w:rPr>
        <w:t>p</w:t>
      </w:r>
      <w:r>
        <w:rPr>
          <w:szCs w:val="28"/>
        </w:rPr>
        <w:t xml:space="preserve"> &lt; 0,05</w:t>
      </w:r>
      <w:r w:rsidRPr="005B3852">
        <w:rPr>
          <w:szCs w:val="28"/>
        </w:rPr>
        <w:t xml:space="preserve"> (</w:t>
      </w:r>
      <w:r w:rsidRPr="006166B7">
        <w:rPr>
          <w:szCs w:val="28"/>
        </w:rPr>
        <w:t>Kruskal</w:t>
      </w:r>
      <w:r w:rsidRPr="005B3852">
        <w:rPr>
          <w:szCs w:val="28"/>
        </w:rPr>
        <w:t>-</w:t>
      </w:r>
      <w:r w:rsidRPr="006166B7">
        <w:rPr>
          <w:szCs w:val="28"/>
        </w:rPr>
        <w:t>Wallis</w:t>
      </w:r>
      <w:r w:rsidRPr="005B3852">
        <w:rPr>
          <w:szCs w:val="28"/>
        </w:rPr>
        <w:t xml:space="preserve"> </w:t>
      </w:r>
      <w:r w:rsidRPr="006166B7">
        <w:rPr>
          <w:szCs w:val="28"/>
        </w:rPr>
        <w:t>ANOVA</w:t>
      </w:r>
      <w:r w:rsidRPr="005B3852">
        <w:rPr>
          <w:szCs w:val="28"/>
        </w:rPr>
        <w:t>))</w:t>
      </w:r>
      <w:r>
        <w:rPr>
          <w:szCs w:val="28"/>
        </w:rPr>
        <w:t xml:space="preserve">, окружністю стегон </w:t>
      </w:r>
      <w:r w:rsidRPr="005B3852">
        <w:rPr>
          <w:szCs w:val="28"/>
        </w:rPr>
        <w:t>(</w:t>
      </w:r>
      <w:r w:rsidRPr="006166B7">
        <w:rPr>
          <w:szCs w:val="28"/>
        </w:rPr>
        <w:t>p</w:t>
      </w:r>
      <w:r>
        <w:rPr>
          <w:szCs w:val="28"/>
        </w:rPr>
        <w:t xml:space="preserve"> = </w:t>
      </w:r>
      <w:r w:rsidRPr="005B3852">
        <w:rPr>
          <w:szCs w:val="28"/>
        </w:rPr>
        <w:t>0,001 (</w:t>
      </w:r>
      <w:r w:rsidRPr="006166B7">
        <w:rPr>
          <w:szCs w:val="28"/>
        </w:rPr>
        <w:t>Kruskal</w:t>
      </w:r>
      <w:r w:rsidRPr="005B3852">
        <w:rPr>
          <w:szCs w:val="28"/>
        </w:rPr>
        <w:t>-</w:t>
      </w:r>
      <w:r w:rsidRPr="006166B7">
        <w:rPr>
          <w:szCs w:val="28"/>
        </w:rPr>
        <w:t>Wallis</w:t>
      </w:r>
      <w:r w:rsidRPr="005B3852">
        <w:rPr>
          <w:szCs w:val="28"/>
        </w:rPr>
        <w:t xml:space="preserve"> </w:t>
      </w:r>
      <w:r w:rsidRPr="006166B7">
        <w:rPr>
          <w:szCs w:val="28"/>
        </w:rPr>
        <w:t>ANOVA</w:t>
      </w:r>
      <w:r w:rsidRPr="005B3852">
        <w:rPr>
          <w:szCs w:val="28"/>
        </w:rPr>
        <w:t>))</w:t>
      </w:r>
      <w:r>
        <w:rPr>
          <w:szCs w:val="28"/>
        </w:rPr>
        <w:t xml:space="preserve">, індексом ОТ/ОС </w:t>
      </w:r>
      <w:r w:rsidRPr="00D5023C">
        <w:rPr>
          <w:szCs w:val="28"/>
        </w:rPr>
        <w:t>(</w:t>
      </w:r>
      <w:r w:rsidRPr="006166B7">
        <w:rPr>
          <w:szCs w:val="28"/>
        </w:rPr>
        <w:t>p</w:t>
      </w:r>
      <w:r>
        <w:rPr>
          <w:szCs w:val="28"/>
        </w:rPr>
        <w:t xml:space="preserve"> &lt; 0,05</w:t>
      </w:r>
      <w:r w:rsidRPr="00D5023C">
        <w:rPr>
          <w:szCs w:val="28"/>
        </w:rPr>
        <w:t xml:space="preserve"> (</w:t>
      </w:r>
      <w:r w:rsidRPr="006166B7">
        <w:rPr>
          <w:szCs w:val="28"/>
        </w:rPr>
        <w:t>Kruskal</w:t>
      </w:r>
      <w:r w:rsidRPr="00D5023C">
        <w:rPr>
          <w:szCs w:val="28"/>
        </w:rPr>
        <w:t>-</w:t>
      </w:r>
      <w:r w:rsidRPr="006166B7">
        <w:rPr>
          <w:szCs w:val="28"/>
        </w:rPr>
        <w:t>Wallis</w:t>
      </w:r>
      <w:r w:rsidRPr="00D5023C">
        <w:rPr>
          <w:szCs w:val="28"/>
        </w:rPr>
        <w:t xml:space="preserve"> </w:t>
      </w:r>
      <w:r w:rsidRPr="006166B7">
        <w:rPr>
          <w:szCs w:val="28"/>
        </w:rPr>
        <w:t>ANOVA</w:t>
      </w:r>
      <w:r w:rsidRPr="00D5023C">
        <w:rPr>
          <w:szCs w:val="28"/>
        </w:rPr>
        <w:t>))</w:t>
      </w:r>
      <w:r>
        <w:rPr>
          <w:szCs w:val="28"/>
        </w:rPr>
        <w:t>. При порівнянні підгруп з найвищими та найнижчими показниками несфатину-1 встановлено, що в підгрупі Q</w:t>
      </w:r>
      <w:r>
        <w:rPr>
          <w:szCs w:val="28"/>
          <w:vertAlign w:val="subscript"/>
        </w:rPr>
        <w:t>1</w:t>
      </w:r>
      <w:r>
        <w:rPr>
          <w:szCs w:val="28"/>
        </w:rPr>
        <w:t xml:space="preserve"> всі пацієнти з ГХ мали супутнім АО, тоді як підгрупа Q</w:t>
      </w:r>
      <w:r>
        <w:rPr>
          <w:szCs w:val="28"/>
          <w:vertAlign w:val="subscript"/>
        </w:rPr>
        <w:t>4</w:t>
      </w:r>
      <w:r>
        <w:rPr>
          <w:szCs w:val="28"/>
        </w:rPr>
        <w:t xml:space="preserve"> на 73,1 % складалась з </w:t>
      </w:r>
      <w:r>
        <w:rPr>
          <w:szCs w:val="28"/>
        </w:rPr>
        <w:lastRenderedPageBreak/>
        <w:t>пацієнтів з ГХ та нормальними антропометричними показниками. При порівнянні антропометричних показників цих підгруп визначено достовірно нижчі показники ІМТ</w:t>
      </w:r>
      <w:r w:rsidRPr="00360A81">
        <w:rPr>
          <w:szCs w:val="28"/>
        </w:rPr>
        <w:t xml:space="preserve"> </w:t>
      </w:r>
      <w:r>
        <w:rPr>
          <w:szCs w:val="28"/>
        </w:rPr>
        <w:t>(</w:t>
      </w:r>
      <w:r w:rsidRPr="0059023E">
        <w:rPr>
          <w:szCs w:val="28"/>
        </w:rPr>
        <w:t>р</w:t>
      </w:r>
      <w:r>
        <w:rPr>
          <w:szCs w:val="28"/>
        </w:rPr>
        <w:t xml:space="preserve"> </w:t>
      </w:r>
      <w:r w:rsidRPr="0059023E">
        <w:rPr>
          <w:szCs w:val="28"/>
        </w:rPr>
        <w:t>˂</w:t>
      </w:r>
      <w:r>
        <w:rPr>
          <w:szCs w:val="28"/>
        </w:rPr>
        <w:t xml:space="preserve"> </w:t>
      </w:r>
      <w:r w:rsidRPr="0059023E">
        <w:rPr>
          <w:szCs w:val="28"/>
        </w:rPr>
        <w:t>0,</w:t>
      </w:r>
      <w:r w:rsidRPr="00AF4540">
        <w:rPr>
          <w:szCs w:val="28"/>
        </w:rPr>
        <w:t>0</w:t>
      </w:r>
      <w:r>
        <w:rPr>
          <w:szCs w:val="28"/>
        </w:rPr>
        <w:t>5</w:t>
      </w:r>
      <w:r w:rsidRPr="0059023E">
        <w:rPr>
          <w:szCs w:val="28"/>
        </w:rPr>
        <w:t>)</w:t>
      </w:r>
      <w:r>
        <w:rPr>
          <w:szCs w:val="28"/>
        </w:rPr>
        <w:t xml:space="preserve"> та окружності</w:t>
      </w:r>
      <w:r w:rsidRPr="00360A81">
        <w:rPr>
          <w:szCs w:val="28"/>
        </w:rPr>
        <w:t xml:space="preserve"> </w:t>
      </w:r>
      <w:r>
        <w:rPr>
          <w:szCs w:val="28"/>
        </w:rPr>
        <w:t>стегон (</w:t>
      </w:r>
      <w:r w:rsidRPr="0059023E">
        <w:rPr>
          <w:szCs w:val="28"/>
        </w:rPr>
        <w:t>р</w:t>
      </w:r>
      <w:r>
        <w:rPr>
          <w:szCs w:val="28"/>
        </w:rPr>
        <w:t xml:space="preserve"> </w:t>
      </w:r>
      <w:r w:rsidRPr="0059023E">
        <w:rPr>
          <w:szCs w:val="28"/>
        </w:rPr>
        <w:t>˂</w:t>
      </w:r>
      <w:r>
        <w:rPr>
          <w:szCs w:val="28"/>
        </w:rPr>
        <w:t xml:space="preserve"> </w:t>
      </w:r>
      <w:r w:rsidRPr="0059023E">
        <w:rPr>
          <w:szCs w:val="28"/>
        </w:rPr>
        <w:t>0,</w:t>
      </w:r>
      <w:r w:rsidRPr="00AF4540">
        <w:rPr>
          <w:szCs w:val="28"/>
        </w:rPr>
        <w:t>0</w:t>
      </w:r>
      <w:r w:rsidRPr="0059023E">
        <w:rPr>
          <w:szCs w:val="28"/>
        </w:rPr>
        <w:t>1)</w:t>
      </w:r>
      <w:r>
        <w:rPr>
          <w:szCs w:val="28"/>
        </w:rPr>
        <w:t xml:space="preserve"> в підгрупі Q</w:t>
      </w:r>
      <w:r>
        <w:rPr>
          <w:szCs w:val="28"/>
          <w:vertAlign w:val="subscript"/>
        </w:rPr>
        <w:t>4</w:t>
      </w:r>
      <w:r>
        <w:rPr>
          <w:szCs w:val="28"/>
        </w:rPr>
        <w:t>.</w:t>
      </w:r>
    </w:p>
    <w:p w:rsidR="008137BF" w:rsidRPr="0059023E" w:rsidRDefault="008137BF" w:rsidP="008137BF">
      <w:pPr>
        <w:rPr>
          <w:szCs w:val="28"/>
        </w:rPr>
      </w:pPr>
      <w:r>
        <w:rPr>
          <w:szCs w:val="28"/>
        </w:rPr>
        <w:t>Аналіз взаємозв’язків рівня несфатину-1 у кожній з досліджених підгруп хворих мав достовірні результати лише в підгрупі Q</w:t>
      </w:r>
      <w:r>
        <w:rPr>
          <w:szCs w:val="28"/>
          <w:vertAlign w:val="subscript"/>
        </w:rPr>
        <w:t>4</w:t>
      </w:r>
      <w:r>
        <w:rPr>
          <w:szCs w:val="28"/>
        </w:rPr>
        <w:t>, що представлено на рис. 4.14.</w:t>
      </w:r>
    </w:p>
    <w:p w:rsidR="008137BF" w:rsidRPr="0059023E" w:rsidRDefault="005C31E1" w:rsidP="008137BF">
      <w:pPr>
        <w:rPr>
          <w:szCs w:val="28"/>
        </w:rPr>
      </w:pPr>
      <w:r w:rsidRPr="005C31E1">
        <w:rPr>
          <w:noProof/>
          <w:szCs w:val="28"/>
        </w:rPr>
        <w:pict>
          <v:oval id="_x0000_s1027" style="position:absolute;left:0;text-align:left;margin-left:135.45pt;margin-top:10.2pt;width:98.25pt;height:26.25pt;z-index:251661312">
            <v:textbox style="mso-next-textbox:#_x0000_s1027">
              <w:txbxContent>
                <w:p w:rsidR="002E30C3" w:rsidRPr="001D1984" w:rsidRDefault="002E30C3" w:rsidP="00136396">
                  <w:pPr>
                    <w:ind w:firstLine="0"/>
                  </w:pPr>
                  <w:r>
                    <w:t>Маса тіла</w:t>
                  </w:r>
                </w:p>
              </w:txbxContent>
            </v:textbox>
          </v:oval>
        </w:pict>
      </w:r>
      <w:r w:rsidRPr="005C31E1">
        <w:rPr>
          <w:noProof/>
          <w:szCs w:val="28"/>
        </w:rPr>
        <w:pict>
          <v:oval id="_x0000_s1028" style="position:absolute;left:0;text-align:left;margin-left:272.7pt;margin-top:10.2pt;width:98.25pt;height:26.25pt;z-index:251662336">
            <v:textbox>
              <w:txbxContent>
                <w:p w:rsidR="002E30C3" w:rsidRPr="001D1984" w:rsidRDefault="002E30C3" w:rsidP="00136396">
                  <w:pPr>
                    <w:ind w:firstLine="0"/>
                  </w:pPr>
                  <w:r>
                    <w:t>ІМТ</w:t>
                  </w:r>
                </w:p>
              </w:txbxContent>
            </v:textbox>
          </v:oval>
        </w:pict>
      </w:r>
    </w:p>
    <w:p w:rsidR="008137BF" w:rsidRPr="0059023E" w:rsidRDefault="005C31E1" w:rsidP="008137BF">
      <w:pPr>
        <w:rPr>
          <w:szCs w:val="28"/>
        </w:rPr>
      </w:pPr>
      <w:r w:rsidRPr="005C31E1">
        <w:rPr>
          <w:noProof/>
          <w:szCs w:val="28"/>
        </w:rPr>
        <w:pict>
          <v:shape id="_x0000_s1029" type="#_x0000_t32" style="position:absolute;left:0;text-align:left;margin-left:179.7pt;margin-top:12.3pt;width:60pt;height:43.5pt;flip:x y;z-index:251663360" o:connectortype="straight" strokeweight="1.25pt">
            <v:stroke dashstyle="dash"/>
          </v:shape>
        </w:pict>
      </w:r>
      <w:r w:rsidRPr="005C31E1">
        <w:rPr>
          <w:noProof/>
          <w:szCs w:val="28"/>
        </w:rPr>
        <w:pict>
          <v:shape id="_x0000_s1030" type="#_x0000_t32" style="position:absolute;left:0;text-align:left;margin-left:279.6pt;margin-top:12.3pt;width:38.1pt;height:43.5pt;flip:y;z-index:251664384" o:connectortype="straight" strokeweight="1.25pt">
            <v:stroke dashstyle="dash"/>
          </v:shape>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031" style="position:absolute;left:0;text-align:left;margin-left:192.6pt;margin-top:2.25pt;width:120pt;height:110.3pt;z-index:251665408;v-text-anchor:middle">
            <v:textbox>
              <w:txbxContent>
                <w:p w:rsidR="002E30C3" w:rsidRPr="001D1984" w:rsidRDefault="002E30C3" w:rsidP="00136396">
                  <w:pPr>
                    <w:ind w:firstLine="0"/>
                  </w:pPr>
                  <w:r>
                    <w:t>Несфатин-1</w:t>
                  </w:r>
                </w:p>
              </w:txbxContent>
            </v:textbox>
          </v:oval>
        </w:pict>
      </w:r>
      <w:r w:rsidRPr="005C31E1">
        <w:rPr>
          <w:noProof/>
          <w:szCs w:val="28"/>
        </w:rPr>
        <w:pict>
          <v:oval id="_x0000_s1032" style="position:absolute;left:0;text-align:left;margin-left:335.7pt;margin-top:2.25pt;width:98.25pt;height:26.25pt;z-index:251666432">
            <v:textbox>
              <w:txbxContent>
                <w:p w:rsidR="002E30C3" w:rsidRPr="001D1984" w:rsidRDefault="002E30C3" w:rsidP="00136396">
                  <w:pPr>
                    <w:ind w:firstLine="0"/>
                  </w:pPr>
                  <w:r>
                    <w:t>ОТ</w:t>
                  </w:r>
                </w:p>
              </w:txbxContent>
            </v:textbox>
          </v:oval>
        </w:pict>
      </w:r>
      <w:r w:rsidRPr="005C31E1">
        <w:rPr>
          <w:noProof/>
          <w:szCs w:val="28"/>
        </w:rPr>
        <w:pict>
          <v:oval id="_x0000_s1033" style="position:absolute;left:0;text-align:left;margin-left:81.45pt;margin-top:7.5pt;width:98.25pt;height:26.25pt;z-index:251667456">
            <v:textbox>
              <w:txbxContent>
                <w:p w:rsidR="002E30C3" w:rsidRPr="001D1984" w:rsidRDefault="002E30C3" w:rsidP="00136396">
                  <w:pPr>
                    <w:ind w:firstLine="0"/>
                  </w:pPr>
                  <w:r>
                    <w:t>ДАТ</w:t>
                  </w:r>
                </w:p>
              </w:txbxContent>
            </v:textbox>
          </v:oval>
        </w:pict>
      </w:r>
    </w:p>
    <w:p w:rsidR="008137BF" w:rsidRPr="0059023E" w:rsidRDefault="005C31E1" w:rsidP="008137BF">
      <w:pPr>
        <w:rPr>
          <w:szCs w:val="28"/>
        </w:rPr>
      </w:pPr>
      <w:r w:rsidRPr="005C31E1">
        <w:rPr>
          <w:noProof/>
          <w:szCs w:val="28"/>
        </w:rPr>
        <w:pict>
          <v:shape id="_x0000_s1034" type="#_x0000_t32" style="position:absolute;left:0;text-align:left;margin-left:312.6pt;margin-top:4.35pt;width:70.35pt;height:9.8pt;flip:y;z-index:251668480" o:connectortype="straight" strokeweight="1.25pt">
            <v:stroke dashstyle="dash"/>
          </v:shape>
        </w:pict>
      </w:r>
    </w:p>
    <w:p w:rsidR="008137BF" w:rsidRPr="0059023E" w:rsidRDefault="005C31E1" w:rsidP="008137BF">
      <w:pPr>
        <w:rPr>
          <w:szCs w:val="28"/>
        </w:rPr>
      </w:pPr>
      <w:r w:rsidRPr="005C31E1">
        <w:rPr>
          <w:noProof/>
          <w:szCs w:val="28"/>
        </w:rPr>
        <w:pict>
          <v:shape id="_x0000_s1035" type="#_x0000_t32" style="position:absolute;left:0;text-align:left;margin-left:312.6pt;margin-top:11pt;width:70.35pt;height:12pt;z-index:251669504" o:connectortype="straight" strokeweight="1.25pt">
            <v:stroke dashstyle="dash"/>
          </v:shape>
        </w:pict>
      </w:r>
      <w:r w:rsidRPr="005C31E1">
        <w:rPr>
          <w:noProof/>
          <w:szCs w:val="28"/>
        </w:rPr>
        <w:pict>
          <v:oval id="_x0000_s1036" style="position:absolute;left:0;text-align:left;margin-left:335.7pt;margin-top:23pt;width:98.25pt;height:26.25pt;z-index:251670528">
            <v:textbox>
              <w:txbxContent>
                <w:p w:rsidR="002E30C3" w:rsidRPr="001D1984" w:rsidRDefault="002E30C3" w:rsidP="00136396">
                  <w:pPr>
                    <w:ind w:firstLine="0"/>
                  </w:pPr>
                  <w:r>
                    <w:t>ОС</w:t>
                  </w:r>
                </w:p>
              </w:txbxContent>
            </v:textbox>
          </v:oval>
        </w:pict>
      </w:r>
    </w:p>
    <w:p w:rsidR="008137BF" w:rsidRPr="0059023E" w:rsidRDefault="005C31E1" w:rsidP="008137BF">
      <w:pPr>
        <w:rPr>
          <w:szCs w:val="28"/>
        </w:rPr>
      </w:pPr>
      <w:r w:rsidRPr="005C31E1">
        <w:rPr>
          <w:noProof/>
          <w:szCs w:val="28"/>
        </w:rPr>
        <w:pict>
          <v:oval id="_x0000_s1037" style="position:absolute;left:0;text-align:left;margin-left:81.45pt;margin-top:7.1pt;width:98.25pt;height:26.25pt;z-index:251671552">
            <v:textbox style="mso-next-textbox:#_x0000_s1037">
              <w:txbxContent>
                <w:p w:rsidR="002E30C3" w:rsidRPr="001D1984" w:rsidRDefault="002E30C3" w:rsidP="00136396">
                  <w:pPr>
                    <w:ind w:firstLine="0"/>
                  </w:pPr>
                  <w:r>
                    <w:t>САТ</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038" style="position:absolute;left:0;text-align:left;margin-left:217.95pt;margin-top:12.8pt;width:98.25pt;height:26.25pt;z-index:251672576">
            <v:textbox>
              <w:txbxContent>
                <w:p w:rsidR="002E30C3" w:rsidRPr="001D1984" w:rsidRDefault="002E30C3" w:rsidP="00136396">
                  <w:pPr>
                    <w:ind w:firstLine="0"/>
                  </w:pPr>
                  <w:r>
                    <w:t>ОТ/ОС</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shape id="_x0000_s1039" type="#_x0000_t32" style="position:absolute;left:0;text-align:left;margin-left:57.45pt;margin-top:11.7pt;width:33pt;height:.05pt;z-index:251673600" o:connectortype="straight" strokeweight="1.25pt"/>
        </w:pict>
      </w:r>
      <w:r w:rsidRPr="005C31E1">
        <w:rPr>
          <w:noProof/>
          <w:szCs w:val="28"/>
        </w:rPr>
        <w:pict>
          <v:shape id="_x0000_s1040" type="#_x0000_t32" style="position:absolute;left:0;text-align:left;margin-left:272.7pt;margin-top:11.75pt;width:33pt;height:.05pt;z-index:251674624" o:connectortype="straight" strokeweight="1.25pt">
            <v:stroke dashstyle="dash"/>
          </v:shape>
        </w:pict>
      </w:r>
      <w:r w:rsidR="008137BF" w:rsidRPr="0059023E">
        <w:rPr>
          <w:szCs w:val="28"/>
        </w:rPr>
        <w:t xml:space="preserve">                  прямий зв'язок                                   зворотній зв'язок </w:t>
      </w:r>
    </w:p>
    <w:p w:rsidR="008137BF" w:rsidRPr="0059023E" w:rsidRDefault="008137BF" w:rsidP="008137BF">
      <w:pPr>
        <w:rPr>
          <w:szCs w:val="28"/>
        </w:rPr>
      </w:pPr>
    </w:p>
    <w:p w:rsidR="008137BF" w:rsidRPr="0059023E" w:rsidRDefault="008137BF" w:rsidP="008137BF">
      <w:pPr>
        <w:jc w:val="center"/>
        <w:rPr>
          <w:szCs w:val="28"/>
        </w:rPr>
      </w:pPr>
      <w:r>
        <w:rPr>
          <w:szCs w:val="28"/>
        </w:rPr>
        <w:t>Рисунок</w:t>
      </w:r>
      <w:r w:rsidRPr="0059023E">
        <w:rPr>
          <w:szCs w:val="28"/>
        </w:rPr>
        <w:t xml:space="preserve"> </w:t>
      </w:r>
      <w:r>
        <w:rPr>
          <w:szCs w:val="28"/>
        </w:rPr>
        <w:t>4</w:t>
      </w:r>
      <w:r w:rsidRPr="0059023E">
        <w:rPr>
          <w:szCs w:val="28"/>
        </w:rPr>
        <w:t>.1</w:t>
      </w:r>
      <w:r>
        <w:rPr>
          <w:szCs w:val="28"/>
        </w:rPr>
        <w:t>3 –</w:t>
      </w:r>
      <w:r w:rsidRPr="0059023E">
        <w:rPr>
          <w:szCs w:val="28"/>
        </w:rPr>
        <w:t xml:space="preserve"> Кореляційні зв’язки між несфатином-1, антропометричними характеристиками та АТ у пацієнтів </w:t>
      </w:r>
      <w:r>
        <w:rPr>
          <w:szCs w:val="28"/>
        </w:rPr>
        <w:t>підгрупі Q</w:t>
      </w:r>
      <w:r>
        <w:rPr>
          <w:szCs w:val="28"/>
          <w:vertAlign w:val="subscript"/>
        </w:rPr>
        <w:t>4</w:t>
      </w:r>
    </w:p>
    <w:p w:rsidR="008137BF" w:rsidRDefault="008137BF" w:rsidP="008137BF">
      <w:pPr>
        <w:rPr>
          <w:szCs w:val="28"/>
        </w:rPr>
      </w:pPr>
    </w:p>
    <w:p w:rsidR="008137BF" w:rsidRPr="0059023E" w:rsidRDefault="008137BF" w:rsidP="008137BF">
      <w:pPr>
        <w:rPr>
          <w:szCs w:val="28"/>
        </w:rPr>
      </w:pPr>
      <w:r>
        <w:rPr>
          <w:szCs w:val="28"/>
        </w:rPr>
        <w:t xml:space="preserve">Встановлено, що при найвищих концентраціях несфатину-1 пептид характеризується наявністю зворотних кореляційних залежностей з масою тіла </w:t>
      </w:r>
      <w:r w:rsidRPr="0059023E">
        <w:rPr>
          <w:szCs w:val="28"/>
        </w:rPr>
        <w:t>(r</w:t>
      </w:r>
      <w:r>
        <w:rPr>
          <w:szCs w:val="28"/>
        </w:rPr>
        <w:t xml:space="preserve"> </w:t>
      </w:r>
      <w:r w:rsidRPr="0059023E">
        <w:rPr>
          <w:szCs w:val="28"/>
        </w:rPr>
        <w:t>=</w:t>
      </w:r>
      <w:r>
        <w:rPr>
          <w:szCs w:val="28"/>
        </w:rPr>
        <w:t xml:space="preserve"> -</w:t>
      </w:r>
      <w:r w:rsidRPr="0059023E">
        <w:rPr>
          <w:szCs w:val="28"/>
        </w:rPr>
        <w:t>0</w:t>
      </w:r>
      <w:r>
        <w:rPr>
          <w:szCs w:val="28"/>
        </w:rPr>
        <w:t>,356; р ˂ 0,0</w:t>
      </w:r>
      <w:r w:rsidRPr="0059023E">
        <w:rPr>
          <w:szCs w:val="28"/>
        </w:rPr>
        <w:t>1)</w:t>
      </w:r>
      <w:r>
        <w:rPr>
          <w:szCs w:val="28"/>
        </w:rPr>
        <w:t xml:space="preserve">, ІМТ </w:t>
      </w:r>
      <w:r w:rsidRPr="0059023E">
        <w:rPr>
          <w:szCs w:val="28"/>
        </w:rPr>
        <w:t>(r</w:t>
      </w:r>
      <w:r>
        <w:rPr>
          <w:szCs w:val="28"/>
        </w:rPr>
        <w:t xml:space="preserve"> </w:t>
      </w:r>
      <w:r w:rsidRPr="0059023E">
        <w:rPr>
          <w:szCs w:val="28"/>
        </w:rPr>
        <w:t>=</w:t>
      </w:r>
      <w:r>
        <w:rPr>
          <w:szCs w:val="28"/>
        </w:rPr>
        <w:t xml:space="preserve"> -</w:t>
      </w:r>
      <w:r w:rsidRPr="0059023E">
        <w:rPr>
          <w:szCs w:val="28"/>
        </w:rPr>
        <w:t>0</w:t>
      </w:r>
      <w:r>
        <w:rPr>
          <w:szCs w:val="28"/>
        </w:rPr>
        <w:t>,514</w:t>
      </w:r>
      <w:r w:rsidRPr="0059023E">
        <w:rPr>
          <w:szCs w:val="28"/>
        </w:rPr>
        <w:t>; р</w:t>
      </w:r>
      <w:r>
        <w:rPr>
          <w:szCs w:val="28"/>
        </w:rPr>
        <w:t xml:space="preserve"> </w:t>
      </w:r>
      <w:r w:rsidRPr="0059023E">
        <w:rPr>
          <w:szCs w:val="28"/>
        </w:rPr>
        <w:t>˂</w:t>
      </w:r>
      <w:r>
        <w:rPr>
          <w:szCs w:val="28"/>
        </w:rPr>
        <w:t xml:space="preserve"> </w:t>
      </w:r>
      <w:r w:rsidRPr="0059023E">
        <w:rPr>
          <w:szCs w:val="28"/>
        </w:rPr>
        <w:t>0,001)</w:t>
      </w:r>
      <w:r>
        <w:rPr>
          <w:szCs w:val="28"/>
        </w:rPr>
        <w:t xml:space="preserve">, окружністю талії </w:t>
      </w:r>
      <w:r w:rsidRPr="0059023E">
        <w:rPr>
          <w:szCs w:val="28"/>
        </w:rPr>
        <w:t>(r</w:t>
      </w:r>
      <w:r>
        <w:rPr>
          <w:szCs w:val="28"/>
        </w:rPr>
        <w:t> </w:t>
      </w:r>
      <w:r w:rsidRPr="0059023E">
        <w:rPr>
          <w:szCs w:val="28"/>
        </w:rPr>
        <w:t>=</w:t>
      </w:r>
      <w:r>
        <w:rPr>
          <w:szCs w:val="28"/>
        </w:rPr>
        <w:t> </w:t>
      </w:r>
      <w:r>
        <w:rPr>
          <w:szCs w:val="28"/>
        </w:rPr>
        <w:noBreakHyphen/>
      </w:r>
      <w:r w:rsidRPr="0059023E">
        <w:rPr>
          <w:szCs w:val="28"/>
        </w:rPr>
        <w:t>0</w:t>
      </w:r>
      <w:r>
        <w:rPr>
          <w:szCs w:val="28"/>
        </w:rPr>
        <w:t>,451</w:t>
      </w:r>
      <w:r w:rsidRPr="0059023E">
        <w:rPr>
          <w:szCs w:val="28"/>
        </w:rPr>
        <w:t>; р</w:t>
      </w:r>
      <w:r>
        <w:rPr>
          <w:szCs w:val="28"/>
        </w:rPr>
        <w:t xml:space="preserve"> </w:t>
      </w:r>
      <w:r w:rsidRPr="0059023E">
        <w:rPr>
          <w:szCs w:val="28"/>
        </w:rPr>
        <w:t>˂</w:t>
      </w:r>
      <w:r>
        <w:rPr>
          <w:szCs w:val="28"/>
        </w:rPr>
        <w:t xml:space="preserve"> </w:t>
      </w:r>
      <w:r w:rsidRPr="0059023E">
        <w:rPr>
          <w:szCs w:val="28"/>
        </w:rPr>
        <w:t>0,001)</w:t>
      </w:r>
      <w:r>
        <w:rPr>
          <w:szCs w:val="28"/>
        </w:rPr>
        <w:t xml:space="preserve"> та окружністю стегон </w:t>
      </w:r>
      <w:r w:rsidRPr="0059023E">
        <w:rPr>
          <w:szCs w:val="28"/>
        </w:rPr>
        <w:t>(r</w:t>
      </w:r>
      <w:r>
        <w:rPr>
          <w:szCs w:val="28"/>
        </w:rPr>
        <w:t xml:space="preserve"> </w:t>
      </w:r>
      <w:r w:rsidRPr="0059023E">
        <w:rPr>
          <w:szCs w:val="28"/>
        </w:rPr>
        <w:t>=</w:t>
      </w:r>
      <w:r>
        <w:rPr>
          <w:szCs w:val="28"/>
        </w:rPr>
        <w:t xml:space="preserve"> -</w:t>
      </w:r>
      <w:r w:rsidRPr="0059023E">
        <w:rPr>
          <w:szCs w:val="28"/>
        </w:rPr>
        <w:t>0</w:t>
      </w:r>
      <w:r>
        <w:rPr>
          <w:szCs w:val="28"/>
        </w:rPr>
        <w:t>,472</w:t>
      </w:r>
      <w:r w:rsidRPr="0059023E">
        <w:rPr>
          <w:szCs w:val="28"/>
        </w:rPr>
        <w:t>; р</w:t>
      </w:r>
      <w:r>
        <w:rPr>
          <w:szCs w:val="28"/>
        </w:rPr>
        <w:t xml:space="preserve"> </w:t>
      </w:r>
      <w:r w:rsidRPr="0059023E">
        <w:rPr>
          <w:szCs w:val="28"/>
        </w:rPr>
        <w:t>˂</w:t>
      </w:r>
      <w:r>
        <w:rPr>
          <w:szCs w:val="28"/>
        </w:rPr>
        <w:t xml:space="preserve"> </w:t>
      </w:r>
      <w:r w:rsidRPr="0059023E">
        <w:rPr>
          <w:szCs w:val="28"/>
        </w:rPr>
        <w:t>0,001)</w:t>
      </w:r>
      <w:r>
        <w:rPr>
          <w:szCs w:val="28"/>
        </w:rPr>
        <w:t>.</w:t>
      </w:r>
    </w:p>
    <w:p w:rsidR="008137BF" w:rsidRDefault="008137BF" w:rsidP="008137BF">
      <w:pPr>
        <w:rPr>
          <w:bCs/>
          <w:szCs w:val="28"/>
        </w:rPr>
      </w:pPr>
    </w:p>
    <w:p w:rsidR="008137BF" w:rsidRDefault="008137BF" w:rsidP="008137BF">
      <w:pPr>
        <w:rPr>
          <w:bCs/>
          <w:szCs w:val="28"/>
        </w:rPr>
      </w:pPr>
    </w:p>
    <w:p w:rsidR="008137BF" w:rsidRDefault="008137BF" w:rsidP="008137BF">
      <w:pPr>
        <w:rPr>
          <w:bCs/>
          <w:szCs w:val="28"/>
        </w:rPr>
      </w:pPr>
    </w:p>
    <w:p w:rsidR="008137BF" w:rsidRDefault="008137BF" w:rsidP="008137BF">
      <w:pPr>
        <w:rPr>
          <w:bCs/>
          <w:szCs w:val="28"/>
        </w:rPr>
      </w:pPr>
    </w:p>
    <w:p w:rsidR="008137BF" w:rsidRPr="0059023E" w:rsidRDefault="008137BF" w:rsidP="008137BF">
      <w:pPr>
        <w:rPr>
          <w:bCs/>
          <w:szCs w:val="28"/>
        </w:rPr>
      </w:pPr>
    </w:p>
    <w:p w:rsidR="008137BF" w:rsidRDefault="008137BF" w:rsidP="00F83AF6">
      <w:pPr>
        <w:ind w:firstLine="0"/>
        <w:jc w:val="center"/>
        <w:rPr>
          <w:b/>
          <w:bCs/>
          <w:szCs w:val="28"/>
        </w:rPr>
      </w:pPr>
      <w:r>
        <w:rPr>
          <w:b/>
          <w:bCs/>
          <w:szCs w:val="28"/>
        </w:rPr>
        <w:t>РОЗДІЛ 5</w:t>
      </w:r>
    </w:p>
    <w:p w:rsidR="008137BF" w:rsidRPr="0059023E" w:rsidRDefault="008137BF" w:rsidP="00F83AF6">
      <w:pPr>
        <w:ind w:firstLine="0"/>
        <w:jc w:val="center"/>
        <w:rPr>
          <w:b/>
          <w:bCs/>
          <w:szCs w:val="28"/>
        </w:rPr>
      </w:pPr>
      <w:r w:rsidRPr="0059023E">
        <w:rPr>
          <w:b/>
          <w:bCs/>
          <w:szCs w:val="28"/>
        </w:rPr>
        <w:t>ВЗАЄМОЗВ’ЯЗОК МІЖ РІВНЕМ НЕСФАТИНУ-1, ОЖИРІННЯМ ТА ТИПАМИ ДИСГЛІКЕМІЇ У ХВОРИХ НА ГІПЕРТОНІЧНУ ХВОРОБУ</w:t>
      </w:r>
    </w:p>
    <w:p w:rsidR="008137BF" w:rsidRPr="0059023E" w:rsidRDefault="008137BF" w:rsidP="008137BF">
      <w:pPr>
        <w:rPr>
          <w:szCs w:val="28"/>
        </w:rPr>
      </w:pPr>
    </w:p>
    <w:p w:rsidR="008137BF" w:rsidRPr="0059023E" w:rsidRDefault="008137BF" w:rsidP="008137BF">
      <w:pPr>
        <w:rPr>
          <w:bCs/>
          <w:szCs w:val="28"/>
        </w:rPr>
      </w:pPr>
      <w:r w:rsidRPr="0059023E">
        <w:rPr>
          <w:bCs/>
          <w:szCs w:val="28"/>
        </w:rPr>
        <w:t xml:space="preserve">У всіх хворих на ГХ, незважаючи на наявність або відсутність супутньої патології, було встановлено достовірний зворотній кореляційний зв'язок рівня несфатину-1 з постпрандіальною глюкозою крові </w:t>
      </w:r>
      <w:r w:rsidRPr="0059023E">
        <w:rPr>
          <w:szCs w:val="28"/>
        </w:rPr>
        <w:t>(r</w:t>
      </w:r>
      <w:r>
        <w:rPr>
          <w:szCs w:val="28"/>
        </w:rPr>
        <w:t xml:space="preserve"> </w:t>
      </w:r>
      <w:r w:rsidRPr="0059023E">
        <w:rPr>
          <w:szCs w:val="28"/>
        </w:rPr>
        <w:t>=</w:t>
      </w:r>
      <w:r>
        <w:rPr>
          <w:szCs w:val="28"/>
        </w:rPr>
        <w:t xml:space="preserve"> </w:t>
      </w:r>
      <w:r w:rsidRPr="0059023E">
        <w:rPr>
          <w:szCs w:val="28"/>
        </w:rPr>
        <w:t>-0,193; р</w:t>
      </w:r>
      <w:r>
        <w:rPr>
          <w:szCs w:val="28"/>
        </w:rPr>
        <w:t> </w:t>
      </w:r>
      <w:r w:rsidRPr="0059023E">
        <w:rPr>
          <w:szCs w:val="28"/>
        </w:rPr>
        <w:t>˂</w:t>
      </w:r>
      <w:r>
        <w:rPr>
          <w:szCs w:val="28"/>
        </w:rPr>
        <w:t> </w:t>
      </w:r>
      <w:r w:rsidRPr="0059023E">
        <w:rPr>
          <w:szCs w:val="28"/>
        </w:rPr>
        <w:t>0,05), що відображено на рис. 5.1.</w:t>
      </w:r>
    </w:p>
    <w:p w:rsidR="008137BF" w:rsidRPr="0059023E" w:rsidRDefault="005C31E1" w:rsidP="008137BF">
      <w:pPr>
        <w:rPr>
          <w:szCs w:val="28"/>
        </w:rPr>
      </w:pPr>
      <w:r w:rsidRPr="005C31E1">
        <w:rPr>
          <w:noProof/>
          <w:szCs w:val="28"/>
        </w:rPr>
        <w:pict>
          <v:oval id="_x0000_s1248" style="position:absolute;left:0;text-align:left;margin-left:185.7pt;margin-top:5.7pt;width:98.25pt;height:26.25pt;z-index:251887616">
            <v:textbox style="mso-next-textbox:#_x0000_s1248">
              <w:txbxContent>
                <w:p w:rsidR="002E30C3" w:rsidRPr="001D1984" w:rsidRDefault="002E30C3" w:rsidP="00136396">
                  <w:pPr>
                    <w:ind w:firstLine="0"/>
                  </w:pPr>
                  <w:r>
                    <w:t>Глюкоза</w:t>
                  </w:r>
                </w:p>
              </w:txbxContent>
            </v:textbox>
          </v:oval>
        </w:pict>
      </w:r>
      <w:r w:rsidRPr="005C31E1">
        <w:rPr>
          <w:noProof/>
          <w:szCs w:val="28"/>
        </w:rPr>
        <w:pict>
          <v:oval id="_x0000_s1256" style="position:absolute;left:0;text-align:left;margin-left:78.45pt;margin-top:23.7pt;width:98.25pt;height:26.25pt;z-index:251895808">
            <v:textbox style="mso-next-textbox:#_x0000_s1256">
              <w:txbxContent>
                <w:p w:rsidR="002E30C3" w:rsidRPr="006220E7" w:rsidRDefault="002E30C3" w:rsidP="00136396">
                  <w:pPr>
                    <w:ind w:firstLine="0"/>
                    <w:rPr>
                      <w:sz w:val="22"/>
                    </w:rPr>
                  </w:pPr>
                  <w:r>
                    <w:rPr>
                      <w:szCs w:val="28"/>
                      <w:lang w:val="en-US"/>
                    </w:rPr>
                    <w:t>Belfiore</w:t>
                  </w:r>
                  <w:r>
                    <w:rPr>
                      <w:noProof/>
                      <w:szCs w:val="28"/>
                      <w:lang w:val="ru-RU"/>
                    </w:rPr>
                    <w:drawing>
                      <wp:inline distT="0" distB="0" distL="0" distR="0">
                        <wp:extent cx="746125" cy="203489"/>
                        <wp:effectExtent l="19050" t="0" r="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746125" cy="203489"/>
                                </a:xfrm>
                                <a:prstGeom prst="rect">
                                  <a:avLst/>
                                </a:prstGeom>
                                <a:noFill/>
                                <a:ln w="9525">
                                  <a:noFill/>
                                  <a:miter lim="800000"/>
                                  <a:headEnd/>
                                  <a:tailEnd/>
                                </a:ln>
                              </pic:spPr>
                            </pic:pic>
                          </a:graphicData>
                        </a:graphic>
                      </wp:inline>
                    </w:drawing>
                  </w:r>
                </w:p>
              </w:txbxContent>
            </v:textbox>
          </v:oval>
        </w:pict>
      </w:r>
    </w:p>
    <w:p w:rsidR="008137BF" w:rsidRPr="0059023E" w:rsidRDefault="005C31E1" w:rsidP="008137BF">
      <w:pPr>
        <w:rPr>
          <w:szCs w:val="28"/>
        </w:rPr>
      </w:pPr>
      <w:r w:rsidRPr="005C31E1">
        <w:rPr>
          <w:noProof/>
          <w:szCs w:val="28"/>
        </w:rPr>
        <w:pict>
          <v:oval id="_x0000_s1247" style="position:absolute;left:0;text-align:left;margin-left:292.95pt;margin-top:-.45pt;width:114.75pt;height:26.25pt;z-index:251886592">
            <v:textbox style="mso-next-textbox:#_x0000_s1247">
              <w:txbxContent>
                <w:p w:rsidR="002E30C3" w:rsidRPr="001D1984" w:rsidRDefault="002E30C3" w:rsidP="00136396">
                  <w:pPr>
                    <w:ind w:firstLine="0"/>
                  </w:pPr>
                  <w:r>
                    <w:t>Глюкоза П</w:t>
                  </w:r>
                </w:p>
              </w:txbxContent>
            </v:textbox>
          </v:oval>
        </w:pict>
      </w:r>
    </w:p>
    <w:p w:rsidR="008137BF" w:rsidRPr="0059023E" w:rsidRDefault="005C31E1" w:rsidP="008137BF">
      <w:pPr>
        <w:rPr>
          <w:szCs w:val="28"/>
        </w:rPr>
      </w:pPr>
      <w:r w:rsidRPr="005C31E1">
        <w:rPr>
          <w:noProof/>
          <w:szCs w:val="28"/>
        </w:rPr>
        <w:pict>
          <v:shape id="_x0000_s1254" type="#_x0000_t32" style="position:absolute;left:0;text-align:left;margin-left:292.95pt;margin-top:1.65pt;width:37.5pt;height:34.2pt;flip:y;z-index:251893760" o:connectortype="straight" strokeweight="1.25pt">
            <v:stroke dashstyle="dash"/>
          </v:shape>
        </w:pict>
      </w:r>
    </w:p>
    <w:p w:rsidR="008137BF" w:rsidRPr="0059023E" w:rsidRDefault="005C31E1" w:rsidP="008137BF">
      <w:pPr>
        <w:rPr>
          <w:szCs w:val="28"/>
        </w:rPr>
      </w:pPr>
      <w:r w:rsidRPr="005C31E1">
        <w:rPr>
          <w:noProof/>
          <w:szCs w:val="28"/>
        </w:rPr>
        <w:pict>
          <v:oval id="_x0000_s1246" style="position:absolute;left:0;text-align:left;margin-left:192.6pt;margin-top:2.25pt;width:120pt;height:95.25pt;z-index:251885568;v-text-anchor:middle">
            <v:textbox style="mso-next-textbox:#_x0000_s1246">
              <w:txbxContent>
                <w:p w:rsidR="002E30C3" w:rsidRPr="001D1984" w:rsidRDefault="002E30C3" w:rsidP="00136396">
                  <w:pPr>
                    <w:ind w:firstLine="0"/>
                  </w:pPr>
                  <w:r>
                    <w:t>Несфатин-1</w:t>
                  </w:r>
                </w:p>
              </w:txbxContent>
            </v:textbox>
          </v:oval>
        </w:pict>
      </w:r>
      <w:r w:rsidRPr="005C31E1">
        <w:rPr>
          <w:noProof/>
          <w:szCs w:val="28"/>
        </w:rPr>
        <w:pict>
          <v:oval id="_x0000_s1255" style="position:absolute;left:0;text-align:left;margin-left:31.2pt;margin-top:2.25pt;width:98.25pt;height:26.25pt;z-index:251894784">
            <v:textbox style="mso-next-textbox:#_x0000_s1255">
              <w:txbxContent>
                <w:p w:rsidR="002E30C3" w:rsidRPr="006220E7" w:rsidRDefault="002E30C3" w:rsidP="00136396">
                  <w:pPr>
                    <w:ind w:firstLine="0"/>
                    <w:rPr>
                      <w:sz w:val="22"/>
                      <w:lang w:val="en-US"/>
                    </w:rPr>
                  </w:pPr>
                  <w:r>
                    <w:rPr>
                      <w:szCs w:val="28"/>
                      <w:lang w:val="en-US"/>
                    </w:rPr>
                    <w:t>FIRI</w:t>
                  </w:r>
                </w:p>
              </w:txbxContent>
            </v:textbox>
          </v:oval>
        </w:pict>
      </w:r>
      <w:r w:rsidRPr="005C31E1">
        <w:rPr>
          <w:noProof/>
          <w:szCs w:val="28"/>
        </w:rPr>
        <w:pict>
          <v:oval id="_x0000_s1249" style="position:absolute;left:0;text-align:left;margin-left:335.7pt;margin-top:2.25pt;width:98.25pt;height:26.25pt;z-index:251888640">
            <v:textbox style="mso-next-textbox:#_x0000_s1249">
              <w:txbxContent>
                <w:p w:rsidR="002E30C3" w:rsidRPr="001D1984" w:rsidRDefault="002E30C3" w:rsidP="00136396">
                  <w:pPr>
                    <w:ind w:firstLine="0"/>
                  </w:pPr>
                  <w:r>
                    <w:t>Инсулин</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251" style="position:absolute;left:0;text-align:left;margin-left:341.7pt;margin-top:18.45pt;width:109.5pt;height:30.75pt;z-index:251890688">
            <v:textbox style="mso-next-textbox:#_x0000_s1251">
              <w:txbxContent>
                <w:p w:rsidR="002E30C3" w:rsidRPr="006220E7" w:rsidRDefault="002E30C3" w:rsidP="00136396">
                  <w:pPr>
                    <w:ind w:firstLine="0"/>
                    <w:rPr>
                      <w:sz w:val="22"/>
                    </w:rPr>
                  </w:pPr>
                  <w:r w:rsidRPr="006220E7">
                    <w:rPr>
                      <w:szCs w:val="28"/>
                    </w:rPr>
                    <w:t>HOMA-IR</w:t>
                  </w:r>
                </w:p>
              </w:txbxContent>
            </v:textbox>
          </v:oval>
        </w:pict>
      </w:r>
      <w:r w:rsidRPr="005C31E1">
        <w:rPr>
          <w:noProof/>
          <w:szCs w:val="28"/>
        </w:rPr>
        <w:pict>
          <v:oval id="_x0000_s1250" style="position:absolute;left:0;text-align:left;margin-left:57.45pt;margin-top:9.3pt;width:98.25pt;height:26.25pt;z-index:251889664">
            <v:textbox style="mso-next-textbox:#_x0000_s1250">
              <w:txbxContent>
                <w:p w:rsidR="002E30C3" w:rsidRPr="006220E7" w:rsidRDefault="002E30C3" w:rsidP="00136396">
                  <w:pPr>
                    <w:ind w:firstLine="0"/>
                  </w:pPr>
                  <w:r w:rsidRPr="006220E7">
                    <w:rPr>
                      <w:szCs w:val="28"/>
                    </w:rPr>
                    <w:t>QUICKI</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252" style="position:absolute;left:0;text-align:left;margin-left:129.45pt;margin-top:10.7pt;width:98.25pt;height:26.25pt;z-index:251891712">
            <v:textbox style="mso-next-textbox:#_x0000_s1252">
              <w:txbxContent>
                <w:p w:rsidR="002E30C3" w:rsidRPr="006220E7" w:rsidRDefault="002E30C3" w:rsidP="00136396">
                  <w:pPr>
                    <w:ind w:firstLine="0"/>
                    <w:rPr>
                      <w:sz w:val="22"/>
                    </w:rPr>
                  </w:pPr>
                  <w:r w:rsidRPr="006220E7">
                    <w:rPr>
                      <w:szCs w:val="28"/>
                    </w:rPr>
                    <w:t>Caro</w:t>
                  </w:r>
                  <w:r>
                    <w:rPr>
                      <w:noProof/>
                      <w:szCs w:val="28"/>
                      <w:lang w:val="ru-RU"/>
                    </w:rPr>
                    <w:drawing>
                      <wp:inline distT="0" distB="0" distL="0" distR="0">
                        <wp:extent cx="746125" cy="203489"/>
                        <wp:effectExtent l="1905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746125" cy="203489"/>
                                </a:xfrm>
                                <a:prstGeom prst="rect">
                                  <a:avLst/>
                                </a:prstGeom>
                                <a:noFill/>
                                <a:ln w="9525">
                                  <a:noFill/>
                                  <a:miter lim="800000"/>
                                  <a:headEnd/>
                                  <a:tailEnd/>
                                </a:ln>
                              </pic:spPr>
                            </pic:pic>
                          </a:graphicData>
                        </a:graphic>
                      </wp:inline>
                    </w:drawing>
                  </w:r>
                </w:p>
              </w:txbxContent>
            </v:textbox>
          </v:oval>
        </w:pict>
      </w:r>
    </w:p>
    <w:p w:rsidR="008137BF" w:rsidRPr="0059023E" w:rsidRDefault="005C31E1" w:rsidP="008137BF">
      <w:pPr>
        <w:rPr>
          <w:szCs w:val="28"/>
        </w:rPr>
      </w:pPr>
      <w:r w:rsidRPr="005C31E1">
        <w:rPr>
          <w:noProof/>
          <w:szCs w:val="28"/>
        </w:rPr>
        <w:pict>
          <v:oval id="_x0000_s1253" style="position:absolute;left:0;text-align:left;margin-left:262.2pt;margin-top:1.55pt;width:130.5pt;height:26.25pt;z-index:251892736">
            <v:textbox style="mso-next-textbox:#_x0000_s1253">
              <w:txbxContent>
                <w:p w:rsidR="002E30C3" w:rsidRPr="006220E7" w:rsidRDefault="002E30C3" w:rsidP="00136396">
                  <w:pPr>
                    <w:ind w:firstLine="0"/>
                    <w:rPr>
                      <w:sz w:val="22"/>
                    </w:rPr>
                  </w:pPr>
                  <w:r w:rsidRPr="006220E7">
                    <w:rPr>
                      <w:szCs w:val="28"/>
                    </w:rPr>
                    <w:t>HOMA-βcell</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shape id="_x0000_s1305" type="#_x0000_t32" style="position:absolute;left:0;text-align:left;margin-left:57.45pt;margin-top:11.7pt;width:33pt;height:.05pt;z-index:251945984" o:connectortype="straight" strokeweight="1.25pt"/>
        </w:pict>
      </w:r>
      <w:r w:rsidRPr="005C31E1">
        <w:rPr>
          <w:noProof/>
          <w:szCs w:val="28"/>
        </w:rPr>
        <w:pict>
          <v:shape id="_x0000_s1304" type="#_x0000_t32" style="position:absolute;left:0;text-align:left;margin-left:272.7pt;margin-top:11.75pt;width:33pt;height:.05pt;z-index:251944960" o:connectortype="straight" strokeweight="1.25pt">
            <v:stroke dashstyle="dash"/>
          </v:shape>
        </w:pict>
      </w:r>
      <w:r w:rsidR="008137BF" w:rsidRPr="0059023E">
        <w:rPr>
          <w:szCs w:val="28"/>
        </w:rPr>
        <w:t xml:space="preserve">                  прямий зв'язок                                   зворотній зв'язок </w:t>
      </w:r>
    </w:p>
    <w:p w:rsidR="008137BF" w:rsidRPr="0059023E" w:rsidRDefault="005C31E1" w:rsidP="008137BF">
      <w:pPr>
        <w:rPr>
          <w:szCs w:val="28"/>
        </w:rPr>
      </w:pPr>
      <w:r w:rsidRPr="005C31E1">
        <w:rPr>
          <w:noProof/>
          <w:szCs w:val="28"/>
        </w:rPr>
        <w:pict>
          <v:oval id="_x0000_s1307" style="position:absolute;left:0;text-align:left;margin-left:243.45pt;margin-top:12.75pt;width:98.25pt;height:26.25pt;z-index:251948032">
            <v:textbox style="mso-next-textbox:#_x0000_s1307">
              <w:txbxContent>
                <w:p w:rsidR="002E30C3" w:rsidRPr="001D1984" w:rsidRDefault="002E30C3" w:rsidP="00136396">
                  <w:pPr>
                    <w:ind w:firstLine="0"/>
                  </w:pPr>
                  <w:r>
                    <w:t>ЗХ</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306" style="position:absolute;left:0;text-align:left;margin-left:192.6pt;margin-top:.15pt;width:120pt;height:107.85pt;z-index:251947008;v-text-anchor:middle">
            <v:textbox style="mso-next-textbox:#_x0000_s1306">
              <w:txbxContent>
                <w:p w:rsidR="002E30C3" w:rsidRPr="001D1984" w:rsidRDefault="002E30C3" w:rsidP="00136396">
                  <w:pPr>
                    <w:ind w:firstLine="0"/>
                  </w:pPr>
                  <w:r>
                    <w:t>Несфатин-1</w:t>
                  </w:r>
                </w:p>
              </w:txbxContent>
            </v:textbox>
          </v:oval>
        </w:pict>
      </w:r>
      <w:r w:rsidRPr="005C31E1">
        <w:rPr>
          <w:noProof/>
          <w:szCs w:val="28"/>
        </w:rPr>
        <w:pict>
          <v:oval id="_x0000_s1308" style="position:absolute;left:0;text-align:left;margin-left:335.7pt;margin-top:.15pt;width:115.5pt;height:26.25pt;z-index:251949056">
            <v:textbox style="mso-next-textbox:#_x0000_s1308">
              <w:txbxContent>
                <w:p w:rsidR="002E30C3" w:rsidRPr="001D1984" w:rsidRDefault="002E30C3" w:rsidP="00136396">
                  <w:pPr>
                    <w:ind w:firstLine="0"/>
                  </w:pPr>
                  <w:r>
                    <w:t>ХС ЛПВЩ</w:t>
                  </w:r>
                </w:p>
              </w:txbxContent>
            </v:textbox>
          </v:oval>
        </w:pict>
      </w:r>
      <w:r w:rsidRPr="005C31E1">
        <w:rPr>
          <w:noProof/>
          <w:szCs w:val="28"/>
        </w:rPr>
        <w:pict>
          <v:oval id="_x0000_s1313" style="position:absolute;left:0;text-align:left;margin-left:61.95pt;margin-top:17.1pt;width:98.25pt;height:26.25pt;z-index:251954176">
            <v:textbox style="mso-next-textbox:#_x0000_s1313">
              <w:txbxContent>
                <w:p w:rsidR="002E30C3" w:rsidRPr="006220E7" w:rsidRDefault="002E30C3" w:rsidP="00136396">
                  <w:pPr>
                    <w:ind w:firstLine="0"/>
                    <w:rPr>
                      <w:sz w:val="22"/>
                    </w:rPr>
                  </w:pPr>
                  <w:r>
                    <w:rPr>
                      <w:szCs w:val="28"/>
                    </w:rPr>
                    <w:t>КА</w:t>
                  </w:r>
                  <w:r>
                    <w:rPr>
                      <w:noProof/>
                      <w:szCs w:val="28"/>
                      <w:lang w:val="ru-RU"/>
                    </w:rPr>
                    <w:drawing>
                      <wp:inline distT="0" distB="0" distL="0" distR="0">
                        <wp:extent cx="746125" cy="203489"/>
                        <wp:effectExtent l="19050" t="0" r="0" b="0"/>
                        <wp:docPr id="8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746125" cy="203489"/>
                                </a:xfrm>
                                <a:prstGeom prst="rect">
                                  <a:avLst/>
                                </a:prstGeom>
                                <a:noFill/>
                                <a:ln w="9525">
                                  <a:noFill/>
                                  <a:miter lim="800000"/>
                                  <a:headEnd/>
                                  <a:tailEnd/>
                                </a:ln>
                              </pic:spPr>
                            </pic:pic>
                          </a:graphicData>
                        </a:graphic>
                      </wp:inline>
                    </w:drawing>
                  </w:r>
                </w:p>
              </w:txbxContent>
            </v:textbox>
          </v:oval>
        </w:pict>
      </w:r>
    </w:p>
    <w:p w:rsidR="008137BF" w:rsidRPr="0059023E" w:rsidRDefault="005C31E1" w:rsidP="008137BF">
      <w:pPr>
        <w:rPr>
          <w:szCs w:val="28"/>
        </w:rPr>
      </w:pPr>
      <w:r w:rsidRPr="005C31E1">
        <w:rPr>
          <w:noProof/>
          <w:szCs w:val="28"/>
        </w:rPr>
        <w:pict>
          <v:shape id="_x0000_s1312" type="#_x0000_t32" style="position:absolute;left:0;text-align:left;margin-left:312.6pt;margin-top:2.25pt;width:62.1pt;height:35.7pt;flip:y;z-index:251953152" o:connectortype="straight" strokeweight="1.25pt">
            <v:stroke dashstyle="dash"/>
          </v:shape>
        </w:pict>
      </w:r>
    </w:p>
    <w:p w:rsidR="008137BF" w:rsidRPr="0059023E" w:rsidRDefault="005C31E1" w:rsidP="008137BF">
      <w:pPr>
        <w:rPr>
          <w:szCs w:val="28"/>
        </w:rPr>
      </w:pPr>
      <w:r w:rsidRPr="005C31E1">
        <w:rPr>
          <w:noProof/>
          <w:szCs w:val="28"/>
        </w:rPr>
        <w:pict>
          <v:oval id="_x0000_s1310" style="position:absolute;left:0;text-align:left;margin-left:355.2pt;margin-top:21.85pt;width:123.75pt;height:30.75pt;z-index:251951104">
            <v:textbox style="mso-next-textbox:#_x0000_s1310">
              <w:txbxContent>
                <w:p w:rsidR="002E30C3" w:rsidRPr="006220E7" w:rsidRDefault="002E30C3" w:rsidP="00136396">
                  <w:pPr>
                    <w:ind w:firstLine="0"/>
                    <w:rPr>
                      <w:sz w:val="22"/>
                    </w:rPr>
                  </w:pPr>
                  <w:r>
                    <w:rPr>
                      <w:szCs w:val="28"/>
                    </w:rPr>
                    <w:t>ХС ЛПНЩ</w:t>
                  </w:r>
                </w:p>
              </w:txbxContent>
            </v:textbox>
          </v:oval>
        </w:pict>
      </w:r>
      <w:r w:rsidRPr="005C31E1">
        <w:rPr>
          <w:noProof/>
          <w:szCs w:val="28"/>
        </w:rPr>
        <w:pict>
          <v:oval id="_x0000_s1309" style="position:absolute;left:0;text-align:left;margin-left:31.2pt;margin-top:21.85pt;width:111pt;height:26.25pt;z-index:251950080">
            <v:textbox style="mso-next-textbox:#_x0000_s1309">
              <w:txbxContent>
                <w:p w:rsidR="002E30C3" w:rsidRPr="006220E7" w:rsidRDefault="002E30C3" w:rsidP="00136396">
                  <w:pPr>
                    <w:ind w:firstLine="0"/>
                  </w:pPr>
                  <w:r>
                    <w:rPr>
                      <w:szCs w:val="28"/>
                    </w:rPr>
                    <w:t>ТГ</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311" style="position:absolute;left:0;text-align:left;margin-left:121.95pt;margin-top:11.4pt;width:129.75pt;height:26.25pt;z-index:251952128">
            <v:textbox style="mso-next-textbox:#_x0000_s1311">
              <w:txbxContent>
                <w:p w:rsidR="002E30C3" w:rsidRPr="006220E7" w:rsidRDefault="002E30C3" w:rsidP="00136396">
                  <w:pPr>
                    <w:ind w:firstLine="0"/>
                    <w:rPr>
                      <w:sz w:val="22"/>
                    </w:rPr>
                  </w:pPr>
                  <w:r>
                    <w:rPr>
                      <w:szCs w:val="28"/>
                    </w:rPr>
                    <w:t>ХС ЛПДНЩ</w:t>
                  </w:r>
                  <w:r>
                    <w:rPr>
                      <w:noProof/>
                      <w:szCs w:val="28"/>
                      <w:lang w:val="ru-RU"/>
                    </w:rPr>
                    <w:drawing>
                      <wp:inline distT="0" distB="0" distL="0" distR="0">
                        <wp:extent cx="746125" cy="203489"/>
                        <wp:effectExtent l="19050" t="0" r="0" b="0"/>
                        <wp:docPr id="8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746125" cy="203489"/>
                                </a:xfrm>
                                <a:prstGeom prst="rect">
                                  <a:avLst/>
                                </a:prstGeom>
                                <a:noFill/>
                                <a:ln w="9525">
                                  <a:noFill/>
                                  <a:miter lim="800000"/>
                                  <a:headEnd/>
                                  <a:tailEnd/>
                                </a:ln>
                              </pic:spPr>
                            </pic:pic>
                          </a:graphicData>
                        </a:graphic>
                      </wp:inline>
                    </w:drawing>
                  </w:r>
                </w:p>
              </w:txbxContent>
            </v:textbox>
          </v:oval>
        </w:pict>
      </w:r>
    </w:p>
    <w:p w:rsidR="008137BF" w:rsidRPr="0059023E" w:rsidRDefault="008137BF" w:rsidP="008137BF">
      <w:pPr>
        <w:rPr>
          <w:szCs w:val="28"/>
        </w:rPr>
      </w:pPr>
    </w:p>
    <w:p w:rsidR="008137BF" w:rsidRPr="0059023E" w:rsidRDefault="008137BF" w:rsidP="008137BF">
      <w:pPr>
        <w:jc w:val="center"/>
        <w:rPr>
          <w:szCs w:val="28"/>
        </w:rPr>
      </w:pPr>
      <w:r>
        <w:rPr>
          <w:szCs w:val="28"/>
        </w:rPr>
        <w:t>Рисунок</w:t>
      </w:r>
      <w:r w:rsidRPr="0059023E">
        <w:rPr>
          <w:szCs w:val="28"/>
        </w:rPr>
        <w:t xml:space="preserve"> 5.1</w:t>
      </w:r>
      <w:r>
        <w:rPr>
          <w:szCs w:val="28"/>
        </w:rPr>
        <w:t xml:space="preserve"> –</w:t>
      </w:r>
      <w:r w:rsidRPr="0059023E">
        <w:rPr>
          <w:szCs w:val="28"/>
        </w:rPr>
        <w:t xml:space="preserve"> Кореляційні зв’язки між несфатином-1 та показниками вуглеводного та ліпідного обмінів</w:t>
      </w:r>
      <w:r>
        <w:rPr>
          <w:szCs w:val="28"/>
        </w:rPr>
        <w:t xml:space="preserve"> у пацієнтів з ГХ</w:t>
      </w:r>
    </w:p>
    <w:p w:rsidR="008137BF" w:rsidRPr="0059023E" w:rsidRDefault="008137BF" w:rsidP="008137BF">
      <w:pPr>
        <w:rPr>
          <w:szCs w:val="28"/>
        </w:rPr>
      </w:pPr>
      <w:r w:rsidRPr="0059023E">
        <w:rPr>
          <w:szCs w:val="28"/>
        </w:rPr>
        <w:lastRenderedPageBreak/>
        <w:t>Зв'язок з параметрами обміну ліпідів характеризувався достовірною зворотною кореляцією з ХС ЛПВЩ (r</w:t>
      </w:r>
      <w:r>
        <w:rPr>
          <w:szCs w:val="28"/>
        </w:rPr>
        <w:t xml:space="preserve"> </w:t>
      </w:r>
      <w:r w:rsidRPr="0059023E">
        <w:rPr>
          <w:szCs w:val="28"/>
        </w:rPr>
        <w:t>=</w:t>
      </w:r>
      <w:r>
        <w:rPr>
          <w:szCs w:val="28"/>
        </w:rPr>
        <w:t xml:space="preserve"> </w:t>
      </w:r>
      <w:r w:rsidRPr="0059023E">
        <w:rPr>
          <w:szCs w:val="28"/>
        </w:rPr>
        <w:t>-0,197; р</w:t>
      </w:r>
      <w:r>
        <w:rPr>
          <w:szCs w:val="28"/>
        </w:rPr>
        <w:t xml:space="preserve"> </w:t>
      </w:r>
      <w:r w:rsidRPr="0059023E">
        <w:rPr>
          <w:szCs w:val="28"/>
        </w:rPr>
        <w:t>˂</w:t>
      </w:r>
      <w:r>
        <w:rPr>
          <w:szCs w:val="28"/>
        </w:rPr>
        <w:t xml:space="preserve"> </w:t>
      </w:r>
      <w:r w:rsidRPr="0059023E">
        <w:rPr>
          <w:szCs w:val="28"/>
        </w:rPr>
        <w:t>0,01).</w:t>
      </w:r>
    </w:p>
    <w:p w:rsidR="008137BF" w:rsidRPr="0059023E" w:rsidRDefault="008137BF" w:rsidP="008137BF">
      <w:pPr>
        <w:rPr>
          <w:szCs w:val="28"/>
        </w:rPr>
      </w:pPr>
      <w:r w:rsidRPr="0059023E">
        <w:rPr>
          <w:szCs w:val="28"/>
        </w:rPr>
        <w:t>Властивість несфатину-1 знижувати рівень постпрандіальної глюкози крові підтверджувалась також при кореляційному аналізі показників групи контролю, що представлено на рис. 5.2.</w:t>
      </w:r>
    </w:p>
    <w:p w:rsidR="008137BF" w:rsidRPr="0059023E" w:rsidRDefault="005C31E1" w:rsidP="008137BF">
      <w:pPr>
        <w:rPr>
          <w:szCs w:val="28"/>
        </w:rPr>
      </w:pPr>
      <w:r w:rsidRPr="005C31E1">
        <w:rPr>
          <w:noProof/>
          <w:szCs w:val="28"/>
        </w:rPr>
        <w:pict>
          <v:oval id="_x0000_s1259" style="position:absolute;left:0;text-align:left;margin-left:185.7pt;margin-top:21.6pt;width:98.25pt;height:26.25pt;z-index:251898880">
            <v:textbox style="mso-next-textbox:#_x0000_s1259">
              <w:txbxContent>
                <w:p w:rsidR="002E30C3" w:rsidRPr="001D1984" w:rsidRDefault="002E30C3" w:rsidP="002A5E39">
                  <w:pPr>
                    <w:ind w:firstLine="0"/>
                  </w:pPr>
                  <w:r>
                    <w:t>Глюкоза</w:t>
                  </w:r>
                </w:p>
              </w:txbxContent>
            </v:textbox>
          </v:oval>
        </w:pict>
      </w:r>
    </w:p>
    <w:p w:rsidR="008137BF" w:rsidRPr="0059023E" w:rsidRDefault="005C31E1" w:rsidP="008137BF">
      <w:pPr>
        <w:rPr>
          <w:szCs w:val="28"/>
        </w:rPr>
      </w:pPr>
      <w:r w:rsidRPr="005C31E1">
        <w:rPr>
          <w:noProof/>
          <w:szCs w:val="28"/>
        </w:rPr>
        <w:pict>
          <v:oval id="_x0000_s1258" style="position:absolute;left:0;text-align:left;margin-left:292.95pt;margin-top:23.7pt;width:121.5pt;height:26.25pt;z-index:251897856">
            <v:textbox style="mso-next-textbox:#_x0000_s1258">
              <w:txbxContent>
                <w:p w:rsidR="002E30C3" w:rsidRPr="001D1984" w:rsidRDefault="002E30C3" w:rsidP="002A5E39">
                  <w:pPr>
                    <w:ind w:firstLine="0"/>
                  </w:pPr>
                  <w:r>
                    <w:t>Глюкоза П</w:t>
                  </w:r>
                </w:p>
              </w:txbxContent>
            </v:textbox>
          </v:oval>
        </w:pict>
      </w:r>
      <w:r w:rsidRPr="005C31E1">
        <w:rPr>
          <w:noProof/>
          <w:szCs w:val="28"/>
        </w:rPr>
        <w:pict>
          <v:shape id="_x0000_s1266" type="#_x0000_t32" style="position:absolute;left:0;text-align:left;margin-left:236.7pt;margin-top:23.7pt;width:16.5pt;height:51pt;z-index:251906048" o:connectortype="straight" strokeweight="1.25pt">
            <v:stroke dashstyle="dash"/>
          </v:shape>
        </w:pict>
      </w:r>
      <w:r w:rsidRPr="005C31E1">
        <w:rPr>
          <w:noProof/>
          <w:szCs w:val="28"/>
        </w:rPr>
        <w:pict>
          <v:oval id="_x0000_s1268" style="position:absolute;left:0;text-align:left;margin-left:78.45pt;margin-top:23.7pt;width:98.25pt;height:26.25pt;z-index:251908096">
            <v:textbox style="mso-next-textbox:#_x0000_s1268">
              <w:txbxContent>
                <w:p w:rsidR="002E30C3" w:rsidRPr="006220E7" w:rsidRDefault="002E30C3" w:rsidP="002A5E39">
                  <w:pPr>
                    <w:ind w:firstLine="0"/>
                    <w:rPr>
                      <w:sz w:val="22"/>
                    </w:rPr>
                  </w:pPr>
                  <w:r>
                    <w:rPr>
                      <w:szCs w:val="28"/>
                      <w:lang w:val="en-US"/>
                    </w:rPr>
                    <w:t>Belfiore</w:t>
                  </w:r>
                  <w:r>
                    <w:rPr>
                      <w:noProof/>
                      <w:szCs w:val="28"/>
                      <w:lang w:val="ru-RU"/>
                    </w:rPr>
                    <w:drawing>
                      <wp:inline distT="0" distB="0" distL="0" distR="0">
                        <wp:extent cx="746125" cy="203489"/>
                        <wp:effectExtent l="19050" t="0" r="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746125" cy="203489"/>
                                </a:xfrm>
                                <a:prstGeom prst="rect">
                                  <a:avLst/>
                                </a:prstGeom>
                                <a:noFill/>
                                <a:ln w="9525">
                                  <a:noFill/>
                                  <a:miter lim="800000"/>
                                  <a:headEnd/>
                                  <a:tailEnd/>
                                </a:ln>
                              </pic:spPr>
                            </pic:pic>
                          </a:graphicData>
                        </a:graphic>
                      </wp:inline>
                    </w:drawing>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shape id="_x0000_s1265" type="#_x0000_t32" style="position:absolute;left:0;text-align:left;margin-left:292.95pt;margin-top:1.65pt;width:37.5pt;height:34.2pt;flip:y;z-index:251905024" o:connectortype="straight" strokeweight="1.25pt">
            <v:stroke dashstyle="dash"/>
          </v:shape>
        </w:pict>
      </w:r>
    </w:p>
    <w:p w:rsidR="008137BF" w:rsidRPr="0059023E" w:rsidRDefault="005C31E1" w:rsidP="008137BF">
      <w:pPr>
        <w:rPr>
          <w:szCs w:val="28"/>
        </w:rPr>
      </w:pPr>
      <w:r w:rsidRPr="005C31E1">
        <w:rPr>
          <w:noProof/>
          <w:szCs w:val="28"/>
        </w:rPr>
        <w:pict>
          <v:oval id="_x0000_s1257" style="position:absolute;left:0;text-align:left;margin-left:191.7pt;margin-top:2.25pt;width:120.9pt;height:95.25pt;z-index:251896832;v-text-anchor:middle">
            <v:textbox style="mso-next-textbox:#_x0000_s1257">
              <w:txbxContent>
                <w:p w:rsidR="002E30C3" w:rsidRPr="001D1984" w:rsidRDefault="002E30C3" w:rsidP="002A5E39">
                  <w:pPr>
                    <w:ind w:firstLine="0"/>
                  </w:pPr>
                  <w:r>
                    <w:t>Несфатин-1</w:t>
                  </w:r>
                </w:p>
              </w:txbxContent>
            </v:textbox>
          </v:oval>
        </w:pict>
      </w:r>
      <w:r w:rsidRPr="005C31E1">
        <w:rPr>
          <w:noProof/>
          <w:szCs w:val="28"/>
        </w:rPr>
        <w:pict>
          <v:oval id="_x0000_s1267" style="position:absolute;left:0;text-align:left;margin-left:31.2pt;margin-top:2.25pt;width:98.25pt;height:26.25pt;z-index:251907072">
            <v:textbox style="mso-next-textbox:#_x0000_s1267">
              <w:txbxContent>
                <w:p w:rsidR="002E30C3" w:rsidRPr="006220E7" w:rsidRDefault="002E30C3" w:rsidP="002A5E39">
                  <w:pPr>
                    <w:ind w:firstLine="0"/>
                    <w:rPr>
                      <w:sz w:val="22"/>
                      <w:lang w:val="en-US"/>
                    </w:rPr>
                  </w:pPr>
                  <w:r>
                    <w:rPr>
                      <w:szCs w:val="28"/>
                      <w:lang w:val="en-US"/>
                    </w:rPr>
                    <w:t>FIRI</w:t>
                  </w:r>
                </w:p>
              </w:txbxContent>
            </v:textbox>
          </v:oval>
        </w:pict>
      </w:r>
      <w:r w:rsidRPr="005C31E1">
        <w:rPr>
          <w:noProof/>
          <w:szCs w:val="28"/>
        </w:rPr>
        <w:pict>
          <v:oval id="_x0000_s1260" style="position:absolute;left:0;text-align:left;margin-left:335.7pt;margin-top:2.25pt;width:98.25pt;height:26.25pt;z-index:251899904">
            <v:textbox style="mso-next-textbox:#_x0000_s1260">
              <w:txbxContent>
                <w:p w:rsidR="002E30C3" w:rsidRPr="001D1984" w:rsidRDefault="002E30C3" w:rsidP="002A5E39">
                  <w:pPr>
                    <w:ind w:firstLine="0"/>
                  </w:pPr>
                  <w:r>
                    <w:t>Инсулин</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262" style="position:absolute;left:0;text-align:left;margin-left:341.7pt;margin-top:18.45pt;width:109.5pt;height:30.75pt;z-index:251901952">
            <v:textbox style="mso-next-textbox:#_x0000_s1262">
              <w:txbxContent>
                <w:p w:rsidR="002E30C3" w:rsidRPr="006220E7" w:rsidRDefault="002E30C3" w:rsidP="002A5E39">
                  <w:pPr>
                    <w:ind w:firstLine="0"/>
                    <w:rPr>
                      <w:sz w:val="22"/>
                    </w:rPr>
                  </w:pPr>
                  <w:r w:rsidRPr="006220E7">
                    <w:rPr>
                      <w:szCs w:val="28"/>
                    </w:rPr>
                    <w:t>HOMA-IR</w:t>
                  </w:r>
                </w:p>
              </w:txbxContent>
            </v:textbox>
          </v:oval>
        </w:pict>
      </w:r>
      <w:r w:rsidRPr="005C31E1">
        <w:rPr>
          <w:noProof/>
          <w:szCs w:val="28"/>
        </w:rPr>
        <w:pict>
          <v:oval id="_x0000_s1261" style="position:absolute;left:0;text-align:left;margin-left:57.45pt;margin-top:9.3pt;width:98.25pt;height:26.25pt;z-index:251900928">
            <v:textbox style="mso-next-textbox:#_x0000_s1261">
              <w:txbxContent>
                <w:p w:rsidR="002E30C3" w:rsidRPr="006220E7" w:rsidRDefault="002E30C3" w:rsidP="002A5E39">
                  <w:pPr>
                    <w:ind w:firstLine="0"/>
                  </w:pPr>
                  <w:r w:rsidRPr="006220E7">
                    <w:rPr>
                      <w:szCs w:val="28"/>
                    </w:rPr>
                    <w:t>QUICKI</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263" style="position:absolute;left:0;text-align:left;margin-left:129.45pt;margin-top:10.7pt;width:98.25pt;height:26.25pt;z-index:251902976">
            <v:textbox style="mso-next-textbox:#_x0000_s1263">
              <w:txbxContent>
                <w:p w:rsidR="002E30C3" w:rsidRPr="006220E7" w:rsidRDefault="002E30C3" w:rsidP="002A5E39">
                  <w:pPr>
                    <w:ind w:firstLine="0"/>
                    <w:rPr>
                      <w:sz w:val="22"/>
                    </w:rPr>
                  </w:pPr>
                  <w:r w:rsidRPr="006220E7">
                    <w:rPr>
                      <w:szCs w:val="28"/>
                    </w:rPr>
                    <w:t>Caro</w:t>
                  </w:r>
                  <w:r>
                    <w:rPr>
                      <w:noProof/>
                      <w:szCs w:val="28"/>
                      <w:lang w:val="ru-RU"/>
                    </w:rPr>
                    <w:drawing>
                      <wp:inline distT="0" distB="0" distL="0" distR="0">
                        <wp:extent cx="746125" cy="203489"/>
                        <wp:effectExtent l="19050" t="0" r="0"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746125" cy="203489"/>
                                </a:xfrm>
                                <a:prstGeom prst="rect">
                                  <a:avLst/>
                                </a:prstGeom>
                                <a:noFill/>
                                <a:ln w="9525">
                                  <a:noFill/>
                                  <a:miter lim="800000"/>
                                  <a:headEnd/>
                                  <a:tailEnd/>
                                </a:ln>
                              </pic:spPr>
                            </pic:pic>
                          </a:graphicData>
                        </a:graphic>
                      </wp:inline>
                    </w:drawing>
                  </w:r>
                </w:p>
              </w:txbxContent>
            </v:textbox>
          </v:oval>
        </w:pict>
      </w:r>
    </w:p>
    <w:p w:rsidR="008137BF" w:rsidRPr="0059023E" w:rsidRDefault="005C31E1" w:rsidP="008137BF">
      <w:pPr>
        <w:rPr>
          <w:szCs w:val="28"/>
        </w:rPr>
      </w:pPr>
      <w:r w:rsidRPr="005C31E1">
        <w:rPr>
          <w:noProof/>
          <w:szCs w:val="28"/>
        </w:rPr>
        <w:pict>
          <v:oval id="_x0000_s1264" style="position:absolute;left:0;text-align:left;margin-left:262.2pt;margin-top:1.55pt;width:134.25pt;height:26.25pt;z-index:251904000">
            <v:textbox style="mso-next-textbox:#_x0000_s1264">
              <w:txbxContent>
                <w:p w:rsidR="002E30C3" w:rsidRPr="006220E7" w:rsidRDefault="002E30C3" w:rsidP="002A5E39">
                  <w:pPr>
                    <w:ind w:firstLine="0"/>
                    <w:rPr>
                      <w:sz w:val="22"/>
                    </w:rPr>
                  </w:pPr>
                  <w:r w:rsidRPr="006220E7">
                    <w:rPr>
                      <w:szCs w:val="28"/>
                    </w:rPr>
                    <w:t>HOMA-βcell</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shape id="_x0000_s1295" type="#_x0000_t32" style="position:absolute;left:0;text-align:left;margin-left:57.45pt;margin-top:11.7pt;width:33pt;height:.05pt;z-index:251935744" o:connectortype="straight" strokeweight="1.25pt"/>
        </w:pict>
      </w:r>
      <w:r w:rsidRPr="005C31E1">
        <w:rPr>
          <w:noProof/>
          <w:szCs w:val="28"/>
        </w:rPr>
        <w:pict>
          <v:shape id="_x0000_s1294" type="#_x0000_t32" style="position:absolute;left:0;text-align:left;margin-left:272.7pt;margin-top:11.75pt;width:33pt;height:.05pt;z-index:251934720" o:connectortype="straight" strokeweight="1.25pt">
            <v:stroke dashstyle="dash"/>
          </v:shape>
        </w:pict>
      </w:r>
      <w:r w:rsidR="008137BF" w:rsidRPr="0059023E">
        <w:rPr>
          <w:szCs w:val="28"/>
        </w:rPr>
        <w:t xml:space="preserve">                  прямий зв'язок                                   зворотній зв'язок </w:t>
      </w:r>
    </w:p>
    <w:p w:rsidR="008137BF" w:rsidRPr="0059023E" w:rsidRDefault="005C31E1" w:rsidP="008137BF">
      <w:pPr>
        <w:rPr>
          <w:szCs w:val="28"/>
        </w:rPr>
      </w:pPr>
      <w:r w:rsidRPr="005C31E1">
        <w:rPr>
          <w:noProof/>
          <w:szCs w:val="28"/>
        </w:rPr>
        <w:pict>
          <v:oval id="_x0000_s1297" style="position:absolute;left:0;text-align:left;margin-left:243.45pt;margin-top:12.75pt;width:98.25pt;height:26.25pt;z-index:251937792">
            <v:textbox style="mso-next-textbox:#_x0000_s1297">
              <w:txbxContent>
                <w:p w:rsidR="002E30C3" w:rsidRPr="001D1984" w:rsidRDefault="002E30C3" w:rsidP="002A5E39">
                  <w:pPr>
                    <w:ind w:firstLine="0"/>
                  </w:pPr>
                  <w:r>
                    <w:t>ЗХ</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296" style="position:absolute;left:0;text-align:left;margin-left:191.7pt;margin-top:12.75pt;width:120.9pt;height:95.25pt;z-index:251936768;v-text-anchor:middle">
            <v:textbox style="mso-next-textbox:#_x0000_s1296">
              <w:txbxContent>
                <w:p w:rsidR="002E30C3" w:rsidRPr="001D1984" w:rsidRDefault="002E30C3" w:rsidP="002A5E39">
                  <w:pPr>
                    <w:ind w:firstLine="0"/>
                  </w:pPr>
                  <w:r>
                    <w:t>Несфатин-1</w:t>
                  </w:r>
                </w:p>
              </w:txbxContent>
            </v:textbox>
          </v:oval>
        </w:pict>
      </w:r>
      <w:r w:rsidRPr="005C31E1">
        <w:rPr>
          <w:noProof/>
          <w:szCs w:val="28"/>
        </w:rPr>
        <w:pict>
          <v:oval id="_x0000_s1298" style="position:absolute;left:0;text-align:left;margin-left:335.7pt;margin-top:.15pt;width:115.5pt;height:26.25pt;z-index:251938816">
            <v:textbox style="mso-next-textbox:#_x0000_s1298">
              <w:txbxContent>
                <w:p w:rsidR="002E30C3" w:rsidRPr="001D1984" w:rsidRDefault="002E30C3" w:rsidP="002A5E39">
                  <w:pPr>
                    <w:ind w:firstLine="0"/>
                  </w:pPr>
                  <w:r>
                    <w:t>ХС ЛПВЩ</w:t>
                  </w:r>
                </w:p>
              </w:txbxContent>
            </v:textbox>
          </v:oval>
        </w:pict>
      </w:r>
      <w:r w:rsidRPr="005C31E1">
        <w:rPr>
          <w:noProof/>
          <w:szCs w:val="28"/>
        </w:rPr>
        <w:pict>
          <v:oval id="_x0000_s1303" style="position:absolute;left:0;text-align:left;margin-left:61.95pt;margin-top:17.1pt;width:98.25pt;height:26.25pt;z-index:251943936">
            <v:textbox style="mso-next-textbox:#_x0000_s1303">
              <w:txbxContent>
                <w:p w:rsidR="002E30C3" w:rsidRPr="006220E7" w:rsidRDefault="002E30C3" w:rsidP="002A5E39">
                  <w:pPr>
                    <w:ind w:firstLine="0"/>
                    <w:rPr>
                      <w:sz w:val="22"/>
                    </w:rPr>
                  </w:pPr>
                  <w:r>
                    <w:rPr>
                      <w:szCs w:val="28"/>
                    </w:rPr>
                    <w:t>КА</w:t>
                  </w:r>
                  <w:r>
                    <w:rPr>
                      <w:noProof/>
                      <w:szCs w:val="28"/>
                      <w:lang w:val="ru-RU"/>
                    </w:rPr>
                    <w:drawing>
                      <wp:inline distT="0" distB="0" distL="0" distR="0">
                        <wp:extent cx="746125" cy="203489"/>
                        <wp:effectExtent l="19050" t="0" r="0" b="0"/>
                        <wp:docPr id="7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746125" cy="203489"/>
                                </a:xfrm>
                                <a:prstGeom prst="rect">
                                  <a:avLst/>
                                </a:prstGeom>
                                <a:noFill/>
                                <a:ln w="9525">
                                  <a:noFill/>
                                  <a:miter lim="800000"/>
                                  <a:headEnd/>
                                  <a:tailEnd/>
                                </a:ln>
                              </pic:spPr>
                            </pic:pic>
                          </a:graphicData>
                        </a:graphic>
                      </wp:inline>
                    </w:drawing>
                  </w:r>
                </w:p>
              </w:txbxContent>
            </v:textbox>
          </v:oval>
        </w:pict>
      </w:r>
    </w:p>
    <w:p w:rsidR="008137BF" w:rsidRPr="0059023E" w:rsidRDefault="005C31E1" w:rsidP="008137BF">
      <w:pPr>
        <w:rPr>
          <w:szCs w:val="28"/>
        </w:rPr>
      </w:pPr>
      <w:r w:rsidRPr="005C31E1">
        <w:rPr>
          <w:noProof/>
          <w:szCs w:val="28"/>
        </w:rPr>
        <w:pict>
          <v:shape id="_x0000_s1302" type="#_x0000_t32" style="position:absolute;left:0;text-align:left;margin-left:312.6pt;margin-top:2.25pt;width:62.1pt;height:35.7pt;flip:y;z-index:251942912" o:connectortype="straight" strokeweight="1.25pt"/>
        </w:pict>
      </w:r>
    </w:p>
    <w:p w:rsidR="008137BF" w:rsidRPr="0059023E" w:rsidRDefault="005C31E1" w:rsidP="008137BF">
      <w:pPr>
        <w:rPr>
          <w:szCs w:val="28"/>
        </w:rPr>
      </w:pPr>
      <w:r w:rsidRPr="005C31E1">
        <w:rPr>
          <w:noProof/>
          <w:szCs w:val="28"/>
        </w:rPr>
        <w:pict>
          <v:oval id="_x0000_s1300" style="position:absolute;left:0;text-align:left;margin-left:355.2pt;margin-top:21.85pt;width:127.5pt;height:30.75pt;z-index:251940864">
            <v:textbox style="mso-next-textbox:#_x0000_s1300">
              <w:txbxContent>
                <w:p w:rsidR="002E30C3" w:rsidRPr="006220E7" w:rsidRDefault="002E30C3" w:rsidP="002A5E39">
                  <w:pPr>
                    <w:ind w:firstLine="0"/>
                    <w:rPr>
                      <w:sz w:val="22"/>
                    </w:rPr>
                  </w:pPr>
                  <w:r>
                    <w:rPr>
                      <w:szCs w:val="28"/>
                    </w:rPr>
                    <w:t>ХС ЛПНЩ</w:t>
                  </w:r>
                </w:p>
              </w:txbxContent>
            </v:textbox>
          </v:oval>
        </w:pict>
      </w:r>
    </w:p>
    <w:p w:rsidR="008137BF" w:rsidRPr="0059023E" w:rsidRDefault="005C31E1" w:rsidP="008137BF">
      <w:pPr>
        <w:rPr>
          <w:szCs w:val="28"/>
        </w:rPr>
      </w:pPr>
      <w:r w:rsidRPr="005C31E1">
        <w:rPr>
          <w:noProof/>
          <w:szCs w:val="28"/>
        </w:rPr>
        <w:pict>
          <v:oval id="_x0000_s1299" style="position:absolute;left:0;text-align:left;margin-left:44.7pt;margin-top:9.3pt;width:111pt;height:26.25pt;z-index:251939840">
            <v:textbox style="mso-next-textbox:#_x0000_s1299">
              <w:txbxContent>
                <w:p w:rsidR="002E30C3" w:rsidRPr="006220E7" w:rsidRDefault="002E30C3" w:rsidP="002A5E39">
                  <w:pPr>
                    <w:ind w:firstLine="0"/>
                  </w:pPr>
                  <w:r>
                    <w:rPr>
                      <w:szCs w:val="28"/>
                    </w:rPr>
                    <w:t>ТГ</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301" style="position:absolute;left:0;text-align:left;margin-left:140pt;margin-top:7.7pt;width:132.7pt;height:26.25pt;z-index:251941888">
            <v:textbox style="mso-next-textbox:#_x0000_s1301">
              <w:txbxContent>
                <w:p w:rsidR="002E30C3" w:rsidRPr="006220E7" w:rsidRDefault="002E30C3" w:rsidP="002A5E39">
                  <w:pPr>
                    <w:ind w:firstLine="0"/>
                    <w:rPr>
                      <w:sz w:val="22"/>
                    </w:rPr>
                  </w:pPr>
                  <w:r>
                    <w:rPr>
                      <w:szCs w:val="28"/>
                    </w:rPr>
                    <w:t>ХС ЛПДНЩ</w:t>
                  </w:r>
                  <w:r>
                    <w:rPr>
                      <w:noProof/>
                      <w:szCs w:val="28"/>
                      <w:lang w:val="ru-RU"/>
                    </w:rPr>
                    <w:drawing>
                      <wp:inline distT="0" distB="0" distL="0" distR="0">
                        <wp:extent cx="746125" cy="203489"/>
                        <wp:effectExtent l="19050" t="0" r="0" b="0"/>
                        <wp:docPr id="8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746125" cy="203489"/>
                                </a:xfrm>
                                <a:prstGeom prst="rect">
                                  <a:avLst/>
                                </a:prstGeom>
                                <a:noFill/>
                                <a:ln w="9525">
                                  <a:noFill/>
                                  <a:miter lim="800000"/>
                                  <a:headEnd/>
                                  <a:tailEnd/>
                                </a:ln>
                              </pic:spPr>
                            </pic:pic>
                          </a:graphicData>
                        </a:graphic>
                      </wp:inline>
                    </w:drawing>
                  </w:r>
                </w:p>
              </w:txbxContent>
            </v:textbox>
          </v:oval>
        </w:pict>
      </w:r>
    </w:p>
    <w:p w:rsidR="008137BF" w:rsidRPr="0059023E" w:rsidRDefault="008137BF" w:rsidP="008137BF">
      <w:pPr>
        <w:rPr>
          <w:szCs w:val="28"/>
        </w:rPr>
      </w:pPr>
    </w:p>
    <w:p w:rsidR="008137BF" w:rsidRPr="0059023E" w:rsidRDefault="008137BF" w:rsidP="002E30C3">
      <w:pPr>
        <w:ind w:firstLine="0"/>
        <w:jc w:val="center"/>
        <w:rPr>
          <w:szCs w:val="28"/>
        </w:rPr>
      </w:pPr>
      <w:r>
        <w:rPr>
          <w:szCs w:val="28"/>
        </w:rPr>
        <w:t>Рисунок</w:t>
      </w:r>
      <w:r w:rsidRPr="0059023E">
        <w:rPr>
          <w:szCs w:val="28"/>
        </w:rPr>
        <w:t xml:space="preserve"> 5.2 </w:t>
      </w:r>
      <w:r>
        <w:rPr>
          <w:szCs w:val="28"/>
        </w:rPr>
        <w:t xml:space="preserve">– </w:t>
      </w:r>
      <w:r w:rsidRPr="0059023E">
        <w:rPr>
          <w:szCs w:val="28"/>
        </w:rPr>
        <w:t>Кореляційні зв’язки між несфатином-1 та показниками вуглеводного та ліпідного обмінів у обстежених в групі контролю</w:t>
      </w:r>
    </w:p>
    <w:p w:rsidR="008137BF" w:rsidRPr="0059023E" w:rsidRDefault="008137BF" w:rsidP="008137BF">
      <w:pPr>
        <w:rPr>
          <w:szCs w:val="28"/>
        </w:rPr>
      </w:pPr>
    </w:p>
    <w:p w:rsidR="008137BF" w:rsidRPr="0059023E" w:rsidRDefault="008137BF" w:rsidP="008137BF">
      <w:pPr>
        <w:rPr>
          <w:szCs w:val="28"/>
        </w:rPr>
      </w:pPr>
      <w:r w:rsidRPr="0059023E">
        <w:rPr>
          <w:szCs w:val="28"/>
        </w:rPr>
        <w:lastRenderedPageBreak/>
        <w:t>За лабораторними показниками майже здорових людей встановлено зворотні кореляційні зв’язки несфатинемії з рівнями глікемії натще (r</w:t>
      </w:r>
      <w:r>
        <w:rPr>
          <w:szCs w:val="28"/>
        </w:rPr>
        <w:t> </w:t>
      </w:r>
      <w:r w:rsidRPr="0059023E">
        <w:rPr>
          <w:szCs w:val="28"/>
        </w:rPr>
        <w:t>=</w:t>
      </w:r>
      <w:r>
        <w:rPr>
          <w:szCs w:val="28"/>
        </w:rPr>
        <w:t> </w:t>
      </w:r>
      <w:r>
        <w:rPr>
          <w:szCs w:val="28"/>
        </w:rPr>
        <w:noBreakHyphen/>
      </w:r>
      <w:r w:rsidRPr="0059023E">
        <w:rPr>
          <w:szCs w:val="28"/>
        </w:rPr>
        <w:t>0,338; р</w:t>
      </w:r>
      <w:r>
        <w:rPr>
          <w:szCs w:val="28"/>
        </w:rPr>
        <w:t xml:space="preserve"> </w:t>
      </w:r>
      <w:r w:rsidRPr="0059023E">
        <w:rPr>
          <w:szCs w:val="28"/>
        </w:rPr>
        <w:t>˂</w:t>
      </w:r>
      <w:r>
        <w:rPr>
          <w:szCs w:val="28"/>
        </w:rPr>
        <w:t xml:space="preserve"> </w:t>
      </w:r>
      <w:r w:rsidRPr="0059023E">
        <w:rPr>
          <w:szCs w:val="28"/>
        </w:rPr>
        <w:t>0,05) та постпрандіальної глікемії (r</w:t>
      </w:r>
      <w:r>
        <w:rPr>
          <w:szCs w:val="28"/>
        </w:rPr>
        <w:t xml:space="preserve"> </w:t>
      </w:r>
      <w:r w:rsidRPr="0059023E">
        <w:rPr>
          <w:szCs w:val="28"/>
        </w:rPr>
        <w:t>=</w:t>
      </w:r>
      <w:r>
        <w:rPr>
          <w:szCs w:val="28"/>
        </w:rPr>
        <w:t xml:space="preserve"> </w:t>
      </w:r>
      <w:r w:rsidRPr="0059023E">
        <w:rPr>
          <w:szCs w:val="28"/>
        </w:rPr>
        <w:t>-0,441; р</w:t>
      </w:r>
      <w:r>
        <w:rPr>
          <w:szCs w:val="28"/>
        </w:rPr>
        <w:t xml:space="preserve"> </w:t>
      </w:r>
      <w:r w:rsidRPr="0059023E">
        <w:rPr>
          <w:szCs w:val="28"/>
        </w:rPr>
        <w:t>˂</w:t>
      </w:r>
      <w:r>
        <w:rPr>
          <w:szCs w:val="28"/>
        </w:rPr>
        <w:t xml:space="preserve"> </w:t>
      </w:r>
      <w:r w:rsidRPr="0059023E">
        <w:rPr>
          <w:szCs w:val="28"/>
        </w:rPr>
        <w:t>0,01). Такі результати можуть свідчити на користь гіпоглікемізуючого ефекту несфатину-1 за умови відсутності зазначених у дослідженні патологічних станів. Але що стосується ліпідного обміну, то навпаки, у майже здорових людей зростання несфатинемії асоціювалось з підвищенням рівня ХС ЛПВЩ (r</w:t>
      </w:r>
      <w:r>
        <w:rPr>
          <w:szCs w:val="28"/>
        </w:rPr>
        <w:t xml:space="preserve"> </w:t>
      </w:r>
      <w:r w:rsidRPr="0059023E">
        <w:rPr>
          <w:szCs w:val="28"/>
        </w:rPr>
        <w:t>=</w:t>
      </w:r>
      <w:r>
        <w:rPr>
          <w:szCs w:val="28"/>
        </w:rPr>
        <w:t xml:space="preserve"> </w:t>
      </w:r>
      <w:r w:rsidRPr="0059023E">
        <w:rPr>
          <w:szCs w:val="28"/>
        </w:rPr>
        <w:t>0,505; р</w:t>
      </w:r>
      <w:r>
        <w:rPr>
          <w:szCs w:val="28"/>
        </w:rPr>
        <w:t xml:space="preserve"> </w:t>
      </w:r>
      <w:r w:rsidRPr="0059023E">
        <w:rPr>
          <w:szCs w:val="28"/>
        </w:rPr>
        <w:t>˂</w:t>
      </w:r>
      <w:r>
        <w:rPr>
          <w:szCs w:val="28"/>
        </w:rPr>
        <w:t xml:space="preserve"> </w:t>
      </w:r>
      <w:r w:rsidRPr="0059023E">
        <w:rPr>
          <w:szCs w:val="28"/>
        </w:rPr>
        <w:t>0,01).</w:t>
      </w:r>
    </w:p>
    <w:p w:rsidR="008137BF" w:rsidRPr="0059023E" w:rsidRDefault="008137BF" w:rsidP="008137BF">
      <w:pPr>
        <w:rPr>
          <w:szCs w:val="28"/>
        </w:rPr>
      </w:pPr>
      <w:r w:rsidRPr="0059023E">
        <w:rPr>
          <w:szCs w:val="28"/>
        </w:rPr>
        <w:t xml:space="preserve">Для встановлення можливих властивостей несфатину-1 під час хронічних захворювань було проведено детальніший аналіз кореляційних взаємозв’язків, враховуючи наявність та виразність окремих патологій. Так, в основних групах хворих встановлено, що у хворих на ГХ без супутнього ожиріння рівень несфатину-1 достовірно корелює </w:t>
      </w:r>
      <w:r>
        <w:rPr>
          <w:szCs w:val="28"/>
        </w:rPr>
        <w:t xml:space="preserve">прямими зв’язками </w:t>
      </w:r>
      <w:r w:rsidRPr="0059023E">
        <w:rPr>
          <w:szCs w:val="28"/>
        </w:rPr>
        <w:t>з інсуліном (r</w:t>
      </w:r>
      <w:r>
        <w:rPr>
          <w:szCs w:val="28"/>
        </w:rPr>
        <w:t xml:space="preserve"> </w:t>
      </w:r>
      <w:r w:rsidRPr="0059023E">
        <w:rPr>
          <w:szCs w:val="28"/>
        </w:rPr>
        <w:t>=</w:t>
      </w:r>
      <w:r>
        <w:rPr>
          <w:szCs w:val="28"/>
        </w:rPr>
        <w:t xml:space="preserve"> </w:t>
      </w:r>
      <w:r w:rsidRPr="0059023E">
        <w:rPr>
          <w:szCs w:val="28"/>
        </w:rPr>
        <w:t>0,455; р</w:t>
      </w:r>
      <w:r>
        <w:rPr>
          <w:szCs w:val="28"/>
        </w:rPr>
        <w:t> </w:t>
      </w:r>
      <w:r w:rsidRPr="0059023E">
        <w:rPr>
          <w:szCs w:val="28"/>
        </w:rPr>
        <w:t>˂</w:t>
      </w:r>
      <w:r>
        <w:rPr>
          <w:szCs w:val="28"/>
        </w:rPr>
        <w:t> 0,01), індексом</w:t>
      </w:r>
      <w:r w:rsidRPr="0059023E">
        <w:rPr>
          <w:szCs w:val="28"/>
        </w:rPr>
        <w:t xml:space="preserve"> HOMA-βcell (r</w:t>
      </w:r>
      <w:r>
        <w:rPr>
          <w:szCs w:val="28"/>
        </w:rPr>
        <w:t xml:space="preserve"> </w:t>
      </w:r>
      <w:r w:rsidRPr="0059023E">
        <w:rPr>
          <w:szCs w:val="28"/>
        </w:rPr>
        <w:t>=</w:t>
      </w:r>
      <w:r>
        <w:rPr>
          <w:szCs w:val="28"/>
        </w:rPr>
        <w:t xml:space="preserve"> </w:t>
      </w:r>
      <w:r w:rsidRPr="0059023E">
        <w:rPr>
          <w:szCs w:val="28"/>
        </w:rPr>
        <w:t>0,310; р</w:t>
      </w:r>
      <w:r>
        <w:rPr>
          <w:szCs w:val="28"/>
        </w:rPr>
        <w:t xml:space="preserve"> </w:t>
      </w:r>
      <w:r w:rsidRPr="0059023E">
        <w:rPr>
          <w:szCs w:val="28"/>
        </w:rPr>
        <w:t>˂</w:t>
      </w:r>
      <w:r>
        <w:rPr>
          <w:szCs w:val="28"/>
        </w:rPr>
        <w:t xml:space="preserve"> </w:t>
      </w:r>
      <w:r w:rsidRPr="0059023E">
        <w:rPr>
          <w:szCs w:val="28"/>
        </w:rPr>
        <w:t xml:space="preserve">0,05) та </w:t>
      </w:r>
      <w:r>
        <w:rPr>
          <w:szCs w:val="28"/>
        </w:rPr>
        <w:t xml:space="preserve">оберненим зв’язком з індексом </w:t>
      </w:r>
      <w:r w:rsidRPr="0059023E">
        <w:rPr>
          <w:szCs w:val="28"/>
          <w:lang w:val="en-US"/>
        </w:rPr>
        <w:t>Caro</w:t>
      </w:r>
      <w:r w:rsidRPr="0059023E">
        <w:rPr>
          <w:szCs w:val="28"/>
        </w:rPr>
        <w:t xml:space="preserve"> (r</w:t>
      </w:r>
      <w:r>
        <w:rPr>
          <w:szCs w:val="28"/>
        </w:rPr>
        <w:t xml:space="preserve"> </w:t>
      </w:r>
      <w:r w:rsidRPr="0059023E">
        <w:rPr>
          <w:szCs w:val="28"/>
        </w:rPr>
        <w:t>=</w:t>
      </w:r>
      <w:r>
        <w:rPr>
          <w:szCs w:val="28"/>
        </w:rPr>
        <w:t xml:space="preserve"> </w:t>
      </w:r>
      <w:r w:rsidRPr="0059023E">
        <w:rPr>
          <w:szCs w:val="28"/>
        </w:rPr>
        <w:t>-0,437; р</w:t>
      </w:r>
      <w:r>
        <w:rPr>
          <w:szCs w:val="28"/>
        </w:rPr>
        <w:t> </w:t>
      </w:r>
      <w:r w:rsidRPr="0059023E">
        <w:rPr>
          <w:szCs w:val="28"/>
        </w:rPr>
        <w:t>˂</w:t>
      </w:r>
      <w:r>
        <w:rPr>
          <w:szCs w:val="28"/>
        </w:rPr>
        <w:t> </w:t>
      </w:r>
      <w:r w:rsidRPr="0059023E">
        <w:rPr>
          <w:szCs w:val="28"/>
        </w:rPr>
        <w:t>0,01), що представлено на рис. 5.3.</w:t>
      </w:r>
    </w:p>
    <w:p w:rsidR="008137BF" w:rsidRDefault="008137BF" w:rsidP="008137BF">
      <w:pPr>
        <w:rPr>
          <w:szCs w:val="28"/>
        </w:rPr>
      </w:pPr>
      <w:r w:rsidRPr="0059023E">
        <w:rPr>
          <w:szCs w:val="28"/>
        </w:rPr>
        <w:t>Аналізуючи взаємозв’язок з параметрами ліпідного метаболізму, встановлено, що підвищення рівня несфатину-1 в плазмі крові хворих на ГХ без АО з високим рівнем вірогідності супроводжувалось зниженням фракції ХС ЛПДНЩ (r</w:t>
      </w:r>
      <w:r>
        <w:rPr>
          <w:szCs w:val="28"/>
        </w:rPr>
        <w:t xml:space="preserve"> </w:t>
      </w:r>
      <w:r w:rsidRPr="0059023E">
        <w:rPr>
          <w:szCs w:val="28"/>
        </w:rPr>
        <w:t>=</w:t>
      </w:r>
      <w:r>
        <w:rPr>
          <w:szCs w:val="28"/>
        </w:rPr>
        <w:t xml:space="preserve"> </w:t>
      </w:r>
      <w:r w:rsidRPr="0059023E">
        <w:rPr>
          <w:szCs w:val="28"/>
        </w:rPr>
        <w:t>-0,578; р</w:t>
      </w:r>
      <w:r>
        <w:rPr>
          <w:szCs w:val="28"/>
        </w:rPr>
        <w:t xml:space="preserve"> </w:t>
      </w:r>
      <w:r w:rsidRPr="0059023E">
        <w:rPr>
          <w:szCs w:val="28"/>
        </w:rPr>
        <w:t>˂</w:t>
      </w:r>
      <w:r>
        <w:rPr>
          <w:szCs w:val="28"/>
        </w:rPr>
        <w:t xml:space="preserve"> 0,001), що вказує на антиатерогенну дію несфатину-1 у хворих на ГХ при нормальних антропометричних характеристиках.</w:t>
      </w:r>
    </w:p>
    <w:p w:rsidR="008137BF" w:rsidRDefault="008137BF" w:rsidP="008137BF">
      <w:pPr>
        <w:rPr>
          <w:szCs w:val="28"/>
        </w:rPr>
      </w:pPr>
    </w:p>
    <w:p w:rsidR="008137BF" w:rsidRDefault="008137BF" w:rsidP="008137BF">
      <w:pPr>
        <w:rPr>
          <w:szCs w:val="28"/>
        </w:rPr>
      </w:pPr>
    </w:p>
    <w:p w:rsidR="008137BF" w:rsidRDefault="008137BF" w:rsidP="008137BF">
      <w:pPr>
        <w:rPr>
          <w:szCs w:val="28"/>
        </w:rPr>
      </w:pPr>
    </w:p>
    <w:p w:rsidR="008137BF" w:rsidRDefault="008137BF" w:rsidP="008137BF">
      <w:pPr>
        <w:rPr>
          <w:szCs w:val="28"/>
        </w:rPr>
      </w:pPr>
    </w:p>
    <w:p w:rsidR="008137BF" w:rsidRDefault="008137BF" w:rsidP="008137BF">
      <w:pPr>
        <w:rPr>
          <w:szCs w:val="28"/>
        </w:rPr>
      </w:pPr>
    </w:p>
    <w:p w:rsidR="008137BF" w:rsidRDefault="008137BF" w:rsidP="008137BF">
      <w:pPr>
        <w:rPr>
          <w:szCs w:val="28"/>
        </w:rPr>
      </w:pPr>
    </w:p>
    <w:p w:rsidR="008137BF" w:rsidRDefault="008137BF" w:rsidP="008137BF">
      <w:pPr>
        <w:rPr>
          <w:szCs w:val="28"/>
        </w:rPr>
      </w:pPr>
    </w:p>
    <w:p w:rsidR="008137BF" w:rsidRPr="0059023E" w:rsidRDefault="008137BF" w:rsidP="008137BF">
      <w:pPr>
        <w:rPr>
          <w:szCs w:val="28"/>
        </w:rPr>
      </w:pPr>
    </w:p>
    <w:p w:rsidR="008137BF" w:rsidRPr="0059023E" w:rsidRDefault="005C31E1" w:rsidP="008137BF">
      <w:pPr>
        <w:rPr>
          <w:szCs w:val="28"/>
        </w:rPr>
      </w:pPr>
      <w:r w:rsidRPr="005C31E1">
        <w:rPr>
          <w:noProof/>
          <w:szCs w:val="28"/>
        </w:rPr>
        <w:lastRenderedPageBreak/>
        <w:pict>
          <v:oval id="_x0000_s1271" style="position:absolute;left:0;text-align:left;margin-left:185.7pt;margin-top:21.6pt;width:98.25pt;height:26.25pt;z-index:251911168">
            <v:textbox style="mso-next-textbox:#_x0000_s1271">
              <w:txbxContent>
                <w:p w:rsidR="002E30C3" w:rsidRPr="001D1984" w:rsidRDefault="002E30C3" w:rsidP="002A5E39">
                  <w:pPr>
                    <w:ind w:firstLine="0"/>
                  </w:pPr>
                  <w:r>
                    <w:t>Глюкоза</w:t>
                  </w:r>
                </w:p>
              </w:txbxContent>
            </v:textbox>
          </v:oval>
        </w:pict>
      </w:r>
    </w:p>
    <w:p w:rsidR="008137BF" w:rsidRPr="0059023E" w:rsidRDefault="005C31E1" w:rsidP="008137BF">
      <w:pPr>
        <w:rPr>
          <w:szCs w:val="28"/>
        </w:rPr>
      </w:pPr>
      <w:r w:rsidRPr="005C31E1">
        <w:rPr>
          <w:noProof/>
          <w:szCs w:val="28"/>
        </w:rPr>
        <w:pict>
          <v:oval id="_x0000_s1270" style="position:absolute;left:0;text-align:left;margin-left:292.95pt;margin-top:23.7pt;width:117pt;height:26.25pt;z-index:251910144">
            <v:textbox style="mso-next-textbox:#_x0000_s1270">
              <w:txbxContent>
                <w:p w:rsidR="002E30C3" w:rsidRPr="001D1984" w:rsidRDefault="002E30C3" w:rsidP="002A5E39">
                  <w:pPr>
                    <w:ind w:firstLine="0"/>
                  </w:pPr>
                  <w:r>
                    <w:t>Глюкоза П</w:t>
                  </w:r>
                </w:p>
              </w:txbxContent>
            </v:textbox>
          </v:oval>
        </w:pict>
      </w:r>
      <w:r w:rsidRPr="005C31E1">
        <w:rPr>
          <w:noProof/>
          <w:szCs w:val="28"/>
        </w:rPr>
        <w:pict>
          <v:oval id="_x0000_s1280" style="position:absolute;left:0;text-align:left;margin-left:78.45pt;margin-top:23.7pt;width:98.25pt;height:26.25pt;z-index:251920384">
            <v:textbox style="mso-next-textbox:#_x0000_s1280">
              <w:txbxContent>
                <w:p w:rsidR="002E30C3" w:rsidRPr="006220E7" w:rsidRDefault="002E30C3" w:rsidP="002A5E39">
                  <w:pPr>
                    <w:ind w:firstLine="0"/>
                    <w:rPr>
                      <w:sz w:val="22"/>
                    </w:rPr>
                  </w:pPr>
                  <w:r>
                    <w:rPr>
                      <w:szCs w:val="28"/>
                      <w:lang w:val="en-US"/>
                    </w:rPr>
                    <w:t>Belfiore</w:t>
                  </w:r>
                  <w:r>
                    <w:rPr>
                      <w:noProof/>
                      <w:szCs w:val="28"/>
                      <w:lang w:val="ru-RU"/>
                    </w:rPr>
                    <w:drawing>
                      <wp:inline distT="0" distB="0" distL="0" distR="0">
                        <wp:extent cx="746125" cy="203489"/>
                        <wp:effectExtent l="19050" t="0" r="0" b="0"/>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746125" cy="203489"/>
                                </a:xfrm>
                                <a:prstGeom prst="rect">
                                  <a:avLst/>
                                </a:prstGeom>
                                <a:noFill/>
                                <a:ln w="9525">
                                  <a:noFill/>
                                  <a:miter lim="800000"/>
                                  <a:headEnd/>
                                  <a:tailEnd/>
                                </a:ln>
                              </pic:spPr>
                            </pic:pic>
                          </a:graphicData>
                        </a:graphic>
                      </wp:inline>
                    </w:drawing>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269" style="position:absolute;left:0;text-align:left;margin-left:195.45pt;margin-top:11.45pt;width:117.15pt;height:110.2pt;z-index:251909120;v-text-anchor:middle">
            <v:textbox style="mso-next-textbox:#_x0000_s1269">
              <w:txbxContent>
                <w:p w:rsidR="002E30C3" w:rsidRPr="001D1984" w:rsidRDefault="002E30C3" w:rsidP="002A5E39">
                  <w:pPr>
                    <w:ind w:firstLine="0"/>
                  </w:pPr>
                  <w:r>
                    <w:t>Несфатин-1</w:t>
                  </w:r>
                </w:p>
              </w:txbxContent>
            </v:textbox>
          </v:oval>
        </w:pict>
      </w:r>
    </w:p>
    <w:p w:rsidR="008137BF" w:rsidRPr="0059023E" w:rsidRDefault="005C31E1" w:rsidP="008137BF">
      <w:pPr>
        <w:rPr>
          <w:szCs w:val="28"/>
        </w:rPr>
      </w:pPr>
      <w:r w:rsidRPr="005C31E1">
        <w:rPr>
          <w:noProof/>
          <w:szCs w:val="28"/>
        </w:rPr>
        <w:pict>
          <v:shape id="_x0000_s1277" type="#_x0000_t32" style="position:absolute;left:0;text-align:left;margin-left:312.6pt;margin-top:23.7pt;width:38.1pt;height:14.25pt;flip:y;z-index:251917312" o:connectortype="straight" strokeweight="1.25pt"/>
        </w:pict>
      </w:r>
      <w:r w:rsidRPr="005C31E1">
        <w:rPr>
          <w:noProof/>
          <w:szCs w:val="28"/>
        </w:rPr>
        <w:pict>
          <v:oval id="_x0000_s1279" style="position:absolute;left:0;text-align:left;margin-left:31.2pt;margin-top:2.25pt;width:98.25pt;height:26.25pt;z-index:251919360">
            <v:textbox style="mso-next-textbox:#_x0000_s1279">
              <w:txbxContent>
                <w:p w:rsidR="002E30C3" w:rsidRPr="006220E7" w:rsidRDefault="002E30C3" w:rsidP="002A5E39">
                  <w:pPr>
                    <w:ind w:firstLine="0"/>
                    <w:rPr>
                      <w:sz w:val="22"/>
                      <w:lang w:val="en-US"/>
                    </w:rPr>
                  </w:pPr>
                  <w:r>
                    <w:rPr>
                      <w:szCs w:val="28"/>
                      <w:lang w:val="en-US"/>
                    </w:rPr>
                    <w:t>FIRI</w:t>
                  </w:r>
                </w:p>
              </w:txbxContent>
            </v:textbox>
          </v:oval>
        </w:pict>
      </w:r>
      <w:r w:rsidRPr="005C31E1">
        <w:rPr>
          <w:noProof/>
          <w:szCs w:val="28"/>
        </w:rPr>
        <w:pict>
          <v:oval id="_x0000_s1272" style="position:absolute;left:0;text-align:left;margin-left:335.7pt;margin-top:2.25pt;width:98.25pt;height:26.25pt;z-index:251912192">
            <v:textbox style="mso-next-textbox:#_x0000_s1272">
              <w:txbxContent>
                <w:p w:rsidR="002E30C3" w:rsidRPr="001D1984" w:rsidRDefault="002E30C3" w:rsidP="002A5E39">
                  <w:pPr>
                    <w:ind w:firstLine="0"/>
                  </w:pPr>
                  <w:r>
                    <w:t>Инсулин</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274" style="position:absolute;left:0;text-align:left;margin-left:341.7pt;margin-top:18.45pt;width:109.5pt;height:30.75pt;z-index:251914240">
            <v:textbox style="mso-next-textbox:#_x0000_s1274">
              <w:txbxContent>
                <w:p w:rsidR="002E30C3" w:rsidRPr="006220E7" w:rsidRDefault="002E30C3" w:rsidP="002A5E39">
                  <w:pPr>
                    <w:ind w:firstLine="0"/>
                    <w:rPr>
                      <w:sz w:val="22"/>
                    </w:rPr>
                  </w:pPr>
                  <w:r w:rsidRPr="006220E7">
                    <w:rPr>
                      <w:szCs w:val="28"/>
                    </w:rPr>
                    <w:t>HOMA-IR</w:t>
                  </w:r>
                </w:p>
              </w:txbxContent>
            </v:textbox>
          </v:oval>
        </w:pict>
      </w:r>
      <w:r w:rsidRPr="005C31E1">
        <w:rPr>
          <w:noProof/>
          <w:szCs w:val="28"/>
        </w:rPr>
        <w:pict>
          <v:oval id="_x0000_s1273" style="position:absolute;left:0;text-align:left;margin-left:57.45pt;margin-top:9.3pt;width:98.25pt;height:26.25pt;z-index:251913216">
            <v:textbox style="mso-next-textbox:#_x0000_s1273">
              <w:txbxContent>
                <w:p w:rsidR="002E30C3" w:rsidRPr="006220E7" w:rsidRDefault="002E30C3" w:rsidP="002A5E39">
                  <w:pPr>
                    <w:ind w:firstLine="0"/>
                  </w:pPr>
                  <w:r w:rsidRPr="006220E7">
                    <w:rPr>
                      <w:szCs w:val="28"/>
                    </w:rPr>
                    <w:t>QUICKI</w:t>
                  </w:r>
                </w:p>
              </w:txbxContent>
            </v:textbox>
          </v:oval>
        </w:pict>
      </w:r>
    </w:p>
    <w:p w:rsidR="008137BF" w:rsidRPr="0059023E" w:rsidRDefault="005C31E1" w:rsidP="008137BF">
      <w:pPr>
        <w:rPr>
          <w:szCs w:val="28"/>
        </w:rPr>
      </w:pPr>
      <w:r w:rsidRPr="005C31E1">
        <w:rPr>
          <w:noProof/>
          <w:szCs w:val="28"/>
        </w:rPr>
        <w:pict>
          <v:shape id="_x0000_s1281" type="#_x0000_t32" style="position:absolute;left:0;text-align:left;margin-left:176.7pt;margin-top:15.35pt;width:49.55pt;height:19.5pt;flip:y;z-index:251921408" o:connectortype="straight" strokeweight="1.25pt">
            <v:stroke dashstyle="dash"/>
          </v:shape>
        </w:pict>
      </w:r>
      <w:r w:rsidRPr="005C31E1">
        <w:rPr>
          <w:noProof/>
          <w:szCs w:val="28"/>
        </w:rPr>
        <w:pict>
          <v:shape id="_x0000_s1278" type="#_x0000_t32" style="position:absolute;left:0;text-align:left;margin-left:280.2pt;margin-top:21.3pt;width:32.4pt;height:28.55pt;z-index:251918336" o:connectortype="straight" strokeweight="1.25pt"/>
        </w:pict>
      </w:r>
    </w:p>
    <w:p w:rsidR="008137BF" w:rsidRPr="0059023E" w:rsidRDefault="005C31E1" w:rsidP="008137BF">
      <w:pPr>
        <w:rPr>
          <w:szCs w:val="28"/>
        </w:rPr>
      </w:pPr>
      <w:r w:rsidRPr="005C31E1">
        <w:rPr>
          <w:noProof/>
          <w:szCs w:val="28"/>
        </w:rPr>
        <w:pict>
          <v:oval id="_x0000_s1275" style="position:absolute;left:0;text-align:left;margin-left:129.45pt;margin-top:10.7pt;width:98.25pt;height:26.25pt;z-index:251915264">
            <v:textbox style="mso-next-textbox:#_x0000_s1275">
              <w:txbxContent>
                <w:p w:rsidR="002E30C3" w:rsidRPr="006220E7" w:rsidRDefault="002E30C3" w:rsidP="002A5E39">
                  <w:pPr>
                    <w:ind w:firstLine="0"/>
                    <w:rPr>
                      <w:sz w:val="22"/>
                    </w:rPr>
                  </w:pPr>
                  <w:r w:rsidRPr="006220E7">
                    <w:rPr>
                      <w:szCs w:val="28"/>
                    </w:rPr>
                    <w:t>Caro</w:t>
                  </w:r>
                  <w:r>
                    <w:rPr>
                      <w:noProof/>
                      <w:szCs w:val="28"/>
                      <w:lang w:val="ru-RU"/>
                    </w:rPr>
                    <w:drawing>
                      <wp:inline distT="0" distB="0" distL="0" distR="0">
                        <wp:extent cx="746125" cy="203489"/>
                        <wp:effectExtent l="1905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746125" cy="203489"/>
                                </a:xfrm>
                                <a:prstGeom prst="rect">
                                  <a:avLst/>
                                </a:prstGeom>
                                <a:noFill/>
                                <a:ln w="9525">
                                  <a:noFill/>
                                  <a:miter lim="800000"/>
                                  <a:headEnd/>
                                  <a:tailEnd/>
                                </a:ln>
                              </pic:spPr>
                            </pic:pic>
                          </a:graphicData>
                        </a:graphic>
                      </wp:inline>
                    </w:drawing>
                  </w:r>
                </w:p>
              </w:txbxContent>
            </v:textbox>
          </v:oval>
        </w:pict>
      </w:r>
    </w:p>
    <w:p w:rsidR="008137BF" w:rsidRPr="0059023E" w:rsidRDefault="005C31E1" w:rsidP="008137BF">
      <w:pPr>
        <w:rPr>
          <w:szCs w:val="28"/>
        </w:rPr>
      </w:pPr>
      <w:r w:rsidRPr="005C31E1">
        <w:rPr>
          <w:noProof/>
          <w:szCs w:val="28"/>
        </w:rPr>
        <w:pict>
          <v:oval id="_x0000_s1276" style="position:absolute;left:0;text-align:left;margin-left:262.2pt;margin-top:1.55pt;width:128.25pt;height:26.25pt;z-index:251916288">
            <v:textbox style="mso-next-textbox:#_x0000_s1276">
              <w:txbxContent>
                <w:p w:rsidR="002E30C3" w:rsidRPr="006220E7" w:rsidRDefault="002E30C3" w:rsidP="002A5E39">
                  <w:pPr>
                    <w:ind w:firstLine="0"/>
                    <w:rPr>
                      <w:sz w:val="22"/>
                    </w:rPr>
                  </w:pPr>
                  <w:r w:rsidRPr="006220E7">
                    <w:rPr>
                      <w:szCs w:val="28"/>
                    </w:rPr>
                    <w:t>HOMA-βcell</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shape id="_x0000_s1315" type="#_x0000_t32" style="position:absolute;left:0;text-align:left;margin-left:57.45pt;margin-top:11.7pt;width:33pt;height:.05pt;z-index:251956224" o:connectortype="straight" strokeweight="1.25pt"/>
        </w:pict>
      </w:r>
      <w:r w:rsidRPr="005C31E1">
        <w:rPr>
          <w:noProof/>
          <w:szCs w:val="28"/>
        </w:rPr>
        <w:pict>
          <v:shape id="_x0000_s1314" type="#_x0000_t32" style="position:absolute;left:0;text-align:left;margin-left:272.7pt;margin-top:11.75pt;width:33pt;height:.05pt;z-index:251955200" o:connectortype="straight" strokeweight="1.25pt">
            <v:stroke dashstyle="dash"/>
          </v:shape>
        </w:pict>
      </w:r>
      <w:r w:rsidR="008137BF" w:rsidRPr="0059023E">
        <w:rPr>
          <w:szCs w:val="28"/>
        </w:rPr>
        <w:t xml:space="preserve">                  прямий зв'язок                                   зворотній зв'язок </w:t>
      </w:r>
    </w:p>
    <w:p w:rsidR="008137BF" w:rsidRPr="0059023E" w:rsidRDefault="005C31E1" w:rsidP="008137BF">
      <w:pPr>
        <w:rPr>
          <w:szCs w:val="28"/>
        </w:rPr>
      </w:pPr>
      <w:r w:rsidRPr="005C31E1">
        <w:rPr>
          <w:noProof/>
          <w:szCs w:val="28"/>
        </w:rPr>
        <w:pict>
          <v:oval id="_x0000_s1317" style="position:absolute;left:0;text-align:left;margin-left:243.45pt;margin-top:12.75pt;width:98.25pt;height:26.25pt;z-index:251958272">
            <v:textbox style="mso-next-textbox:#_x0000_s1317">
              <w:txbxContent>
                <w:p w:rsidR="002E30C3" w:rsidRPr="001D1984" w:rsidRDefault="002E30C3" w:rsidP="002A5E39">
                  <w:pPr>
                    <w:ind w:firstLine="0"/>
                  </w:pPr>
                  <w:r>
                    <w:t>ЗХ</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316" style="position:absolute;left:0;text-align:left;margin-left:208.35pt;margin-top:.15pt;width:120.6pt;height:107.85pt;z-index:251957248;v-text-anchor:middle">
            <v:textbox style="mso-next-textbox:#_x0000_s1316">
              <w:txbxContent>
                <w:p w:rsidR="002E30C3" w:rsidRPr="001D1984" w:rsidRDefault="002E30C3" w:rsidP="002A5E39">
                  <w:pPr>
                    <w:ind w:firstLine="0"/>
                  </w:pPr>
                  <w:r>
                    <w:t>Несфатин-1</w:t>
                  </w:r>
                </w:p>
              </w:txbxContent>
            </v:textbox>
          </v:oval>
        </w:pict>
      </w:r>
      <w:r w:rsidRPr="005C31E1">
        <w:rPr>
          <w:noProof/>
          <w:szCs w:val="28"/>
        </w:rPr>
        <w:pict>
          <v:oval id="_x0000_s1318" style="position:absolute;left:0;text-align:left;margin-left:335.7pt;margin-top:.15pt;width:111pt;height:26.25pt;z-index:251959296">
            <v:textbox style="mso-next-textbox:#_x0000_s1318">
              <w:txbxContent>
                <w:p w:rsidR="002E30C3" w:rsidRPr="001D1984" w:rsidRDefault="002E30C3" w:rsidP="002A5E39">
                  <w:pPr>
                    <w:ind w:firstLine="0"/>
                  </w:pPr>
                  <w:r>
                    <w:t>ХС ЛПВЩ</w:t>
                  </w:r>
                </w:p>
              </w:txbxContent>
            </v:textbox>
          </v:oval>
        </w:pict>
      </w:r>
      <w:r w:rsidRPr="005C31E1">
        <w:rPr>
          <w:noProof/>
          <w:szCs w:val="28"/>
        </w:rPr>
        <w:pict>
          <v:oval id="_x0000_s1322" style="position:absolute;left:0;text-align:left;margin-left:61.95pt;margin-top:17.1pt;width:98.25pt;height:26.25pt;z-index:251963392">
            <v:textbox style="mso-next-textbox:#_x0000_s1322">
              <w:txbxContent>
                <w:p w:rsidR="002E30C3" w:rsidRPr="006220E7" w:rsidRDefault="002E30C3" w:rsidP="002A5E39">
                  <w:pPr>
                    <w:ind w:firstLine="0"/>
                    <w:rPr>
                      <w:sz w:val="22"/>
                    </w:rPr>
                  </w:pPr>
                  <w:r>
                    <w:rPr>
                      <w:szCs w:val="28"/>
                    </w:rPr>
                    <w:t>КА</w:t>
                  </w:r>
                  <w:r>
                    <w:rPr>
                      <w:noProof/>
                      <w:szCs w:val="28"/>
                      <w:lang w:val="ru-RU"/>
                    </w:rPr>
                    <w:drawing>
                      <wp:inline distT="0" distB="0" distL="0" distR="0">
                        <wp:extent cx="746125" cy="203489"/>
                        <wp:effectExtent l="19050" t="0" r="0" b="0"/>
                        <wp:docPr id="8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746125" cy="203489"/>
                                </a:xfrm>
                                <a:prstGeom prst="rect">
                                  <a:avLst/>
                                </a:prstGeom>
                                <a:noFill/>
                                <a:ln w="9525">
                                  <a:noFill/>
                                  <a:miter lim="800000"/>
                                  <a:headEnd/>
                                  <a:tailEnd/>
                                </a:ln>
                              </pic:spPr>
                            </pic:pic>
                          </a:graphicData>
                        </a:graphic>
                      </wp:inline>
                    </w:drawing>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320" style="position:absolute;left:0;text-align:left;margin-left:355.2pt;margin-top:21.85pt;width:123.75pt;height:30.75pt;z-index:251961344">
            <v:textbox style="mso-next-textbox:#_x0000_s1320">
              <w:txbxContent>
                <w:p w:rsidR="002E30C3" w:rsidRPr="006220E7" w:rsidRDefault="002E30C3" w:rsidP="002A5E39">
                  <w:pPr>
                    <w:ind w:firstLine="0"/>
                    <w:rPr>
                      <w:sz w:val="22"/>
                    </w:rPr>
                  </w:pPr>
                  <w:r>
                    <w:rPr>
                      <w:szCs w:val="28"/>
                    </w:rPr>
                    <w:t>ХС ЛПНЩ</w:t>
                  </w:r>
                </w:p>
              </w:txbxContent>
            </v:textbox>
          </v:oval>
        </w:pict>
      </w:r>
    </w:p>
    <w:p w:rsidR="008137BF" w:rsidRPr="0059023E" w:rsidRDefault="005C31E1" w:rsidP="008137BF">
      <w:pPr>
        <w:rPr>
          <w:szCs w:val="28"/>
        </w:rPr>
      </w:pPr>
      <w:r w:rsidRPr="005C31E1">
        <w:rPr>
          <w:noProof/>
          <w:szCs w:val="28"/>
        </w:rPr>
        <w:pict>
          <v:shape id="_x0000_s1323" type="#_x0000_t32" style="position:absolute;left:0;text-align:left;margin-left:171.45pt;margin-top:13.55pt;width:46.5pt;height:42.45pt;flip:y;z-index:251964416" o:connectortype="straight" strokeweight="1.25pt">
            <v:stroke dashstyle="dash"/>
          </v:shape>
        </w:pict>
      </w:r>
      <w:r w:rsidRPr="005C31E1">
        <w:rPr>
          <w:noProof/>
          <w:szCs w:val="28"/>
        </w:rPr>
        <w:pict>
          <v:oval id="_x0000_s1319" style="position:absolute;left:0;text-align:left;margin-left:44.7pt;margin-top:9.3pt;width:111pt;height:26.25pt;z-index:251960320">
            <v:textbox style="mso-next-textbox:#_x0000_s1319">
              <w:txbxContent>
                <w:p w:rsidR="002E30C3" w:rsidRPr="006220E7" w:rsidRDefault="002E30C3" w:rsidP="002A5E39">
                  <w:pPr>
                    <w:ind w:firstLine="0"/>
                  </w:pPr>
                  <w:r>
                    <w:rPr>
                      <w:szCs w:val="28"/>
                    </w:rPr>
                    <w:t>ТГ</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321" style="position:absolute;left:0;text-align:left;margin-left:140pt;margin-top:7.7pt;width:132.7pt;height:26.25pt;z-index:251962368">
            <v:textbox style="mso-next-textbox:#_x0000_s1321">
              <w:txbxContent>
                <w:p w:rsidR="002E30C3" w:rsidRPr="006220E7" w:rsidRDefault="002E30C3" w:rsidP="002A5E39">
                  <w:pPr>
                    <w:ind w:firstLine="0"/>
                    <w:rPr>
                      <w:sz w:val="22"/>
                    </w:rPr>
                  </w:pPr>
                  <w:r>
                    <w:rPr>
                      <w:szCs w:val="28"/>
                    </w:rPr>
                    <w:t>ХС ЛПДНЩ</w:t>
                  </w:r>
                  <w:r>
                    <w:rPr>
                      <w:noProof/>
                      <w:szCs w:val="28"/>
                      <w:lang w:val="ru-RU"/>
                    </w:rPr>
                    <w:drawing>
                      <wp:inline distT="0" distB="0" distL="0" distR="0">
                        <wp:extent cx="746125" cy="203489"/>
                        <wp:effectExtent l="19050" t="0" r="0" b="0"/>
                        <wp:docPr id="8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746125" cy="203489"/>
                                </a:xfrm>
                                <a:prstGeom prst="rect">
                                  <a:avLst/>
                                </a:prstGeom>
                                <a:noFill/>
                                <a:ln w="9525">
                                  <a:noFill/>
                                  <a:miter lim="800000"/>
                                  <a:headEnd/>
                                  <a:tailEnd/>
                                </a:ln>
                              </pic:spPr>
                            </pic:pic>
                          </a:graphicData>
                        </a:graphic>
                      </wp:inline>
                    </w:drawing>
                  </w:r>
                </w:p>
              </w:txbxContent>
            </v:textbox>
          </v:oval>
        </w:pict>
      </w:r>
    </w:p>
    <w:p w:rsidR="008137BF" w:rsidRPr="0059023E" w:rsidRDefault="008137BF" w:rsidP="008137BF">
      <w:pPr>
        <w:rPr>
          <w:szCs w:val="28"/>
        </w:rPr>
      </w:pPr>
    </w:p>
    <w:p w:rsidR="008137BF" w:rsidRPr="0059023E" w:rsidRDefault="008137BF" w:rsidP="008137BF">
      <w:pPr>
        <w:rPr>
          <w:szCs w:val="28"/>
        </w:rPr>
      </w:pPr>
    </w:p>
    <w:p w:rsidR="008137BF" w:rsidRPr="0059023E" w:rsidRDefault="008137BF" w:rsidP="00566945">
      <w:pPr>
        <w:ind w:firstLine="0"/>
        <w:jc w:val="center"/>
        <w:rPr>
          <w:szCs w:val="28"/>
        </w:rPr>
      </w:pPr>
      <w:r>
        <w:rPr>
          <w:szCs w:val="28"/>
        </w:rPr>
        <w:t>Рисунок</w:t>
      </w:r>
      <w:r w:rsidRPr="0059023E">
        <w:rPr>
          <w:szCs w:val="28"/>
        </w:rPr>
        <w:t xml:space="preserve"> 5.3</w:t>
      </w:r>
      <w:r>
        <w:rPr>
          <w:szCs w:val="28"/>
        </w:rPr>
        <w:t xml:space="preserve"> –</w:t>
      </w:r>
      <w:r w:rsidRPr="0059023E">
        <w:rPr>
          <w:szCs w:val="28"/>
        </w:rPr>
        <w:t xml:space="preserve"> Кореляційні зв’язки між несфатином-1 та показниками вуглеводного та ліпідного обмінів</w:t>
      </w:r>
      <w:r>
        <w:rPr>
          <w:szCs w:val="28"/>
        </w:rPr>
        <w:t xml:space="preserve"> у пацієнтів з ГХ без АО</w:t>
      </w:r>
    </w:p>
    <w:p w:rsidR="008137BF" w:rsidRPr="0059023E" w:rsidRDefault="008137BF" w:rsidP="008137BF">
      <w:pPr>
        <w:rPr>
          <w:szCs w:val="28"/>
        </w:rPr>
      </w:pPr>
    </w:p>
    <w:p w:rsidR="008137BF" w:rsidRPr="0059023E" w:rsidRDefault="008137BF" w:rsidP="008137BF">
      <w:pPr>
        <w:rPr>
          <w:szCs w:val="28"/>
        </w:rPr>
      </w:pPr>
      <w:r w:rsidRPr="0059023E">
        <w:rPr>
          <w:szCs w:val="28"/>
        </w:rPr>
        <w:t>За умови супутнього АО у хворих на ГХ несфатин-1 проявляє схожі властивості щодо участі в обміні вуглеводів (рис. 5.4). Так, в даній групі пацієнтів відмічені достовірні, хоч і слабкіші, кореляційні зв’язки несфатину-1 з інсуліном (r</w:t>
      </w:r>
      <w:r>
        <w:rPr>
          <w:szCs w:val="28"/>
        </w:rPr>
        <w:t xml:space="preserve"> </w:t>
      </w:r>
      <w:r w:rsidRPr="0059023E">
        <w:rPr>
          <w:szCs w:val="28"/>
        </w:rPr>
        <w:t>=</w:t>
      </w:r>
      <w:r>
        <w:rPr>
          <w:szCs w:val="28"/>
        </w:rPr>
        <w:t xml:space="preserve"> </w:t>
      </w:r>
      <w:r w:rsidRPr="0059023E">
        <w:rPr>
          <w:szCs w:val="28"/>
        </w:rPr>
        <w:t>0,146; р</w:t>
      </w:r>
      <w:r>
        <w:rPr>
          <w:szCs w:val="28"/>
        </w:rPr>
        <w:t xml:space="preserve"> </w:t>
      </w:r>
      <w:r w:rsidRPr="0059023E">
        <w:rPr>
          <w:szCs w:val="28"/>
        </w:rPr>
        <w:t>˂</w:t>
      </w:r>
      <w:r>
        <w:rPr>
          <w:szCs w:val="28"/>
        </w:rPr>
        <w:t xml:space="preserve"> </w:t>
      </w:r>
      <w:r w:rsidRPr="0059023E">
        <w:rPr>
          <w:szCs w:val="28"/>
        </w:rPr>
        <w:t xml:space="preserve">0,05) та індексом </w:t>
      </w:r>
      <w:r w:rsidRPr="0059023E">
        <w:rPr>
          <w:szCs w:val="28"/>
          <w:lang w:val="en-US"/>
        </w:rPr>
        <w:t>Caro</w:t>
      </w:r>
      <w:r w:rsidRPr="0059023E">
        <w:rPr>
          <w:szCs w:val="28"/>
        </w:rPr>
        <w:t xml:space="preserve"> (r</w:t>
      </w:r>
      <w:r>
        <w:rPr>
          <w:szCs w:val="28"/>
        </w:rPr>
        <w:t xml:space="preserve"> </w:t>
      </w:r>
      <w:r w:rsidRPr="0059023E">
        <w:rPr>
          <w:szCs w:val="28"/>
        </w:rPr>
        <w:t>=</w:t>
      </w:r>
      <w:r>
        <w:rPr>
          <w:szCs w:val="28"/>
        </w:rPr>
        <w:t xml:space="preserve"> </w:t>
      </w:r>
      <w:r w:rsidRPr="0059023E">
        <w:rPr>
          <w:szCs w:val="28"/>
        </w:rPr>
        <w:t>-0,181; р</w:t>
      </w:r>
      <w:r>
        <w:rPr>
          <w:szCs w:val="28"/>
        </w:rPr>
        <w:t xml:space="preserve"> </w:t>
      </w:r>
      <w:r w:rsidRPr="0059023E">
        <w:rPr>
          <w:szCs w:val="28"/>
        </w:rPr>
        <w:t>˂</w:t>
      </w:r>
      <w:r>
        <w:rPr>
          <w:szCs w:val="28"/>
        </w:rPr>
        <w:t xml:space="preserve"> </w:t>
      </w:r>
      <w:r w:rsidRPr="0059023E">
        <w:rPr>
          <w:szCs w:val="28"/>
        </w:rPr>
        <w:t>0,01).</w:t>
      </w:r>
    </w:p>
    <w:p w:rsidR="008137BF" w:rsidRPr="0059023E" w:rsidRDefault="008137BF" w:rsidP="008137BF">
      <w:pPr>
        <w:rPr>
          <w:szCs w:val="28"/>
        </w:rPr>
      </w:pPr>
    </w:p>
    <w:p w:rsidR="008137BF" w:rsidRPr="0059023E" w:rsidRDefault="005C31E1" w:rsidP="008137BF">
      <w:pPr>
        <w:rPr>
          <w:szCs w:val="28"/>
        </w:rPr>
      </w:pPr>
      <w:r w:rsidRPr="005C31E1">
        <w:rPr>
          <w:noProof/>
          <w:szCs w:val="28"/>
        </w:rPr>
        <w:lastRenderedPageBreak/>
        <w:pict>
          <v:oval id="_x0000_s1284" style="position:absolute;left:0;text-align:left;margin-left:185.7pt;margin-top:21.6pt;width:98.25pt;height:26.25pt;z-index:251924480">
            <v:textbox style="mso-next-textbox:#_x0000_s1284">
              <w:txbxContent>
                <w:p w:rsidR="002E30C3" w:rsidRPr="001D1984" w:rsidRDefault="002E30C3" w:rsidP="00566945">
                  <w:pPr>
                    <w:ind w:firstLine="0"/>
                  </w:pPr>
                  <w:r>
                    <w:t>Глюкоза</w:t>
                  </w:r>
                </w:p>
              </w:txbxContent>
            </v:textbox>
          </v:oval>
        </w:pict>
      </w:r>
    </w:p>
    <w:p w:rsidR="008137BF" w:rsidRPr="0059023E" w:rsidRDefault="005C31E1" w:rsidP="008137BF">
      <w:pPr>
        <w:rPr>
          <w:szCs w:val="28"/>
        </w:rPr>
      </w:pPr>
      <w:r w:rsidRPr="005C31E1">
        <w:rPr>
          <w:noProof/>
          <w:szCs w:val="28"/>
        </w:rPr>
        <w:pict>
          <v:oval id="_x0000_s1283" style="position:absolute;left:0;text-align:left;margin-left:292.95pt;margin-top:23.7pt;width:117.75pt;height:26.25pt;z-index:251923456">
            <v:textbox style="mso-next-textbox:#_x0000_s1283">
              <w:txbxContent>
                <w:p w:rsidR="002E30C3" w:rsidRPr="001D1984" w:rsidRDefault="002E30C3" w:rsidP="00566945">
                  <w:pPr>
                    <w:ind w:firstLine="0"/>
                  </w:pPr>
                  <w:r>
                    <w:t>Глюкоза П</w:t>
                  </w:r>
                </w:p>
              </w:txbxContent>
            </v:textbox>
          </v:oval>
        </w:pict>
      </w:r>
      <w:r w:rsidRPr="005C31E1">
        <w:rPr>
          <w:noProof/>
          <w:szCs w:val="28"/>
        </w:rPr>
        <w:pict>
          <v:oval id="_x0000_s1292" style="position:absolute;left:0;text-align:left;margin-left:78.45pt;margin-top:23.7pt;width:98.25pt;height:26.25pt;z-index:251932672">
            <v:textbox style="mso-next-textbox:#_x0000_s1292">
              <w:txbxContent>
                <w:p w:rsidR="002E30C3" w:rsidRPr="006220E7" w:rsidRDefault="002E30C3" w:rsidP="00566945">
                  <w:pPr>
                    <w:ind w:firstLine="0"/>
                    <w:rPr>
                      <w:sz w:val="22"/>
                    </w:rPr>
                  </w:pPr>
                  <w:r>
                    <w:rPr>
                      <w:szCs w:val="28"/>
                      <w:lang w:val="en-US"/>
                    </w:rPr>
                    <w:t>Belfiore</w:t>
                  </w:r>
                  <w:r>
                    <w:rPr>
                      <w:noProof/>
                      <w:szCs w:val="28"/>
                      <w:lang w:val="ru-RU"/>
                    </w:rPr>
                    <w:drawing>
                      <wp:inline distT="0" distB="0" distL="0" distR="0">
                        <wp:extent cx="746125" cy="203489"/>
                        <wp:effectExtent l="19050" t="0" r="0" b="0"/>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746125" cy="203489"/>
                                </a:xfrm>
                                <a:prstGeom prst="rect">
                                  <a:avLst/>
                                </a:prstGeom>
                                <a:noFill/>
                                <a:ln w="9525">
                                  <a:noFill/>
                                  <a:miter lim="800000"/>
                                  <a:headEnd/>
                                  <a:tailEnd/>
                                </a:ln>
                              </pic:spPr>
                            </pic:pic>
                          </a:graphicData>
                        </a:graphic>
                      </wp:inline>
                    </w:drawing>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282" style="position:absolute;left:0;text-align:left;margin-left:185.7pt;margin-top:12.95pt;width:126.9pt;height:108.7pt;z-index:251922432;v-text-anchor:middle">
            <v:textbox style="mso-next-textbox:#_x0000_s1282">
              <w:txbxContent>
                <w:p w:rsidR="002E30C3" w:rsidRPr="001D1984" w:rsidRDefault="002E30C3" w:rsidP="00566945">
                  <w:pPr>
                    <w:ind w:firstLine="0"/>
                  </w:pPr>
                  <w:r>
                    <w:t>Несфатин-1</w:t>
                  </w:r>
                </w:p>
              </w:txbxContent>
            </v:textbox>
          </v:oval>
        </w:pict>
      </w:r>
    </w:p>
    <w:p w:rsidR="008137BF" w:rsidRPr="0059023E" w:rsidRDefault="005C31E1" w:rsidP="008137BF">
      <w:pPr>
        <w:rPr>
          <w:szCs w:val="28"/>
        </w:rPr>
      </w:pPr>
      <w:r w:rsidRPr="005C31E1">
        <w:rPr>
          <w:noProof/>
          <w:szCs w:val="28"/>
        </w:rPr>
        <w:pict>
          <v:shape id="_x0000_s1290" type="#_x0000_t32" style="position:absolute;left:0;text-align:left;margin-left:312.6pt;margin-top:23.7pt;width:38.1pt;height:14.25pt;flip:y;z-index:251930624" o:connectortype="straight" strokeweight="1.25pt"/>
        </w:pict>
      </w:r>
      <w:r w:rsidRPr="005C31E1">
        <w:rPr>
          <w:noProof/>
          <w:szCs w:val="28"/>
        </w:rPr>
        <w:pict>
          <v:oval id="_x0000_s1291" style="position:absolute;left:0;text-align:left;margin-left:31.2pt;margin-top:2.25pt;width:98.25pt;height:26.25pt;z-index:251931648">
            <v:textbox style="mso-next-textbox:#_x0000_s1291">
              <w:txbxContent>
                <w:p w:rsidR="002E30C3" w:rsidRPr="006220E7" w:rsidRDefault="002E30C3" w:rsidP="00566945">
                  <w:pPr>
                    <w:ind w:firstLine="0"/>
                    <w:rPr>
                      <w:sz w:val="22"/>
                      <w:lang w:val="en-US"/>
                    </w:rPr>
                  </w:pPr>
                  <w:r>
                    <w:rPr>
                      <w:szCs w:val="28"/>
                      <w:lang w:val="en-US"/>
                    </w:rPr>
                    <w:t>FIRI</w:t>
                  </w:r>
                </w:p>
              </w:txbxContent>
            </v:textbox>
          </v:oval>
        </w:pict>
      </w:r>
      <w:r w:rsidRPr="005C31E1">
        <w:rPr>
          <w:noProof/>
          <w:szCs w:val="28"/>
        </w:rPr>
        <w:pict>
          <v:oval id="_x0000_s1285" style="position:absolute;left:0;text-align:left;margin-left:335.7pt;margin-top:2.25pt;width:98.25pt;height:26.25pt;z-index:251925504">
            <v:textbox style="mso-next-textbox:#_x0000_s1285">
              <w:txbxContent>
                <w:p w:rsidR="002E30C3" w:rsidRPr="001D1984" w:rsidRDefault="002E30C3" w:rsidP="00566945">
                  <w:pPr>
                    <w:ind w:firstLine="0"/>
                  </w:pPr>
                  <w:r>
                    <w:t>Инсулин</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287" style="position:absolute;left:0;text-align:left;margin-left:341.7pt;margin-top:18.45pt;width:109.5pt;height:30.75pt;z-index:251927552">
            <v:textbox style="mso-next-textbox:#_x0000_s1287">
              <w:txbxContent>
                <w:p w:rsidR="002E30C3" w:rsidRPr="006220E7" w:rsidRDefault="002E30C3" w:rsidP="00566945">
                  <w:pPr>
                    <w:ind w:firstLine="0"/>
                    <w:rPr>
                      <w:sz w:val="22"/>
                    </w:rPr>
                  </w:pPr>
                  <w:r w:rsidRPr="006220E7">
                    <w:rPr>
                      <w:szCs w:val="28"/>
                    </w:rPr>
                    <w:t>HOMA-IR</w:t>
                  </w:r>
                </w:p>
              </w:txbxContent>
            </v:textbox>
          </v:oval>
        </w:pict>
      </w:r>
      <w:r w:rsidRPr="005C31E1">
        <w:rPr>
          <w:noProof/>
          <w:szCs w:val="28"/>
        </w:rPr>
        <w:pict>
          <v:oval id="_x0000_s1286" style="position:absolute;left:0;text-align:left;margin-left:57.45pt;margin-top:9.3pt;width:98.25pt;height:26.25pt;z-index:251926528">
            <v:textbox style="mso-next-textbox:#_x0000_s1286">
              <w:txbxContent>
                <w:p w:rsidR="002E30C3" w:rsidRPr="006220E7" w:rsidRDefault="002E30C3" w:rsidP="00566945">
                  <w:pPr>
                    <w:ind w:firstLine="0"/>
                  </w:pPr>
                  <w:r w:rsidRPr="006220E7">
                    <w:rPr>
                      <w:szCs w:val="28"/>
                    </w:rPr>
                    <w:t>QUICKI</w:t>
                  </w:r>
                </w:p>
              </w:txbxContent>
            </v:textbox>
          </v:oval>
        </w:pict>
      </w:r>
    </w:p>
    <w:p w:rsidR="008137BF" w:rsidRPr="0059023E" w:rsidRDefault="005C31E1" w:rsidP="008137BF">
      <w:pPr>
        <w:rPr>
          <w:szCs w:val="28"/>
        </w:rPr>
      </w:pPr>
      <w:r w:rsidRPr="005C31E1">
        <w:rPr>
          <w:noProof/>
          <w:szCs w:val="28"/>
        </w:rPr>
        <w:pict>
          <v:shape id="_x0000_s1293" type="#_x0000_t32" style="position:absolute;left:0;text-align:left;margin-left:176.7pt;margin-top:15.35pt;width:49.55pt;height:19.5pt;flip:y;z-index:251933696" o:connectortype="straight" strokeweight="1.25pt">
            <v:stroke dashstyle="dash"/>
          </v:shape>
        </w:pict>
      </w:r>
    </w:p>
    <w:p w:rsidR="008137BF" w:rsidRPr="0059023E" w:rsidRDefault="005C31E1" w:rsidP="008137BF">
      <w:pPr>
        <w:rPr>
          <w:szCs w:val="28"/>
        </w:rPr>
      </w:pPr>
      <w:r w:rsidRPr="005C31E1">
        <w:rPr>
          <w:noProof/>
          <w:szCs w:val="28"/>
        </w:rPr>
        <w:pict>
          <v:oval id="_x0000_s1288" style="position:absolute;left:0;text-align:left;margin-left:129.45pt;margin-top:10.7pt;width:98.25pt;height:26.25pt;z-index:251928576">
            <v:textbox style="mso-next-textbox:#_x0000_s1288">
              <w:txbxContent>
                <w:p w:rsidR="002E30C3" w:rsidRPr="006220E7" w:rsidRDefault="002E30C3" w:rsidP="00566945">
                  <w:pPr>
                    <w:ind w:firstLine="0"/>
                    <w:rPr>
                      <w:sz w:val="22"/>
                    </w:rPr>
                  </w:pPr>
                  <w:r w:rsidRPr="006220E7">
                    <w:rPr>
                      <w:szCs w:val="28"/>
                    </w:rPr>
                    <w:t>Caro</w:t>
                  </w:r>
                  <w:r>
                    <w:rPr>
                      <w:noProof/>
                      <w:szCs w:val="28"/>
                      <w:lang w:val="ru-RU"/>
                    </w:rPr>
                    <w:drawing>
                      <wp:inline distT="0" distB="0" distL="0" distR="0">
                        <wp:extent cx="746125" cy="203489"/>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746125" cy="203489"/>
                                </a:xfrm>
                                <a:prstGeom prst="rect">
                                  <a:avLst/>
                                </a:prstGeom>
                                <a:noFill/>
                                <a:ln w="9525">
                                  <a:noFill/>
                                  <a:miter lim="800000"/>
                                  <a:headEnd/>
                                  <a:tailEnd/>
                                </a:ln>
                              </pic:spPr>
                            </pic:pic>
                          </a:graphicData>
                        </a:graphic>
                      </wp:inline>
                    </w:drawing>
                  </w:r>
                </w:p>
              </w:txbxContent>
            </v:textbox>
          </v:oval>
        </w:pict>
      </w:r>
    </w:p>
    <w:p w:rsidR="008137BF" w:rsidRPr="0059023E" w:rsidRDefault="005C31E1" w:rsidP="008137BF">
      <w:pPr>
        <w:rPr>
          <w:szCs w:val="28"/>
        </w:rPr>
      </w:pPr>
      <w:r w:rsidRPr="005C31E1">
        <w:rPr>
          <w:noProof/>
          <w:szCs w:val="28"/>
        </w:rPr>
        <w:pict>
          <v:oval id="_x0000_s1289" style="position:absolute;left:0;text-align:left;margin-left:262.2pt;margin-top:1.55pt;width:134.25pt;height:26.25pt;z-index:251929600">
            <v:textbox style="mso-next-textbox:#_x0000_s1289">
              <w:txbxContent>
                <w:p w:rsidR="002E30C3" w:rsidRPr="006220E7" w:rsidRDefault="002E30C3" w:rsidP="00566945">
                  <w:pPr>
                    <w:ind w:firstLine="0"/>
                    <w:rPr>
                      <w:sz w:val="22"/>
                    </w:rPr>
                  </w:pPr>
                  <w:r w:rsidRPr="006220E7">
                    <w:rPr>
                      <w:szCs w:val="28"/>
                    </w:rPr>
                    <w:t>HOMA-βcell</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shape id="_x0000_s1325" type="#_x0000_t32" style="position:absolute;left:0;text-align:left;margin-left:57.45pt;margin-top:11.7pt;width:33pt;height:.05pt;z-index:251966464" o:connectortype="straight" strokeweight="1.25pt"/>
        </w:pict>
      </w:r>
      <w:r w:rsidRPr="005C31E1">
        <w:rPr>
          <w:noProof/>
          <w:szCs w:val="28"/>
        </w:rPr>
        <w:pict>
          <v:shape id="_x0000_s1324" type="#_x0000_t32" style="position:absolute;left:0;text-align:left;margin-left:272.7pt;margin-top:11.75pt;width:33pt;height:.05pt;z-index:251965440" o:connectortype="straight" strokeweight="1.25pt">
            <v:stroke dashstyle="dash"/>
          </v:shape>
        </w:pict>
      </w:r>
      <w:r w:rsidR="008137BF" w:rsidRPr="0059023E">
        <w:rPr>
          <w:szCs w:val="28"/>
        </w:rPr>
        <w:t xml:space="preserve">                  прямий зв'язок                                   зворотній зв'язок </w:t>
      </w:r>
    </w:p>
    <w:p w:rsidR="008137BF" w:rsidRPr="0059023E" w:rsidRDefault="005C31E1" w:rsidP="008137BF">
      <w:pPr>
        <w:rPr>
          <w:szCs w:val="28"/>
        </w:rPr>
      </w:pPr>
      <w:r w:rsidRPr="005C31E1">
        <w:rPr>
          <w:noProof/>
          <w:szCs w:val="28"/>
        </w:rPr>
        <w:pict>
          <v:oval id="_x0000_s1327" style="position:absolute;left:0;text-align:left;margin-left:243.45pt;margin-top:12.75pt;width:98.25pt;height:26.25pt;z-index:251968512">
            <v:textbox style="mso-next-textbox:#_x0000_s1327">
              <w:txbxContent>
                <w:p w:rsidR="002E30C3" w:rsidRPr="001D1984" w:rsidRDefault="002E30C3" w:rsidP="00566945">
                  <w:pPr>
                    <w:ind w:firstLine="0"/>
                  </w:pPr>
                  <w:r>
                    <w:t>ЗХ</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326" style="position:absolute;left:0;text-align:left;margin-left:208.35pt;margin-top:6.1pt;width:116.1pt;height:101.9pt;z-index:251967488;v-text-anchor:middle">
            <v:textbox style="mso-next-textbox:#_x0000_s1326">
              <w:txbxContent>
                <w:p w:rsidR="002E30C3" w:rsidRPr="001D1984" w:rsidRDefault="002E30C3" w:rsidP="00566945">
                  <w:pPr>
                    <w:ind w:firstLine="0"/>
                  </w:pPr>
                  <w:r>
                    <w:t>Несфатин-1</w:t>
                  </w:r>
                </w:p>
              </w:txbxContent>
            </v:textbox>
          </v:oval>
        </w:pict>
      </w:r>
      <w:r w:rsidRPr="005C31E1">
        <w:rPr>
          <w:noProof/>
          <w:szCs w:val="28"/>
        </w:rPr>
        <w:pict>
          <v:oval id="_x0000_s1328" style="position:absolute;left:0;text-align:left;margin-left:335.7pt;margin-top:.15pt;width:120.75pt;height:26.25pt;z-index:251969536">
            <v:textbox style="mso-next-textbox:#_x0000_s1328">
              <w:txbxContent>
                <w:p w:rsidR="002E30C3" w:rsidRPr="001D1984" w:rsidRDefault="002E30C3" w:rsidP="00566945">
                  <w:pPr>
                    <w:ind w:firstLine="0"/>
                  </w:pPr>
                  <w:r>
                    <w:t>ХС ЛПВЩ</w:t>
                  </w:r>
                </w:p>
              </w:txbxContent>
            </v:textbox>
          </v:oval>
        </w:pict>
      </w:r>
      <w:r w:rsidRPr="005C31E1">
        <w:rPr>
          <w:noProof/>
          <w:szCs w:val="28"/>
        </w:rPr>
        <w:pict>
          <v:oval id="_x0000_s1333" style="position:absolute;left:0;text-align:left;margin-left:61.95pt;margin-top:17.1pt;width:98.25pt;height:26.25pt;z-index:251974656">
            <v:textbox style="mso-next-textbox:#_x0000_s1333">
              <w:txbxContent>
                <w:p w:rsidR="002E30C3" w:rsidRPr="006220E7" w:rsidRDefault="002E30C3" w:rsidP="00566945">
                  <w:pPr>
                    <w:ind w:firstLine="0"/>
                    <w:rPr>
                      <w:sz w:val="22"/>
                    </w:rPr>
                  </w:pPr>
                  <w:r>
                    <w:rPr>
                      <w:szCs w:val="28"/>
                    </w:rPr>
                    <w:t>КА</w:t>
                  </w:r>
                  <w:r>
                    <w:rPr>
                      <w:noProof/>
                      <w:szCs w:val="28"/>
                      <w:lang w:val="ru-RU"/>
                    </w:rPr>
                    <w:drawing>
                      <wp:inline distT="0" distB="0" distL="0" distR="0">
                        <wp:extent cx="746125" cy="203489"/>
                        <wp:effectExtent l="19050" t="0" r="0" b="0"/>
                        <wp:docPr id="8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746125" cy="203489"/>
                                </a:xfrm>
                                <a:prstGeom prst="rect">
                                  <a:avLst/>
                                </a:prstGeom>
                                <a:noFill/>
                                <a:ln w="9525">
                                  <a:noFill/>
                                  <a:miter lim="800000"/>
                                  <a:headEnd/>
                                  <a:tailEnd/>
                                </a:ln>
                              </pic:spPr>
                            </pic:pic>
                          </a:graphicData>
                        </a:graphic>
                      </wp:inline>
                    </w:drawing>
                  </w:r>
                </w:p>
              </w:txbxContent>
            </v:textbox>
          </v:oval>
        </w:pict>
      </w:r>
    </w:p>
    <w:p w:rsidR="008137BF" w:rsidRPr="0059023E" w:rsidRDefault="005C31E1" w:rsidP="008137BF">
      <w:pPr>
        <w:rPr>
          <w:szCs w:val="28"/>
        </w:rPr>
      </w:pPr>
      <w:r w:rsidRPr="005C31E1">
        <w:rPr>
          <w:noProof/>
          <w:szCs w:val="28"/>
        </w:rPr>
        <w:pict>
          <v:shape id="_x0000_s1332" type="#_x0000_t32" style="position:absolute;left:0;text-align:left;margin-left:324.45pt;margin-top:2.25pt;width:50.25pt;height:30.7pt;flip:y;z-index:251973632" o:connectortype="straight" strokeweight="1.25pt">
            <v:stroke dashstyle="dash"/>
          </v:shape>
        </w:pict>
      </w:r>
    </w:p>
    <w:p w:rsidR="008137BF" w:rsidRPr="0059023E" w:rsidRDefault="005C31E1" w:rsidP="008137BF">
      <w:pPr>
        <w:rPr>
          <w:szCs w:val="28"/>
        </w:rPr>
      </w:pPr>
      <w:r w:rsidRPr="005C31E1">
        <w:rPr>
          <w:noProof/>
          <w:szCs w:val="28"/>
        </w:rPr>
        <w:pict>
          <v:oval id="_x0000_s1330" style="position:absolute;left:0;text-align:left;margin-left:355.2pt;margin-top:21.85pt;width:127.5pt;height:30.75pt;z-index:251971584">
            <v:textbox style="mso-next-textbox:#_x0000_s1330">
              <w:txbxContent>
                <w:p w:rsidR="002E30C3" w:rsidRPr="006220E7" w:rsidRDefault="002E30C3" w:rsidP="00566945">
                  <w:pPr>
                    <w:ind w:firstLine="0"/>
                    <w:rPr>
                      <w:sz w:val="22"/>
                    </w:rPr>
                  </w:pPr>
                  <w:r>
                    <w:rPr>
                      <w:szCs w:val="28"/>
                    </w:rPr>
                    <w:t>ХС ЛПНЩ</w:t>
                  </w:r>
                </w:p>
              </w:txbxContent>
            </v:textbox>
          </v:oval>
        </w:pict>
      </w:r>
      <w:r w:rsidRPr="005C31E1">
        <w:rPr>
          <w:noProof/>
          <w:szCs w:val="28"/>
        </w:rPr>
        <w:pict>
          <v:shape id="_x0000_s1335" type="#_x0000_t32" style="position:absolute;left:0;text-align:left;margin-left:155.7pt;margin-top:21.85pt;width:52.65pt;height:21.75pt;flip:x;z-index:251976704" o:connectortype="straight" strokeweight="1.25pt"/>
        </w:pict>
      </w:r>
    </w:p>
    <w:p w:rsidR="008137BF" w:rsidRPr="0059023E" w:rsidRDefault="005C31E1" w:rsidP="008137BF">
      <w:pPr>
        <w:rPr>
          <w:szCs w:val="28"/>
        </w:rPr>
      </w:pPr>
      <w:r w:rsidRPr="005C31E1">
        <w:rPr>
          <w:noProof/>
          <w:szCs w:val="28"/>
        </w:rPr>
        <w:pict>
          <v:shape id="_x0000_s1334" type="#_x0000_t32" style="position:absolute;left:0;text-align:left;margin-left:171.45pt;margin-top:13.55pt;width:46.5pt;height:42.45pt;flip:y;z-index:251975680" o:connectortype="straight" strokeweight="1.25pt"/>
        </w:pict>
      </w:r>
      <w:r w:rsidRPr="005C31E1">
        <w:rPr>
          <w:noProof/>
          <w:szCs w:val="28"/>
        </w:rPr>
        <w:pict>
          <v:oval id="_x0000_s1329" style="position:absolute;left:0;text-align:left;margin-left:44.7pt;margin-top:9.3pt;width:111pt;height:26.25pt;z-index:251970560">
            <v:textbox style="mso-next-textbox:#_x0000_s1329">
              <w:txbxContent>
                <w:p w:rsidR="002E30C3" w:rsidRPr="006220E7" w:rsidRDefault="002E30C3" w:rsidP="00566945">
                  <w:pPr>
                    <w:ind w:firstLine="0"/>
                  </w:pPr>
                  <w:r>
                    <w:rPr>
                      <w:szCs w:val="28"/>
                    </w:rPr>
                    <w:t>ТГ</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331" style="position:absolute;left:0;text-align:left;margin-left:140pt;margin-top:7.7pt;width:132.7pt;height:26.25pt;z-index:251972608">
            <v:textbox style="mso-next-textbox:#_x0000_s1331">
              <w:txbxContent>
                <w:p w:rsidR="002E30C3" w:rsidRPr="006220E7" w:rsidRDefault="002E30C3" w:rsidP="00566945">
                  <w:pPr>
                    <w:ind w:firstLine="0"/>
                    <w:rPr>
                      <w:sz w:val="22"/>
                    </w:rPr>
                  </w:pPr>
                  <w:r>
                    <w:rPr>
                      <w:szCs w:val="28"/>
                    </w:rPr>
                    <w:t>ХС ЛПДНЩ</w:t>
                  </w:r>
                  <w:r>
                    <w:rPr>
                      <w:noProof/>
                      <w:szCs w:val="28"/>
                      <w:lang w:val="ru-RU"/>
                    </w:rPr>
                    <w:drawing>
                      <wp:inline distT="0" distB="0" distL="0" distR="0">
                        <wp:extent cx="746125" cy="203489"/>
                        <wp:effectExtent l="19050" t="0" r="0" b="0"/>
                        <wp:docPr id="8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746125" cy="203489"/>
                                </a:xfrm>
                                <a:prstGeom prst="rect">
                                  <a:avLst/>
                                </a:prstGeom>
                                <a:noFill/>
                                <a:ln w="9525">
                                  <a:noFill/>
                                  <a:miter lim="800000"/>
                                  <a:headEnd/>
                                  <a:tailEnd/>
                                </a:ln>
                              </pic:spPr>
                            </pic:pic>
                          </a:graphicData>
                        </a:graphic>
                      </wp:inline>
                    </w:drawing>
                  </w:r>
                </w:p>
              </w:txbxContent>
            </v:textbox>
          </v:oval>
        </w:pict>
      </w:r>
    </w:p>
    <w:p w:rsidR="008137BF" w:rsidRPr="0059023E" w:rsidRDefault="008137BF" w:rsidP="008137BF">
      <w:pPr>
        <w:rPr>
          <w:szCs w:val="28"/>
        </w:rPr>
      </w:pPr>
    </w:p>
    <w:p w:rsidR="008137BF" w:rsidRPr="0059023E" w:rsidRDefault="008137BF" w:rsidP="008137BF">
      <w:pPr>
        <w:rPr>
          <w:szCs w:val="28"/>
        </w:rPr>
      </w:pPr>
    </w:p>
    <w:p w:rsidR="008137BF" w:rsidRPr="0059023E" w:rsidRDefault="008137BF" w:rsidP="00566945">
      <w:pPr>
        <w:ind w:firstLine="0"/>
        <w:jc w:val="center"/>
        <w:rPr>
          <w:szCs w:val="28"/>
        </w:rPr>
      </w:pPr>
      <w:r>
        <w:rPr>
          <w:szCs w:val="28"/>
        </w:rPr>
        <w:t>Рисунок</w:t>
      </w:r>
      <w:r w:rsidRPr="0059023E">
        <w:rPr>
          <w:szCs w:val="28"/>
        </w:rPr>
        <w:t xml:space="preserve"> 5.4</w:t>
      </w:r>
      <w:r>
        <w:rPr>
          <w:szCs w:val="28"/>
        </w:rPr>
        <w:t xml:space="preserve"> –</w:t>
      </w:r>
      <w:r w:rsidRPr="0059023E">
        <w:rPr>
          <w:szCs w:val="28"/>
        </w:rPr>
        <w:t xml:space="preserve"> Кореляційні зв’язки між несфатином-1 та показниками вуглеводного та ліпідного обмінів </w:t>
      </w:r>
      <w:r>
        <w:rPr>
          <w:szCs w:val="28"/>
        </w:rPr>
        <w:t>у пацієнтів з ГХ та супутнім АО</w:t>
      </w:r>
    </w:p>
    <w:p w:rsidR="008137BF" w:rsidRPr="0059023E" w:rsidRDefault="008137BF" w:rsidP="008137BF">
      <w:pPr>
        <w:rPr>
          <w:szCs w:val="28"/>
        </w:rPr>
      </w:pPr>
    </w:p>
    <w:p w:rsidR="008137BF" w:rsidRPr="0059023E" w:rsidRDefault="008137BF" w:rsidP="008137BF">
      <w:pPr>
        <w:rPr>
          <w:szCs w:val="28"/>
        </w:rPr>
      </w:pPr>
      <w:r w:rsidRPr="0059023E">
        <w:rPr>
          <w:szCs w:val="28"/>
        </w:rPr>
        <w:t>Серед параметрів обміну ліпідів у хворих на ГХ з супутнім АО несфатин-1 достовірно корелював зворотнім зв’язком з ХС ЛПВП (r</w:t>
      </w:r>
      <w:r>
        <w:rPr>
          <w:szCs w:val="28"/>
        </w:rPr>
        <w:t xml:space="preserve"> </w:t>
      </w:r>
      <w:r w:rsidRPr="0059023E">
        <w:rPr>
          <w:szCs w:val="28"/>
        </w:rPr>
        <w:t>=</w:t>
      </w:r>
      <w:r>
        <w:rPr>
          <w:szCs w:val="28"/>
        </w:rPr>
        <w:t xml:space="preserve"> </w:t>
      </w:r>
      <w:r w:rsidRPr="0059023E">
        <w:rPr>
          <w:szCs w:val="28"/>
        </w:rPr>
        <w:t>-0,170; р</w:t>
      </w:r>
      <w:r>
        <w:rPr>
          <w:szCs w:val="28"/>
        </w:rPr>
        <w:t> </w:t>
      </w:r>
      <w:r w:rsidRPr="0059023E">
        <w:rPr>
          <w:szCs w:val="28"/>
        </w:rPr>
        <w:t>˂</w:t>
      </w:r>
      <w:r>
        <w:rPr>
          <w:szCs w:val="28"/>
        </w:rPr>
        <w:t> </w:t>
      </w:r>
      <w:r w:rsidRPr="0059023E">
        <w:rPr>
          <w:szCs w:val="28"/>
        </w:rPr>
        <w:t>0,05) та прямими зв’язками з ХС ЛПДНЩ (r</w:t>
      </w:r>
      <w:r>
        <w:rPr>
          <w:szCs w:val="28"/>
        </w:rPr>
        <w:t xml:space="preserve"> </w:t>
      </w:r>
      <w:r w:rsidRPr="0059023E">
        <w:rPr>
          <w:szCs w:val="28"/>
        </w:rPr>
        <w:t>=</w:t>
      </w:r>
      <w:r>
        <w:rPr>
          <w:szCs w:val="28"/>
        </w:rPr>
        <w:t xml:space="preserve"> </w:t>
      </w:r>
      <w:r w:rsidRPr="0059023E">
        <w:rPr>
          <w:szCs w:val="28"/>
        </w:rPr>
        <w:t>0,218; р</w:t>
      </w:r>
      <w:r>
        <w:rPr>
          <w:szCs w:val="28"/>
        </w:rPr>
        <w:t xml:space="preserve"> </w:t>
      </w:r>
      <w:r w:rsidRPr="0059023E">
        <w:rPr>
          <w:szCs w:val="28"/>
        </w:rPr>
        <w:t>˂</w:t>
      </w:r>
      <w:r>
        <w:rPr>
          <w:szCs w:val="28"/>
        </w:rPr>
        <w:t xml:space="preserve"> </w:t>
      </w:r>
      <w:r w:rsidRPr="0059023E">
        <w:rPr>
          <w:szCs w:val="28"/>
        </w:rPr>
        <w:t>0,01) та ТГ (r</w:t>
      </w:r>
      <w:r>
        <w:rPr>
          <w:szCs w:val="28"/>
        </w:rPr>
        <w:t> </w:t>
      </w:r>
      <w:r w:rsidRPr="0059023E">
        <w:rPr>
          <w:szCs w:val="28"/>
        </w:rPr>
        <w:t>=</w:t>
      </w:r>
      <w:r>
        <w:rPr>
          <w:szCs w:val="28"/>
        </w:rPr>
        <w:t> </w:t>
      </w:r>
      <w:r w:rsidRPr="0059023E">
        <w:rPr>
          <w:szCs w:val="28"/>
        </w:rPr>
        <w:t>0,200; р</w:t>
      </w:r>
      <w:r>
        <w:rPr>
          <w:szCs w:val="28"/>
        </w:rPr>
        <w:t xml:space="preserve"> </w:t>
      </w:r>
      <w:r w:rsidRPr="0059023E">
        <w:rPr>
          <w:szCs w:val="28"/>
        </w:rPr>
        <w:t>˂</w:t>
      </w:r>
      <w:r>
        <w:rPr>
          <w:szCs w:val="28"/>
        </w:rPr>
        <w:t xml:space="preserve"> </w:t>
      </w:r>
      <w:r w:rsidRPr="0059023E">
        <w:rPr>
          <w:szCs w:val="28"/>
        </w:rPr>
        <w:t xml:space="preserve">0,01). </w:t>
      </w:r>
    </w:p>
    <w:p w:rsidR="008137BF" w:rsidRPr="0059023E" w:rsidRDefault="008137BF" w:rsidP="008137BF">
      <w:pPr>
        <w:rPr>
          <w:szCs w:val="28"/>
        </w:rPr>
      </w:pPr>
      <w:r w:rsidRPr="0059023E">
        <w:rPr>
          <w:szCs w:val="28"/>
        </w:rPr>
        <w:lastRenderedPageBreak/>
        <w:t>Для подальшого дослідження можливого взаємозв’язку несфатину-1 з показниками обміну речовин пацієнти основних груп були розподілені на тих, що не мали порушень вуглеводного профілю за даними обстеження, та тих, що мали дисглікемію (предіабет або цукровий діабет 2</w:t>
      </w:r>
      <w:r>
        <w:rPr>
          <w:szCs w:val="28"/>
        </w:rPr>
        <w:t>-го</w:t>
      </w:r>
      <w:r w:rsidRPr="0059023E">
        <w:rPr>
          <w:szCs w:val="28"/>
        </w:rPr>
        <w:t xml:space="preserve"> типу). Рівень адипоцитокіну в плазмі крові хворих</w:t>
      </w:r>
      <w:r>
        <w:rPr>
          <w:szCs w:val="28"/>
        </w:rPr>
        <w:t>, а також достовірність його різниці в отриманих підгрупах</w:t>
      </w:r>
      <w:r w:rsidRPr="0059023E">
        <w:rPr>
          <w:szCs w:val="28"/>
        </w:rPr>
        <w:t xml:space="preserve"> представлено в табл. 5.1.</w:t>
      </w:r>
    </w:p>
    <w:p w:rsidR="008137BF" w:rsidRPr="0059023E" w:rsidRDefault="008137BF" w:rsidP="008137BF">
      <w:pPr>
        <w:rPr>
          <w:szCs w:val="28"/>
        </w:rPr>
      </w:pPr>
    </w:p>
    <w:p w:rsidR="008137BF" w:rsidRPr="0059023E" w:rsidRDefault="008137BF" w:rsidP="008137BF">
      <w:pPr>
        <w:rPr>
          <w:szCs w:val="28"/>
        </w:rPr>
      </w:pPr>
      <w:r w:rsidRPr="0059023E">
        <w:rPr>
          <w:szCs w:val="28"/>
        </w:rPr>
        <w:t>Таблиця 5.1</w:t>
      </w:r>
      <w:r>
        <w:rPr>
          <w:szCs w:val="28"/>
        </w:rPr>
        <w:t xml:space="preserve"> – </w:t>
      </w:r>
      <w:r w:rsidRPr="0059023E">
        <w:rPr>
          <w:szCs w:val="28"/>
        </w:rPr>
        <w:t>Рівень несфатину-1 у пацієнтів з ГХ з відсутністю або наявністю АО при порушенні вуглеводного обміну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2884"/>
        <w:gridCol w:w="2894"/>
        <w:gridCol w:w="1891"/>
      </w:tblGrid>
      <w:tr w:rsidR="008137BF" w:rsidRPr="0059023E" w:rsidTr="00566945">
        <w:tc>
          <w:tcPr>
            <w:tcW w:w="1902" w:type="dxa"/>
          </w:tcPr>
          <w:p w:rsidR="008137BF" w:rsidRPr="0059023E" w:rsidRDefault="008137BF" w:rsidP="00566945">
            <w:pPr>
              <w:ind w:firstLine="0"/>
              <w:jc w:val="center"/>
              <w:rPr>
                <w:szCs w:val="28"/>
              </w:rPr>
            </w:pPr>
          </w:p>
        </w:tc>
        <w:tc>
          <w:tcPr>
            <w:tcW w:w="5778" w:type="dxa"/>
            <w:gridSpan w:val="2"/>
          </w:tcPr>
          <w:p w:rsidR="008137BF" w:rsidRPr="0059023E" w:rsidRDefault="008137BF" w:rsidP="00566945">
            <w:pPr>
              <w:ind w:firstLine="0"/>
              <w:jc w:val="center"/>
              <w:rPr>
                <w:szCs w:val="28"/>
              </w:rPr>
            </w:pPr>
            <w:r w:rsidRPr="0059023E">
              <w:rPr>
                <w:szCs w:val="28"/>
              </w:rPr>
              <w:t>Концентрація несфатину-1</w:t>
            </w:r>
          </w:p>
        </w:tc>
        <w:tc>
          <w:tcPr>
            <w:tcW w:w="1891" w:type="dxa"/>
          </w:tcPr>
          <w:p w:rsidR="008137BF" w:rsidRPr="0059023E" w:rsidRDefault="008137BF" w:rsidP="00566945">
            <w:pPr>
              <w:ind w:firstLine="0"/>
              <w:jc w:val="center"/>
              <w:rPr>
                <w:szCs w:val="28"/>
              </w:rPr>
            </w:pPr>
            <w:r w:rsidRPr="0059023E">
              <w:rPr>
                <w:szCs w:val="28"/>
              </w:rPr>
              <w:t>р</w:t>
            </w:r>
          </w:p>
        </w:tc>
      </w:tr>
      <w:tr w:rsidR="008137BF" w:rsidRPr="0059023E" w:rsidTr="00566945">
        <w:tc>
          <w:tcPr>
            <w:tcW w:w="1902" w:type="dxa"/>
          </w:tcPr>
          <w:p w:rsidR="008137BF" w:rsidRPr="0059023E" w:rsidRDefault="008137BF" w:rsidP="00566945">
            <w:pPr>
              <w:ind w:firstLine="0"/>
              <w:jc w:val="center"/>
              <w:rPr>
                <w:szCs w:val="28"/>
              </w:rPr>
            </w:pPr>
          </w:p>
        </w:tc>
        <w:tc>
          <w:tcPr>
            <w:tcW w:w="2884" w:type="dxa"/>
          </w:tcPr>
          <w:p w:rsidR="008137BF" w:rsidRPr="0059023E" w:rsidRDefault="008137BF" w:rsidP="00566945">
            <w:pPr>
              <w:tabs>
                <w:tab w:val="center" w:pos="849"/>
              </w:tabs>
              <w:ind w:firstLine="0"/>
              <w:jc w:val="center"/>
              <w:rPr>
                <w:szCs w:val="28"/>
              </w:rPr>
            </w:pPr>
            <w:r w:rsidRPr="0059023E">
              <w:rPr>
                <w:szCs w:val="28"/>
              </w:rPr>
              <w:t>Нормоглікемія</w:t>
            </w:r>
          </w:p>
        </w:tc>
        <w:tc>
          <w:tcPr>
            <w:tcW w:w="2894" w:type="dxa"/>
          </w:tcPr>
          <w:p w:rsidR="008137BF" w:rsidRPr="0059023E" w:rsidRDefault="008137BF" w:rsidP="00566945">
            <w:pPr>
              <w:ind w:firstLine="0"/>
              <w:jc w:val="center"/>
              <w:rPr>
                <w:szCs w:val="28"/>
              </w:rPr>
            </w:pPr>
            <w:r w:rsidRPr="0059023E">
              <w:rPr>
                <w:szCs w:val="28"/>
              </w:rPr>
              <w:t>Дисглікемія</w:t>
            </w:r>
          </w:p>
        </w:tc>
        <w:tc>
          <w:tcPr>
            <w:tcW w:w="1891" w:type="dxa"/>
          </w:tcPr>
          <w:p w:rsidR="008137BF" w:rsidRPr="0059023E" w:rsidRDefault="008137BF" w:rsidP="00566945">
            <w:pPr>
              <w:ind w:firstLine="0"/>
              <w:jc w:val="center"/>
              <w:rPr>
                <w:szCs w:val="28"/>
              </w:rPr>
            </w:pPr>
          </w:p>
        </w:tc>
      </w:tr>
      <w:tr w:rsidR="008137BF" w:rsidRPr="0059023E" w:rsidTr="00566945">
        <w:tc>
          <w:tcPr>
            <w:tcW w:w="1902" w:type="dxa"/>
          </w:tcPr>
          <w:p w:rsidR="008137BF" w:rsidRPr="0059023E" w:rsidRDefault="008137BF" w:rsidP="00566945">
            <w:pPr>
              <w:ind w:firstLine="0"/>
              <w:rPr>
                <w:szCs w:val="28"/>
              </w:rPr>
            </w:pPr>
            <w:r w:rsidRPr="0059023E">
              <w:rPr>
                <w:szCs w:val="28"/>
              </w:rPr>
              <w:t>ГХ без АО</w:t>
            </w:r>
          </w:p>
        </w:tc>
        <w:tc>
          <w:tcPr>
            <w:tcW w:w="2884" w:type="dxa"/>
          </w:tcPr>
          <w:p w:rsidR="008137BF" w:rsidRPr="0059023E" w:rsidRDefault="008137BF" w:rsidP="00566945">
            <w:pPr>
              <w:ind w:firstLine="0"/>
              <w:rPr>
                <w:szCs w:val="28"/>
              </w:rPr>
            </w:pPr>
            <w:r w:rsidRPr="0059023E">
              <w:rPr>
                <w:szCs w:val="28"/>
              </w:rPr>
              <w:t>8,50 (7,81-9.17)</w:t>
            </w:r>
          </w:p>
        </w:tc>
        <w:tc>
          <w:tcPr>
            <w:tcW w:w="2894" w:type="dxa"/>
          </w:tcPr>
          <w:p w:rsidR="008137BF" w:rsidRPr="0059023E" w:rsidRDefault="008137BF" w:rsidP="00566945">
            <w:pPr>
              <w:ind w:firstLine="0"/>
              <w:rPr>
                <w:szCs w:val="28"/>
              </w:rPr>
            </w:pPr>
            <w:r w:rsidRPr="0059023E">
              <w:rPr>
                <w:szCs w:val="28"/>
              </w:rPr>
              <w:t>8,04 (7,75-8,27)</w:t>
            </w:r>
          </w:p>
        </w:tc>
        <w:tc>
          <w:tcPr>
            <w:tcW w:w="1891" w:type="dxa"/>
          </w:tcPr>
          <w:p w:rsidR="008137BF" w:rsidRPr="0059023E" w:rsidRDefault="008137BF" w:rsidP="00566945">
            <w:pPr>
              <w:ind w:firstLine="0"/>
              <w:rPr>
                <w:szCs w:val="28"/>
              </w:rPr>
            </w:pPr>
            <w:r>
              <w:rPr>
                <w:szCs w:val="28"/>
              </w:rPr>
              <w:t xml:space="preserve">р </w:t>
            </w:r>
            <w:r w:rsidRPr="0059023E">
              <w:rPr>
                <w:szCs w:val="28"/>
              </w:rPr>
              <w:t>=</w:t>
            </w:r>
            <w:r>
              <w:rPr>
                <w:szCs w:val="28"/>
              </w:rPr>
              <w:t xml:space="preserve"> </w:t>
            </w:r>
            <w:r w:rsidRPr="0059023E">
              <w:rPr>
                <w:szCs w:val="28"/>
              </w:rPr>
              <w:t>0,1</w:t>
            </w:r>
          </w:p>
        </w:tc>
      </w:tr>
      <w:tr w:rsidR="008137BF" w:rsidRPr="0059023E" w:rsidTr="00566945">
        <w:tc>
          <w:tcPr>
            <w:tcW w:w="1902" w:type="dxa"/>
          </w:tcPr>
          <w:p w:rsidR="008137BF" w:rsidRPr="0059023E" w:rsidRDefault="008137BF" w:rsidP="00566945">
            <w:pPr>
              <w:ind w:firstLine="0"/>
              <w:rPr>
                <w:szCs w:val="28"/>
              </w:rPr>
            </w:pPr>
            <w:r w:rsidRPr="0059023E">
              <w:rPr>
                <w:szCs w:val="28"/>
              </w:rPr>
              <w:t>ГХ + АО</w:t>
            </w:r>
          </w:p>
        </w:tc>
        <w:tc>
          <w:tcPr>
            <w:tcW w:w="2884" w:type="dxa"/>
          </w:tcPr>
          <w:p w:rsidR="008137BF" w:rsidRPr="0059023E" w:rsidRDefault="008137BF" w:rsidP="00566945">
            <w:pPr>
              <w:ind w:firstLine="0"/>
              <w:rPr>
                <w:szCs w:val="28"/>
              </w:rPr>
            </w:pPr>
            <w:r w:rsidRPr="0059023E">
              <w:rPr>
                <w:szCs w:val="28"/>
              </w:rPr>
              <w:t>7,53 (6,91-8,16)</w:t>
            </w:r>
          </w:p>
        </w:tc>
        <w:tc>
          <w:tcPr>
            <w:tcW w:w="2894" w:type="dxa"/>
          </w:tcPr>
          <w:p w:rsidR="008137BF" w:rsidRPr="0059023E" w:rsidRDefault="008137BF" w:rsidP="00566945">
            <w:pPr>
              <w:ind w:firstLine="0"/>
              <w:rPr>
                <w:szCs w:val="28"/>
              </w:rPr>
            </w:pPr>
            <w:r w:rsidRPr="0059023E">
              <w:rPr>
                <w:szCs w:val="28"/>
              </w:rPr>
              <w:t>7,21 (6,60-8,44)</w:t>
            </w:r>
          </w:p>
        </w:tc>
        <w:tc>
          <w:tcPr>
            <w:tcW w:w="1891" w:type="dxa"/>
          </w:tcPr>
          <w:p w:rsidR="008137BF" w:rsidRPr="0059023E" w:rsidRDefault="008137BF" w:rsidP="00566945">
            <w:pPr>
              <w:ind w:firstLine="0"/>
              <w:rPr>
                <w:szCs w:val="28"/>
              </w:rPr>
            </w:pPr>
            <w:r>
              <w:rPr>
                <w:szCs w:val="28"/>
              </w:rPr>
              <w:t xml:space="preserve">р </w:t>
            </w:r>
            <w:r w:rsidRPr="0059023E">
              <w:rPr>
                <w:szCs w:val="28"/>
              </w:rPr>
              <w:t>&gt;</w:t>
            </w:r>
            <w:r>
              <w:rPr>
                <w:szCs w:val="28"/>
              </w:rPr>
              <w:t xml:space="preserve"> </w:t>
            </w:r>
            <w:r w:rsidRPr="0059023E">
              <w:rPr>
                <w:szCs w:val="28"/>
              </w:rPr>
              <w:t>0,05</w:t>
            </w:r>
          </w:p>
        </w:tc>
      </w:tr>
      <w:tr w:rsidR="008137BF" w:rsidRPr="0059023E" w:rsidTr="00566945">
        <w:tc>
          <w:tcPr>
            <w:tcW w:w="1902" w:type="dxa"/>
          </w:tcPr>
          <w:p w:rsidR="008137BF" w:rsidRPr="0059023E" w:rsidRDefault="008137BF" w:rsidP="00566945">
            <w:pPr>
              <w:ind w:firstLine="0"/>
              <w:rPr>
                <w:szCs w:val="28"/>
              </w:rPr>
            </w:pPr>
          </w:p>
        </w:tc>
        <w:tc>
          <w:tcPr>
            <w:tcW w:w="2884" w:type="dxa"/>
          </w:tcPr>
          <w:p w:rsidR="008137BF" w:rsidRPr="0059023E" w:rsidRDefault="008137BF" w:rsidP="00566945">
            <w:pPr>
              <w:ind w:firstLine="0"/>
              <w:rPr>
                <w:szCs w:val="28"/>
              </w:rPr>
            </w:pPr>
            <w:r>
              <w:rPr>
                <w:szCs w:val="28"/>
              </w:rPr>
              <w:t xml:space="preserve">р </w:t>
            </w:r>
            <w:r w:rsidRPr="0059023E">
              <w:rPr>
                <w:szCs w:val="28"/>
              </w:rPr>
              <w:t>˂</w:t>
            </w:r>
            <w:r>
              <w:rPr>
                <w:szCs w:val="28"/>
              </w:rPr>
              <w:t xml:space="preserve"> </w:t>
            </w:r>
            <w:r w:rsidRPr="0059023E">
              <w:rPr>
                <w:szCs w:val="28"/>
              </w:rPr>
              <w:t>0,001</w:t>
            </w:r>
          </w:p>
        </w:tc>
        <w:tc>
          <w:tcPr>
            <w:tcW w:w="2894" w:type="dxa"/>
          </w:tcPr>
          <w:p w:rsidR="008137BF" w:rsidRPr="0059023E" w:rsidRDefault="008137BF" w:rsidP="00566945">
            <w:pPr>
              <w:ind w:firstLine="0"/>
              <w:rPr>
                <w:szCs w:val="28"/>
              </w:rPr>
            </w:pPr>
            <w:r>
              <w:rPr>
                <w:szCs w:val="28"/>
              </w:rPr>
              <w:t xml:space="preserve">р </w:t>
            </w:r>
            <w:r w:rsidRPr="0059023E">
              <w:rPr>
                <w:szCs w:val="28"/>
              </w:rPr>
              <w:t>˂</w:t>
            </w:r>
            <w:r>
              <w:rPr>
                <w:szCs w:val="28"/>
              </w:rPr>
              <w:t xml:space="preserve"> </w:t>
            </w:r>
            <w:r w:rsidRPr="0059023E">
              <w:rPr>
                <w:szCs w:val="28"/>
              </w:rPr>
              <w:t>0,05</w:t>
            </w:r>
          </w:p>
        </w:tc>
        <w:tc>
          <w:tcPr>
            <w:tcW w:w="1891" w:type="dxa"/>
          </w:tcPr>
          <w:p w:rsidR="008137BF" w:rsidRPr="0059023E" w:rsidRDefault="008137BF" w:rsidP="00566945">
            <w:pPr>
              <w:ind w:firstLine="0"/>
              <w:rPr>
                <w:szCs w:val="28"/>
              </w:rPr>
            </w:pPr>
          </w:p>
        </w:tc>
      </w:tr>
    </w:tbl>
    <w:p w:rsidR="008137BF" w:rsidRPr="0059023E" w:rsidRDefault="008137BF" w:rsidP="008137BF">
      <w:pPr>
        <w:rPr>
          <w:bCs/>
          <w:szCs w:val="28"/>
        </w:rPr>
      </w:pPr>
    </w:p>
    <w:p w:rsidR="008137BF" w:rsidRPr="0059023E" w:rsidRDefault="008137BF" w:rsidP="008137BF">
      <w:pPr>
        <w:rPr>
          <w:szCs w:val="28"/>
        </w:rPr>
      </w:pPr>
      <w:r w:rsidRPr="0059023E">
        <w:rPr>
          <w:szCs w:val="28"/>
        </w:rPr>
        <w:t>За отриманими результатами, як при відсутності АО, так і при його наявності з розвитком порушень вуглеводного обміну рівень несфатину-1 в плазмі крові хворих на ГХ має тенденцію до зниження за абсолютними показниками, що не досягла достовірного значення (р</w:t>
      </w:r>
      <w:r>
        <w:rPr>
          <w:szCs w:val="28"/>
        </w:rPr>
        <w:t xml:space="preserve"> </w:t>
      </w:r>
      <w:r w:rsidRPr="0059023E">
        <w:rPr>
          <w:szCs w:val="28"/>
        </w:rPr>
        <w:t>&gt;</w:t>
      </w:r>
      <w:r>
        <w:rPr>
          <w:szCs w:val="28"/>
        </w:rPr>
        <w:t xml:space="preserve"> </w:t>
      </w:r>
      <w:r w:rsidRPr="0059023E">
        <w:rPr>
          <w:szCs w:val="28"/>
        </w:rPr>
        <w:t>0,05). При порівнянні підгруп нормоглікемічних хворих встановлено, що за наявності ожиріння рівень несфатину-1 був на 11,4</w:t>
      </w:r>
      <w:r>
        <w:rPr>
          <w:szCs w:val="28"/>
        </w:rPr>
        <w:t xml:space="preserve"> </w:t>
      </w:r>
      <w:r w:rsidRPr="0059023E">
        <w:rPr>
          <w:szCs w:val="28"/>
        </w:rPr>
        <w:t>% нижче, ніж у хворих з нормальною масою тіла (р</w:t>
      </w:r>
      <w:r>
        <w:rPr>
          <w:szCs w:val="28"/>
        </w:rPr>
        <w:t xml:space="preserve"> </w:t>
      </w:r>
      <w:r w:rsidRPr="0059023E">
        <w:rPr>
          <w:szCs w:val="28"/>
        </w:rPr>
        <w:t>˂</w:t>
      </w:r>
      <w:r>
        <w:rPr>
          <w:szCs w:val="28"/>
        </w:rPr>
        <w:t xml:space="preserve"> </w:t>
      </w:r>
      <w:r w:rsidRPr="0059023E">
        <w:rPr>
          <w:szCs w:val="28"/>
        </w:rPr>
        <w:t>0,001). При супутній дисглікемії несфатинемія також була нижчою на 10,3</w:t>
      </w:r>
      <w:r>
        <w:rPr>
          <w:szCs w:val="28"/>
        </w:rPr>
        <w:t xml:space="preserve"> </w:t>
      </w:r>
      <w:r w:rsidRPr="0059023E">
        <w:rPr>
          <w:szCs w:val="28"/>
        </w:rPr>
        <w:t>% (р</w:t>
      </w:r>
      <w:r>
        <w:rPr>
          <w:szCs w:val="28"/>
        </w:rPr>
        <w:t xml:space="preserve"> </w:t>
      </w:r>
      <w:r w:rsidRPr="0059023E">
        <w:rPr>
          <w:szCs w:val="28"/>
        </w:rPr>
        <w:t>˂</w:t>
      </w:r>
      <w:r>
        <w:rPr>
          <w:szCs w:val="28"/>
        </w:rPr>
        <w:t xml:space="preserve"> </w:t>
      </w:r>
      <w:r w:rsidRPr="0059023E">
        <w:rPr>
          <w:szCs w:val="28"/>
        </w:rPr>
        <w:t xml:space="preserve">0,05). </w:t>
      </w:r>
    </w:p>
    <w:p w:rsidR="008137BF" w:rsidRDefault="008137BF" w:rsidP="008137BF">
      <w:pPr>
        <w:rPr>
          <w:szCs w:val="28"/>
        </w:rPr>
      </w:pPr>
      <w:r>
        <w:rPr>
          <w:szCs w:val="28"/>
        </w:rPr>
        <w:t>Аналіз несфатинемії було проведено з розподілом основних груп хворих також на підгрупи згідно таких дисглікемічних станів, як предіабет та ЦД 2-го типу. Результати проведеного аналізу та їхнє порівняння представлено у табл. 5.2.</w:t>
      </w:r>
    </w:p>
    <w:p w:rsidR="008137BF" w:rsidRDefault="008137BF" w:rsidP="008137BF">
      <w:pPr>
        <w:rPr>
          <w:szCs w:val="28"/>
        </w:rPr>
      </w:pPr>
    </w:p>
    <w:p w:rsidR="008137BF" w:rsidRPr="0059023E" w:rsidRDefault="008137BF" w:rsidP="008137BF">
      <w:pPr>
        <w:rPr>
          <w:szCs w:val="28"/>
        </w:rPr>
      </w:pPr>
    </w:p>
    <w:p w:rsidR="008137BF" w:rsidRPr="0059023E" w:rsidRDefault="008137BF" w:rsidP="008137BF">
      <w:pPr>
        <w:rPr>
          <w:szCs w:val="28"/>
        </w:rPr>
      </w:pPr>
      <w:r w:rsidRPr="0059023E">
        <w:rPr>
          <w:szCs w:val="28"/>
        </w:rPr>
        <w:lastRenderedPageBreak/>
        <w:t>Таблиця 5.2</w:t>
      </w:r>
      <w:r>
        <w:rPr>
          <w:szCs w:val="28"/>
        </w:rPr>
        <w:t xml:space="preserve"> – </w:t>
      </w:r>
      <w:r w:rsidRPr="0059023E">
        <w:rPr>
          <w:szCs w:val="28"/>
        </w:rPr>
        <w:t>Рівень несфатину-1 у пацієнтів з ГХ з відсутністю або наявністю АО залежно від типу порушень обміну вуглеводів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1992"/>
        <w:gridCol w:w="1900"/>
        <w:gridCol w:w="1886"/>
        <w:gridCol w:w="1891"/>
      </w:tblGrid>
      <w:tr w:rsidR="008137BF" w:rsidRPr="0059023E" w:rsidTr="00566945">
        <w:tc>
          <w:tcPr>
            <w:tcW w:w="1902" w:type="dxa"/>
          </w:tcPr>
          <w:p w:rsidR="008137BF" w:rsidRPr="0059023E" w:rsidRDefault="008137BF" w:rsidP="00566945">
            <w:pPr>
              <w:ind w:firstLine="0"/>
              <w:jc w:val="center"/>
              <w:rPr>
                <w:szCs w:val="28"/>
              </w:rPr>
            </w:pPr>
          </w:p>
        </w:tc>
        <w:tc>
          <w:tcPr>
            <w:tcW w:w="5778" w:type="dxa"/>
            <w:gridSpan w:val="3"/>
          </w:tcPr>
          <w:p w:rsidR="008137BF" w:rsidRPr="0059023E" w:rsidRDefault="008137BF" w:rsidP="00566945">
            <w:pPr>
              <w:ind w:firstLine="0"/>
              <w:jc w:val="center"/>
              <w:rPr>
                <w:szCs w:val="28"/>
              </w:rPr>
            </w:pPr>
            <w:r w:rsidRPr="0059023E">
              <w:rPr>
                <w:szCs w:val="28"/>
              </w:rPr>
              <w:t>Концентрація несфатину-1</w:t>
            </w:r>
          </w:p>
        </w:tc>
        <w:tc>
          <w:tcPr>
            <w:tcW w:w="1891" w:type="dxa"/>
          </w:tcPr>
          <w:p w:rsidR="008137BF" w:rsidRPr="0059023E" w:rsidRDefault="008137BF" w:rsidP="00566945">
            <w:pPr>
              <w:ind w:firstLine="0"/>
              <w:jc w:val="center"/>
              <w:rPr>
                <w:szCs w:val="28"/>
              </w:rPr>
            </w:pPr>
            <w:r w:rsidRPr="0059023E">
              <w:rPr>
                <w:szCs w:val="28"/>
              </w:rPr>
              <w:t>р</w:t>
            </w:r>
          </w:p>
        </w:tc>
      </w:tr>
      <w:tr w:rsidR="008137BF" w:rsidRPr="0059023E" w:rsidTr="00566945">
        <w:tc>
          <w:tcPr>
            <w:tcW w:w="1902" w:type="dxa"/>
          </w:tcPr>
          <w:p w:rsidR="008137BF" w:rsidRPr="0059023E" w:rsidRDefault="008137BF" w:rsidP="00566945">
            <w:pPr>
              <w:ind w:firstLine="0"/>
              <w:jc w:val="center"/>
              <w:rPr>
                <w:szCs w:val="28"/>
              </w:rPr>
            </w:pPr>
          </w:p>
        </w:tc>
        <w:tc>
          <w:tcPr>
            <w:tcW w:w="1992" w:type="dxa"/>
          </w:tcPr>
          <w:p w:rsidR="008137BF" w:rsidRPr="0059023E" w:rsidRDefault="008137BF" w:rsidP="00566945">
            <w:pPr>
              <w:tabs>
                <w:tab w:val="center" w:pos="849"/>
              </w:tabs>
              <w:ind w:firstLine="0"/>
              <w:jc w:val="center"/>
              <w:rPr>
                <w:szCs w:val="28"/>
              </w:rPr>
            </w:pPr>
            <w:r w:rsidRPr="0059023E">
              <w:rPr>
                <w:szCs w:val="28"/>
              </w:rPr>
              <w:t>Нормоглікемія</w:t>
            </w:r>
          </w:p>
        </w:tc>
        <w:tc>
          <w:tcPr>
            <w:tcW w:w="1900" w:type="dxa"/>
          </w:tcPr>
          <w:p w:rsidR="008137BF" w:rsidRPr="0059023E" w:rsidRDefault="008137BF" w:rsidP="00566945">
            <w:pPr>
              <w:ind w:firstLine="0"/>
              <w:jc w:val="center"/>
              <w:rPr>
                <w:szCs w:val="28"/>
              </w:rPr>
            </w:pPr>
            <w:r w:rsidRPr="0059023E">
              <w:rPr>
                <w:szCs w:val="28"/>
              </w:rPr>
              <w:t>Предіабет</w:t>
            </w:r>
          </w:p>
        </w:tc>
        <w:tc>
          <w:tcPr>
            <w:tcW w:w="1886" w:type="dxa"/>
          </w:tcPr>
          <w:p w:rsidR="008137BF" w:rsidRPr="0059023E" w:rsidRDefault="008137BF" w:rsidP="00566945">
            <w:pPr>
              <w:ind w:firstLine="0"/>
              <w:jc w:val="center"/>
              <w:rPr>
                <w:szCs w:val="28"/>
              </w:rPr>
            </w:pPr>
            <w:r w:rsidRPr="0059023E">
              <w:rPr>
                <w:szCs w:val="28"/>
              </w:rPr>
              <w:t>ЦД 2 типу</w:t>
            </w:r>
          </w:p>
        </w:tc>
        <w:tc>
          <w:tcPr>
            <w:tcW w:w="1891" w:type="dxa"/>
          </w:tcPr>
          <w:p w:rsidR="008137BF" w:rsidRPr="0059023E" w:rsidRDefault="008137BF" w:rsidP="00566945">
            <w:pPr>
              <w:ind w:firstLine="0"/>
              <w:jc w:val="center"/>
              <w:rPr>
                <w:szCs w:val="28"/>
              </w:rPr>
            </w:pPr>
          </w:p>
        </w:tc>
      </w:tr>
      <w:tr w:rsidR="008137BF" w:rsidRPr="0059023E" w:rsidTr="00566945">
        <w:tc>
          <w:tcPr>
            <w:tcW w:w="1902" w:type="dxa"/>
          </w:tcPr>
          <w:p w:rsidR="008137BF" w:rsidRPr="0059023E" w:rsidRDefault="008137BF" w:rsidP="00566945">
            <w:pPr>
              <w:ind w:firstLine="0"/>
              <w:rPr>
                <w:szCs w:val="28"/>
              </w:rPr>
            </w:pPr>
            <w:r w:rsidRPr="0059023E">
              <w:rPr>
                <w:szCs w:val="28"/>
              </w:rPr>
              <w:t>ГХ без АО</w:t>
            </w:r>
          </w:p>
        </w:tc>
        <w:tc>
          <w:tcPr>
            <w:tcW w:w="1992" w:type="dxa"/>
          </w:tcPr>
          <w:p w:rsidR="008137BF" w:rsidRPr="0059023E" w:rsidRDefault="008137BF" w:rsidP="00566945">
            <w:pPr>
              <w:ind w:firstLine="0"/>
              <w:rPr>
                <w:szCs w:val="28"/>
              </w:rPr>
            </w:pPr>
            <w:r w:rsidRPr="0059023E">
              <w:rPr>
                <w:szCs w:val="28"/>
              </w:rPr>
              <w:t>8,50 (7,81-9.17)</w:t>
            </w:r>
          </w:p>
        </w:tc>
        <w:tc>
          <w:tcPr>
            <w:tcW w:w="1900" w:type="dxa"/>
          </w:tcPr>
          <w:p w:rsidR="008137BF" w:rsidRPr="0059023E" w:rsidRDefault="008137BF" w:rsidP="00566945">
            <w:pPr>
              <w:ind w:firstLine="0"/>
              <w:rPr>
                <w:szCs w:val="28"/>
              </w:rPr>
            </w:pPr>
            <w:r w:rsidRPr="0059023E">
              <w:rPr>
                <w:szCs w:val="28"/>
              </w:rPr>
              <w:t>8,04 (7,82-8,27)</w:t>
            </w:r>
          </w:p>
        </w:tc>
        <w:tc>
          <w:tcPr>
            <w:tcW w:w="1886" w:type="dxa"/>
          </w:tcPr>
          <w:p w:rsidR="008137BF" w:rsidRPr="0059023E" w:rsidRDefault="008137BF" w:rsidP="00566945">
            <w:pPr>
              <w:ind w:firstLine="0"/>
              <w:rPr>
                <w:szCs w:val="28"/>
              </w:rPr>
            </w:pPr>
            <w:r w:rsidRPr="0059023E">
              <w:rPr>
                <w:szCs w:val="28"/>
              </w:rPr>
              <w:t>8,01 (7,40-8,88)</w:t>
            </w:r>
          </w:p>
        </w:tc>
        <w:tc>
          <w:tcPr>
            <w:tcW w:w="1891" w:type="dxa"/>
          </w:tcPr>
          <w:p w:rsidR="008137BF" w:rsidRPr="0059023E" w:rsidRDefault="008137BF" w:rsidP="00566945">
            <w:pPr>
              <w:ind w:firstLine="0"/>
              <w:rPr>
                <w:szCs w:val="28"/>
              </w:rPr>
            </w:pPr>
            <w:r w:rsidRPr="0059023E">
              <w:rPr>
                <w:szCs w:val="28"/>
              </w:rPr>
              <w:t>р</w:t>
            </w:r>
            <w:r w:rsidRPr="0059023E">
              <w:rPr>
                <w:szCs w:val="28"/>
                <w:vertAlign w:val="subscript"/>
              </w:rPr>
              <w:t>1-2</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566945">
            <w:pPr>
              <w:ind w:firstLine="0"/>
              <w:rPr>
                <w:szCs w:val="28"/>
              </w:rPr>
            </w:pPr>
            <w:r w:rsidRPr="0059023E">
              <w:rPr>
                <w:szCs w:val="28"/>
              </w:rPr>
              <w:t>р</w:t>
            </w:r>
            <w:r w:rsidRPr="0059023E">
              <w:rPr>
                <w:szCs w:val="28"/>
                <w:vertAlign w:val="subscript"/>
              </w:rPr>
              <w:t>1-3</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566945">
            <w:pPr>
              <w:ind w:firstLine="0"/>
              <w:rPr>
                <w:szCs w:val="28"/>
              </w:rPr>
            </w:pPr>
            <w:r w:rsidRPr="0059023E">
              <w:rPr>
                <w:szCs w:val="28"/>
              </w:rPr>
              <w:t>р</w:t>
            </w:r>
            <w:r w:rsidRPr="0059023E">
              <w:rPr>
                <w:szCs w:val="28"/>
                <w:vertAlign w:val="subscript"/>
              </w:rPr>
              <w:t>2-3</w:t>
            </w:r>
            <w:r>
              <w:rPr>
                <w:szCs w:val="28"/>
              </w:rPr>
              <w:t xml:space="preserve"> </w:t>
            </w:r>
            <w:r w:rsidRPr="0059023E">
              <w:rPr>
                <w:szCs w:val="28"/>
              </w:rPr>
              <w:t>&gt;</w:t>
            </w:r>
            <w:r>
              <w:rPr>
                <w:szCs w:val="28"/>
              </w:rPr>
              <w:t xml:space="preserve"> </w:t>
            </w:r>
            <w:r w:rsidRPr="0059023E">
              <w:rPr>
                <w:szCs w:val="28"/>
              </w:rPr>
              <w:t>0,05</w:t>
            </w:r>
          </w:p>
        </w:tc>
      </w:tr>
      <w:tr w:rsidR="008137BF" w:rsidRPr="0059023E" w:rsidTr="00566945">
        <w:tc>
          <w:tcPr>
            <w:tcW w:w="1902" w:type="dxa"/>
          </w:tcPr>
          <w:p w:rsidR="008137BF" w:rsidRPr="0059023E" w:rsidRDefault="008137BF" w:rsidP="00566945">
            <w:pPr>
              <w:ind w:firstLine="0"/>
              <w:rPr>
                <w:szCs w:val="28"/>
              </w:rPr>
            </w:pPr>
            <w:r w:rsidRPr="0059023E">
              <w:rPr>
                <w:szCs w:val="28"/>
              </w:rPr>
              <w:t>ГХ + АО</w:t>
            </w:r>
          </w:p>
        </w:tc>
        <w:tc>
          <w:tcPr>
            <w:tcW w:w="1992" w:type="dxa"/>
          </w:tcPr>
          <w:p w:rsidR="008137BF" w:rsidRPr="0059023E" w:rsidRDefault="008137BF" w:rsidP="00566945">
            <w:pPr>
              <w:ind w:firstLine="0"/>
              <w:rPr>
                <w:szCs w:val="28"/>
              </w:rPr>
            </w:pPr>
            <w:r w:rsidRPr="0059023E">
              <w:rPr>
                <w:szCs w:val="28"/>
              </w:rPr>
              <w:t>7,53 (6,91-8,16)</w:t>
            </w:r>
          </w:p>
        </w:tc>
        <w:tc>
          <w:tcPr>
            <w:tcW w:w="1900" w:type="dxa"/>
          </w:tcPr>
          <w:p w:rsidR="008137BF" w:rsidRPr="0059023E" w:rsidRDefault="008137BF" w:rsidP="00566945">
            <w:pPr>
              <w:ind w:firstLine="0"/>
              <w:rPr>
                <w:szCs w:val="28"/>
              </w:rPr>
            </w:pPr>
            <w:r w:rsidRPr="0059023E">
              <w:rPr>
                <w:szCs w:val="28"/>
              </w:rPr>
              <w:t>7,13 (6,79-8,14)</w:t>
            </w:r>
          </w:p>
        </w:tc>
        <w:tc>
          <w:tcPr>
            <w:tcW w:w="1886" w:type="dxa"/>
          </w:tcPr>
          <w:p w:rsidR="008137BF" w:rsidRPr="0059023E" w:rsidRDefault="008137BF" w:rsidP="00566945">
            <w:pPr>
              <w:ind w:firstLine="0"/>
              <w:rPr>
                <w:szCs w:val="28"/>
              </w:rPr>
            </w:pPr>
            <w:r w:rsidRPr="0059023E">
              <w:rPr>
                <w:szCs w:val="28"/>
              </w:rPr>
              <w:t>7,49 (6,44-8,47)</w:t>
            </w:r>
          </w:p>
        </w:tc>
        <w:tc>
          <w:tcPr>
            <w:tcW w:w="1891" w:type="dxa"/>
          </w:tcPr>
          <w:p w:rsidR="008137BF" w:rsidRPr="0059023E" w:rsidRDefault="008137BF" w:rsidP="00566945">
            <w:pPr>
              <w:ind w:firstLine="0"/>
              <w:rPr>
                <w:szCs w:val="28"/>
              </w:rPr>
            </w:pPr>
            <w:r w:rsidRPr="0059023E">
              <w:rPr>
                <w:szCs w:val="28"/>
              </w:rPr>
              <w:t>р</w:t>
            </w:r>
            <w:r w:rsidRPr="0059023E">
              <w:rPr>
                <w:szCs w:val="28"/>
                <w:vertAlign w:val="subscript"/>
              </w:rPr>
              <w:t>1-2</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566945">
            <w:pPr>
              <w:ind w:firstLine="0"/>
              <w:rPr>
                <w:szCs w:val="28"/>
              </w:rPr>
            </w:pPr>
            <w:r w:rsidRPr="0059023E">
              <w:rPr>
                <w:szCs w:val="28"/>
              </w:rPr>
              <w:t>р</w:t>
            </w:r>
            <w:r w:rsidRPr="0059023E">
              <w:rPr>
                <w:szCs w:val="28"/>
                <w:vertAlign w:val="subscript"/>
              </w:rPr>
              <w:t>1-3</w:t>
            </w:r>
            <w:r>
              <w:rPr>
                <w:szCs w:val="28"/>
              </w:rPr>
              <w:t xml:space="preserve"> </w:t>
            </w:r>
            <w:r w:rsidRPr="0059023E">
              <w:rPr>
                <w:szCs w:val="28"/>
              </w:rPr>
              <w:t>&gt;</w:t>
            </w:r>
            <w:r>
              <w:rPr>
                <w:szCs w:val="28"/>
              </w:rPr>
              <w:t xml:space="preserve"> </w:t>
            </w:r>
            <w:r w:rsidRPr="0059023E">
              <w:rPr>
                <w:szCs w:val="28"/>
              </w:rPr>
              <w:t>0,05</w:t>
            </w:r>
          </w:p>
          <w:p w:rsidR="008137BF" w:rsidRPr="0059023E" w:rsidRDefault="008137BF" w:rsidP="00566945">
            <w:pPr>
              <w:ind w:firstLine="0"/>
              <w:rPr>
                <w:szCs w:val="28"/>
              </w:rPr>
            </w:pPr>
            <w:r w:rsidRPr="0059023E">
              <w:rPr>
                <w:szCs w:val="28"/>
              </w:rPr>
              <w:t>р</w:t>
            </w:r>
            <w:r w:rsidRPr="0059023E">
              <w:rPr>
                <w:szCs w:val="28"/>
                <w:vertAlign w:val="subscript"/>
              </w:rPr>
              <w:t>2-3</w:t>
            </w:r>
            <w:r>
              <w:rPr>
                <w:szCs w:val="28"/>
              </w:rPr>
              <w:t xml:space="preserve"> </w:t>
            </w:r>
            <w:r w:rsidRPr="0059023E">
              <w:rPr>
                <w:szCs w:val="28"/>
              </w:rPr>
              <w:t>&gt;</w:t>
            </w:r>
            <w:r>
              <w:rPr>
                <w:szCs w:val="28"/>
              </w:rPr>
              <w:t xml:space="preserve"> </w:t>
            </w:r>
            <w:r w:rsidRPr="0059023E">
              <w:rPr>
                <w:szCs w:val="28"/>
              </w:rPr>
              <w:t>0,05</w:t>
            </w:r>
          </w:p>
        </w:tc>
      </w:tr>
      <w:tr w:rsidR="008137BF" w:rsidRPr="0059023E" w:rsidTr="00566945">
        <w:tc>
          <w:tcPr>
            <w:tcW w:w="1902" w:type="dxa"/>
          </w:tcPr>
          <w:p w:rsidR="008137BF" w:rsidRPr="0059023E" w:rsidRDefault="008137BF" w:rsidP="00566945">
            <w:pPr>
              <w:ind w:firstLine="0"/>
              <w:rPr>
                <w:szCs w:val="28"/>
              </w:rPr>
            </w:pPr>
          </w:p>
        </w:tc>
        <w:tc>
          <w:tcPr>
            <w:tcW w:w="1992" w:type="dxa"/>
          </w:tcPr>
          <w:p w:rsidR="008137BF" w:rsidRPr="0059023E" w:rsidRDefault="008137BF" w:rsidP="00566945">
            <w:pPr>
              <w:ind w:firstLine="0"/>
              <w:rPr>
                <w:szCs w:val="28"/>
              </w:rPr>
            </w:pPr>
            <w:r>
              <w:rPr>
                <w:szCs w:val="28"/>
              </w:rPr>
              <w:t xml:space="preserve">р </w:t>
            </w:r>
            <w:r w:rsidRPr="0059023E">
              <w:rPr>
                <w:szCs w:val="28"/>
              </w:rPr>
              <w:t>˂</w:t>
            </w:r>
            <w:r>
              <w:rPr>
                <w:szCs w:val="28"/>
              </w:rPr>
              <w:t xml:space="preserve"> </w:t>
            </w:r>
            <w:r w:rsidRPr="0059023E">
              <w:rPr>
                <w:szCs w:val="28"/>
              </w:rPr>
              <w:t>0,001</w:t>
            </w:r>
          </w:p>
        </w:tc>
        <w:tc>
          <w:tcPr>
            <w:tcW w:w="1900" w:type="dxa"/>
          </w:tcPr>
          <w:p w:rsidR="008137BF" w:rsidRPr="0059023E" w:rsidRDefault="008137BF" w:rsidP="00566945">
            <w:pPr>
              <w:ind w:firstLine="0"/>
              <w:rPr>
                <w:szCs w:val="28"/>
              </w:rPr>
            </w:pPr>
            <w:r>
              <w:rPr>
                <w:szCs w:val="28"/>
              </w:rPr>
              <w:t xml:space="preserve">р </w:t>
            </w:r>
            <w:r w:rsidRPr="0059023E">
              <w:rPr>
                <w:szCs w:val="28"/>
              </w:rPr>
              <w:t>&gt;</w:t>
            </w:r>
            <w:r>
              <w:rPr>
                <w:szCs w:val="28"/>
              </w:rPr>
              <w:t xml:space="preserve"> </w:t>
            </w:r>
            <w:r w:rsidRPr="0059023E">
              <w:rPr>
                <w:szCs w:val="28"/>
              </w:rPr>
              <w:t>0,05</w:t>
            </w:r>
          </w:p>
        </w:tc>
        <w:tc>
          <w:tcPr>
            <w:tcW w:w="1886" w:type="dxa"/>
          </w:tcPr>
          <w:p w:rsidR="008137BF" w:rsidRPr="0059023E" w:rsidRDefault="008137BF" w:rsidP="00566945">
            <w:pPr>
              <w:ind w:firstLine="0"/>
              <w:rPr>
                <w:szCs w:val="28"/>
              </w:rPr>
            </w:pPr>
            <w:r>
              <w:rPr>
                <w:szCs w:val="28"/>
              </w:rPr>
              <w:t xml:space="preserve">р </w:t>
            </w:r>
            <w:r w:rsidRPr="0059023E">
              <w:rPr>
                <w:szCs w:val="28"/>
              </w:rPr>
              <w:t>&gt;</w:t>
            </w:r>
            <w:r>
              <w:rPr>
                <w:szCs w:val="28"/>
              </w:rPr>
              <w:t xml:space="preserve"> </w:t>
            </w:r>
            <w:r w:rsidRPr="0059023E">
              <w:rPr>
                <w:szCs w:val="28"/>
              </w:rPr>
              <w:t>0,05</w:t>
            </w:r>
          </w:p>
        </w:tc>
        <w:tc>
          <w:tcPr>
            <w:tcW w:w="1891" w:type="dxa"/>
          </w:tcPr>
          <w:p w:rsidR="008137BF" w:rsidRPr="0059023E" w:rsidRDefault="008137BF" w:rsidP="00566945">
            <w:pPr>
              <w:ind w:firstLine="0"/>
              <w:rPr>
                <w:szCs w:val="28"/>
              </w:rPr>
            </w:pPr>
          </w:p>
        </w:tc>
      </w:tr>
    </w:tbl>
    <w:p w:rsidR="008137BF" w:rsidRDefault="008137BF" w:rsidP="008137BF">
      <w:pPr>
        <w:rPr>
          <w:bCs/>
          <w:szCs w:val="28"/>
        </w:rPr>
      </w:pPr>
    </w:p>
    <w:p w:rsidR="008137BF" w:rsidRPr="0059023E" w:rsidRDefault="008137BF" w:rsidP="008137BF">
      <w:pPr>
        <w:rPr>
          <w:bCs/>
          <w:szCs w:val="28"/>
        </w:rPr>
      </w:pPr>
    </w:p>
    <w:p w:rsidR="008137BF" w:rsidRPr="0059023E" w:rsidRDefault="008137BF" w:rsidP="008137BF">
      <w:pPr>
        <w:rPr>
          <w:bCs/>
          <w:szCs w:val="28"/>
        </w:rPr>
      </w:pPr>
      <w:r w:rsidRPr="0059023E">
        <w:rPr>
          <w:szCs w:val="28"/>
        </w:rPr>
        <w:t>У хворих на ГХ без ожиріння за відсутності порушень вуглеводного профілю встановлено прямий кореляційний зв'язок несфатину-1 з інсуліном (r</w:t>
      </w:r>
      <w:r>
        <w:rPr>
          <w:szCs w:val="28"/>
        </w:rPr>
        <w:t xml:space="preserve"> </w:t>
      </w:r>
      <w:r w:rsidRPr="0059023E">
        <w:rPr>
          <w:szCs w:val="28"/>
        </w:rPr>
        <w:t>=</w:t>
      </w:r>
      <w:r>
        <w:rPr>
          <w:szCs w:val="28"/>
        </w:rPr>
        <w:t xml:space="preserve"> </w:t>
      </w:r>
      <w:r w:rsidRPr="0059023E">
        <w:rPr>
          <w:szCs w:val="28"/>
        </w:rPr>
        <w:t>0,513; р</w:t>
      </w:r>
      <w:r>
        <w:rPr>
          <w:szCs w:val="28"/>
        </w:rPr>
        <w:t xml:space="preserve"> </w:t>
      </w:r>
      <w:r w:rsidRPr="0059023E">
        <w:rPr>
          <w:szCs w:val="28"/>
        </w:rPr>
        <w:t>˂</w:t>
      </w:r>
      <w:r>
        <w:rPr>
          <w:szCs w:val="28"/>
        </w:rPr>
        <w:t xml:space="preserve"> </w:t>
      </w:r>
      <w:r w:rsidRPr="0059023E">
        <w:rPr>
          <w:szCs w:val="28"/>
        </w:rPr>
        <w:t xml:space="preserve">0,05) та зворотній зв'язок з індексом </w:t>
      </w:r>
      <w:r w:rsidRPr="0059023E">
        <w:rPr>
          <w:szCs w:val="28"/>
          <w:lang w:val="en-US"/>
        </w:rPr>
        <w:t>Caro</w:t>
      </w:r>
      <w:r w:rsidRPr="0059023E">
        <w:rPr>
          <w:szCs w:val="28"/>
        </w:rPr>
        <w:t xml:space="preserve"> (r</w:t>
      </w:r>
      <w:r>
        <w:rPr>
          <w:szCs w:val="28"/>
        </w:rPr>
        <w:t xml:space="preserve"> </w:t>
      </w:r>
      <w:r w:rsidRPr="0059023E">
        <w:rPr>
          <w:szCs w:val="28"/>
        </w:rPr>
        <w:t>=</w:t>
      </w:r>
      <w:r>
        <w:rPr>
          <w:szCs w:val="28"/>
        </w:rPr>
        <w:t xml:space="preserve"> </w:t>
      </w:r>
      <w:r w:rsidRPr="0059023E">
        <w:rPr>
          <w:szCs w:val="28"/>
        </w:rPr>
        <w:t>-0,471; р</w:t>
      </w:r>
      <w:r>
        <w:rPr>
          <w:szCs w:val="28"/>
        </w:rPr>
        <w:t xml:space="preserve"> </w:t>
      </w:r>
      <w:r w:rsidRPr="0059023E">
        <w:rPr>
          <w:szCs w:val="28"/>
        </w:rPr>
        <w:t>˂</w:t>
      </w:r>
      <w:r>
        <w:rPr>
          <w:szCs w:val="28"/>
        </w:rPr>
        <w:t xml:space="preserve"> </w:t>
      </w:r>
      <w:r w:rsidRPr="0059023E">
        <w:rPr>
          <w:szCs w:val="28"/>
        </w:rPr>
        <w:t>0,05), що представлено на рис. 5.5.</w:t>
      </w:r>
    </w:p>
    <w:p w:rsidR="008137BF" w:rsidRDefault="008137BF" w:rsidP="008137BF">
      <w:pPr>
        <w:rPr>
          <w:szCs w:val="28"/>
        </w:rPr>
      </w:pPr>
      <w:r w:rsidRPr="0059023E">
        <w:rPr>
          <w:szCs w:val="28"/>
        </w:rPr>
        <w:t>Відносно ліпідного обміну, встановлено сильний зворотний кореляційний зв'язок несфатинемії з рівнем ХС ЛПДНЩ (r</w:t>
      </w:r>
      <w:r>
        <w:rPr>
          <w:szCs w:val="28"/>
        </w:rPr>
        <w:t xml:space="preserve"> </w:t>
      </w:r>
      <w:r w:rsidRPr="0059023E">
        <w:rPr>
          <w:szCs w:val="28"/>
        </w:rPr>
        <w:t>=</w:t>
      </w:r>
      <w:r>
        <w:rPr>
          <w:szCs w:val="28"/>
        </w:rPr>
        <w:t xml:space="preserve"> </w:t>
      </w:r>
      <w:r w:rsidRPr="0059023E">
        <w:rPr>
          <w:szCs w:val="28"/>
        </w:rPr>
        <w:t>-0,762; р</w:t>
      </w:r>
      <w:r>
        <w:rPr>
          <w:szCs w:val="28"/>
        </w:rPr>
        <w:t> </w:t>
      </w:r>
      <w:r w:rsidRPr="0059023E">
        <w:rPr>
          <w:szCs w:val="28"/>
        </w:rPr>
        <w:t>˂</w:t>
      </w:r>
      <w:r>
        <w:rPr>
          <w:szCs w:val="28"/>
        </w:rPr>
        <w:t> </w:t>
      </w:r>
      <w:r w:rsidRPr="0059023E">
        <w:rPr>
          <w:szCs w:val="28"/>
        </w:rPr>
        <w:t>0,001).</w:t>
      </w:r>
    </w:p>
    <w:p w:rsidR="008137BF" w:rsidRDefault="008137BF" w:rsidP="008137BF">
      <w:pPr>
        <w:rPr>
          <w:szCs w:val="28"/>
        </w:rPr>
      </w:pPr>
    </w:p>
    <w:p w:rsidR="008137BF" w:rsidRDefault="008137BF" w:rsidP="008137BF">
      <w:pPr>
        <w:rPr>
          <w:szCs w:val="28"/>
        </w:rPr>
      </w:pPr>
    </w:p>
    <w:p w:rsidR="008137BF" w:rsidRDefault="008137BF" w:rsidP="008137BF">
      <w:pPr>
        <w:rPr>
          <w:szCs w:val="28"/>
        </w:rPr>
      </w:pPr>
    </w:p>
    <w:p w:rsidR="008137BF" w:rsidRDefault="008137BF" w:rsidP="008137BF">
      <w:pPr>
        <w:rPr>
          <w:szCs w:val="28"/>
        </w:rPr>
      </w:pPr>
    </w:p>
    <w:p w:rsidR="008137BF" w:rsidRDefault="008137BF" w:rsidP="008137BF">
      <w:pPr>
        <w:rPr>
          <w:szCs w:val="28"/>
        </w:rPr>
      </w:pPr>
    </w:p>
    <w:p w:rsidR="008137BF" w:rsidRDefault="008137BF" w:rsidP="008137BF">
      <w:pPr>
        <w:rPr>
          <w:szCs w:val="28"/>
        </w:rPr>
      </w:pPr>
    </w:p>
    <w:p w:rsidR="008137BF" w:rsidRDefault="008137BF" w:rsidP="008137BF">
      <w:pPr>
        <w:rPr>
          <w:szCs w:val="28"/>
        </w:rPr>
      </w:pPr>
    </w:p>
    <w:p w:rsidR="008137BF" w:rsidRDefault="008137BF" w:rsidP="008137BF">
      <w:pPr>
        <w:rPr>
          <w:szCs w:val="28"/>
        </w:rPr>
      </w:pPr>
    </w:p>
    <w:p w:rsidR="008137BF" w:rsidRDefault="008137BF" w:rsidP="008137BF">
      <w:pPr>
        <w:rPr>
          <w:szCs w:val="28"/>
        </w:rPr>
      </w:pPr>
    </w:p>
    <w:p w:rsidR="008137BF" w:rsidRPr="0059023E" w:rsidRDefault="005C31E1" w:rsidP="008137BF">
      <w:pPr>
        <w:rPr>
          <w:szCs w:val="28"/>
        </w:rPr>
      </w:pPr>
      <w:r w:rsidRPr="005C31E1">
        <w:rPr>
          <w:noProof/>
          <w:szCs w:val="28"/>
        </w:rPr>
        <w:lastRenderedPageBreak/>
        <w:pict>
          <v:oval id="_x0000_s1200" style="position:absolute;left:0;text-align:left;margin-left:185.7pt;margin-top:21.6pt;width:98.25pt;height:26.25pt;z-index:251838464">
            <v:textbox style="mso-next-textbox:#_x0000_s1200">
              <w:txbxContent>
                <w:p w:rsidR="002E30C3" w:rsidRPr="001D1984" w:rsidRDefault="002E30C3" w:rsidP="00566945">
                  <w:pPr>
                    <w:ind w:firstLine="0"/>
                  </w:pPr>
                  <w:r>
                    <w:t>Глюкоза</w:t>
                  </w:r>
                </w:p>
              </w:txbxContent>
            </v:textbox>
          </v:oval>
        </w:pict>
      </w:r>
    </w:p>
    <w:p w:rsidR="008137BF" w:rsidRPr="0059023E" w:rsidRDefault="005C31E1" w:rsidP="008137BF">
      <w:pPr>
        <w:rPr>
          <w:szCs w:val="28"/>
        </w:rPr>
      </w:pPr>
      <w:r w:rsidRPr="005C31E1">
        <w:rPr>
          <w:noProof/>
          <w:szCs w:val="28"/>
        </w:rPr>
        <w:pict>
          <v:oval id="_x0000_s1199" style="position:absolute;left:0;text-align:left;margin-left:292.95pt;margin-top:23.7pt;width:120pt;height:26.25pt;z-index:251837440">
            <v:textbox style="mso-next-textbox:#_x0000_s1199">
              <w:txbxContent>
                <w:p w:rsidR="002E30C3" w:rsidRPr="001D1984" w:rsidRDefault="002E30C3" w:rsidP="00566945">
                  <w:pPr>
                    <w:ind w:firstLine="0"/>
                  </w:pPr>
                  <w:r>
                    <w:t>Глюкоза П</w:t>
                  </w:r>
                </w:p>
              </w:txbxContent>
            </v:textbox>
          </v:oval>
        </w:pict>
      </w:r>
      <w:r w:rsidRPr="005C31E1">
        <w:rPr>
          <w:noProof/>
          <w:szCs w:val="28"/>
        </w:rPr>
        <w:pict>
          <v:oval id="_x0000_s1208" style="position:absolute;left:0;text-align:left;margin-left:78.45pt;margin-top:23.7pt;width:98.25pt;height:26.25pt;z-index:251846656">
            <v:textbox style="mso-next-textbox:#_x0000_s1208">
              <w:txbxContent>
                <w:p w:rsidR="002E30C3" w:rsidRPr="006220E7" w:rsidRDefault="002E30C3" w:rsidP="00566945">
                  <w:pPr>
                    <w:ind w:firstLine="0"/>
                    <w:rPr>
                      <w:sz w:val="22"/>
                    </w:rPr>
                  </w:pPr>
                  <w:r>
                    <w:rPr>
                      <w:szCs w:val="28"/>
                      <w:lang w:val="en-US"/>
                    </w:rPr>
                    <w:t>Belfiore</w:t>
                  </w:r>
                  <w:r>
                    <w:rPr>
                      <w:noProof/>
                      <w:szCs w:val="28"/>
                      <w:lang w:val="ru-RU"/>
                    </w:rPr>
                    <w:drawing>
                      <wp:inline distT="0" distB="0" distL="0" distR="0">
                        <wp:extent cx="746125" cy="203489"/>
                        <wp:effectExtent l="19050" t="0" r="0" b="0"/>
                        <wp:docPr id="1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746125" cy="203489"/>
                                </a:xfrm>
                                <a:prstGeom prst="rect">
                                  <a:avLst/>
                                </a:prstGeom>
                                <a:noFill/>
                                <a:ln w="9525">
                                  <a:noFill/>
                                  <a:miter lim="800000"/>
                                  <a:headEnd/>
                                  <a:tailEnd/>
                                </a:ln>
                              </pic:spPr>
                            </pic:pic>
                          </a:graphicData>
                        </a:graphic>
                      </wp:inline>
                    </w:drawing>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198" style="position:absolute;left:0;text-align:left;margin-left:194.1pt;margin-top:20.45pt;width:118.5pt;height:101.2pt;z-index:251836416;v-text-anchor:middle">
            <v:textbox style="mso-next-textbox:#_x0000_s1198">
              <w:txbxContent>
                <w:p w:rsidR="002E30C3" w:rsidRPr="001D1984" w:rsidRDefault="002E30C3" w:rsidP="00566945">
                  <w:pPr>
                    <w:ind w:firstLine="0"/>
                  </w:pPr>
                  <w:r>
                    <w:t>Несфатин-1</w:t>
                  </w:r>
                </w:p>
              </w:txbxContent>
            </v:textbox>
          </v:oval>
        </w:pict>
      </w:r>
    </w:p>
    <w:p w:rsidR="008137BF" w:rsidRPr="0059023E" w:rsidRDefault="005C31E1" w:rsidP="008137BF">
      <w:pPr>
        <w:rPr>
          <w:szCs w:val="28"/>
        </w:rPr>
      </w:pPr>
      <w:r w:rsidRPr="005C31E1">
        <w:rPr>
          <w:noProof/>
          <w:szCs w:val="28"/>
        </w:rPr>
        <w:pict>
          <v:oval id="_x0000_s1207" style="position:absolute;left:0;text-align:left;margin-left:31.2pt;margin-top:2.25pt;width:98.25pt;height:26.25pt;z-index:251845632">
            <v:textbox style="mso-next-textbox:#_x0000_s1207">
              <w:txbxContent>
                <w:p w:rsidR="002E30C3" w:rsidRPr="006220E7" w:rsidRDefault="002E30C3" w:rsidP="00566945">
                  <w:pPr>
                    <w:ind w:firstLine="0"/>
                    <w:rPr>
                      <w:sz w:val="22"/>
                      <w:lang w:val="en-US"/>
                    </w:rPr>
                  </w:pPr>
                  <w:r>
                    <w:rPr>
                      <w:szCs w:val="28"/>
                      <w:lang w:val="en-US"/>
                    </w:rPr>
                    <w:t>FIRI</w:t>
                  </w:r>
                </w:p>
              </w:txbxContent>
            </v:textbox>
          </v:oval>
        </w:pict>
      </w:r>
      <w:r w:rsidRPr="005C31E1">
        <w:rPr>
          <w:noProof/>
          <w:szCs w:val="28"/>
        </w:rPr>
        <w:pict>
          <v:oval id="_x0000_s1201" style="position:absolute;left:0;text-align:left;margin-left:335.7pt;margin-top:2.25pt;width:98.25pt;height:26.25pt;z-index:251839488">
            <v:textbox style="mso-next-textbox:#_x0000_s1201">
              <w:txbxContent>
                <w:p w:rsidR="002E30C3" w:rsidRPr="001D1984" w:rsidRDefault="002E30C3" w:rsidP="00566945">
                  <w:pPr>
                    <w:ind w:firstLine="0"/>
                  </w:pPr>
                  <w:r>
                    <w:t>Инсулин</w:t>
                  </w:r>
                </w:p>
              </w:txbxContent>
            </v:textbox>
          </v:oval>
        </w:pict>
      </w:r>
    </w:p>
    <w:p w:rsidR="008137BF" w:rsidRPr="0059023E" w:rsidRDefault="005C31E1" w:rsidP="008137BF">
      <w:pPr>
        <w:rPr>
          <w:szCs w:val="28"/>
        </w:rPr>
      </w:pPr>
      <w:r w:rsidRPr="005C31E1">
        <w:rPr>
          <w:noProof/>
          <w:szCs w:val="28"/>
        </w:rPr>
        <w:pict>
          <v:shape id="_x0000_s1206" type="#_x0000_t32" style="position:absolute;left:0;text-align:left;margin-left:312.6pt;margin-top:0;width:44.1pt;height:13.8pt;flip:y;z-index:251844608" o:connectortype="straight" strokeweight="1.25pt"/>
        </w:pict>
      </w:r>
    </w:p>
    <w:p w:rsidR="008137BF" w:rsidRPr="0059023E" w:rsidRDefault="005C31E1" w:rsidP="008137BF">
      <w:pPr>
        <w:rPr>
          <w:szCs w:val="28"/>
        </w:rPr>
      </w:pPr>
      <w:r w:rsidRPr="005C31E1">
        <w:rPr>
          <w:noProof/>
          <w:szCs w:val="28"/>
        </w:rPr>
        <w:pict>
          <v:oval id="_x0000_s1203" style="position:absolute;left:0;text-align:left;margin-left:341.7pt;margin-top:18.45pt;width:109.5pt;height:30.75pt;z-index:251841536">
            <v:textbox style="mso-next-textbox:#_x0000_s1203">
              <w:txbxContent>
                <w:p w:rsidR="002E30C3" w:rsidRPr="006220E7" w:rsidRDefault="002E30C3" w:rsidP="00566945">
                  <w:pPr>
                    <w:ind w:firstLine="0"/>
                    <w:rPr>
                      <w:sz w:val="22"/>
                    </w:rPr>
                  </w:pPr>
                  <w:r w:rsidRPr="006220E7">
                    <w:rPr>
                      <w:szCs w:val="28"/>
                    </w:rPr>
                    <w:t>HOMA-IR</w:t>
                  </w:r>
                </w:p>
              </w:txbxContent>
            </v:textbox>
          </v:oval>
        </w:pict>
      </w:r>
      <w:r w:rsidRPr="005C31E1">
        <w:rPr>
          <w:noProof/>
          <w:szCs w:val="28"/>
        </w:rPr>
        <w:pict>
          <v:oval id="_x0000_s1202" style="position:absolute;left:0;text-align:left;margin-left:57.45pt;margin-top:9.3pt;width:98.25pt;height:26.25pt;z-index:251840512">
            <v:textbox style="mso-next-textbox:#_x0000_s1202">
              <w:txbxContent>
                <w:p w:rsidR="002E30C3" w:rsidRPr="006220E7" w:rsidRDefault="002E30C3" w:rsidP="00566945">
                  <w:pPr>
                    <w:ind w:firstLine="0"/>
                  </w:pPr>
                  <w:r w:rsidRPr="006220E7">
                    <w:rPr>
                      <w:szCs w:val="28"/>
                    </w:rPr>
                    <w:t>QUICKI</w:t>
                  </w:r>
                </w:p>
              </w:txbxContent>
            </v:textbox>
          </v:oval>
        </w:pict>
      </w:r>
    </w:p>
    <w:p w:rsidR="008137BF" w:rsidRPr="0059023E" w:rsidRDefault="005C31E1" w:rsidP="008137BF">
      <w:pPr>
        <w:rPr>
          <w:szCs w:val="28"/>
        </w:rPr>
      </w:pPr>
      <w:r w:rsidRPr="005C31E1">
        <w:rPr>
          <w:noProof/>
          <w:szCs w:val="28"/>
        </w:rPr>
        <w:pict>
          <v:shape id="_x0000_s1209" type="#_x0000_t32" style="position:absolute;left:0;text-align:left;margin-left:176.7pt;margin-top:15.35pt;width:49.55pt;height:19.5pt;flip:y;z-index:251847680" o:connectortype="straight" strokeweight="1.25pt">
            <v:stroke dashstyle="dash"/>
          </v:shape>
        </w:pict>
      </w:r>
    </w:p>
    <w:p w:rsidR="008137BF" w:rsidRPr="0059023E" w:rsidRDefault="005C31E1" w:rsidP="008137BF">
      <w:pPr>
        <w:rPr>
          <w:szCs w:val="28"/>
        </w:rPr>
      </w:pPr>
      <w:r w:rsidRPr="005C31E1">
        <w:rPr>
          <w:noProof/>
          <w:szCs w:val="28"/>
        </w:rPr>
        <w:pict>
          <v:oval id="_x0000_s1204" style="position:absolute;left:0;text-align:left;margin-left:129.45pt;margin-top:10.7pt;width:98.25pt;height:26.25pt;z-index:251842560">
            <v:textbox style="mso-next-textbox:#_x0000_s1204">
              <w:txbxContent>
                <w:p w:rsidR="002E30C3" w:rsidRPr="006220E7" w:rsidRDefault="002E30C3" w:rsidP="00566945">
                  <w:pPr>
                    <w:ind w:firstLine="0"/>
                    <w:rPr>
                      <w:sz w:val="22"/>
                    </w:rPr>
                  </w:pPr>
                  <w:r w:rsidRPr="006220E7">
                    <w:rPr>
                      <w:szCs w:val="28"/>
                    </w:rPr>
                    <w:t>Caro</w:t>
                  </w:r>
                  <w:r>
                    <w:rPr>
                      <w:noProof/>
                      <w:szCs w:val="28"/>
                      <w:lang w:val="ru-RU"/>
                    </w:rPr>
                    <w:drawing>
                      <wp:inline distT="0" distB="0" distL="0" distR="0">
                        <wp:extent cx="746125" cy="203489"/>
                        <wp:effectExtent l="19050" t="0" r="0" b="0"/>
                        <wp:docPr id="1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746125" cy="203489"/>
                                </a:xfrm>
                                <a:prstGeom prst="rect">
                                  <a:avLst/>
                                </a:prstGeom>
                                <a:noFill/>
                                <a:ln w="9525">
                                  <a:noFill/>
                                  <a:miter lim="800000"/>
                                  <a:headEnd/>
                                  <a:tailEnd/>
                                </a:ln>
                              </pic:spPr>
                            </pic:pic>
                          </a:graphicData>
                        </a:graphic>
                      </wp:inline>
                    </w:drawing>
                  </w:r>
                </w:p>
              </w:txbxContent>
            </v:textbox>
          </v:oval>
        </w:pict>
      </w:r>
    </w:p>
    <w:p w:rsidR="008137BF" w:rsidRPr="0059023E" w:rsidRDefault="005C31E1" w:rsidP="008137BF">
      <w:pPr>
        <w:rPr>
          <w:szCs w:val="28"/>
        </w:rPr>
      </w:pPr>
      <w:r w:rsidRPr="005C31E1">
        <w:rPr>
          <w:noProof/>
          <w:szCs w:val="28"/>
        </w:rPr>
        <w:pict>
          <v:oval id="_x0000_s1205" style="position:absolute;left:0;text-align:left;margin-left:262.2pt;margin-top:1.55pt;width:135.75pt;height:26.25pt;z-index:251843584">
            <v:textbox style="mso-next-textbox:#_x0000_s1205">
              <w:txbxContent>
                <w:p w:rsidR="002E30C3" w:rsidRPr="006220E7" w:rsidRDefault="002E30C3" w:rsidP="00566945">
                  <w:pPr>
                    <w:ind w:firstLine="0"/>
                    <w:rPr>
                      <w:sz w:val="22"/>
                    </w:rPr>
                  </w:pPr>
                  <w:r w:rsidRPr="006220E7">
                    <w:rPr>
                      <w:szCs w:val="28"/>
                    </w:rPr>
                    <w:t>HOMA-βcell</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shape id="_x0000_s1337" type="#_x0000_t32" style="position:absolute;left:0;text-align:left;margin-left:57.45pt;margin-top:11.7pt;width:33pt;height:.05pt;z-index:251978752" o:connectortype="straight" strokeweight="1.25pt"/>
        </w:pict>
      </w:r>
      <w:r w:rsidRPr="005C31E1">
        <w:rPr>
          <w:noProof/>
          <w:szCs w:val="28"/>
        </w:rPr>
        <w:pict>
          <v:shape id="_x0000_s1336" type="#_x0000_t32" style="position:absolute;left:0;text-align:left;margin-left:272.7pt;margin-top:11.75pt;width:33pt;height:.05pt;z-index:251977728" o:connectortype="straight" strokeweight="1.25pt">
            <v:stroke dashstyle="dash"/>
          </v:shape>
        </w:pict>
      </w:r>
      <w:r w:rsidR="008137BF" w:rsidRPr="0059023E">
        <w:rPr>
          <w:szCs w:val="28"/>
        </w:rPr>
        <w:t xml:space="preserve">                  прямий зв'язок                                   зворотній зв'язок </w:t>
      </w:r>
    </w:p>
    <w:p w:rsidR="008137BF" w:rsidRPr="0059023E" w:rsidRDefault="005C31E1" w:rsidP="008137BF">
      <w:pPr>
        <w:rPr>
          <w:szCs w:val="28"/>
        </w:rPr>
      </w:pPr>
      <w:r w:rsidRPr="005C31E1">
        <w:rPr>
          <w:noProof/>
          <w:szCs w:val="28"/>
        </w:rPr>
        <w:pict>
          <v:oval id="_x0000_s1339" style="position:absolute;left:0;text-align:left;margin-left:243.45pt;margin-top:12.75pt;width:98.25pt;height:26.25pt;z-index:251980800">
            <v:textbox style="mso-next-textbox:#_x0000_s1339">
              <w:txbxContent>
                <w:p w:rsidR="002E30C3" w:rsidRPr="001D1984" w:rsidRDefault="002E30C3" w:rsidP="00566945">
                  <w:pPr>
                    <w:ind w:firstLine="0"/>
                  </w:pPr>
                  <w:r>
                    <w:t>ЗХ</w:t>
                  </w:r>
                </w:p>
              </w:txbxContent>
            </v:textbox>
          </v:oval>
        </w:pict>
      </w:r>
    </w:p>
    <w:p w:rsidR="008137BF" w:rsidRPr="0059023E" w:rsidRDefault="005C31E1" w:rsidP="008137BF">
      <w:pPr>
        <w:rPr>
          <w:szCs w:val="28"/>
        </w:rPr>
      </w:pPr>
      <w:r w:rsidRPr="005C31E1">
        <w:rPr>
          <w:noProof/>
          <w:szCs w:val="28"/>
        </w:rPr>
        <w:pict>
          <v:oval id="_x0000_s1338" style="position:absolute;left:0;text-align:left;margin-left:194.1pt;margin-top:20.5pt;width:118.5pt;height:111.65pt;z-index:251979776;v-text-anchor:middle">
            <v:textbox style="mso-next-textbox:#_x0000_s1338">
              <w:txbxContent>
                <w:p w:rsidR="002E30C3" w:rsidRPr="001D1984" w:rsidRDefault="002E30C3" w:rsidP="00566945">
                  <w:pPr>
                    <w:ind w:firstLine="0"/>
                  </w:pPr>
                  <w:r>
                    <w:t>Несфатин-1</w:t>
                  </w:r>
                </w:p>
              </w:txbxContent>
            </v:textbox>
          </v:oval>
        </w:pict>
      </w:r>
    </w:p>
    <w:p w:rsidR="008137BF" w:rsidRPr="0059023E" w:rsidRDefault="005C31E1" w:rsidP="008137BF">
      <w:pPr>
        <w:rPr>
          <w:szCs w:val="28"/>
        </w:rPr>
      </w:pPr>
      <w:r w:rsidRPr="005C31E1">
        <w:rPr>
          <w:noProof/>
          <w:szCs w:val="28"/>
        </w:rPr>
        <w:pict>
          <v:oval id="_x0000_s1340" style="position:absolute;left:0;text-align:left;margin-left:335.7pt;margin-top:.15pt;width:115.5pt;height:26.25pt;z-index:251981824">
            <v:textbox style="mso-next-textbox:#_x0000_s1340">
              <w:txbxContent>
                <w:p w:rsidR="002E30C3" w:rsidRPr="001D1984" w:rsidRDefault="002E30C3" w:rsidP="00566945">
                  <w:pPr>
                    <w:ind w:firstLine="0"/>
                  </w:pPr>
                  <w:r>
                    <w:t>ХС ЛПВЩ</w:t>
                  </w:r>
                </w:p>
              </w:txbxContent>
            </v:textbox>
          </v:oval>
        </w:pict>
      </w:r>
      <w:r w:rsidRPr="005C31E1">
        <w:rPr>
          <w:noProof/>
          <w:szCs w:val="28"/>
        </w:rPr>
        <w:pict>
          <v:oval id="_x0000_s1344" style="position:absolute;left:0;text-align:left;margin-left:61.95pt;margin-top:17.1pt;width:98.25pt;height:26.25pt;z-index:251985920">
            <v:textbox style="mso-next-textbox:#_x0000_s1344">
              <w:txbxContent>
                <w:p w:rsidR="002E30C3" w:rsidRPr="006220E7" w:rsidRDefault="002E30C3" w:rsidP="00566945">
                  <w:pPr>
                    <w:ind w:firstLine="0"/>
                    <w:rPr>
                      <w:sz w:val="22"/>
                    </w:rPr>
                  </w:pPr>
                  <w:r>
                    <w:rPr>
                      <w:szCs w:val="28"/>
                    </w:rPr>
                    <w:t>КА</w:t>
                  </w:r>
                  <w:r>
                    <w:rPr>
                      <w:noProof/>
                      <w:szCs w:val="28"/>
                      <w:lang w:val="ru-RU"/>
                    </w:rPr>
                    <w:drawing>
                      <wp:inline distT="0" distB="0" distL="0" distR="0">
                        <wp:extent cx="746125" cy="203489"/>
                        <wp:effectExtent l="1905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746125" cy="203489"/>
                                </a:xfrm>
                                <a:prstGeom prst="rect">
                                  <a:avLst/>
                                </a:prstGeom>
                                <a:noFill/>
                                <a:ln w="9525">
                                  <a:noFill/>
                                  <a:miter lim="800000"/>
                                  <a:headEnd/>
                                  <a:tailEnd/>
                                </a:ln>
                              </pic:spPr>
                            </pic:pic>
                          </a:graphicData>
                        </a:graphic>
                      </wp:inline>
                    </w:drawing>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342" style="position:absolute;left:0;text-align:left;margin-left:355.2pt;margin-top:21.85pt;width:121.5pt;height:30.75pt;z-index:251983872">
            <v:textbox style="mso-next-textbox:#_x0000_s1342">
              <w:txbxContent>
                <w:p w:rsidR="002E30C3" w:rsidRPr="006220E7" w:rsidRDefault="002E30C3" w:rsidP="00566945">
                  <w:pPr>
                    <w:ind w:firstLine="0"/>
                    <w:rPr>
                      <w:sz w:val="22"/>
                    </w:rPr>
                  </w:pPr>
                  <w:r>
                    <w:rPr>
                      <w:szCs w:val="28"/>
                    </w:rPr>
                    <w:t>ХС ЛПНЩ</w:t>
                  </w:r>
                </w:p>
              </w:txbxContent>
            </v:textbox>
          </v:oval>
        </w:pict>
      </w:r>
    </w:p>
    <w:p w:rsidR="008137BF" w:rsidRPr="0059023E" w:rsidRDefault="005C31E1" w:rsidP="008137BF">
      <w:pPr>
        <w:rPr>
          <w:szCs w:val="28"/>
        </w:rPr>
      </w:pPr>
      <w:r w:rsidRPr="005C31E1">
        <w:rPr>
          <w:noProof/>
          <w:szCs w:val="28"/>
        </w:rPr>
        <w:pict>
          <v:shape id="_x0000_s1345" type="#_x0000_t32" style="position:absolute;left:0;text-align:left;margin-left:171.45pt;margin-top:13.55pt;width:46.5pt;height:42.45pt;flip:y;z-index:251986944" o:connectortype="straight" strokeweight="1.25pt">
            <v:stroke dashstyle="dash"/>
          </v:shape>
        </w:pict>
      </w:r>
      <w:r w:rsidRPr="005C31E1">
        <w:rPr>
          <w:noProof/>
          <w:szCs w:val="28"/>
        </w:rPr>
        <w:pict>
          <v:oval id="_x0000_s1341" style="position:absolute;left:0;text-align:left;margin-left:44.7pt;margin-top:9.3pt;width:111pt;height:26.25pt;z-index:251982848">
            <v:textbox style="mso-next-textbox:#_x0000_s1341">
              <w:txbxContent>
                <w:p w:rsidR="002E30C3" w:rsidRPr="006220E7" w:rsidRDefault="002E30C3" w:rsidP="00566945">
                  <w:pPr>
                    <w:ind w:firstLine="0"/>
                  </w:pPr>
                  <w:r>
                    <w:rPr>
                      <w:szCs w:val="28"/>
                    </w:rPr>
                    <w:t>ТГ</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343" style="position:absolute;left:0;text-align:left;margin-left:140pt;margin-top:7.7pt;width:132.7pt;height:26.25pt;z-index:251984896">
            <v:textbox style="mso-next-textbox:#_x0000_s1343">
              <w:txbxContent>
                <w:p w:rsidR="002E30C3" w:rsidRPr="006220E7" w:rsidRDefault="002E30C3" w:rsidP="00566945">
                  <w:pPr>
                    <w:ind w:firstLine="0"/>
                    <w:rPr>
                      <w:sz w:val="22"/>
                    </w:rPr>
                  </w:pPr>
                  <w:r>
                    <w:rPr>
                      <w:szCs w:val="28"/>
                    </w:rPr>
                    <w:t>ХС ЛПДНЩ</w:t>
                  </w:r>
                  <w:r>
                    <w:rPr>
                      <w:noProof/>
                      <w:szCs w:val="28"/>
                      <w:lang w:val="ru-RU"/>
                    </w:rPr>
                    <w:drawing>
                      <wp:inline distT="0" distB="0" distL="0" distR="0">
                        <wp:extent cx="746125" cy="203489"/>
                        <wp:effectExtent l="19050" t="0" r="0" b="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746125" cy="203489"/>
                                </a:xfrm>
                                <a:prstGeom prst="rect">
                                  <a:avLst/>
                                </a:prstGeom>
                                <a:noFill/>
                                <a:ln w="9525">
                                  <a:noFill/>
                                  <a:miter lim="800000"/>
                                  <a:headEnd/>
                                  <a:tailEnd/>
                                </a:ln>
                              </pic:spPr>
                            </pic:pic>
                          </a:graphicData>
                        </a:graphic>
                      </wp:inline>
                    </w:drawing>
                  </w:r>
                </w:p>
              </w:txbxContent>
            </v:textbox>
          </v:oval>
        </w:pict>
      </w:r>
    </w:p>
    <w:p w:rsidR="008137BF" w:rsidRPr="0059023E" w:rsidRDefault="008137BF" w:rsidP="008137BF">
      <w:pPr>
        <w:rPr>
          <w:szCs w:val="28"/>
        </w:rPr>
      </w:pPr>
    </w:p>
    <w:p w:rsidR="008137BF" w:rsidRPr="0059023E" w:rsidRDefault="008137BF" w:rsidP="008137BF">
      <w:pPr>
        <w:rPr>
          <w:szCs w:val="28"/>
        </w:rPr>
      </w:pPr>
    </w:p>
    <w:p w:rsidR="008137BF" w:rsidRPr="0059023E" w:rsidRDefault="008137BF" w:rsidP="00566945">
      <w:pPr>
        <w:ind w:firstLine="0"/>
        <w:jc w:val="center"/>
        <w:rPr>
          <w:szCs w:val="28"/>
        </w:rPr>
      </w:pPr>
      <w:r>
        <w:rPr>
          <w:szCs w:val="28"/>
        </w:rPr>
        <w:t>Рисунок</w:t>
      </w:r>
      <w:r w:rsidRPr="0059023E">
        <w:rPr>
          <w:szCs w:val="28"/>
        </w:rPr>
        <w:t xml:space="preserve"> 5.5</w:t>
      </w:r>
      <w:r>
        <w:rPr>
          <w:szCs w:val="28"/>
        </w:rPr>
        <w:t xml:space="preserve"> –</w:t>
      </w:r>
      <w:r w:rsidRPr="0059023E">
        <w:rPr>
          <w:szCs w:val="28"/>
        </w:rPr>
        <w:t xml:space="preserve"> Кореляційні зв’язки між несфатином-1 та показниками вуглеводного та ліпідного обмінів у пацієнтів з ГХ без АО та з нормоглікемією</w:t>
      </w:r>
    </w:p>
    <w:p w:rsidR="008137BF" w:rsidRPr="0059023E" w:rsidRDefault="008137BF" w:rsidP="008137BF">
      <w:pPr>
        <w:rPr>
          <w:szCs w:val="28"/>
        </w:rPr>
      </w:pPr>
    </w:p>
    <w:p w:rsidR="008137BF" w:rsidRPr="0059023E" w:rsidRDefault="008137BF" w:rsidP="008137BF">
      <w:pPr>
        <w:rPr>
          <w:szCs w:val="28"/>
        </w:rPr>
      </w:pPr>
    </w:p>
    <w:p w:rsidR="008137BF" w:rsidRPr="0059023E" w:rsidRDefault="008137BF" w:rsidP="008137BF">
      <w:pPr>
        <w:rPr>
          <w:szCs w:val="28"/>
        </w:rPr>
      </w:pPr>
      <w:r>
        <w:rPr>
          <w:bCs/>
          <w:szCs w:val="28"/>
        </w:rPr>
        <w:t>У хворих на ГХ з нормальними антропометричними показниками та з супутнім предіабетом властивості несфатину-1 мали наступний характер (</w:t>
      </w:r>
      <w:r>
        <w:rPr>
          <w:szCs w:val="28"/>
        </w:rPr>
        <w:t>рис. 5.6):</w:t>
      </w:r>
    </w:p>
    <w:p w:rsidR="008137BF" w:rsidRPr="0059023E" w:rsidRDefault="005C31E1" w:rsidP="008137BF">
      <w:pPr>
        <w:rPr>
          <w:szCs w:val="28"/>
        </w:rPr>
      </w:pPr>
      <w:r w:rsidRPr="005C31E1">
        <w:rPr>
          <w:noProof/>
          <w:szCs w:val="28"/>
        </w:rPr>
        <w:lastRenderedPageBreak/>
        <w:pict>
          <v:oval id="_x0000_s1434" style="position:absolute;left:0;text-align:left;margin-left:185.7pt;margin-top:5.35pt;width:98.25pt;height:26.25pt;z-index:252078080">
            <v:textbox style="mso-next-textbox:#_x0000_s1434">
              <w:txbxContent>
                <w:p w:rsidR="002E30C3" w:rsidRPr="001D1984" w:rsidRDefault="002E30C3" w:rsidP="00566945">
                  <w:pPr>
                    <w:ind w:firstLine="0"/>
                  </w:pPr>
                  <w:r>
                    <w:t>Глюкоза</w:t>
                  </w:r>
                </w:p>
              </w:txbxContent>
            </v:textbox>
          </v:oval>
        </w:pict>
      </w:r>
      <w:r w:rsidRPr="005C31E1">
        <w:rPr>
          <w:noProof/>
          <w:szCs w:val="28"/>
        </w:rPr>
        <w:pict>
          <v:oval id="_x0000_s1355" style="position:absolute;left:0;text-align:left;margin-left:78.45pt;margin-top:23.7pt;width:98.25pt;height:26.25pt;z-index:251997184">
            <v:textbox style="mso-next-textbox:#_x0000_s1355">
              <w:txbxContent>
                <w:p w:rsidR="002E30C3" w:rsidRPr="006220E7" w:rsidRDefault="002E30C3" w:rsidP="00566945">
                  <w:pPr>
                    <w:ind w:firstLine="0"/>
                    <w:rPr>
                      <w:sz w:val="22"/>
                    </w:rPr>
                  </w:pPr>
                  <w:r>
                    <w:rPr>
                      <w:szCs w:val="28"/>
                      <w:lang w:val="en-US"/>
                    </w:rPr>
                    <w:t>Belfiore</w:t>
                  </w:r>
                  <w:r>
                    <w:rPr>
                      <w:noProof/>
                      <w:szCs w:val="28"/>
                      <w:lang w:val="ru-RU"/>
                    </w:rPr>
                    <w:drawing>
                      <wp:inline distT="0" distB="0" distL="0" distR="0">
                        <wp:extent cx="746125" cy="203489"/>
                        <wp:effectExtent l="19050" t="0" r="0" b="0"/>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746125" cy="203489"/>
                                </a:xfrm>
                                <a:prstGeom prst="rect">
                                  <a:avLst/>
                                </a:prstGeom>
                                <a:noFill/>
                                <a:ln w="9525">
                                  <a:noFill/>
                                  <a:miter lim="800000"/>
                                  <a:headEnd/>
                                  <a:tailEnd/>
                                </a:ln>
                              </pic:spPr>
                            </pic:pic>
                          </a:graphicData>
                        </a:graphic>
                      </wp:inline>
                    </w:drawing>
                  </w:r>
                </w:p>
              </w:txbxContent>
            </v:textbox>
          </v:oval>
        </w:pict>
      </w:r>
    </w:p>
    <w:p w:rsidR="008137BF" w:rsidRPr="0059023E" w:rsidRDefault="005C31E1" w:rsidP="008137BF">
      <w:pPr>
        <w:rPr>
          <w:szCs w:val="28"/>
        </w:rPr>
      </w:pPr>
      <w:r w:rsidRPr="005C31E1">
        <w:rPr>
          <w:noProof/>
          <w:szCs w:val="28"/>
        </w:rPr>
        <w:pict>
          <v:oval id="_x0000_s1347" style="position:absolute;left:0;text-align:left;margin-left:292.95pt;margin-top:-.45pt;width:115.5pt;height:26.25pt;z-index:251988992">
            <v:textbox style="mso-next-textbox:#_x0000_s1347">
              <w:txbxContent>
                <w:p w:rsidR="002E30C3" w:rsidRPr="001D1984" w:rsidRDefault="002E30C3" w:rsidP="00566945">
                  <w:pPr>
                    <w:ind w:firstLine="0"/>
                  </w:pPr>
                  <w:r>
                    <w:t>Глюкоза П</w:t>
                  </w:r>
                </w:p>
              </w:txbxContent>
            </v:textbox>
          </v:oval>
        </w:pict>
      </w:r>
    </w:p>
    <w:p w:rsidR="008137BF" w:rsidRPr="0059023E" w:rsidRDefault="005C31E1" w:rsidP="008137BF">
      <w:pPr>
        <w:rPr>
          <w:szCs w:val="28"/>
        </w:rPr>
      </w:pPr>
      <w:r w:rsidRPr="005C31E1">
        <w:rPr>
          <w:noProof/>
          <w:szCs w:val="28"/>
        </w:rPr>
        <w:pict>
          <v:oval id="_x0000_s1346" style="position:absolute;left:0;text-align:left;margin-left:191.1pt;margin-top:20.6pt;width:121.5pt;height:101.05pt;z-index:251987968;v-text-anchor:middle">
            <v:textbox style="mso-next-textbox:#_x0000_s1346">
              <w:txbxContent>
                <w:p w:rsidR="002E30C3" w:rsidRPr="001D1984" w:rsidRDefault="002E30C3" w:rsidP="00566945">
                  <w:pPr>
                    <w:ind w:firstLine="0"/>
                  </w:pPr>
                  <w:r>
                    <w:t>Несфатин-1</w:t>
                  </w:r>
                </w:p>
              </w:txbxContent>
            </v:textbox>
          </v:oval>
        </w:pict>
      </w:r>
      <w:r w:rsidRPr="005C31E1">
        <w:rPr>
          <w:noProof/>
          <w:szCs w:val="28"/>
        </w:rPr>
        <w:pict>
          <v:shape id="_x0000_s1359" type="#_x0000_t32" style="position:absolute;left:0;text-align:left;margin-left:285.45pt;margin-top:1.65pt;width:32.25pt;height:29.45pt;flip:y;z-index:252001280" o:connectortype="straight" strokeweight="1.25pt">
            <v:stroke dashstyle="dash"/>
          </v:shape>
        </w:pict>
      </w:r>
    </w:p>
    <w:p w:rsidR="008137BF" w:rsidRPr="0059023E" w:rsidRDefault="005C31E1" w:rsidP="008137BF">
      <w:pPr>
        <w:rPr>
          <w:szCs w:val="28"/>
        </w:rPr>
      </w:pPr>
      <w:r w:rsidRPr="005C31E1">
        <w:rPr>
          <w:noProof/>
          <w:szCs w:val="28"/>
        </w:rPr>
        <w:pict>
          <v:shape id="_x0000_s1353" type="#_x0000_t32" style="position:absolute;left:0;text-align:left;margin-left:312.6pt;margin-top:23.7pt;width:38.1pt;height:14.25pt;flip:y;z-index:251995136" o:connectortype="straight" strokeweight="1.25pt"/>
        </w:pict>
      </w:r>
      <w:r w:rsidRPr="005C31E1">
        <w:rPr>
          <w:noProof/>
          <w:szCs w:val="28"/>
        </w:rPr>
        <w:pict>
          <v:oval id="_x0000_s1354" style="position:absolute;left:0;text-align:left;margin-left:31.2pt;margin-top:2.25pt;width:98.25pt;height:26.25pt;z-index:251996160">
            <v:textbox style="mso-next-textbox:#_x0000_s1354">
              <w:txbxContent>
                <w:p w:rsidR="002E30C3" w:rsidRPr="006220E7" w:rsidRDefault="002E30C3" w:rsidP="00566945">
                  <w:pPr>
                    <w:ind w:firstLine="0"/>
                    <w:rPr>
                      <w:sz w:val="22"/>
                      <w:lang w:val="en-US"/>
                    </w:rPr>
                  </w:pPr>
                  <w:r>
                    <w:rPr>
                      <w:szCs w:val="28"/>
                      <w:lang w:val="en-US"/>
                    </w:rPr>
                    <w:t>FIRI</w:t>
                  </w:r>
                </w:p>
              </w:txbxContent>
            </v:textbox>
          </v:oval>
        </w:pict>
      </w:r>
      <w:r w:rsidRPr="005C31E1">
        <w:rPr>
          <w:noProof/>
          <w:szCs w:val="28"/>
        </w:rPr>
        <w:pict>
          <v:oval id="_x0000_s1348" style="position:absolute;left:0;text-align:left;margin-left:335.7pt;margin-top:2.25pt;width:98.25pt;height:26.25pt;z-index:251990016">
            <v:textbox style="mso-next-textbox:#_x0000_s1348">
              <w:txbxContent>
                <w:p w:rsidR="002E30C3" w:rsidRPr="001D1984" w:rsidRDefault="002E30C3" w:rsidP="00566945">
                  <w:pPr>
                    <w:ind w:firstLine="0"/>
                  </w:pPr>
                  <w:r>
                    <w:t>Инсулин</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shape id="_x0000_s1360" type="#_x0000_t32" style="position:absolute;left:0;text-align:left;margin-left:312.6pt;margin-top:18.45pt;width:31.2pt;height:12.2pt;z-index:252002304" o:connectortype="straight" strokeweight="1.25pt"/>
        </w:pict>
      </w:r>
      <w:r w:rsidRPr="005C31E1">
        <w:rPr>
          <w:noProof/>
          <w:szCs w:val="28"/>
        </w:rPr>
        <w:pict>
          <v:oval id="_x0000_s1350" style="position:absolute;left:0;text-align:left;margin-left:341.7pt;margin-top:18.45pt;width:109.5pt;height:30.75pt;z-index:251992064">
            <v:textbox style="mso-next-textbox:#_x0000_s1350">
              <w:txbxContent>
                <w:p w:rsidR="002E30C3" w:rsidRPr="006220E7" w:rsidRDefault="002E30C3" w:rsidP="00566945">
                  <w:pPr>
                    <w:ind w:firstLine="0"/>
                    <w:rPr>
                      <w:sz w:val="22"/>
                    </w:rPr>
                  </w:pPr>
                  <w:r w:rsidRPr="006220E7">
                    <w:rPr>
                      <w:szCs w:val="28"/>
                    </w:rPr>
                    <w:t>HOMA-IR</w:t>
                  </w:r>
                </w:p>
              </w:txbxContent>
            </v:textbox>
          </v:oval>
        </w:pict>
      </w:r>
      <w:r w:rsidRPr="005C31E1">
        <w:rPr>
          <w:noProof/>
          <w:szCs w:val="28"/>
        </w:rPr>
        <w:pict>
          <v:oval id="_x0000_s1349" style="position:absolute;left:0;text-align:left;margin-left:57.45pt;margin-top:9.3pt;width:98.25pt;height:26.25pt;z-index:251991040">
            <v:textbox style="mso-next-textbox:#_x0000_s1349">
              <w:txbxContent>
                <w:p w:rsidR="002E30C3" w:rsidRPr="006220E7" w:rsidRDefault="002E30C3" w:rsidP="00566945">
                  <w:pPr>
                    <w:ind w:firstLine="0"/>
                  </w:pPr>
                  <w:r w:rsidRPr="006220E7">
                    <w:rPr>
                      <w:szCs w:val="28"/>
                    </w:rPr>
                    <w:t>QUICKI</w:t>
                  </w:r>
                </w:p>
              </w:txbxContent>
            </v:textbox>
          </v:oval>
        </w:pict>
      </w:r>
    </w:p>
    <w:p w:rsidR="008137BF" w:rsidRPr="0059023E" w:rsidRDefault="005C31E1" w:rsidP="008137BF">
      <w:pPr>
        <w:rPr>
          <w:szCs w:val="28"/>
        </w:rPr>
      </w:pPr>
      <w:r w:rsidRPr="005C31E1">
        <w:rPr>
          <w:noProof/>
          <w:szCs w:val="28"/>
        </w:rPr>
        <w:pict>
          <v:shape id="_x0000_s1356" type="#_x0000_t32" style="position:absolute;left:0;text-align:left;margin-left:176.7pt;margin-top:15.35pt;width:49.55pt;height:19.5pt;flip:y;z-index:251998208" o:connectortype="straight" strokeweight="1.25pt">
            <v:stroke dashstyle="dash"/>
          </v:shape>
        </w:pict>
      </w:r>
    </w:p>
    <w:p w:rsidR="008137BF" w:rsidRPr="0059023E" w:rsidRDefault="005C31E1" w:rsidP="008137BF">
      <w:pPr>
        <w:rPr>
          <w:szCs w:val="28"/>
        </w:rPr>
      </w:pPr>
      <w:r w:rsidRPr="005C31E1">
        <w:rPr>
          <w:noProof/>
          <w:szCs w:val="28"/>
        </w:rPr>
        <w:pict>
          <v:oval id="_x0000_s1351" style="position:absolute;left:0;text-align:left;margin-left:129.45pt;margin-top:10.7pt;width:98.25pt;height:26.25pt;z-index:251993088">
            <v:textbox style="mso-next-textbox:#_x0000_s1351">
              <w:txbxContent>
                <w:p w:rsidR="002E30C3" w:rsidRPr="006220E7" w:rsidRDefault="002E30C3" w:rsidP="00566945">
                  <w:pPr>
                    <w:ind w:firstLine="0"/>
                    <w:rPr>
                      <w:sz w:val="22"/>
                    </w:rPr>
                  </w:pPr>
                  <w:r w:rsidRPr="006220E7">
                    <w:rPr>
                      <w:szCs w:val="28"/>
                    </w:rPr>
                    <w:t>Caro</w:t>
                  </w:r>
                  <w:r>
                    <w:rPr>
                      <w:noProof/>
                      <w:szCs w:val="28"/>
                      <w:lang w:val="ru-RU"/>
                    </w:rPr>
                    <w:drawing>
                      <wp:inline distT="0" distB="0" distL="0" distR="0">
                        <wp:extent cx="746125" cy="203489"/>
                        <wp:effectExtent l="19050" t="0" r="0" b="0"/>
                        <wp:docPr id="1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746125" cy="203489"/>
                                </a:xfrm>
                                <a:prstGeom prst="rect">
                                  <a:avLst/>
                                </a:prstGeom>
                                <a:noFill/>
                                <a:ln w="9525">
                                  <a:noFill/>
                                  <a:miter lim="800000"/>
                                  <a:headEnd/>
                                  <a:tailEnd/>
                                </a:ln>
                              </pic:spPr>
                            </pic:pic>
                          </a:graphicData>
                        </a:graphic>
                      </wp:inline>
                    </w:drawing>
                  </w:r>
                </w:p>
              </w:txbxContent>
            </v:textbox>
          </v:oval>
        </w:pict>
      </w:r>
    </w:p>
    <w:p w:rsidR="008137BF" w:rsidRPr="0059023E" w:rsidRDefault="005C31E1" w:rsidP="008137BF">
      <w:pPr>
        <w:rPr>
          <w:szCs w:val="28"/>
        </w:rPr>
      </w:pPr>
      <w:r w:rsidRPr="005C31E1">
        <w:rPr>
          <w:noProof/>
          <w:szCs w:val="28"/>
        </w:rPr>
        <w:pict>
          <v:oval id="_x0000_s1352" style="position:absolute;left:0;text-align:left;margin-left:262.2pt;margin-top:1.55pt;width:131.25pt;height:26.25pt;z-index:251994112">
            <v:textbox style="mso-next-textbox:#_x0000_s1352">
              <w:txbxContent>
                <w:p w:rsidR="002E30C3" w:rsidRPr="006220E7" w:rsidRDefault="002E30C3" w:rsidP="00566945">
                  <w:pPr>
                    <w:ind w:firstLine="0"/>
                    <w:rPr>
                      <w:sz w:val="22"/>
                    </w:rPr>
                  </w:pPr>
                  <w:r w:rsidRPr="006220E7">
                    <w:rPr>
                      <w:szCs w:val="28"/>
                    </w:rPr>
                    <w:t>HOMA-βcell</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shape id="_x0000_s1358" type="#_x0000_t32" style="position:absolute;left:0;text-align:left;margin-left:57.45pt;margin-top:11.7pt;width:33pt;height:.05pt;z-index:252000256" o:connectortype="straight" strokeweight="1.25pt"/>
        </w:pict>
      </w:r>
      <w:r w:rsidRPr="005C31E1">
        <w:rPr>
          <w:noProof/>
          <w:szCs w:val="28"/>
        </w:rPr>
        <w:pict>
          <v:shape id="_x0000_s1357" type="#_x0000_t32" style="position:absolute;left:0;text-align:left;margin-left:272.7pt;margin-top:11.75pt;width:33pt;height:.05pt;z-index:251999232" o:connectortype="straight" strokeweight="1.25pt">
            <v:stroke dashstyle="dash"/>
          </v:shape>
        </w:pict>
      </w:r>
      <w:r w:rsidR="008137BF" w:rsidRPr="0059023E">
        <w:rPr>
          <w:szCs w:val="28"/>
        </w:rPr>
        <w:t xml:space="preserve">                  прямий зв'язок                                   зворотній зв'язок </w:t>
      </w:r>
    </w:p>
    <w:p w:rsidR="008137BF" w:rsidRPr="0059023E" w:rsidRDefault="008137BF" w:rsidP="008137BF">
      <w:pPr>
        <w:rPr>
          <w:szCs w:val="28"/>
        </w:rPr>
      </w:pPr>
    </w:p>
    <w:p w:rsidR="008137BF" w:rsidRDefault="008137BF" w:rsidP="00566945">
      <w:pPr>
        <w:ind w:firstLine="0"/>
        <w:jc w:val="center"/>
        <w:rPr>
          <w:szCs w:val="28"/>
        </w:rPr>
      </w:pPr>
      <w:r>
        <w:rPr>
          <w:szCs w:val="28"/>
        </w:rPr>
        <w:t>Рисунок</w:t>
      </w:r>
      <w:r w:rsidRPr="0059023E">
        <w:rPr>
          <w:szCs w:val="28"/>
        </w:rPr>
        <w:t xml:space="preserve"> 5.</w:t>
      </w:r>
      <w:r>
        <w:rPr>
          <w:szCs w:val="28"/>
        </w:rPr>
        <w:t>6</w:t>
      </w:r>
      <w:r w:rsidRPr="0059023E">
        <w:rPr>
          <w:szCs w:val="28"/>
        </w:rPr>
        <w:t xml:space="preserve"> </w:t>
      </w:r>
      <w:r>
        <w:rPr>
          <w:szCs w:val="28"/>
        </w:rPr>
        <w:t xml:space="preserve">– </w:t>
      </w:r>
      <w:r w:rsidRPr="0059023E">
        <w:rPr>
          <w:szCs w:val="28"/>
        </w:rPr>
        <w:t xml:space="preserve">Кореляційні зв’язки між несфатином-1 та показниками вуглеводного </w:t>
      </w:r>
      <w:r>
        <w:rPr>
          <w:szCs w:val="28"/>
        </w:rPr>
        <w:t>обміну</w:t>
      </w:r>
      <w:r w:rsidRPr="0059023E">
        <w:rPr>
          <w:szCs w:val="28"/>
        </w:rPr>
        <w:t xml:space="preserve"> у пацієнтів з ГХ без АО та з </w:t>
      </w:r>
      <w:r>
        <w:rPr>
          <w:szCs w:val="28"/>
        </w:rPr>
        <w:t>предіабетом</w:t>
      </w:r>
    </w:p>
    <w:p w:rsidR="008137BF" w:rsidRDefault="008137BF" w:rsidP="008137BF">
      <w:pPr>
        <w:rPr>
          <w:szCs w:val="28"/>
        </w:rPr>
      </w:pPr>
    </w:p>
    <w:p w:rsidR="008137BF" w:rsidRDefault="008137BF" w:rsidP="008137BF">
      <w:pPr>
        <w:rPr>
          <w:szCs w:val="28"/>
        </w:rPr>
      </w:pPr>
      <w:r>
        <w:rPr>
          <w:szCs w:val="28"/>
        </w:rPr>
        <w:t xml:space="preserve">Встановлено зворотні </w:t>
      </w:r>
      <w:r w:rsidRPr="00814386">
        <w:rPr>
          <w:szCs w:val="28"/>
        </w:rPr>
        <w:t>кореляційні зв’язки несфатину-1 з рівнем постпрандіальної глікемії</w:t>
      </w:r>
      <w:r>
        <w:rPr>
          <w:szCs w:val="28"/>
        </w:rPr>
        <w:t xml:space="preserve"> (r = -0,457</w:t>
      </w:r>
      <w:r w:rsidRPr="00814386">
        <w:rPr>
          <w:szCs w:val="28"/>
        </w:rPr>
        <w:t>; р</w:t>
      </w:r>
      <w:r>
        <w:rPr>
          <w:szCs w:val="28"/>
        </w:rPr>
        <w:t xml:space="preserve"> </w:t>
      </w:r>
      <w:r w:rsidRPr="00814386">
        <w:rPr>
          <w:szCs w:val="28"/>
        </w:rPr>
        <w:t>˂</w:t>
      </w:r>
      <w:r>
        <w:rPr>
          <w:szCs w:val="28"/>
        </w:rPr>
        <w:t xml:space="preserve"> </w:t>
      </w:r>
      <w:r w:rsidRPr="00814386">
        <w:rPr>
          <w:szCs w:val="28"/>
        </w:rPr>
        <w:t xml:space="preserve">0,05), індексом </w:t>
      </w:r>
      <w:r w:rsidRPr="00814386">
        <w:rPr>
          <w:szCs w:val="28"/>
          <w:lang w:val="en-US"/>
        </w:rPr>
        <w:t>Caro</w:t>
      </w:r>
      <w:r>
        <w:rPr>
          <w:szCs w:val="28"/>
        </w:rPr>
        <w:t xml:space="preserve"> (r = -0,23</w:t>
      </w:r>
      <w:r w:rsidRPr="00814386">
        <w:rPr>
          <w:szCs w:val="28"/>
        </w:rPr>
        <w:t>1; р</w:t>
      </w:r>
      <w:r>
        <w:rPr>
          <w:szCs w:val="28"/>
        </w:rPr>
        <w:t> </w:t>
      </w:r>
      <w:r w:rsidRPr="00814386">
        <w:rPr>
          <w:szCs w:val="28"/>
        </w:rPr>
        <w:t>˂</w:t>
      </w:r>
      <w:r>
        <w:rPr>
          <w:szCs w:val="28"/>
        </w:rPr>
        <w:t> </w:t>
      </w:r>
      <w:r w:rsidRPr="00814386">
        <w:rPr>
          <w:szCs w:val="28"/>
        </w:rPr>
        <w:t>0,05) та прямі кореляційні зв’язки з інсуліном</w:t>
      </w:r>
      <w:r>
        <w:rPr>
          <w:szCs w:val="28"/>
        </w:rPr>
        <w:t xml:space="preserve"> (r = 0,853</w:t>
      </w:r>
      <w:r w:rsidRPr="00814386">
        <w:rPr>
          <w:szCs w:val="28"/>
        </w:rPr>
        <w:t>; р</w:t>
      </w:r>
      <w:r>
        <w:rPr>
          <w:szCs w:val="28"/>
        </w:rPr>
        <w:t xml:space="preserve"> </w:t>
      </w:r>
      <w:r w:rsidRPr="00814386">
        <w:rPr>
          <w:szCs w:val="28"/>
        </w:rPr>
        <w:t>˂</w:t>
      </w:r>
      <w:r>
        <w:rPr>
          <w:szCs w:val="28"/>
        </w:rPr>
        <w:t xml:space="preserve"> </w:t>
      </w:r>
      <w:r w:rsidRPr="00814386">
        <w:rPr>
          <w:szCs w:val="28"/>
        </w:rPr>
        <w:t>0,05) та індексом HOMA-IR</w:t>
      </w:r>
      <w:r>
        <w:rPr>
          <w:szCs w:val="28"/>
        </w:rPr>
        <w:t xml:space="preserve"> (r = 0,829</w:t>
      </w:r>
      <w:r w:rsidRPr="00814386">
        <w:rPr>
          <w:szCs w:val="28"/>
        </w:rPr>
        <w:t>; р</w:t>
      </w:r>
      <w:r>
        <w:rPr>
          <w:szCs w:val="28"/>
        </w:rPr>
        <w:t xml:space="preserve"> </w:t>
      </w:r>
      <w:r w:rsidRPr="00814386">
        <w:rPr>
          <w:szCs w:val="28"/>
        </w:rPr>
        <w:t>˂</w:t>
      </w:r>
      <w:r>
        <w:rPr>
          <w:szCs w:val="28"/>
        </w:rPr>
        <w:t xml:space="preserve"> </w:t>
      </w:r>
      <w:r w:rsidRPr="00814386">
        <w:rPr>
          <w:szCs w:val="28"/>
        </w:rPr>
        <w:t>0,05)</w:t>
      </w:r>
      <w:r>
        <w:rPr>
          <w:szCs w:val="28"/>
        </w:rPr>
        <w:t>. Достовірних взаємозв’язків з показниками ліпідного профілю у таких не виявлено.</w:t>
      </w:r>
    </w:p>
    <w:p w:rsidR="008137BF" w:rsidRPr="00D92B3B" w:rsidRDefault="008137BF" w:rsidP="008137BF">
      <w:pPr>
        <w:rPr>
          <w:bCs/>
          <w:szCs w:val="28"/>
        </w:rPr>
      </w:pPr>
      <w:r>
        <w:rPr>
          <w:szCs w:val="28"/>
        </w:rPr>
        <w:t>На рис. 5.7 відображено результати кореляційного аналізу показників хворих на ГХ з супутнім ЦД 2-го типу.</w:t>
      </w:r>
    </w:p>
    <w:p w:rsidR="008137BF" w:rsidRDefault="008137BF" w:rsidP="008137BF">
      <w:pPr>
        <w:rPr>
          <w:szCs w:val="28"/>
        </w:rPr>
      </w:pPr>
    </w:p>
    <w:p w:rsidR="008137BF" w:rsidRDefault="008137BF" w:rsidP="008137BF">
      <w:pPr>
        <w:rPr>
          <w:szCs w:val="28"/>
        </w:rPr>
      </w:pPr>
    </w:p>
    <w:p w:rsidR="008137BF" w:rsidRDefault="008137BF" w:rsidP="008137BF">
      <w:pPr>
        <w:rPr>
          <w:szCs w:val="28"/>
        </w:rPr>
      </w:pPr>
    </w:p>
    <w:p w:rsidR="008137BF" w:rsidRDefault="008137BF" w:rsidP="008137BF">
      <w:pPr>
        <w:rPr>
          <w:szCs w:val="28"/>
        </w:rPr>
      </w:pPr>
    </w:p>
    <w:p w:rsidR="008137BF" w:rsidRDefault="008137BF" w:rsidP="008137BF">
      <w:pPr>
        <w:rPr>
          <w:szCs w:val="28"/>
        </w:rPr>
      </w:pPr>
    </w:p>
    <w:p w:rsidR="008137BF" w:rsidRDefault="008137BF" w:rsidP="008137BF">
      <w:pPr>
        <w:rPr>
          <w:szCs w:val="28"/>
        </w:rPr>
      </w:pPr>
    </w:p>
    <w:p w:rsidR="008137BF" w:rsidRDefault="008137BF" w:rsidP="008137BF">
      <w:pPr>
        <w:rPr>
          <w:szCs w:val="28"/>
        </w:rPr>
      </w:pPr>
    </w:p>
    <w:p w:rsidR="008137BF" w:rsidRDefault="008137BF" w:rsidP="008137BF">
      <w:pPr>
        <w:rPr>
          <w:szCs w:val="28"/>
        </w:rPr>
      </w:pPr>
    </w:p>
    <w:p w:rsidR="008137BF" w:rsidRPr="0059023E" w:rsidRDefault="005C31E1" w:rsidP="008137BF">
      <w:pPr>
        <w:rPr>
          <w:szCs w:val="28"/>
        </w:rPr>
      </w:pPr>
      <w:r w:rsidRPr="005C31E1">
        <w:rPr>
          <w:noProof/>
          <w:szCs w:val="28"/>
        </w:rPr>
        <w:lastRenderedPageBreak/>
        <w:pict>
          <v:oval id="_x0000_s1213" style="position:absolute;left:0;text-align:left;margin-left:185.7pt;margin-top:21.6pt;width:98.25pt;height:26.25pt;z-index:251851776">
            <v:textbox style="mso-next-textbox:#_x0000_s1213">
              <w:txbxContent>
                <w:p w:rsidR="002E30C3" w:rsidRPr="001D1984" w:rsidRDefault="002E30C3" w:rsidP="00566945">
                  <w:pPr>
                    <w:ind w:firstLine="0"/>
                  </w:pPr>
                  <w:r>
                    <w:t>Глюкоза</w:t>
                  </w:r>
                </w:p>
              </w:txbxContent>
            </v:textbox>
          </v:oval>
        </w:pict>
      </w:r>
    </w:p>
    <w:p w:rsidR="008137BF" w:rsidRPr="0059023E" w:rsidRDefault="005C31E1" w:rsidP="008137BF">
      <w:pPr>
        <w:rPr>
          <w:szCs w:val="28"/>
        </w:rPr>
      </w:pPr>
      <w:r w:rsidRPr="005C31E1">
        <w:rPr>
          <w:noProof/>
          <w:szCs w:val="28"/>
        </w:rPr>
        <w:pict>
          <v:shape id="_x0000_s1361" type="#_x0000_t32" style="position:absolute;left:0;text-align:left;margin-left:233pt;margin-top:23.7pt;width:22.45pt;height:51pt;flip:x y;z-index:252003328" o:connectortype="straight" strokeweight="1.25pt"/>
        </w:pict>
      </w:r>
      <w:r w:rsidRPr="005C31E1">
        <w:rPr>
          <w:noProof/>
          <w:szCs w:val="28"/>
        </w:rPr>
        <w:pict>
          <v:oval id="_x0000_s1222" style="position:absolute;left:0;text-align:left;margin-left:78.45pt;margin-top:23.7pt;width:98.25pt;height:26.25pt;z-index:251860992">
            <v:textbox style="mso-next-textbox:#_x0000_s1222">
              <w:txbxContent>
                <w:p w:rsidR="002E30C3" w:rsidRPr="006220E7" w:rsidRDefault="002E30C3" w:rsidP="00566945">
                  <w:pPr>
                    <w:ind w:firstLine="0"/>
                    <w:rPr>
                      <w:sz w:val="22"/>
                    </w:rPr>
                  </w:pPr>
                  <w:r>
                    <w:rPr>
                      <w:szCs w:val="28"/>
                      <w:lang w:val="en-US"/>
                    </w:rPr>
                    <w:t>Belfiore</w:t>
                  </w:r>
                  <w:r>
                    <w:rPr>
                      <w:noProof/>
                      <w:szCs w:val="28"/>
                      <w:lang w:val="ru-RU"/>
                    </w:rPr>
                    <w:drawing>
                      <wp:inline distT="0" distB="0" distL="0" distR="0">
                        <wp:extent cx="746125" cy="203489"/>
                        <wp:effectExtent l="19050" t="0" r="0" b="0"/>
                        <wp:docPr id="2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746125" cy="203489"/>
                                </a:xfrm>
                                <a:prstGeom prst="rect">
                                  <a:avLst/>
                                </a:prstGeom>
                                <a:noFill/>
                                <a:ln w="9525">
                                  <a:noFill/>
                                  <a:miter lim="800000"/>
                                  <a:headEnd/>
                                  <a:tailEnd/>
                                </a:ln>
                              </pic:spPr>
                            </pic:pic>
                          </a:graphicData>
                        </a:graphic>
                      </wp:inline>
                    </w:drawing>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shape id="_x0000_s1223" type="#_x0000_t32" style="position:absolute;left:0;text-align:left;margin-left:148.2pt;margin-top:1.65pt;width:71.25pt;height:41.7pt;z-index:251862016" o:connectortype="straight" strokeweight="1.25pt">
            <v:stroke dashstyle="dash"/>
          </v:shape>
        </w:pict>
      </w:r>
    </w:p>
    <w:p w:rsidR="008137BF" w:rsidRPr="0059023E" w:rsidRDefault="005C31E1" w:rsidP="008137BF">
      <w:pPr>
        <w:rPr>
          <w:szCs w:val="28"/>
        </w:rPr>
      </w:pPr>
      <w:r w:rsidRPr="005C31E1">
        <w:rPr>
          <w:noProof/>
          <w:szCs w:val="28"/>
        </w:rPr>
        <w:pict>
          <v:oval id="_x0000_s1212" style="position:absolute;left:0;text-align:left;margin-left:208.35pt;margin-top:2.25pt;width:116.1pt;height:95.25pt;z-index:251850752;v-text-anchor:middle">
            <v:textbox style="mso-next-textbox:#_x0000_s1212">
              <w:txbxContent>
                <w:p w:rsidR="002E30C3" w:rsidRPr="001D1984" w:rsidRDefault="002E30C3" w:rsidP="00566945">
                  <w:pPr>
                    <w:ind w:firstLine="0"/>
                  </w:pPr>
                  <w:r>
                    <w:t>Несфатин-1</w:t>
                  </w:r>
                </w:p>
              </w:txbxContent>
            </v:textbox>
          </v:oval>
        </w:pict>
      </w:r>
      <w:r w:rsidRPr="005C31E1">
        <w:rPr>
          <w:noProof/>
          <w:szCs w:val="28"/>
        </w:rPr>
        <w:pict>
          <v:shape id="_x0000_s1224" type="#_x0000_t32" style="position:absolute;left:0;text-align:left;margin-left:129.45pt;margin-top:19.2pt;width:78.9pt;height:18.75pt;z-index:251863040" o:connectortype="straight" strokeweight="1.25pt"/>
        </w:pict>
      </w:r>
      <w:r w:rsidRPr="005C31E1">
        <w:rPr>
          <w:noProof/>
          <w:szCs w:val="28"/>
        </w:rPr>
        <w:pict>
          <v:oval id="_x0000_s1221" style="position:absolute;left:0;text-align:left;margin-left:31.2pt;margin-top:2.25pt;width:98.25pt;height:26.25pt;z-index:251859968">
            <v:textbox style="mso-next-textbox:#_x0000_s1221">
              <w:txbxContent>
                <w:p w:rsidR="002E30C3" w:rsidRPr="006220E7" w:rsidRDefault="002E30C3" w:rsidP="00566945">
                  <w:pPr>
                    <w:ind w:firstLine="0"/>
                    <w:rPr>
                      <w:sz w:val="22"/>
                      <w:lang w:val="en-US"/>
                    </w:rPr>
                  </w:pPr>
                  <w:r>
                    <w:rPr>
                      <w:szCs w:val="28"/>
                      <w:lang w:val="en-US"/>
                    </w:rPr>
                    <w:t>FIRI</w:t>
                  </w:r>
                </w:p>
              </w:txbxContent>
            </v:textbox>
          </v:oval>
        </w:pict>
      </w:r>
      <w:r w:rsidRPr="005C31E1">
        <w:rPr>
          <w:noProof/>
          <w:szCs w:val="28"/>
        </w:rPr>
        <w:pict>
          <v:oval id="_x0000_s1214" style="position:absolute;left:0;text-align:left;margin-left:335.7pt;margin-top:2.25pt;width:98.25pt;height:26.25pt;z-index:251852800">
            <v:textbox style="mso-next-textbox:#_x0000_s1214">
              <w:txbxContent>
                <w:p w:rsidR="002E30C3" w:rsidRPr="001D1984" w:rsidRDefault="002E30C3" w:rsidP="00566945">
                  <w:pPr>
                    <w:ind w:firstLine="0"/>
                  </w:pPr>
                  <w:r>
                    <w:t>Инсулин</w:t>
                  </w:r>
                </w:p>
              </w:txbxContent>
            </v:textbox>
          </v:oval>
        </w:pict>
      </w:r>
    </w:p>
    <w:p w:rsidR="008137BF" w:rsidRPr="0059023E" w:rsidRDefault="005C31E1" w:rsidP="008137BF">
      <w:pPr>
        <w:rPr>
          <w:szCs w:val="28"/>
        </w:rPr>
      </w:pPr>
      <w:r w:rsidRPr="005C31E1">
        <w:rPr>
          <w:noProof/>
          <w:szCs w:val="28"/>
        </w:rPr>
        <w:pict>
          <v:shape id="_x0000_s1220" type="#_x0000_t32" style="position:absolute;left:0;text-align:left;margin-left:324.45pt;margin-top:-.45pt;width:26.25pt;height:14.25pt;flip:y;z-index:251858944" o:connectortype="straight" strokeweight="1.25pt"/>
        </w:pict>
      </w:r>
    </w:p>
    <w:p w:rsidR="008137BF" w:rsidRPr="0059023E" w:rsidRDefault="005C31E1" w:rsidP="008137BF">
      <w:pPr>
        <w:rPr>
          <w:szCs w:val="28"/>
        </w:rPr>
      </w:pPr>
      <w:r w:rsidRPr="005C31E1">
        <w:rPr>
          <w:noProof/>
          <w:szCs w:val="28"/>
        </w:rPr>
        <w:pict>
          <v:shape id="_x0000_s1226" type="#_x0000_t32" style="position:absolute;left:0;text-align:left;margin-left:155.7pt;margin-top:9.3pt;width:52.65pt;height:10.15pt;flip:x;z-index:251865088" o:connectortype="straight" strokeweight="1.25pt">
            <v:stroke dashstyle="dash"/>
          </v:shape>
        </w:pict>
      </w:r>
      <w:r w:rsidRPr="005C31E1">
        <w:rPr>
          <w:noProof/>
          <w:szCs w:val="28"/>
        </w:rPr>
        <w:pict>
          <v:oval id="_x0000_s1216" style="position:absolute;left:0;text-align:left;margin-left:341.7pt;margin-top:18.45pt;width:109.5pt;height:30.75pt;z-index:251854848">
            <v:textbox style="mso-next-textbox:#_x0000_s1216">
              <w:txbxContent>
                <w:p w:rsidR="002E30C3" w:rsidRPr="006220E7" w:rsidRDefault="002E30C3" w:rsidP="00566945">
                  <w:pPr>
                    <w:ind w:firstLine="0"/>
                    <w:rPr>
                      <w:sz w:val="22"/>
                    </w:rPr>
                  </w:pPr>
                  <w:r w:rsidRPr="006220E7">
                    <w:rPr>
                      <w:szCs w:val="28"/>
                    </w:rPr>
                    <w:t>HOMA-IR</w:t>
                  </w:r>
                </w:p>
              </w:txbxContent>
            </v:textbox>
          </v:oval>
        </w:pict>
      </w:r>
      <w:r w:rsidRPr="005C31E1">
        <w:rPr>
          <w:noProof/>
          <w:szCs w:val="28"/>
        </w:rPr>
        <w:pict>
          <v:oval id="_x0000_s1215" style="position:absolute;left:0;text-align:left;margin-left:57.45pt;margin-top:9.3pt;width:98.25pt;height:26.25pt;z-index:251853824">
            <v:textbox style="mso-next-textbox:#_x0000_s1215">
              <w:txbxContent>
                <w:p w:rsidR="002E30C3" w:rsidRPr="006220E7" w:rsidRDefault="002E30C3" w:rsidP="00566945">
                  <w:pPr>
                    <w:ind w:firstLine="0"/>
                  </w:pPr>
                  <w:r w:rsidRPr="006220E7">
                    <w:rPr>
                      <w:szCs w:val="28"/>
                    </w:rPr>
                    <w:t>QUICKI</w:t>
                  </w:r>
                </w:p>
              </w:txbxContent>
            </v:textbox>
          </v:oval>
        </w:pict>
      </w:r>
    </w:p>
    <w:p w:rsidR="008137BF" w:rsidRPr="0059023E" w:rsidRDefault="005C31E1" w:rsidP="008137BF">
      <w:pPr>
        <w:rPr>
          <w:szCs w:val="28"/>
        </w:rPr>
      </w:pPr>
      <w:r w:rsidRPr="005C31E1">
        <w:rPr>
          <w:noProof/>
          <w:szCs w:val="28"/>
        </w:rPr>
        <w:pict>
          <v:shape id="_x0000_s1219" type="#_x0000_t32" style="position:absolute;left:0;text-align:left;margin-left:312.6pt;margin-top:4.1pt;width:29.1pt;height:7.3pt;flip:x y;z-index:251857920" o:connectortype="straight" strokeweight="1.25pt"/>
        </w:pict>
      </w:r>
      <w:r w:rsidRPr="005C31E1">
        <w:rPr>
          <w:noProof/>
          <w:szCs w:val="28"/>
        </w:rPr>
        <w:pict>
          <v:shape id="_x0000_s1225" type="#_x0000_t32" style="position:absolute;left:0;text-align:left;margin-left:176.7pt;margin-top:15.35pt;width:49.55pt;height:19.5pt;flip:y;z-index:251864064" o:connectortype="straight" strokeweight="1.25pt">
            <v:stroke dashstyle="dash"/>
          </v:shape>
        </w:pict>
      </w:r>
    </w:p>
    <w:p w:rsidR="008137BF" w:rsidRPr="0059023E" w:rsidRDefault="005C31E1" w:rsidP="008137BF">
      <w:pPr>
        <w:rPr>
          <w:szCs w:val="28"/>
        </w:rPr>
      </w:pPr>
      <w:r w:rsidRPr="005C31E1">
        <w:rPr>
          <w:noProof/>
          <w:szCs w:val="28"/>
        </w:rPr>
        <w:pict>
          <v:oval id="_x0000_s1217" style="position:absolute;left:0;text-align:left;margin-left:129.45pt;margin-top:10.7pt;width:98.25pt;height:26.25pt;z-index:251855872">
            <v:textbox style="mso-next-textbox:#_x0000_s1217">
              <w:txbxContent>
                <w:p w:rsidR="002E30C3" w:rsidRPr="006220E7" w:rsidRDefault="002E30C3" w:rsidP="00566945">
                  <w:pPr>
                    <w:ind w:firstLine="0"/>
                    <w:rPr>
                      <w:sz w:val="22"/>
                    </w:rPr>
                  </w:pPr>
                  <w:r w:rsidRPr="006220E7">
                    <w:rPr>
                      <w:szCs w:val="28"/>
                    </w:rPr>
                    <w:t>Caro</w:t>
                  </w:r>
                  <w:r>
                    <w:rPr>
                      <w:noProof/>
                      <w:szCs w:val="28"/>
                      <w:lang w:val="ru-RU"/>
                    </w:rPr>
                    <w:drawing>
                      <wp:inline distT="0" distB="0" distL="0" distR="0">
                        <wp:extent cx="746125" cy="203489"/>
                        <wp:effectExtent l="19050" t="0" r="0" b="0"/>
                        <wp:docPr id="2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746125" cy="203489"/>
                                </a:xfrm>
                                <a:prstGeom prst="rect">
                                  <a:avLst/>
                                </a:prstGeom>
                                <a:noFill/>
                                <a:ln w="9525">
                                  <a:noFill/>
                                  <a:miter lim="800000"/>
                                  <a:headEnd/>
                                  <a:tailEnd/>
                                </a:ln>
                              </pic:spPr>
                            </pic:pic>
                          </a:graphicData>
                        </a:graphic>
                      </wp:inline>
                    </w:drawing>
                  </w:r>
                </w:p>
              </w:txbxContent>
            </v:textbox>
          </v:oval>
        </w:pict>
      </w:r>
    </w:p>
    <w:p w:rsidR="008137BF" w:rsidRPr="0059023E" w:rsidRDefault="005C31E1" w:rsidP="008137BF">
      <w:pPr>
        <w:rPr>
          <w:szCs w:val="28"/>
        </w:rPr>
      </w:pPr>
      <w:r w:rsidRPr="005C31E1">
        <w:rPr>
          <w:noProof/>
          <w:szCs w:val="28"/>
        </w:rPr>
        <w:pict>
          <v:oval id="_x0000_s1218" style="position:absolute;left:0;text-align:left;margin-left:262.2pt;margin-top:1.55pt;width:128.25pt;height:26.25pt;z-index:251856896">
            <v:textbox style="mso-next-textbox:#_x0000_s1218">
              <w:txbxContent>
                <w:p w:rsidR="002E30C3" w:rsidRPr="006220E7" w:rsidRDefault="002E30C3" w:rsidP="00566945">
                  <w:pPr>
                    <w:ind w:firstLine="0"/>
                    <w:rPr>
                      <w:sz w:val="22"/>
                    </w:rPr>
                  </w:pPr>
                  <w:r w:rsidRPr="006220E7">
                    <w:rPr>
                      <w:szCs w:val="28"/>
                    </w:rPr>
                    <w:t>HOMA-βcell</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shape id="_x0000_s1211" type="#_x0000_t32" style="position:absolute;left:0;text-align:left;margin-left:57.45pt;margin-top:11.7pt;width:33pt;height:.05pt;z-index:251849728" o:connectortype="straight" strokeweight="1.25pt"/>
        </w:pict>
      </w:r>
      <w:r w:rsidRPr="005C31E1">
        <w:rPr>
          <w:noProof/>
          <w:szCs w:val="28"/>
        </w:rPr>
        <w:pict>
          <v:shape id="_x0000_s1210" type="#_x0000_t32" style="position:absolute;left:0;text-align:left;margin-left:272.7pt;margin-top:11.75pt;width:33pt;height:.05pt;z-index:251848704" o:connectortype="straight" strokeweight="1.25pt">
            <v:stroke dashstyle="dash"/>
          </v:shape>
        </w:pict>
      </w:r>
      <w:r w:rsidR="008137BF" w:rsidRPr="0059023E">
        <w:rPr>
          <w:szCs w:val="28"/>
        </w:rPr>
        <w:t xml:space="preserve">                  прямий зв'язок                                   зворотній зв'язок </w:t>
      </w:r>
    </w:p>
    <w:p w:rsidR="008137BF" w:rsidRPr="0059023E" w:rsidRDefault="005C31E1" w:rsidP="008137BF">
      <w:pPr>
        <w:rPr>
          <w:szCs w:val="28"/>
        </w:rPr>
      </w:pPr>
      <w:r w:rsidRPr="005C31E1">
        <w:rPr>
          <w:noProof/>
          <w:szCs w:val="28"/>
        </w:rPr>
        <w:pict>
          <v:oval id="_x0000_s1363" style="position:absolute;left:0;text-align:left;margin-left:243.45pt;margin-top:12.75pt;width:98.25pt;height:26.25pt;z-index:252005376">
            <v:textbox style="mso-next-textbox:#_x0000_s1363">
              <w:txbxContent>
                <w:p w:rsidR="002E30C3" w:rsidRPr="001D1984" w:rsidRDefault="002E30C3" w:rsidP="00566945">
                  <w:pPr>
                    <w:ind w:firstLine="0"/>
                  </w:pPr>
                  <w:r>
                    <w:t>ЗХ</w:t>
                  </w:r>
                </w:p>
              </w:txbxContent>
            </v:textbox>
          </v:oval>
        </w:pict>
      </w:r>
    </w:p>
    <w:p w:rsidR="008137BF" w:rsidRPr="0059023E" w:rsidRDefault="005C31E1" w:rsidP="008137BF">
      <w:pPr>
        <w:rPr>
          <w:szCs w:val="28"/>
        </w:rPr>
      </w:pPr>
      <w:r w:rsidRPr="005C31E1">
        <w:rPr>
          <w:noProof/>
          <w:szCs w:val="28"/>
        </w:rPr>
        <w:pict>
          <v:shape id="_x0000_s1372" type="#_x0000_t32" style="position:absolute;left:0;text-align:left;margin-left:277.2pt;margin-top:14.85pt;width:28.55pt;height:22.05pt;flip:y;z-index:252014592" o:connectortype="straight" strokeweight="1.25pt">
            <v:stroke dashstyle="dash"/>
          </v:shape>
        </w:pict>
      </w:r>
    </w:p>
    <w:p w:rsidR="008137BF" w:rsidRPr="0059023E" w:rsidRDefault="005C31E1" w:rsidP="008137BF">
      <w:pPr>
        <w:rPr>
          <w:szCs w:val="28"/>
        </w:rPr>
      </w:pPr>
      <w:r w:rsidRPr="005C31E1">
        <w:rPr>
          <w:noProof/>
          <w:szCs w:val="28"/>
        </w:rPr>
        <w:pict>
          <v:oval id="_x0000_s1362" style="position:absolute;left:0;text-align:left;margin-left:208.35pt;margin-top:12.75pt;width:116.1pt;height:95.25pt;z-index:252004352;v-text-anchor:middle">
            <v:textbox style="mso-next-textbox:#_x0000_s1362">
              <w:txbxContent>
                <w:p w:rsidR="002E30C3" w:rsidRPr="001D1984" w:rsidRDefault="002E30C3" w:rsidP="00566945">
                  <w:pPr>
                    <w:ind w:firstLine="0"/>
                  </w:pPr>
                  <w:r>
                    <w:t>Несфатин-1</w:t>
                  </w:r>
                </w:p>
              </w:txbxContent>
            </v:textbox>
          </v:oval>
        </w:pict>
      </w:r>
      <w:r w:rsidRPr="005C31E1">
        <w:rPr>
          <w:noProof/>
          <w:szCs w:val="28"/>
        </w:rPr>
        <w:pict>
          <v:oval id="_x0000_s1364" style="position:absolute;left:0;text-align:left;margin-left:335.7pt;margin-top:.15pt;width:125.25pt;height:26.25pt;z-index:252006400">
            <v:textbox style="mso-next-textbox:#_x0000_s1364">
              <w:txbxContent>
                <w:p w:rsidR="002E30C3" w:rsidRPr="001D1984" w:rsidRDefault="002E30C3" w:rsidP="00566945">
                  <w:pPr>
                    <w:ind w:firstLine="0"/>
                  </w:pPr>
                  <w:r>
                    <w:t>ХС ЛПВЩ</w:t>
                  </w:r>
                </w:p>
              </w:txbxContent>
            </v:textbox>
          </v:oval>
        </w:pict>
      </w:r>
      <w:r w:rsidRPr="005C31E1">
        <w:rPr>
          <w:noProof/>
          <w:szCs w:val="28"/>
        </w:rPr>
        <w:pict>
          <v:oval id="_x0000_s1368" style="position:absolute;left:0;text-align:left;margin-left:61.95pt;margin-top:17.1pt;width:98.25pt;height:26.25pt;z-index:252010496">
            <v:textbox style="mso-next-textbox:#_x0000_s1368">
              <w:txbxContent>
                <w:p w:rsidR="002E30C3" w:rsidRPr="006220E7" w:rsidRDefault="002E30C3" w:rsidP="00566945">
                  <w:pPr>
                    <w:ind w:firstLine="0"/>
                    <w:rPr>
                      <w:sz w:val="22"/>
                    </w:rPr>
                  </w:pPr>
                  <w:r>
                    <w:rPr>
                      <w:szCs w:val="28"/>
                    </w:rPr>
                    <w:t>КА</w:t>
                  </w:r>
                  <w:r>
                    <w:rPr>
                      <w:noProof/>
                      <w:szCs w:val="28"/>
                      <w:lang w:val="ru-RU"/>
                    </w:rPr>
                    <w:drawing>
                      <wp:inline distT="0" distB="0" distL="0" distR="0">
                        <wp:extent cx="746125" cy="203489"/>
                        <wp:effectExtent l="19050" t="0" r="0" b="0"/>
                        <wp:docPr id="1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746125" cy="203489"/>
                                </a:xfrm>
                                <a:prstGeom prst="rect">
                                  <a:avLst/>
                                </a:prstGeom>
                                <a:noFill/>
                                <a:ln w="9525">
                                  <a:noFill/>
                                  <a:miter lim="800000"/>
                                  <a:headEnd/>
                                  <a:tailEnd/>
                                </a:ln>
                              </pic:spPr>
                            </pic:pic>
                          </a:graphicData>
                        </a:graphic>
                      </wp:inline>
                    </w:drawing>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shape id="_x0000_s1371" type="#_x0000_t32" style="position:absolute;left:0;text-align:left;margin-left:324.45pt;margin-top:21.85pt;width:34.65pt;height:11.6pt;z-index:252013568" o:connectortype="straight" strokeweight="1.25pt">
            <v:stroke dashstyle="dash"/>
          </v:shape>
        </w:pict>
      </w:r>
      <w:r w:rsidRPr="005C31E1">
        <w:rPr>
          <w:noProof/>
          <w:szCs w:val="28"/>
        </w:rPr>
        <w:pict>
          <v:oval id="_x0000_s1366" style="position:absolute;left:0;text-align:left;margin-left:355.2pt;margin-top:21.85pt;width:123.75pt;height:30.75pt;z-index:252008448">
            <v:textbox style="mso-next-textbox:#_x0000_s1366">
              <w:txbxContent>
                <w:p w:rsidR="002E30C3" w:rsidRPr="006220E7" w:rsidRDefault="002E30C3" w:rsidP="00566945">
                  <w:pPr>
                    <w:ind w:firstLine="0"/>
                    <w:rPr>
                      <w:sz w:val="22"/>
                    </w:rPr>
                  </w:pPr>
                  <w:r>
                    <w:rPr>
                      <w:szCs w:val="28"/>
                    </w:rPr>
                    <w:t>ХС ЛПНЩ</w:t>
                  </w:r>
                </w:p>
              </w:txbxContent>
            </v:textbox>
          </v:oval>
        </w:pict>
      </w:r>
    </w:p>
    <w:p w:rsidR="008137BF" w:rsidRPr="0059023E" w:rsidRDefault="005C31E1" w:rsidP="008137BF">
      <w:pPr>
        <w:rPr>
          <w:szCs w:val="28"/>
        </w:rPr>
      </w:pPr>
      <w:r w:rsidRPr="005C31E1">
        <w:rPr>
          <w:noProof/>
          <w:szCs w:val="28"/>
        </w:rPr>
        <w:pict>
          <v:shape id="_x0000_s1370" type="#_x0000_t32" style="position:absolute;left:0;text-align:left;margin-left:155.7pt;margin-top:3.3pt;width:52.65pt;height:18pt;flip:y;z-index:252012544" o:connectortype="straight" strokeweight="1.25pt">
            <v:stroke dashstyle="dash"/>
          </v:shape>
        </w:pict>
      </w:r>
      <w:r w:rsidRPr="005C31E1">
        <w:rPr>
          <w:noProof/>
          <w:szCs w:val="28"/>
        </w:rPr>
        <w:pict>
          <v:shape id="_x0000_s1369" type="#_x0000_t32" style="position:absolute;left:0;text-align:left;margin-left:171.45pt;margin-top:21.3pt;width:54.8pt;height:34.7pt;flip:y;z-index:252011520" o:connectortype="straight" strokeweight="1.25pt">
            <v:stroke dashstyle="dash"/>
          </v:shape>
        </w:pict>
      </w:r>
      <w:r w:rsidRPr="005C31E1">
        <w:rPr>
          <w:noProof/>
          <w:szCs w:val="28"/>
        </w:rPr>
        <w:pict>
          <v:oval id="_x0000_s1365" style="position:absolute;left:0;text-align:left;margin-left:44.7pt;margin-top:9.3pt;width:111pt;height:26.25pt;z-index:252007424">
            <v:textbox style="mso-next-textbox:#_x0000_s1365">
              <w:txbxContent>
                <w:p w:rsidR="002E30C3" w:rsidRPr="006220E7" w:rsidRDefault="002E30C3" w:rsidP="00566945">
                  <w:pPr>
                    <w:ind w:firstLine="0"/>
                  </w:pPr>
                  <w:r>
                    <w:rPr>
                      <w:szCs w:val="28"/>
                    </w:rPr>
                    <w:t>ТГ</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367" style="position:absolute;left:0;text-align:left;margin-left:140pt;margin-top:7.7pt;width:132.7pt;height:26.25pt;z-index:252009472">
            <v:textbox style="mso-next-textbox:#_x0000_s1367">
              <w:txbxContent>
                <w:p w:rsidR="002E30C3" w:rsidRPr="006220E7" w:rsidRDefault="002E30C3" w:rsidP="00566945">
                  <w:pPr>
                    <w:ind w:firstLine="0"/>
                    <w:rPr>
                      <w:sz w:val="22"/>
                    </w:rPr>
                  </w:pPr>
                  <w:r>
                    <w:rPr>
                      <w:szCs w:val="28"/>
                    </w:rPr>
                    <w:t>ХС ЛПДНЩ</w:t>
                  </w:r>
                  <w:r>
                    <w:rPr>
                      <w:noProof/>
                      <w:szCs w:val="28"/>
                      <w:lang w:val="ru-RU"/>
                    </w:rPr>
                    <w:drawing>
                      <wp:inline distT="0" distB="0" distL="0" distR="0">
                        <wp:extent cx="746125" cy="203489"/>
                        <wp:effectExtent l="19050" t="0" r="0" b="0"/>
                        <wp:docPr id="1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746125" cy="203489"/>
                                </a:xfrm>
                                <a:prstGeom prst="rect">
                                  <a:avLst/>
                                </a:prstGeom>
                                <a:noFill/>
                                <a:ln w="9525">
                                  <a:noFill/>
                                  <a:miter lim="800000"/>
                                  <a:headEnd/>
                                  <a:tailEnd/>
                                </a:ln>
                              </pic:spPr>
                            </pic:pic>
                          </a:graphicData>
                        </a:graphic>
                      </wp:inline>
                    </w:drawing>
                  </w:r>
                </w:p>
              </w:txbxContent>
            </v:textbox>
          </v:oval>
        </w:pict>
      </w:r>
    </w:p>
    <w:p w:rsidR="008137BF" w:rsidRPr="0059023E" w:rsidRDefault="008137BF" w:rsidP="008137BF">
      <w:pPr>
        <w:rPr>
          <w:szCs w:val="28"/>
        </w:rPr>
      </w:pPr>
    </w:p>
    <w:p w:rsidR="008137BF" w:rsidRPr="0059023E" w:rsidRDefault="008137BF" w:rsidP="001530E7">
      <w:pPr>
        <w:ind w:firstLine="0"/>
        <w:jc w:val="center"/>
        <w:rPr>
          <w:szCs w:val="28"/>
        </w:rPr>
      </w:pPr>
      <w:r>
        <w:rPr>
          <w:szCs w:val="28"/>
        </w:rPr>
        <w:t>Рисунок 5.7</w:t>
      </w:r>
      <w:r w:rsidRPr="0059023E">
        <w:rPr>
          <w:szCs w:val="28"/>
        </w:rPr>
        <w:t xml:space="preserve"> </w:t>
      </w:r>
      <w:r>
        <w:rPr>
          <w:szCs w:val="28"/>
        </w:rPr>
        <w:t xml:space="preserve">– </w:t>
      </w:r>
      <w:r w:rsidRPr="0059023E">
        <w:rPr>
          <w:szCs w:val="28"/>
        </w:rPr>
        <w:t>Кореляційні зв’язки між несфатином-1 та показниками вуглеводного та ліпідного обмінів у пацієнтів з ГХ без АО та з ЦД 2</w:t>
      </w:r>
      <w:r>
        <w:rPr>
          <w:szCs w:val="28"/>
        </w:rPr>
        <w:t>-го</w:t>
      </w:r>
      <w:r w:rsidRPr="0059023E">
        <w:rPr>
          <w:szCs w:val="28"/>
        </w:rPr>
        <w:t xml:space="preserve"> типу</w:t>
      </w:r>
    </w:p>
    <w:p w:rsidR="008137BF" w:rsidRPr="0059023E" w:rsidRDefault="008137BF" w:rsidP="008137BF">
      <w:pPr>
        <w:rPr>
          <w:bCs/>
          <w:szCs w:val="28"/>
        </w:rPr>
      </w:pPr>
    </w:p>
    <w:p w:rsidR="008137BF" w:rsidRDefault="008137BF" w:rsidP="008137BF">
      <w:pPr>
        <w:rPr>
          <w:szCs w:val="28"/>
        </w:rPr>
      </w:pPr>
      <w:r w:rsidRPr="0059023E">
        <w:rPr>
          <w:bCs/>
          <w:szCs w:val="28"/>
        </w:rPr>
        <w:t xml:space="preserve">При поєднаному перебігу ГХ та </w:t>
      </w:r>
      <w:r w:rsidRPr="0059023E">
        <w:rPr>
          <w:szCs w:val="28"/>
        </w:rPr>
        <w:t>ЦД 2</w:t>
      </w:r>
      <w:r>
        <w:rPr>
          <w:szCs w:val="28"/>
        </w:rPr>
        <w:t>-го</w:t>
      </w:r>
      <w:r w:rsidRPr="0059023E">
        <w:rPr>
          <w:szCs w:val="28"/>
        </w:rPr>
        <w:t xml:space="preserve"> типу</w:t>
      </w:r>
      <w:r w:rsidRPr="0059023E">
        <w:rPr>
          <w:bCs/>
          <w:szCs w:val="28"/>
        </w:rPr>
        <w:t xml:space="preserve"> у пацієнтів з нормальною масою тіла встановлено достовірні прямі кореляційні зв’язки несфатину-1 з </w:t>
      </w:r>
      <w:r>
        <w:rPr>
          <w:bCs/>
          <w:szCs w:val="28"/>
        </w:rPr>
        <w:t xml:space="preserve">глюкозою натще </w:t>
      </w:r>
      <w:r>
        <w:rPr>
          <w:szCs w:val="28"/>
        </w:rPr>
        <w:t>(r = 0,633</w:t>
      </w:r>
      <w:r w:rsidRPr="0059023E">
        <w:rPr>
          <w:szCs w:val="28"/>
        </w:rPr>
        <w:t>; р</w:t>
      </w:r>
      <w:r>
        <w:rPr>
          <w:szCs w:val="28"/>
        </w:rPr>
        <w:t xml:space="preserve"> </w:t>
      </w:r>
      <w:r w:rsidRPr="0059023E">
        <w:rPr>
          <w:szCs w:val="28"/>
        </w:rPr>
        <w:t>˂</w:t>
      </w:r>
      <w:r>
        <w:rPr>
          <w:szCs w:val="28"/>
        </w:rPr>
        <w:t xml:space="preserve"> </w:t>
      </w:r>
      <w:r w:rsidRPr="0059023E">
        <w:rPr>
          <w:szCs w:val="28"/>
        </w:rPr>
        <w:t>0,05)</w:t>
      </w:r>
      <w:r>
        <w:rPr>
          <w:szCs w:val="28"/>
        </w:rPr>
        <w:t>,</w:t>
      </w:r>
      <w:r>
        <w:rPr>
          <w:bCs/>
          <w:szCs w:val="28"/>
        </w:rPr>
        <w:t xml:space="preserve"> </w:t>
      </w:r>
      <w:r w:rsidRPr="0059023E">
        <w:rPr>
          <w:bCs/>
          <w:szCs w:val="28"/>
        </w:rPr>
        <w:t xml:space="preserve">інсуліном </w:t>
      </w:r>
      <w:r>
        <w:rPr>
          <w:szCs w:val="28"/>
        </w:rPr>
        <w:t>(r = 0,759; р ˂ 0,01</w:t>
      </w:r>
      <w:r w:rsidRPr="0059023E">
        <w:rPr>
          <w:szCs w:val="28"/>
        </w:rPr>
        <w:t>), індексами HOMA-IR (r</w:t>
      </w:r>
      <w:r>
        <w:rPr>
          <w:szCs w:val="28"/>
        </w:rPr>
        <w:t xml:space="preserve"> </w:t>
      </w:r>
      <w:r w:rsidRPr="0059023E">
        <w:rPr>
          <w:szCs w:val="28"/>
        </w:rPr>
        <w:t>=</w:t>
      </w:r>
      <w:r>
        <w:rPr>
          <w:szCs w:val="28"/>
        </w:rPr>
        <w:t xml:space="preserve"> </w:t>
      </w:r>
      <w:r w:rsidRPr="0059023E">
        <w:rPr>
          <w:szCs w:val="28"/>
        </w:rPr>
        <w:t>0,</w:t>
      </w:r>
      <w:r>
        <w:rPr>
          <w:szCs w:val="28"/>
        </w:rPr>
        <w:t>735; р ˂ 0,01), FIRI (r = 0,5</w:t>
      </w:r>
      <w:r w:rsidRPr="0059023E">
        <w:rPr>
          <w:szCs w:val="28"/>
        </w:rPr>
        <w:t>63; р</w:t>
      </w:r>
      <w:r>
        <w:rPr>
          <w:szCs w:val="28"/>
        </w:rPr>
        <w:t xml:space="preserve"> </w:t>
      </w:r>
      <w:r w:rsidRPr="0059023E">
        <w:rPr>
          <w:szCs w:val="28"/>
        </w:rPr>
        <w:t>˂</w:t>
      </w:r>
      <w:r>
        <w:rPr>
          <w:szCs w:val="28"/>
        </w:rPr>
        <w:t xml:space="preserve"> </w:t>
      </w:r>
      <w:r w:rsidRPr="0059023E">
        <w:rPr>
          <w:szCs w:val="28"/>
        </w:rPr>
        <w:t>0,05) та зворотні взаємозв’язки з показниками індексів Caro (r</w:t>
      </w:r>
      <w:r>
        <w:rPr>
          <w:szCs w:val="28"/>
        </w:rPr>
        <w:t xml:space="preserve"> </w:t>
      </w:r>
      <w:r w:rsidRPr="0059023E">
        <w:rPr>
          <w:szCs w:val="28"/>
        </w:rPr>
        <w:t>=</w:t>
      </w:r>
      <w:r>
        <w:rPr>
          <w:szCs w:val="28"/>
        </w:rPr>
        <w:t xml:space="preserve"> </w:t>
      </w:r>
      <w:r w:rsidRPr="0059023E">
        <w:rPr>
          <w:szCs w:val="28"/>
        </w:rPr>
        <w:t>-0,354; р</w:t>
      </w:r>
      <w:r>
        <w:rPr>
          <w:szCs w:val="28"/>
        </w:rPr>
        <w:t xml:space="preserve"> </w:t>
      </w:r>
      <w:r w:rsidRPr="0059023E">
        <w:rPr>
          <w:szCs w:val="28"/>
        </w:rPr>
        <w:t>˂</w:t>
      </w:r>
      <w:r>
        <w:rPr>
          <w:szCs w:val="28"/>
        </w:rPr>
        <w:t xml:space="preserve"> </w:t>
      </w:r>
      <w:r w:rsidRPr="0059023E">
        <w:rPr>
          <w:szCs w:val="28"/>
        </w:rPr>
        <w:t>0,05), QUICKI (r</w:t>
      </w:r>
      <w:r>
        <w:rPr>
          <w:szCs w:val="28"/>
        </w:rPr>
        <w:t> </w:t>
      </w:r>
      <w:r w:rsidRPr="0059023E">
        <w:rPr>
          <w:szCs w:val="28"/>
        </w:rPr>
        <w:t>=</w:t>
      </w:r>
      <w:r>
        <w:rPr>
          <w:szCs w:val="28"/>
        </w:rPr>
        <w:t> </w:t>
      </w:r>
      <w:r>
        <w:rPr>
          <w:szCs w:val="28"/>
        </w:rPr>
        <w:noBreakHyphen/>
      </w:r>
      <w:r w:rsidRPr="0059023E">
        <w:rPr>
          <w:szCs w:val="28"/>
        </w:rPr>
        <w:t>0,263; р</w:t>
      </w:r>
      <w:r>
        <w:rPr>
          <w:szCs w:val="28"/>
        </w:rPr>
        <w:t> </w:t>
      </w:r>
      <w:r w:rsidRPr="0059023E">
        <w:rPr>
          <w:szCs w:val="28"/>
        </w:rPr>
        <w:t>˂</w:t>
      </w:r>
      <w:r>
        <w:rPr>
          <w:szCs w:val="28"/>
        </w:rPr>
        <w:t> </w:t>
      </w:r>
      <w:r w:rsidRPr="0059023E">
        <w:rPr>
          <w:szCs w:val="28"/>
        </w:rPr>
        <w:t>0,05), Belfiore (r</w:t>
      </w:r>
      <w:r>
        <w:rPr>
          <w:szCs w:val="28"/>
        </w:rPr>
        <w:t> </w:t>
      </w:r>
      <w:r w:rsidRPr="0059023E">
        <w:rPr>
          <w:szCs w:val="28"/>
        </w:rPr>
        <w:t>=</w:t>
      </w:r>
      <w:r>
        <w:rPr>
          <w:szCs w:val="28"/>
        </w:rPr>
        <w:t> </w:t>
      </w:r>
      <w:r w:rsidRPr="0059023E">
        <w:rPr>
          <w:szCs w:val="28"/>
        </w:rPr>
        <w:t>-0,263; р</w:t>
      </w:r>
      <w:r>
        <w:rPr>
          <w:szCs w:val="28"/>
        </w:rPr>
        <w:t> </w:t>
      </w:r>
      <w:r w:rsidRPr="0059023E">
        <w:rPr>
          <w:szCs w:val="28"/>
        </w:rPr>
        <w:t>˂</w:t>
      </w:r>
      <w:r>
        <w:rPr>
          <w:szCs w:val="28"/>
        </w:rPr>
        <w:t> </w:t>
      </w:r>
      <w:r w:rsidRPr="0059023E">
        <w:rPr>
          <w:szCs w:val="28"/>
        </w:rPr>
        <w:t>0,05).</w:t>
      </w:r>
      <w:r>
        <w:rPr>
          <w:szCs w:val="28"/>
        </w:rPr>
        <w:t xml:space="preserve"> </w:t>
      </w:r>
    </w:p>
    <w:p w:rsidR="008137BF" w:rsidRDefault="008137BF" w:rsidP="008137BF">
      <w:pPr>
        <w:rPr>
          <w:szCs w:val="28"/>
        </w:rPr>
      </w:pPr>
      <w:r>
        <w:rPr>
          <w:szCs w:val="28"/>
        </w:rPr>
        <w:lastRenderedPageBreak/>
        <w:t xml:space="preserve">Серед показників ліпідного спектру були виявлені зворотні взаємозв’язки несфатину-1 з рівнями ЗХ </w:t>
      </w:r>
      <w:r w:rsidRPr="0059023E">
        <w:rPr>
          <w:szCs w:val="28"/>
        </w:rPr>
        <w:t>(r</w:t>
      </w:r>
      <w:r>
        <w:rPr>
          <w:szCs w:val="28"/>
        </w:rPr>
        <w:t xml:space="preserve"> </w:t>
      </w:r>
      <w:r w:rsidRPr="0059023E">
        <w:rPr>
          <w:szCs w:val="28"/>
        </w:rPr>
        <w:t>=</w:t>
      </w:r>
      <w:r>
        <w:rPr>
          <w:szCs w:val="28"/>
        </w:rPr>
        <w:t xml:space="preserve"> </w:t>
      </w:r>
      <w:r w:rsidRPr="0059023E">
        <w:rPr>
          <w:szCs w:val="28"/>
        </w:rPr>
        <w:t>-0,</w:t>
      </w:r>
      <w:r>
        <w:rPr>
          <w:szCs w:val="28"/>
        </w:rPr>
        <w:t>761; р ˂ 0,01</w:t>
      </w:r>
      <w:r w:rsidRPr="0059023E">
        <w:rPr>
          <w:szCs w:val="28"/>
        </w:rPr>
        <w:t>)</w:t>
      </w:r>
      <w:r>
        <w:rPr>
          <w:szCs w:val="28"/>
        </w:rPr>
        <w:t xml:space="preserve">, ХС ЛПНЩ </w:t>
      </w:r>
      <w:r w:rsidRPr="0059023E">
        <w:rPr>
          <w:szCs w:val="28"/>
        </w:rPr>
        <w:t>(r</w:t>
      </w:r>
      <w:r>
        <w:rPr>
          <w:szCs w:val="28"/>
        </w:rPr>
        <w:t> </w:t>
      </w:r>
      <w:r w:rsidRPr="0059023E">
        <w:rPr>
          <w:szCs w:val="28"/>
        </w:rPr>
        <w:t>=</w:t>
      </w:r>
      <w:r>
        <w:rPr>
          <w:szCs w:val="28"/>
        </w:rPr>
        <w:t> </w:t>
      </w:r>
      <w:r w:rsidRPr="0059023E">
        <w:rPr>
          <w:szCs w:val="28"/>
        </w:rPr>
        <w:t>-0,</w:t>
      </w:r>
      <w:r>
        <w:rPr>
          <w:szCs w:val="28"/>
        </w:rPr>
        <w:t>629</w:t>
      </w:r>
      <w:r w:rsidRPr="0059023E">
        <w:rPr>
          <w:szCs w:val="28"/>
        </w:rPr>
        <w:t>; р</w:t>
      </w:r>
      <w:r>
        <w:rPr>
          <w:szCs w:val="28"/>
        </w:rPr>
        <w:t xml:space="preserve"> </w:t>
      </w:r>
      <w:r w:rsidRPr="0059023E">
        <w:rPr>
          <w:szCs w:val="28"/>
        </w:rPr>
        <w:t>˂</w:t>
      </w:r>
      <w:r>
        <w:rPr>
          <w:szCs w:val="28"/>
        </w:rPr>
        <w:t xml:space="preserve"> </w:t>
      </w:r>
      <w:r w:rsidRPr="0059023E">
        <w:rPr>
          <w:szCs w:val="28"/>
        </w:rPr>
        <w:t>0,05)</w:t>
      </w:r>
      <w:r>
        <w:rPr>
          <w:szCs w:val="28"/>
        </w:rPr>
        <w:t xml:space="preserve">, ХС ЛПДНЩ </w:t>
      </w:r>
      <w:r w:rsidRPr="0059023E">
        <w:rPr>
          <w:szCs w:val="28"/>
        </w:rPr>
        <w:t>(r</w:t>
      </w:r>
      <w:r>
        <w:rPr>
          <w:szCs w:val="28"/>
        </w:rPr>
        <w:t xml:space="preserve"> </w:t>
      </w:r>
      <w:r w:rsidRPr="0059023E">
        <w:rPr>
          <w:szCs w:val="28"/>
        </w:rPr>
        <w:t>=</w:t>
      </w:r>
      <w:r>
        <w:rPr>
          <w:szCs w:val="28"/>
        </w:rPr>
        <w:t xml:space="preserve"> </w:t>
      </w:r>
      <w:r w:rsidRPr="0059023E">
        <w:rPr>
          <w:szCs w:val="28"/>
        </w:rPr>
        <w:t>-0,</w:t>
      </w:r>
      <w:r>
        <w:rPr>
          <w:szCs w:val="28"/>
        </w:rPr>
        <w:t>764; р ˂ 0,01</w:t>
      </w:r>
      <w:r w:rsidRPr="0059023E">
        <w:rPr>
          <w:szCs w:val="28"/>
        </w:rPr>
        <w:t>)</w:t>
      </w:r>
      <w:r>
        <w:rPr>
          <w:szCs w:val="28"/>
        </w:rPr>
        <w:t xml:space="preserve"> та ТГ </w:t>
      </w:r>
      <w:r w:rsidRPr="0059023E">
        <w:rPr>
          <w:szCs w:val="28"/>
        </w:rPr>
        <w:t>(r</w:t>
      </w:r>
      <w:r>
        <w:rPr>
          <w:szCs w:val="28"/>
        </w:rPr>
        <w:t xml:space="preserve"> </w:t>
      </w:r>
      <w:r w:rsidRPr="0059023E">
        <w:rPr>
          <w:szCs w:val="28"/>
        </w:rPr>
        <w:t>=</w:t>
      </w:r>
      <w:r>
        <w:rPr>
          <w:szCs w:val="28"/>
        </w:rPr>
        <w:t xml:space="preserve"> </w:t>
      </w:r>
      <w:r w:rsidRPr="0059023E">
        <w:rPr>
          <w:szCs w:val="28"/>
        </w:rPr>
        <w:t>-0,</w:t>
      </w:r>
      <w:r>
        <w:rPr>
          <w:szCs w:val="28"/>
        </w:rPr>
        <w:t>764; р ˂ 0,01</w:t>
      </w:r>
      <w:r w:rsidRPr="0059023E">
        <w:rPr>
          <w:szCs w:val="28"/>
        </w:rPr>
        <w:t>)</w:t>
      </w:r>
      <w:r>
        <w:rPr>
          <w:szCs w:val="28"/>
        </w:rPr>
        <w:t>.</w:t>
      </w:r>
    </w:p>
    <w:p w:rsidR="008137BF" w:rsidRPr="00AF4540" w:rsidRDefault="005C31E1" w:rsidP="008137BF">
      <w:pPr>
        <w:rPr>
          <w:bCs/>
          <w:szCs w:val="28"/>
        </w:rPr>
      </w:pPr>
      <w:r w:rsidRPr="005C31E1">
        <w:rPr>
          <w:noProof/>
          <w:szCs w:val="28"/>
        </w:rPr>
        <w:pict>
          <v:oval id="_x0000_s1231" style="position:absolute;left:0;text-align:left;margin-left:185.7pt;margin-top:118.2pt;width:98.25pt;height:26.25pt;z-index:251870208">
            <v:textbox style="mso-next-textbox:#_x0000_s1231">
              <w:txbxContent>
                <w:p w:rsidR="002E30C3" w:rsidRPr="001D1984" w:rsidRDefault="002E30C3" w:rsidP="001530E7">
                  <w:pPr>
                    <w:ind w:firstLine="0"/>
                  </w:pPr>
                  <w:r>
                    <w:t>Глюкоза</w:t>
                  </w:r>
                </w:p>
              </w:txbxContent>
            </v:textbox>
          </v:oval>
        </w:pict>
      </w:r>
      <w:r w:rsidR="008137BF">
        <w:rPr>
          <w:szCs w:val="28"/>
        </w:rPr>
        <w:t>Наступним етапом у дослідженні було детально розглянуто характер взаємозв’язків несфатину-1 з показниками вуглеводного та ліпідного профілів пацієнтів основної групи в залежності від встановленого типу порушень обміну вуглеводів.</w:t>
      </w:r>
      <w:r w:rsidR="008137BF" w:rsidRPr="00AF4540">
        <w:rPr>
          <w:szCs w:val="28"/>
        </w:rPr>
        <w:t xml:space="preserve"> </w:t>
      </w:r>
      <w:r w:rsidR="008137BF">
        <w:rPr>
          <w:szCs w:val="28"/>
        </w:rPr>
        <w:t>Результати аналізу у пацієнтів без порушень глікемії представлені на рис. 5.8.</w:t>
      </w:r>
    </w:p>
    <w:p w:rsidR="008137BF" w:rsidRPr="0059023E" w:rsidRDefault="005C31E1" w:rsidP="008137BF">
      <w:pPr>
        <w:rPr>
          <w:szCs w:val="28"/>
        </w:rPr>
      </w:pPr>
      <w:r w:rsidRPr="005C31E1">
        <w:rPr>
          <w:noProof/>
          <w:szCs w:val="28"/>
        </w:rPr>
        <w:pict>
          <v:shape id="_x0000_s1239" type="#_x0000_t32" style="position:absolute;left:0;text-align:left;margin-left:236.7pt;margin-top:23.7pt;width:16.5pt;height:51pt;z-index:251878400" o:connectortype="straight" strokeweight="1.25pt"/>
        </w:pict>
      </w:r>
      <w:r w:rsidRPr="005C31E1">
        <w:rPr>
          <w:noProof/>
          <w:szCs w:val="28"/>
        </w:rPr>
        <w:pict>
          <v:oval id="_x0000_s1241" style="position:absolute;left:0;text-align:left;margin-left:78.45pt;margin-top:23.7pt;width:98.25pt;height:26.25pt;z-index:251880448">
            <v:textbox style="mso-next-textbox:#_x0000_s1241">
              <w:txbxContent>
                <w:p w:rsidR="002E30C3" w:rsidRPr="006220E7" w:rsidRDefault="002E30C3" w:rsidP="001530E7">
                  <w:pPr>
                    <w:ind w:firstLine="0"/>
                    <w:rPr>
                      <w:sz w:val="22"/>
                    </w:rPr>
                  </w:pPr>
                  <w:r>
                    <w:rPr>
                      <w:szCs w:val="28"/>
                      <w:lang w:val="en-US"/>
                    </w:rPr>
                    <w:t>Belfiore</w:t>
                  </w:r>
                  <w:r>
                    <w:rPr>
                      <w:noProof/>
                      <w:szCs w:val="28"/>
                      <w:lang w:val="ru-RU"/>
                    </w:rPr>
                    <w:drawing>
                      <wp:inline distT="0" distB="0" distL="0" distR="0">
                        <wp:extent cx="746125" cy="203489"/>
                        <wp:effectExtent l="19050" t="0" r="0" b="0"/>
                        <wp:docPr id="2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746125" cy="203489"/>
                                </a:xfrm>
                                <a:prstGeom prst="rect">
                                  <a:avLst/>
                                </a:prstGeom>
                                <a:noFill/>
                                <a:ln w="9525">
                                  <a:noFill/>
                                  <a:miter lim="800000"/>
                                  <a:headEnd/>
                                  <a:tailEnd/>
                                </a:ln>
                              </pic:spPr>
                            </pic:pic>
                          </a:graphicData>
                        </a:graphic>
                      </wp:inline>
                    </w:drawing>
                  </w:r>
                </w:p>
              </w:txbxContent>
            </v:textbox>
          </v:oval>
        </w:pict>
      </w:r>
    </w:p>
    <w:p w:rsidR="008137BF" w:rsidRPr="0059023E" w:rsidRDefault="005C31E1" w:rsidP="008137BF">
      <w:pPr>
        <w:rPr>
          <w:szCs w:val="28"/>
        </w:rPr>
      </w:pPr>
      <w:r w:rsidRPr="005C31E1">
        <w:rPr>
          <w:noProof/>
          <w:szCs w:val="28"/>
        </w:rPr>
        <w:pict>
          <v:oval id="_x0000_s1230" style="position:absolute;left:0;text-align:left;margin-left:292.95pt;margin-top:-.45pt;width:113.25pt;height:26.25pt;z-index:251869184">
            <v:textbox style="mso-next-textbox:#_x0000_s1230">
              <w:txbxContent>
                <w:p w:rsidR="002E30C3" w:rsidRPr="001D1984" w:rsidRDefault="002E30C3" w:rsidP="001530E7">
                  <w:pPr>
                    <w:ind w:firstLine="0"/>
                  </w:pPr>
                  <w:r>
                    <w:t>Глюкоза П</w:t>
                  </w:r>
                </w:p>
              </w:txbxContent>
            </v:textbox>
          </v:oval>
        </w:pict>
      </w:r>
    </w:p>
    <w:p w:rsidR="008137BF" w:rsidRPr="0059023E" w:rsidRDefault="005C31E1" w:rsidP="008137BF">
      <w:pPr>
        <w:rPr>
          <w:szCs w:val="28"/>
        </w:rPr>
      </w:pPr>
      <w:r w:rsidRPr="005C31E1">
        <w:rPr>
          <w:noProof/>
          <w:szCs w:val="28"/>
        </w:rPr>
        <w:pict>
          <v:shape id="_x0000_s1242" type="#_x0000_t32" style="position:absolute;left:0;text-align:left;margin-left:148.2pt;margin-top:1.65pt;width:71.25pt;height:41.7pt;z-index:251881472" o:connectortype="straight" strokeweight="1.25pt">
            <v:stroke dashstyle="dash"/>
          </v:shape>
        </w:pict>
      </w:r>
    </w:p>
    <w:p w:rsidR="008137BF" w:rsidRPr="0059023E" w:rsidRDefault="005C31E1" w:rsidP="008137BF">
      <w:pPr>
        <w:rPr>
          <w:szCs w:val="28"/>
        </w:rPr>
      </w:pPr>
      <w:r w:rsidRPr="005C31E1">
        <w:rPr>
          <w:noProof/>
          <w:szCs w:val="28"/>
        </w:rPr>
        <w:pict>
          <v:shape id="_x0000_s1238" type="#_x0000_t32" style="position:absolute;left:0;text-align:left;margin-left:324.45pt;margin-top:23.7pt;width:26.25pt;height:9.7pt;flip:y;z-index:251877376" o:connectortype="straight" strokeweight="1.25pt"/>
        </w:pict>
      </w:r>
      <w:r w:rsidRPr="005C31E1">
        <w:rPr>
          <w:noProof/>
          <w:szCs w:val="28"/>
        </w:rPr>
        <w:pict>
          <v:oval id="_x0000_s1229" style="position:absolute;left:0;text-align:left;margin-left:208.35pt;margin-top:2.25pt;width:119.85pt;height:95.25pt;z-index:251868160;v-text-anchor:middle">
            <v:textbox style="mso-next-textbox:#_x0000_s1229">
              <w:txbxContent>
                <w:p w:rsidR="002E30C3" w:rsidRPr="001D1984" w:rsidRDefault="002E30C3" w:rsidP="001530E7">
                  <w:pPr>
                    <w:ind w:firstLine="0"/>
                  </w:pPr>
                  <w:r>
                    <w:t>Несфатин-1</w:t>
                  </w:r>
                </w:p>
              </w:txbxContent>
            </v:textbox>
          </v:oval>
        </w:pict>
      </w:r>
      <w:r w:rsidRPr="005C31E1">
        <w:rPr>
          <w:noProof/>
          <w:szCs w:val="28"/>
        </w:rPr>
        <w:pict>
          <v:shape id="_x0000_s1243" type="#_x0000_t32" style="position:absolute;left:0;text-align:left;margin-left:129.45pt;margin-top:19.2pt;width:78.9pt;height:18.75pt;z-index:251882496" o:connectortype="straight" strokeweight="1.25pt"/>
        </w:pict>
      </w:r>
      <w:r w:rsidRPr="005C31E1">
        <w:rPr>
          <w:noProof/>
          <w:szCs w:val="28"/>
        </w:rPr>
        <w:pict>
          <v:oval id="_x0000_s1240" style="position:absolute;left:0;text-align:left;margin-left:31.2pt;margin-top:2.25pt;width:98.25pt;height:26.25pt;z-index:251879424">
            <v:textbox style="mso-next-textbox:#_x0000_s1240">
              <w:txbxContent>
                <w:p w:rsidR="002E30C3" w:rsidRPr="006220E7" w:rsidRDefault="002E30C3" w:rsidP="001530E7">
                  <w:pPr>
                    <w:ind w:firstLine="0"/>
                    <w:rPr>
                      <w:sz w:val="22"/>
                      <w:lang w:val="en-US"/>
                    </w:rPr>
                  </w:pPr>
                  <w:r>
                    <w:rPr>
                      <w:szCs w:val="28"/>
                      <w:lang w:val="en-US"/>
                    </w:rPr>
                    <w:t>FIRI</w:t>
                  </w:r>
                </w:p>
              </w:txbxContent>
            </v:textbox>
          </v:oval>
        </w:pict>
      </w:r>
      <w:r w:rsidRPr="005C31E1">
        <w:rPr>
          <w:noProof/>
          <w:szCs w:val="28"/>
        </w:rPr>
        <w:pict>
          <v:oval id="_x0000_s1232" style="position:absolute;left:0;text-align:left;margin-left:335.7pt;margin-top:2.25pt;width:98.25pt;height:26.25pt;z-index:251871232">
            <v:textbox style="mso-next-textbox:#_x0000_s1232">
              <w:txbxContent>
                <w:p w:rsidR="002E30C3" w:rsidRPr="001D1984" w:rsidRDefault="002E30C3" w:rsidP="001530E7">
                  <w:pPr>
                    <w:ind w:firstLine="0"/>
                  </w:pPr>
                  <w:r>
                    <w:t>Инсулин</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shape id="_x0000_s1237" type="#_x0000_t32" style="position:absolute;left:0;text-align:left;margin-left:319.25pt;margin-top:21.5pt;width:22.45pt;height:14.05pt;flip:x y;z-index:251876352" o:connectortype="straight" strokeweight="1.25pt"/>
        </w:pict>
      </w:r>
      <w:r w:rsidRPr="005C31E1">
        <w:rPr>
          <w:noProof/>
          <w:szCs w:val="28"/>
        </w:rPr>
        <w:pict>
          <v:shape id="_x0000_s1245" type="#_x0000_t32" style="position:absolute;left:0;text-align:left;margin-left:155.7pt;margin-top:9.3pt;width:52.65pt;height:10.15pt;flip:x;z-index:251884544" o:connectortype="straight" strokeweight="1.25pt">
            <v:stroke dashstyle="dash"/>
          </v:shape>
        </w:pict>
      </w:r>
      <w:r w:rsidRPr="005C31E1">
        <w:rPr>
          <w:noProof/>
          <w:szCs w:val="28"/>
        </w:rPr>
        <w:pict>
          <v:oval id="_x0000_s1234" style="position:absolute;left:0;text-align:left;margin-left:341.7pt;margin-top:18.45pt;width:109.5pt;height:30.75pt;z-index:251873280">
            <v:textbox style="mso-next-textbox:#_x0000_s1234">
              <w:txbxContent>
                <w:p w:rsidR="002E30C3" w:rsidRPr="006220E7" w:rsidRDefault="002E30C3" w:rsidP="001530E7">
                  <w:pPr>
                    <w:ind w:firstLine="0"/>
                    <w:rPr>
                      <w:sz w:val="22"/>
                    </w:rPr>
                  </w:pPr>
                  <w:r w:rsidRPr="006220E7">
                    <w:rPr>
                      <w:szCs w:val="28"/>
                    </w:rPr>
                    <w:t>HOMA-IR</w:t>
                  </w:r>
                </w:p>
              </w:txbxContent>
            </v:textbox>
          </v:oval>
        </w:pict>
      </w:r>
      <w:r w:rsidRPr="005C31E1">
        <w:rPr>
          <w:noProof/>
          <w:szCs w:val="28"/>
        </w:rPr>
        <w:pict>
          <v:oval id="_x0000_s1233" style="position:absolute;left:0;text-align:left;margin-left:57.45pt;margin-top:9.3pt;width:98.25pt;height:26.25pt;z-index:251872256">
            <v:textbox style="mso-next-textbox:#_x0000_s1233">
              <w:txbxContent>
                <w:p w:rsidR="002E30C3" w:rsidRPr="006220E7" w:rsidRDefault="002E30C3" w:rsidP="001530E7">
                  <w:pPr>
                    <w:ind w:firstLine="0"/>
                  </w:pPr>
                  <w:r w:rsidRPr="006220E7">
                    <w:rPr>
                      <w:szCs w:val="28"/>
                    </w:rPr>
                    <w:t>QUICKI</w:t>
                  </w:r>
                </w:p>
              </w:txbxContent>
            </v:textbox>
          </v:oval>
        </w:pict>
      </w:r>
    </w:p>
    <w:p w:rsidR="008137BF" w:rsidRPr="0059023E" w:rsidRDefault="005C31E1" w:rsidP="008137BF">
      <w:pPr>
        <w:rPr>
          <w:szCs w:val="28"/>
        </w:rPr>
      </w:pPr>
      <w:r w:rsidRPr="005C31E1">
        <w:rPr>
          <w:noProof/>
          <w:szCs w:val="28"/>
        </w:rPr>
        <w:pict>
          <v:shape id="_x0000_s1244" type="#_x0000_t32" style="position:absolute;left:0;text-align:left;margin-left:176.7pt;margin-top:15.35pt;width:49.55pt;height:19.5pt;flip:y;z-index:251883520" o:connectortype="straight" strokeweight="1.25pt">
            <v:stroke dashstyle="dash"/>
          </v:shape>
        </w:pict>
      </w:r>
    </w:p>
    <w:p w:rsidR="008137BF" w:rsidRPr="0059023E" w:rsidRDefault="005C31E1" w:rsidP="008137BF">
      <w:pPr>
        <w:rPr>
          <w:szCs w:val="28"/>
        </w:rPr>
      </w:pPr>
      <w:r w:rsidRPr="005C31E1">
        <w:rPr>
          <w:noProof/>
          <w:szCs w:val="28"/>
        </w:rPr>
        <w:pict>
          <v:oval id="_x0000_s1235" style="position:absolute;left:0;text-align:left;margin-left:129.45pt;margin-top:10.7pt;width:98.25pt;height:26.25pt;z-index:251874304">
            <v:textbox style="mso-next-textbox:#_x0000_s1235">
              <w:txbxContent>
                <w:p w:rsidR="002E30C3" w:rsidRPr="006220E7" w:rsidRDefault="002E30C3" w:rsidP="001530E7">
                  <w:pPr>
                    <w:ind w:firstLine="0"/>
                    <w:rPr>
                      <w:sz w:val="22"/>
                    </w:rPr>
                  </w:pPr>
                  <w:r w:rsidRPr="006220E7">
                    <w:rPr>
                      <w:szCs w:val="28"/>
                    </w:rPr>
                    <w:t>Caro</w:t>
                  </w:r>
                  <w:r>
                    <w:rPr>
                      <w:noProof/>
                      <w:szCs w:val="28"/>
                      <w:lang w:val="ru-RU"/>
                    </w:rPr>
                    <w:drawing>
                      <wp:inline distT="0" distB="0" distL="0" distR="0">
                        <wp:extent cx="746125" cy="203489"/>
                        <wp:effectExtent l="19050" t="0" r="0" b="0"/>
                        <wp:docPr id="2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746125" cy="203489"/>
                                </a:xfrm>
                                <a:prstGeom prst="rect">
                                  <a:avLst/>
                                </a:prstGeom>
                                <a:noFill/>
                                <a:ln w="9525">
                                  <a:noFill/>
                                  <a:miter lim="800000"/>
                                  <a:headEnd/>
                                  <a:tailEnd/>
                                </a:ln>
                              </pic:spPr>
                            </pic:pic>
                          </a:graphicData>
                        </a:graphic>
                      </wp:inline>
                    </w:drawing>
                  </w:r>
                </w:p>
              </w:txbxContent>
            </v:textbox>
          </v:oval>
        </w:pict>
      </w:r>
    </w:p>
    <w:p w:rsidR="008137BF" w:rsidRPr="0059023E" w:rsidRDefault="005C31E1" w:rsidP="008137BF">
      <w:pPr>
        <w:rPr>
          <w:szCs w:val="28"/>
        </w:rPr>
      </w:pPr>
      <w:r w:rsidRPr="005C31E1">
        <w:rPr>
          <w:noProof/>
          <w:szCs w:val="28"/>
        </w:rPr>
        <w:pict>
          <v:oval id="_x0000_s1236" style="position:absolute;left:0;text-align:left;margin-left:262.2pt;margin-top:1.55pt;width:125.25pt;height:26.25pt;z-index:251875328">
            <v:textbox style="mso-next-textbox:#_x0000_s1236">
              <w:txbxContent>
                <w:p w:rsidR="002E30C3" w:rsidRPr="006220E7" w:rsidRDefault="002E30C3" w:rsidP="001530E7">
                  <w:pPr>
                    <w:ind w:firstLine="0"/>
                    <w:rPr>
                      <w:sz w:val="22"/>
                    </w:rPr>
                  </w:pPr>
                  <w:r w:rsidRPr="006220E7">
                    <w:rPr>
                      <w:szCs w:val="28"/>
                    </w:rPr>
                    <w:t>HOMA-βcell</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shape id="_x0000_s1228" type="#_x0000_t32" style="position:absolute;left:0;text-align:left;margin-left:57.45pt;margin-top:11.7pt;width:33pt;height:.05pt;z-index:251867136" o:connectortype="straight" strokeweight="1.25pt"/>
        </w:pict>
      </w:r>
      <w:r w:rsidRPr="005C31E1">
        <w:rPr>
          <w:noProof/>
          <w:szCs w:val="28"/>
        </w:rPr>
        <w:pict>
          <v:shape id="_x0000_s1227" type="#_x0000_t32" style="position:absolute;left:0;text-align:left;margin-left:272.7pt;margin-top:11.75pt;width:33pt;height:.05pt;z-index:251866112" o:connectortype="straight" strokeweight="1.25pt">
            <v:stroke dashstyle="dash"/>
          </v:shape>
        </w:pict>
      </w:r>
      <w:r w:rsidR="008137BF" w:rsidRPr="0059023E">
        <w:rPr>
          <w:szCs w:val="28"/>
        </w:rPr>
        <w:t xml:space="preserve">                  прямий зв'язок                                   зворотній зв'язок </w:t>
      </w:r>
    </w:p>
    <w:p w:rsidR="008137BF" w:rsidRPr="0059023E" w:rsidRDefault="005C31E1" w:rsidP="008137BF">
      <w:pPr>
        <w:rPr>
          <w:szCs w:val="28"/>
        </w:rPr>
      </w:pPr>
      <w:r w:rsidRPr="005C31E1">
        <w:rPr>
          <w:noProof/>
          <w:szCs w:val="28"/>
        </w:rPr>
        <w:pict>
          <v:oval id="_x0000_s1374" style="position:absolute;left:0;text-align:left;margin-left:243.45pt;margin-top:12.75pt;width:98.25pt;height:26.25pt;z-index:252016640">
            <v:textbox style="mso-next-textbox:#_x0000_s1374">
              <w:txbxContent>
                <w:p w:rsidR="002E30C3" w:rsidRPr="001D1984" w:rsidRDefault="002E30C3" w:rsidP="001530E7">
                  <w:pPr>
                    <w:ind w:firstLine="0"/>
                  </w:pPr>
                  <w:r>
                    <w:t>ЗХ</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373" style="position:absolute;left:0;text-align:left;margin-left:185.7pt;margin-top:12.75pt;width:126.9pt;height:95.25pt;z-index:252015616;v-text-anchor:middle">
            <v:textbox style="mso-next-textbox:#_x0000_s1373">
              <w:txbxContent>
                <w:p w:rsidR="002E30C3" w:rsidRPr="001D1984" w:rsidRDefault="002E30C3" w:rsidP="001530E7">
                  <w:pPr>
                    <w:ind w:firstLine="0"/>
                  </w:pPr>
                  <w:r>
                    <w:t>Несфатин-1</w:t>
                  </w:r>
                </w:p>
              </w:txbxContent>
            </v:textbox>
          </v:oval>
        </w:pict>
      </w:r>
      <w:r w:rsidRPr="005C31E1">
        <w:rPr>
          <w:noProof/>
          <w:szCs w:val="28"/>
        </w:rPr>
        <w:pict>
          <v:oval id="_x0000_s1375" style="position:absolute;left:0;text-align:left;margin-left:335.7pt;margin-top:.15pt;width:115.5pt;height:26.25pt;z-index:252017664">
            <v:textbox style="mso-next-textbox:#_x0000_s1375">
              <w:txbxContent>
                <w:p w:rsidR="002E30C3" w:rsidRPr="001D1984" w:rsidRDefault="002E30C3" w:rsidP="001530E7">
                  <w:pPr>
                    <w:ind w:firstLine="0"/>
                  </w:pPr>
                  <w:r>
                    <w:t>ХС ЛПВЩ</w:t>
                  </w:r>
                </w:p>
              </w:txbxContent>
            </v:textbox>
          </v:oval>
        </w:pict>
      </w:r>
      <w:r w:rsidRPr="005C31E1">
        <w:rPr>
          <w:noProof/>
          <w:szCs w:val="28"/>
        </w:rPr>
        <w:pict>
          <v:oval id="_x0000_s1379" style="position:absolute;left:0;text-align:left;margin-left:61.95pt;margin-top:17.1pt;width:98.25pt;height:26.25pt;z-index:252021760">
            <v:textbox style="mso-next-textbox:#_x0000_s1379">
              <w:txbxContent>
                <w:p w:rsidR="002E30C3" w:rsidRPr="006220E7" w:rsidRDefault="002E30C3" w:rsidP="001530E7">
                  <w:pPr>
                    <w:ind w:firstLine="0"/>
                    <w:rPr>
                      <w:sz w:val="22"/>
                    </w:rPr>
                  </w:pPr>
                  <w:r>
                    <w:rPr>
                      <w:szCs w:val="28"/>
                    </w:rPr>
                    <w:t>КА</w:t>
                  </w:r>
                  <w:r>
                    <w:rPr>
                      <w:noProof/>
                      <w:szCs w:val="28"/>
                      <w:lang w:val="ru-RU"/>
                    </w:rPr>
                    <w:drawing>
                      <wp:inline distT="0" distB="0" distL="0" distR="0">
                        <wp:extent cx="746125" cy="203489"/>
                        <wp:effectExtent l="19050" t="0" r="0" b="0"/>
                        <wp:docPr id="2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746125" cy="203489"/>
                                </a:xfrm>
                                <a:prstGeom prst="rect">
                                  <a:avLst/>
                                </a:prstGeom>
                                <a:noFill/>
                                <a:ln w="9525">
                                  <a:noFill/>
                                  <a:miter lim="800000"/>
                                  <a:headEnd/>
                                  <a:tailEnd/>
                                </a:ln>
                              </pic:spPr>
                            </pic:pic>
                          </a:graphicData>
                        </a:graphic>
                      </wp:inline>
                    </w:drawing>
                  </w:r>
                </w:p>
              </w:txbxContent>
            </v:textbox>
          </v:oval>
        </w:pict>
      </w:r>
    </w:p>
    <w:p w:rsidR="008137BF" w:rsidRPr="0059023E" w:rsidRDefault="005C31E1" w:rsidP="008137BF">
      <w:pPr>
        <w:rPr>
          <w:szCs w:val="28"/>
        </w:rPr>
      </w:pPr>
      <w:r w:rsidRPr="005C31E1">
        <w:rPr>
          <w:noProof/>
          <w:szCs w:val="28"/>
        </w:rPr>
        <w:pict>
          <v:shape id="_x0000_s1380" type="#_x0000_t32" style="position:absolute;left:0;text-align:left;margin-left:308.7pt;margin-top:2.25pt;width:78.75pt;height:16.95pt;flip:y;z-index:252022784" o:connectortype="straight" strokeweight="1.25pt">
            <v:stroke dashstyle="dash"/>
          </v:shape>
        </w:pict>
      </w:r>
    </w:p>
    <w:p w:rsidR="008137BF" w:rsidRPr="0059023E" w:rsidRDefault="005C31E1" w:rsidP="008137BF">
      <w:pPr>
        <w:rPr>
          <w:szCs w:val="28"/>
        </w:rPr>
      </w:pPr>
      <w:r w:rsidRPr="005C31E1">
        <w:rPr>
          <w:noProof/>
          <w:szCs w:val="28"/>
        </w:rPr>
        <w:pict>
          <v:oval id="_x0000_s1377" style="position:absolute;left:0;text-align:left;margin-left:355.2pt;margin-top:21.85pt;width:126pt;height:30.75pt;z-index:252019712">
            <v:textbox style="mso-next-textbox:#_x0000_s1377">
              <w:txbxContent>
                <w:p w:rsidR="002E30C3" w:rsidRPr="006220E7" w:rsidRDefault="002E30C3" w:rsidP="001530E7">
                  <w:pPr>
                    <w:ind w:firstLine="0"/>
                    <w:rPr>
                      <w:sz w:val="22"/>
                    </w:rPr>
                  </w:pPr>
                  <w:r>
                    <w:rPr>
                      <w:szCs w:val="28"/>
                    </w:rPr>
                    <w:t>ХС ЛПНЩ</w:t>
                  </w:r>
                </w:p>
              </w:txbxContent>
            </v:textbox>
          </v:oval>
        </w:pict>
      </w:r>
      <w:r w:rsidRPr="005C31E1">
        <w:rPr>
          <w:noProof/>
          <w:szCs w:val="28"/>
        </w:rPr>
        <w:pict>
          <v:oval id="_x0000_s1376" style="position:absolute;left:0;text-align:left;margin-left:37.2pt;margin-top:21.85pt;width:111pt;height:26.25pt;z-index:252018688">
            <v:textbox style="mso-next-textbox:#_x0000_s1376">
              <w:txbxContent>
                <w:p w:rsidR="002E30C3" w:rsidRPr="006220E7" w:rsidRDefault="002E30C3" w:rsidP="001530E7">
                  <w:pPr>
                    <w:ind w:firstLine="0"/>
                  </w:pPr>
                  <w:r>
                    <w:rPr>
                      <w:szCs w:val="28"/>
                    </w:rPr>
                    <w:t>ТГ</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378" style="position:absolute;left:0;text-align:left;margin-left:116.75pt;margin-top:11.4pt;width:130.45pt;height:26.25pt;z-index:252020736">
            <v:textbox style="mso-next-textbox:#_x0000_s1378">
              <w:txbxContent>
                <w:p w:rsidR="002E30C3" w:rsidRPr="006220E7" w:rsidRDefault="002E30C3" w:rsidP="001530E7">
                  <w:pPr>
                    <w:ind w:firstLine="0"/>
                    <w:rPr>
                      <w:sz w:val="22"/>
                    </w:rPr>
                  </w:pPr>
                  <w:r>
                    <w:rPr>
                      <w:szCs w:val="28"/>
                    </w:rPr>
                    <w:t>ХС ЛПДНЩ</w:t>
                  </w:r>
                  <w:r>
                    <w:rPr>
                      <w:noProof/>
                      <w:szCs w:val="28"/>
                      <w:lang w:val="ru-RU"/>
                    </w:rPr>
                    <w:drawing>
                      <wp:inline distT="0" distB="0" distL="0" distR="0">
                        <wp:extent cx="746125" cy="203489"/>
                        <wp:effectExtent l="19050" t="0" r="0" b="0"/>
                        <wp:docPr id="2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746125" cy="203489"/>
                                </a:xfrm>
                                <a:prstGeom prst="rect">
                                  <a:avLst/>
                                </a:prstGeom>
                                <a:noFill/>
                                <a:ln w="9525">
                                  <a:noFill/>
                                  <a:miter lim="800000"/>
                                  <a:headEnd/>
                                  <a:tailEnd/>
                                </a:ln>
                              </pic:spPr>
                            </pic:pic>
                          </a:graphicData>
                        </a:graphic>
                      </wp:inline>
                    </w:drawing>
                  </w:r>
                </w:p>
              </w:txbxContent>
            </v:textbox>
          </v:oval>
        </w:pict>
      </w:r>
    </w:p>
    <w:p w:rsidR="008137BF" w:rsidRPr="0059023E" w:rsidRDefault="008137BF" w:rsidP="008137BF">
      <w:pPr>
        <w:rPr>
          <w:szCs w:val="28"/>
        </w:rPr>
      </w:pPr>
    </w:p>
    <w:p w:rsidR="008137BF" w:rsidRPr="0059023E" w:rsidRDefault="008137BF" w:rsidP="001530E7">
      <w:pPr>
        <w:ind w:firstLine="0"/>
        <w:jc w:val="center"/>
        <w:rPr>
          <w:szCs w:val="28"/>
        </w:rPr>
      </w:pPr>
      <w:r>
        <w:rPr>
          <w:szCs w:val="28"/>
        </w:rPr>
        <w:t xml:space="preserve">Рисунок 5.8 – </w:t>
      </w:r>
      <w:r w:rsidRPr="0059023E">
        <w:rPr>
          <w:szCs w:val="28"/>
        </w:rPr>
        <w:t xml:space="preserve">Кореляційні зв’язки між несфатином-1 та показниками вуглеводного та ліпідного обмінів у </w:t>
      </w:r>
      <w:r>
        <w:rPr>
          <w:szCs w:val="28"/>
        </w:rPr>
        <w:t>хворих на</w:t>
      </w:r>
      <w:r w:rsidRPr="0059023E">
        <w:rPr>
          <w:szCs w:val="28"/>
        </w:rPr>
        <w:t xml:space="preserve"> ГХ з АО та</w:t>
      </w:r>
      <w:r>
        <w:rPr>
          <w:szCs w:val="28"/>
        </w:rPr>
        <w:t xml:space="preserve"> нормоглікемією</w:t>
      </w:r>
    </w:p>
    <w:p w:rsidR="008137BF" w:rsidRDefault="008137BF" w:rsidP="008137BF">
      <w:pPr>
        <w:rPr>
          <w:szCs w:val="28"/>
        </w:rPr>
      </w:pPr>
      <w:r w:rsidRPr="0059023E">
        <w:rPr>
          <w:bCs/>
          <w:szCs w:val="28"/>
        </w:rPr>
        <w:lastRenderedPageBreak/>
        <w:t xml:space="preserve">За відсутності у хворих на ГХ та АО </w:t>
      </w:r>
      <w:r>
        <w:rPr>
          <w:bCs/>
          <w:szCs w:val="28"/>
        </w:rPr>
        <w:t xml:space="preserve">без </w:t>
      </w:r>
      <w:r w:rsidRPr="0059023E">
        <w:rPr>
          <w:bCs/>
          <w:szCs w:val="28"/>
        </w:rPr>
        <w:t xml:space="preserve">порушень вуглеводного обміну несфатин-1 проявив достовірні прямі кореляційні взаємозв’язки з рівнем глюкози натще </w:t>
      </w:r>
      <w:r>
        <w:rPr>
          <w:szCs w:val="28"/>
        </w:rPr>
        <w:t>(r = 0,</w:t>
      </w:r>
      <w:r w:rsidRPr="00AF4540">
        <w:rPr>
          <w:szCs w:val="28"/>
        </w:rPr>
        <w:t>331</w:t>
      </w:r>
      <w:r w:rsidRPr="0059023E">
        <w:rPr>
          <w:szCs w:val="28"/>
        </w:rPr>
        <w:t>; р</w:t>
      </w:r>
      <w:r>
        <w:rPr>
          <w:szCs w:val="28"/>
        </w:rPr>
        <w:t xml:space="preserve"> </w:t>
      </w:r>
      <w:r w:rsidRPr="0059023E">
        <w:rPr>
          <w:szCs w:val="28"/>
        </w:rPr>
        <w:t>˂</w:t>
      </w:r>
      <w:r>
        <w:rPr>
          <w:szCs w:val="28"/>
        </w:rPr>
        <w:t xml:space="preserve"> </w:t>
      </w:r>
      <w:r w:rsidRPr="0059023E">
        <w:rPr>
          <w:szCs w:val="28"/>
        </w:rPr>
        <w:t>0,</w:t>
      </w:r>
      <w:r w:rsidRPr="00AF4540">
        <w:rPr>
          <w:szCs w:val="28"/>
        </w:rPr>
        <w:t>0</w:t>
      </w:r>
      <w:r w:rsidRPr="0059023E">
        <w:rPr>
          <w:szCs w:val="28"/>
        </w:rPr>
        <w:t>01),</w:t>
      </w:r>
      <w:r w:rsidRPr="0059023E">
        <w:rPr>
          <w:bCs/>
          <w:szCs w:val="28"/>
        </w:rPr>
        <w:t xml:space="preserve"> інсуліном </w:t>
      </w:r>
      <w:r w:rsidRPr="0059023E">
        <w:rPr>
          <w:szCs w:val="28"/>
        </w:rPr>
        <w:t>(r</w:t>
      </w:r>
      <w:r>
        <w:rPr>
          <w:szCs w:val="28"/>
        </w:rPr>
        <w:t xml:space="preserve"> </w:t>
      </w:r>
      <w:r w:rsidRPr="0059023E">
        <w:rPr>
          <w:szCs w:val="28"/>
        </w:rPr>
        <w:t>=</w:t>
      </w:r>
      <w:r>
        <w:rPr>
          <w:szCs w:val="28"/>
        </w:rPr>
        <w:t xml:space="preserve"> </w:t>
      </w:r>
      <w:r w:rsidRPr="0059023E">
        <w:rPr>
          <w:szCs w:val="28"/>
        </w:rPr>
        <w:t>0,336; р</w:t>
      </w:r>
      <w:r>
        <w:rPr>
          <w:szCs w:val="28"/>
        </w:rPr>
        <w:t xml:space="preserve"> </w:t>
      </w:r>
      <w:r w:rsidRPr="0059023E">
        <w:rPr>
          <w:szCs w:val="28"/>
        </w:rPr>
        <w:t>˂</w:t>
      </w:r>
      <w:r>
        <w:rPr>
          <w:szCs w:val="28"/>
        </w:rPr>
        <w:t xml:space="preserve"> </w:t>
      </w:r>
      <w:r w:rsidRPr="0059023E">
        <w:rPr>
          <w:szCs w:val="28"/>
        </w:rPr>
        <w:t>0</w:t>
      </w:r>
      <w:r>
        <w:rPr>
          <w:szCs w:val="28"/>
        </w:rPr>
        <w:t>,001), індексами HOMA-IR (r = 0,3</w:t>
      </w:r>
      <w:r w:rsidRPr="00AF4540">
        <w:rPr>
          <w:szCs w:val="28"/>
        </w:rPr>
        <w:t>7</w:t>
      </w:r>
      <w:r w:rsidRPr="0059023E">
        <w:rPr>
          <w:szCs w:val="28"/>
        </w:rPr>
        <w:t>2; р</w:t>
      </w:r>
      <w:r>
        <w:rPr>
          <w:szCs w:val="28"/>
        </w:rPr>
        <w:t xml:space="preserve"> </w:t>
      </w:r>
      <w:r w:rsidRPr="0059023E">
        <w:rPr>
          <w:szCs w:val="28"/>
        </w:rPr>
        <w:t>˂</w:t>
      </w:r>
      <w:r>
        <w:rPr>
          <w:szCs w:val="28"/>
        </w:rPr>
        <w:t xml:space="preserve"> </w:t>
      </w:r>
      <w:r w:rsidRPr="0059023E">
        <w:rPr>
          <w:szCs w:val="28"/>
        </w:rPr>
        <w:t>0,001), FIRI (r</w:t>
      </w:r>
      <w:r>
        <w:rPr>
          <w:szCs w:val="28"/>
        </w:rPr>
        <w:t xml:space="preserve"> </w:t>
      </w:r>
      <w:r w:rsidRPr="0059023E">
        <w:rPr>
          <w:szCs w:val="28"/>
        </w:rPr>
        <w:t>=</w:t>
      </w:r>
      <w:r>
        <w:rPr>
          <w:szCs w:val="28"/>
        </w:rPr>
        <w:t xml:space="preserve"> </w:t>
      </w:r>
      <w:r w:rsidRPr="0059023E">
        <w:rPr>
          <w:szCs w:val="28"/>
        </w:rPr>
        <w:t>0,352; р</w:t>
      </w:r>
      <w:r>
        <w:rPr>
          <w:szCs w:val="28"/>
        </w:rPr>
        <w:t xml:space="preserve"> </w:t>
      </w:r>
      <w:r w:rsidRPr="0059023E">
        <w:rPr>
          <w:szCs w:val="28"/>
        </w:rPr>
        <w:t>˂</w:t>
      </w:r>
      <w:r>
        <w:rPr>
          <w:szCs w:val="28"/>
        </w:rPr>
        <w:t xml:space="preserve"> </w:t>
      </w:r>
      <w:r w:rsidRPr="0059023E">
        <w:rPr>
          <w:szCs w:val="28"/>
        </w:rPr>
        <w:t>0,001) та зворотні взаємозв’язки з показниками індексів Caro (r</w:t>
      </w:r>
      <w:r>
        <w:rPr>
          <w:szCs w:val="28"/>
        </w:rPr>
        <w:t xml:space="preserve"> </w:t>
      </w:r>
      <w:r w:rsidRPr="0059023E">
        <w:rPr>
          <w:szCs w:val="28"/>
        </w:rPr>
        <w:t>=</w:t>
      </w:r>
      <w:r>
        <w:rPr>
          <w:szCs w:val="28"/>
        </w:rPr>
        <w:t xml:space="preserve"> </w:t>
      </w:r>
      <w:r w:rsidRPr="0059023E">
        <w:rPr>
          <w:szCs w:val="28"/>
        </w:rPr>
        <w:t>-0,225; р</w:t>
      </w:r>
      <w:r>
        <w:rPr>
          <w:szCs w:val="28"/>
        </w:rPr>
        <w:t xml:space="preserve"> </w:t>
      </w:r>
      <w:r w:rsidRPr="0059023E">
        <w:rPr>
          <w:szCs w:val="28"/>
        </w:rPr>
        <w:t>˂</w:t>
      </w:r>
      <w:r>
        <w:rPr>
          <w:szCs w:val="28"/>
        </w:rPr>
        <w:t xml:space="preserve"> </w:t>
      </w:r>
      <w:r w:rsidRPr="0059023E">
        <w:rPr>
          <w:szCs w:val="28"/>
        </w:rPr>
        <w:t>0,05), QUICKI (r</w:t>
      </w:r>
      <w:r>
        <w:rPr>
          <w:szCs w:val="28"/>
        </w:rPr>
        <w:t xml:space="preserve"> </w:t>
      </w:r>
      <w:r w:rsidRPr="0059023E">
        <w:rPr>
          <w:szCs w:val="28"/>
        </w:rPr>
        <w:t>=</w:t>
      </w:r>
      <w:r>
        <w:rPr>
          <w:szCs w:val="28"/>
        </w:rPr>
        <w:t xml:space="preserve"> </w:t>
      </w:r>
      <w:r w:rsidRPr="0059023E">
        <w:rPr>
          <w:szCs w:val="28"/>
        </w:rPr>
        <w:t>-0,352; р</w:t>
      </w:r>
      <w:r>
        <w:rPr>
          <w:szCs w:val="28"/>
        </w:rPr>
        <w:t xml:space="preserve"> </w:t>
      </w:r>
      <w:r w:rsidRPr="0059023E">
        <w:rPr>
          <w:szCs w:val="28"/>
        </w:rPr>
        <w:t>˂</w:t>
      </w:r>
      <w:r>
        <w:rPr>
          <w:szCs w:val="28"/>
        </w:rPr>
        <w:t xml:space="preserve"> </w:t>
      </w:r>
      <w:r w:rsidRPr="0059023E">
        <w:rPr>
          <w:szCs w:val="28"/>
        </w:rPr>
        <w:t>0,001), Belfiore (r</w:t>
      </w:r>
      <w:r>
        <w:rPr>
          <w:szCs w:val="28"/>
        </w:rPr>
        <w:t xml:space="preserve"> </w:t>
      </w:r>
      <w:r w:rsidRPr="0059023E">
        <w:rPr>
          <w:szCs w:val="28"/>
        </w:rPr>
        <w:t>=</w:t>
      </w:r>
      <w:r>
        <w:rPr>
          <w:szCs w:val="28"/>
        </w:rPr>
        <w:t xml:space="preserve"> </w:t>
      </w:r>
      <w:r w:rsidRPr="0059023E">
        <w:rPr>
          <w:szCs w:val="28"/>
        </w:rPr>
        <w:t>-0,352; р</w:t>
      </w:r>
      <w:r>
        <w:rPr>
          <w:szCs w:val="28"/>
        </w:rPr>
        <w:t xml:space="preserve"> </w:t>
      </w:r>
      <w:r w:rsidRPr="0059023E">
        <w:rPr>
          <w:szCs w:val="28"/>
        </w:rPr>
        <w:t>˂</w:t>
      </w:r>
      <w:r>
        <w:rPr>
          <w:szCs w:val="28"/>
        </w:rPr>
        <w:t xml:space="preserve"> </w:t>
      </w:r>
      <w:r w:rsidRPr="0059023E">
        <w:rPr>
          <w:szCs w:val="28"/>
        </w:rPr>
        <w:t>0,001).</w:t>
      </w:r>
      <w:r>
        <w:rPr>
          <w:szCs w:val="28"/>
        </w:rPr>
        <w:t xml:space="preserve"> Наявність кореляційних зв’язків з показниками ліпідного обміну достовірно відзначена лише з рівнем ХС ЛПВЩ (r = -0,208; р ˂ 0,05</w:t>
      </w:r>
      <w:r w:rsidRPr="0059023E">
        <w:rPr>
          <w:szCs w:val="28"/>
        </w:rPr>
        <w:t>)</w:t>
      </w:r>
      <w:r>
        <w:rPr>
          <w:szCs w:val="28"/>
        </w:rPr>
        <w:t>.</w:t>
      </w:r>
    </w:p>
    <w:p w:rsidR="008137BF" w:rsidRDefault="008137BF" w:rsidP="008137BF">
      <w:pPr>
        <w:rPr>
          <w:szCs w:val="28"/>
        </w:rPr>
      </w:pPr>
      <w:r>
        <w:rPr>
          <w:szCs w:val="28"/>
        </w:rPr>
        <w:t>Хворі на ГХ, асоційовану з ожирінням та предіабетом, характеризувались наявністю такої активності несфатину-1, що представлена на рис. 5.9.</w:t>
      </w:r>
    </w:p>
    <w:p w:rsidR="008137BF" w:rsidRDefault="008137BF" w:rsidP="008137BF">
      <w:pPr>
        <w:rPr>
          <w:szCs w:val="28"/>
        </w:rPr>
      </w:pPr>
      <w:r>
        <w:rPr>
          <w:szCs w:val="28"/>
        </w:rPr>
        <w:t>Встановлено, що, за умови супутнього предіабету у хворих основної групи, несфатин-1 достовірно корелює з рівнем постпрандіальної глікемії (r = -0,430; р ˂ 0,05</w:t>
      </w:r>
      <w:r w:rsidRPr="0059023E">
        <w:rPr>
          <w:szCs w:val="28"/>
        </w:rPr>
        <w:t>)</w:t>
      </w:r>
      <w:r>
        <w:rPr>
          <w:szCs w:val="28"/>
        </w:rPr>
        <w:t xml:space="preserve">. Кореляційний аналіз з показниками обміну ліпідів визначив достовірність взаємозв’язків з ХС ЛПВЩ </w:t>
      </w:r>
      <w:r w:rsidRPr="0059023E">
        <w:rPr>
          <w:szCs w:val="28"/>
        </w:rPr>
        <w:t>(r</w:t>
      </w:r>
      <w:r>
        <w:rPr>
          <w:szCs w:val="28"/>
        </w:rPr>
        <w:t xml:space="preserve"> </w:t>
      </w:r>
      <w:r w:rsidRPr="0059023E">
        <w:rPr>
          <w:szCs w:val="28"/>
        </w:rPr>
        <w:t>=</w:t>
      </w:r>
      <w:r>
        <w:rPr>
          <w:szCs w:val="28"/>
        </w:rPr>
        <w:t xml:space="preserve"> </w:t>
      </w:r>
      <w:r w:rsidRPr="0059023E">
        <w:rPr>
          <w:szCs w:val="28"/>
        </w:rPr>
        <w:t>-0,</w:t>
      </w:r>
      <w:r>
        <w:rPr>
          <w:szCs w:val="28"/>
        </w:rPr>
        <w:t>452; р ˂ 0,01</w:t>
      </w:r>
      <w:r w:rsidRPr="0059023E">
        <w:rPr>
          <w:szCs w:val="28"/>
        </w:rPr>
        <w:t>)</w:t>
      </w:r>
      <w:r w:rsidRPr="00DB49DC">
        <w:rPr>
          <w:szCs w:val="28"/>
        </w:rPr>
        <w:t xml:space="preserve"> </w:t>
      </w:r>
      <w:r>
        <w:rPr>
          <w:szCs w:val="28"/>
        </w:rPr>
        <w:t xml:space="preserve">ХС ЛПНЩ </w:t>
      </w:r>
      <w:r w:rsidRPr="0059023E">
        <w:rPr>
          <w:szCs w:val="28"/>
        </w:rPr>
        <w:t>(r</w:t>
      </w:r>
      <w:r>
        <w:rPr>
          <w:szCs w:val="28"/>
        </w:rPr>
        <w:t xml:space="preserve"> </w:t>
      </w:r>
      <w:r w:rsidRPr="0059023E">
        <w:rPr>
          <w:szCs w:val="28"/>
        </w:rPr>
        <w:t>=</w:t>
      </w:r>
      <w:r>
        <w:rPr>
          <w:szCs w:val="28"/>
        </w:rPr>
        <w:t xml:space="preserve"> </w:t>
      </w:r>
      <w:r w:rsidRPr="0059023E">
        <w:rPr>
          <w:szCs w:val="28"/>
        </w:rPr>
        <w:t>0,</w:t>
      </w:r>
      <w:r>
        <w:rPr>
          <w:szCs w:val="28"/>
        </w:rPr>
        <w:t>401</w:t>
      </w:r>
      <w:r w:rsidRPr="0059023E">
        <w:rPr>
          <w:szCs w:val="28"/>
        </w:rPr>
        <w:t>; р</w:t>
      </w:r>
      <w:r>
        <w:rPr>
          <w:szCs w:val="28"/>
        </w:rPr>
        <w:t xml:space="preserve"> </w:t>
      </w:r>
      <w:r w:rsidRPr="0059023E">
        <w:rPr>
          <w:szCs w:val="28"/>
        </w:rPr>
        <w:t>˂</w:t>
      </w:r>
      <w:r>
        <w:rPr>
          <w:szCs w:val="28"/>
        </w:rPr>
        <w:t xml:space="preserve"> </w:t>
      </w:r>
      <w:r w:rsidRPr="0059023E">
        <w:rPr>
          <w:szCs w:val="28"/>
        </w:rPr>
        <w:t>0,05)</w:t>
      </w:r>
      <w:r>
        <w:rPr>
          <w:szCs w:val="28"/>
        </w:rPr>
        <w:t xml:space="preserve">, ХС ЛПДНЩ </w:t>
      </w:r>
      <w:r w:rsidRPr="0059023E">
        <w:rPr>
          <w:szCs w:val="28"/>
        </w:rPr>
        <w:t>(r</w:t>
      </w:r>
      <w:r>
        <w:rPr>
          <w:szCs w:val="28"/>
        </w:rPr>
        <w:t xml:space="preserve"> </w:t>
      </w:r>
      <w:r w:rsidRPr="0059023E">
        <w:rPr>
          <w:szCs w:val="28"/>
        </w:rPr>
        <w:t>=</w:t>
      </w:r>
      <w:r>
        <w:rPr>
          <w:szCs w:val="28"/>
        </w:rPr>
        <w:t xml:space="preserve"> </w:t>
      </w:r>
      <w:r w:rsidRPr="0059023E">
        <w:rPr>
          <w:szCs w:val="28"/>
        </w:rPr>
        <w:t>0,</w:t>
      </w:r>
      <w:r>
        <w:rPr>
          <w:szCs w:val="28"/>
        </w:rPr>
        <w:t>528; р ˂ 0,001</w:t>
      </w:r>
      <w:r w:rsidRPr="0059023E">
        <w:rPr>
          <w:szCs w:val="28"/>
        </w:rPr>
        <w:t>)</w:t>
      </w:r>
      <w:r>
        <w:rPr>
          <w:szCs w:val="28"/>
        </w:rPr>
        <w:t xml:space="preserve"> та ТГ </w:t>
      </w:r>
      <w:r w:rsidRPr="0059023E">
        <w:rPr>
          <w:szCs w:val="28"/>
        </w:rPr>
        <w:t>(r</w:t>
      </w:r>
      <w:r>
        <w:rPr>
          <w:szCs w:val="28"/>
        </w:rPr>
        <w:t> </w:t>
      </w:r>
      <w:r w:rsidRPr="0059023E">
        <w:rPr>
          <w:szCs w:val="28"/>
        </w:rPr>
        <w:t>=</w:t>
      </w:r>
      <w:r>
        <w:rPr>
          <w:szCs w:val="28"/>
        </w:rPr>
        <w:t> </w:t>
      </w:r>
      <w:r w:rsidRPr="0059023E">
        <w:rPr>
          <w:szCs w:val="28"/>
        </w:rPr>
        <w:t>0,</w:t>
      </w:r>
      <w:r>
        <w:rPr>
          <w:szCs w:val="28"/>
        </w:rPr>
        <w:t>571; р ˂ 0,001</w:t>
      </w:r>
      <w:r w:rsidRPr="0059023E">
        <w:rPr>
          <w:szCs w:val="28"/>
        </w:rPr>
        <w:t>)</w:t>
      </w:r>
      <w:r>
        <w:rPr>
          <w:szCs w:val="28"/>
        </w:rPr>
        <w:t>.</w:t>
      </w:r>
    </w:p>
    <w:p w:rsidR="008137BF" w:rsidRDefault="008137BF" w:rsidP="008137BF">
      <w:pPr>
        <w:rPr>
          <w:szCs w:val="28"/>
        </w:rPr>
      </w:pPr>
      <w:r>
        <w:rPr>
          <w:szCs w:val="28"/>
        </w:rPr>
        <w:t>Аналіз кореляційних зв’язків досліджуваних показників у пацієнтів з коморбідним перебігом ГХ, АО та ЦД 2-го типу не встановив достовірних взаємозв’язків несфатину</w:t>
      </w:r>
      <w:r w:rsidRPr="009230FD">
        <w:rPr>
          <w:szCs w:val="28"/>
        </w:rPr>
        <w:t>-1 з параметрами вуглеводного та ліпідного обмінів.</w:t>
      </w:r>
    </w:p>
    <w:p w:rsidR="008137BF" w:rsidRDefault="008137BF" w:rsidP="008137BF">
      <w:pPr>
        <w:rPr>
          <w:szCs w:val="28"/>
        </w:rPr>
      </w:pPr>
    </w:p>
    <w:p w:rsidR="008137BF" w:rsidRDefault="008137BF" w:rsidP="008137BF">
      <w:pPr>
        <w:rPr>
          <w:szCs w:val="28"/>
        </w:rPr>
      </w:pPr>
    </w:p>
    <w:p w:rsidR="008137BF" w:rsidRDefault="008137BF" w:rsidP="008137BF">
      <w:pPr>
        <w:rPr>
          <w:szCs w:val="28"/>
        </w:rPr>
      </w:pPr>
    </w:p>
    <w:p w:rsidR="008137BF" w:rsidRDefault="008137BF" w:rsidP="008137BF">
      <w:pPr>
        <w:rPr>
          <w:szCs w:val="28"/>
        </w:rPr>
      </w:pPr>
    </w:p>
    <w:p w:rsidR="008137BF" w:rsidRDefault="008137BF" w:rsidP="008137BF">
      <w:pPr>
        <w:rPr>
          <w:szCs w:val="28"/>
        </w:rPr>
      </w:pPr>
    </w:p>
    <w:p w:rsidR="008137BF" w:rsidRDefault="008137BF" w:rsidP="008137BF">
      <w:pPr>
        <w:rPr>
          <w:szCs w:val="28"/>
        </w:rPr>
      </w:pPr>
    </w:p>
    <w:p w:rsidR="008137BF" w:rsidRDefault="008137BF" w:rsidP="008137BF">
      <w:pPr>
        <w:rPr>
          <w:szCs w:val="28"/>
        </w:rPr>
      </w:pPr>
    </w:p>
    <w:p w:rsidR="008137BF" w:rsidRPr="00AF4540" w:rsidRDefault="008137BF" w:rsidP="008137BF">
      <w:pPr>
        <w:rPr>
          <w:bCs/>
          <w:szCs w:val="28"/>
        </w:rPr>
      </w:pPr>
    </w:p>
    <w:p w:rsidR="008137BF" w:rsidRDefault="008137BF" w:rsidP="008137BF">
      <w:pPr>
        <w:rPr>
          <w:szCs w:val="28"/>
        </w:rPr>
      </w:pPr>
    </w:p>
    <w:p w:rsidR="008137BF" w:rsidRDefault="008137BF" w:rsidP="008137BF">
      <w:pPr>
        <w:rPr>
          <w:szCs w:val="28"/>
        </w:rPr>
      </w:pPr>
    </w:p>
    <w:p w:rsidR="008137BF" w:rsidRPr="0059023E" w:rsidRDefault="005C31E1" w:rsidP="008137BF">
      <w:pPr>
        <w:rPr>
          <w:szCs w:val="28"/>
        </w:rPr>
      </w:pPr>
      <w:r w:rsidRPr="005C31E1">
        <w:rPr>
          <w:noProof/>
          <w:szCs w:val="28"/>
        </w:rPr>
        <w:lastRenderedPageBreak/>
        <w:pict>
          <v:oval id="_x0000_s1385" style="position:absolute;left:0;text-align:left;margin-left:185.7pt;margin-top:21.6pt;width:98.25pt;height:26.25pt;z-index:252027904">
            <v:textbox style="mso-next-textbox:#_x0000_s1385">
              <w:txbxContent>
                <w:p w:rsidR="002E30C3" w:rsidRPr="001D1984" w:rsidRDefault="002E30C3" w:rsidP="00EF78BA">
                  <w:pPr>
                    <w:ind w:firstLine="0"/>
                  </w:pPr>
                  <w:r>
                    <w:t>Глюкоза</w:t>
                  </w:r>
                </w:p>
              </w:txbxContent>
            </v:textbox>
          </v:oval>
        </w:pict>
      </w:r>
    </w:p>
    <w:p w:rsidR="008137BF" w:rsidRPr="0059023E" w:rsidRDefault="005C31E1" w:rsidP="008137BF">
      <w:pPr>
        <w:rPr>
          <w:szCs w:val="28"/>
        </w:rPr>
      </w:pPr>
      <w:r w:rsidRPr="005C31E1">
        <w:rPr>
          <w:noProof/>
          <w:szCs w:val="28"/>
        </w:rPr>
        <w:pict>
          <v:oval id="_x0000_s1384" style="position:absolute;left:0;text-align:left;margin-left:292.95pt;margin-top:23.7pt;width:114pt;height:26.25pt;z-index:252026880">
            <v:textbox style="mso-next-textbox:#_x0000_s1384">
              <w:txbxContent>
                <w:p w:rsidR="002E30C3" w:rsidRPr="001D1984" w:rsidRDefault="002E30C3" w:rsidP="00EF78BA">
                  <w:pPr>
                    <w:ind w:firstLine="0"/>
                  </w:pPr>
                  <w:r>
                    <w:t>Глюкоза П</w:t>
                  </w:r>
                </w:p>
              </w:txbxContent>
            </v:textbox>
          </v:oval>
        </w:pict>
      </w:r>
      <w:r w:rsidRPr="005C31E1">
        <w:rPr>
          <w:noProof/>
          <w:szCs w:val="28"/>
        </w:rPr>
        <w:pict>
          <v:oval id="_x0000_s1392" style="position:absolute;left:0;text-align:left;margin-left:78.45pt;margin-top:23.7pt;width:98.25pt;height:26.25pt;z-index:252035072">
            <v:textbox style="mso-next-textbox:#_x0000_s1392">
              <w:txbxContent>
                <w:p w:rsidR="002E30C3" w:rsidRPr="006220E7" w:rsidRDefault="002E30C3" w:rsidP="00EF78BA">
                  <w:pPr>
                    <w:ind w:firstLine="0"/>
                    <w:rPr>
                      <w:sz w:val="22"/>
                    </w:rPr>
                  </w:pPr>
                  <w:r>
                    <w:rPr>
                      <w:szCs w:val="28"/>
                      <w:lang w:val="en-US"/>
                    </w:rPr>
                    <w:t>Belfiore</w:t>
                  </w:r>
                  <w:r>
                    <w:rPr>
                      <w:noProof/>
                      <w:szCs w:val="28"/>
                      <w:lang w:val="ru-RU"/>
                    </w:rPr>
                    <w:drawing>
                      <wp:inline distT="0" distB="0" distL="0" distR="0">
                        <wp:extent cx="746125" cy="203489"/>
                        <wp:effectExtent l="19050" t="0" r="0" b="0"/>
                        <wp:docPr id="2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746125" cy="203489"/>
                                </a:xfrm>
                                <a:prstGeom prst="rect">
                                  <a:avLst/>
                                </a:prstGeom>
                                <a:noFill/>
                                <a:ln w="9525">
                                  <a:noFill/>
                                  <a:miter lim="800000"/>
                                  <a:headEnd/>
                                  <a:tailEnd/>
                                </a:ln>
                              </pic:spPr>
                            </pic:pic>
                          </a:graphicData>
                        </a:graphic>
                      </wp:inline>
                    </w:drawing>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shape id="_x0000_s1393" type="#_x0000_t32" style="position:absolute;left:0;text-align:left;margin-left:287.7pt;margin-top:1.65pt;width:54pt;height:29.5pt;flip:x;z-index:252036096" o:connectortype="straight" strokeweight="1.25pt">
            <v:stroke dashstyle="dash"/>
          </v:shape>
        </w:pict>
      </w:r>
    </w:p>
    <w:p w:rsidR="008137BF" w:rsidRPr="0059023E" w:rsidRDefault="005C31E1" w:rsidP="008137BF">
      <w:pPr>
        <w:rPr>
          <w:szCs w:val="28"/>
        </w:rPr>
      </w:pPr>
      <w:r w:rsidRPr="005C31E1">
        <w:rPr>
          <w:noProof/>
          <w:szCs w:val="28"/>
        </w:rPr>
        <w:pict>
          <v:oval id="_x0000_s1383" style="position:absolute;left:0;text-align:left;margin-left:193.95pt;margin-top:2.25pt;width:118.65pt;height:95.25pt;z-index:252025856;v-text-anchor:middle">
            <v:textbox style="mso-next-textbox:#_x0000_s1383">
              <w:txbxContent>
                <w:p w:rsidR="002E30C3" w:rsidRPr="001D1984" w:rsidRDefault="002E30C3" w:rsidP="00EF78BA">
                  <w:pPr>
                    <w:ind w:firstLine="0"/>
                  </w:pPr>
                  <w:r>
                    <w:t>Несфатин-1</w:t>
                  </w:r>
                </w:p>
              </w:txbxContent>
            </v:textbox>
          </v:oval>
        </w:pict>
      </w:r>
      <w:r w:rsidRPr="005C31E1">
        <w:rPr>
          <w:noProof/>
          <w:szCs w:val="28"/>
        </w:rPr>
        <w:pict>
          <v:oval id="_x0000_s1391" style="position:absolute;left:0;text-align:left;margin-left:31.2pt;margin-top:2.25pt;width:98.25pt;height:26.25pt;z-index:252034048">
            <v:textbox style="mso-next-textbox:#_x0000_s1391">
              <w:txbxContent>
                <w:p w:rsidR="002E30C3" w:rsidRPr="006220E7" w:rsidRDefault="002E30C3" w:rsidP="00EF78BA">
                  <w:pPr>
                    <w:ind w:firstLine="0"/>
                    <w:rPr>
                      <w:sz w:val="22"/>
                      <w:lang w:val="en-US"/>
                    </w:rPr>
                  </w:pPr>
                  <w:r>
                    <w:rPr>
                      <w:szCs w:val="28"/>
                      <w:lang w:val="en-US"/>
                    </w:rPr>
                    <w:t>FIRI</w:t>
                  </w:r>
                </w:p>
              </w:txbxContent>
            </v:textbox>
          </v:oval>
        </w:pict>
      </w:r>
      <w:r w:rsidRPr="005C31E1">
        <w:rPr>
          <w:noProof/>
          <w:szCs w:val="28"/>
        </w:rPr>
        <w:pict>
          <v:oval id="_x0000_s1386" style="position:absolute;left:0;text-align:left;margin-left:335.7pt;margin-top:2.25pt;width:98.25pt;height:26.25pt;z-index:252028928">
            <v:textbox style="mso-next-textbox:#_x0000_s1386">
              <w:txbxContent>
                <w:p w:rsidR="002E30C3" w:rsidRPr="001D1984" w:rsidRDefault="002E30C3" w:rsidP="00EF78BA">
                  <w:pPr>
                    <w:ind w:firstLine="0"/>
                  </w:pPr>
                  <w:r>
                    <w:t>Инсулин</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388" style="position:absolute;left:0;text-align:left;margin-left:341.7pt;margin-top:18.45pt;width:109.5pt;height:30.75pt;z-index:252030976">
            <v:textbox style="mso-next-textbox:#_x0000_s1388">
              <w:txbxContent>
                <w:p w:rsidR="002E30C3" w:rsidRPr="006220E7" w:rsidRDefault="002E30C3" w:rsidP="00EF78BA">
                  <w:pPr>
                    <w:ind w:firstLine="0"/>
                    <w:rPr>
                      <w:sz w:val="22"/>
                    </w:rPr>
                  </w:pPr>
                  <w:r w:rsidRPr="006220E7">
                    <w:rPr>
                      <w:szCs w:val="28"/>
                    </w:rPr>
                    <w:t>HOMA-IR</w:t>
                  </w:r>
                </w:p>
              </w:txbxContent>
            </v:textbox>
          </v:oval>
        </w:pict>
      </w:r>
      <w:r w:rsidRPr="005C31E1">
        <w:rPr>
          <w:noProof/>
          <w:szCs w:val="28"/>
        </w:rPr>
        <w:pict>
          <v:oval id="_x0000_s1387" style="position:absolute;left:0;text-align:left;margin-left:57.45pt;margin-top:9.3pt;width:98.25pt;height:26.25pt;z-index:252029952">
            <v:textbox style="mso-next-textbox:#_x0000_s1387">
              <w:txbxContent>
                <w:p w:rsidR="002E30C3" w:rsidRPr="006220E7" w:rsidRDefault="002E30C3" w:rsidP="00EF78BA">
                  <w:pPr>
                    <w:ind w:firstLine="0"/>
                  </w:pPr>
                  <w:r w:rsidRPr="006220E7">
                    <w:rPr>
                      <w:szCs w:val="28"/>
                    </w:rPr>
                    <w:t>QUICKI</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389" style="position:absolute;left:0;text-align:left;margin-left:129.45pt;margin-top:10.7pt;width:98.25pt;height:26.25pt;z-index:252032000">
            <v:textbox style="mso-next-textbox:#_x0000_s1389">
              <w:txbxContent>
                <w:p w:rsidR="002E30C3" w:rsidRPr="006220E7" w:rsidRDefault="002E30C3" w:rsidP="00EF78BA">
                  <w:pPr>
                    <w:ind w:firstLine="0"/>
                    <w:rPr>
                      <w:sz w:val="22"/>
                    </w:rPr>
                  </w:pPr>
                  <w:r w:rsidRPr="006220E7">
                    <w:rPr>
                      <w:szCs w:val="28"/>
                    </w:rPr>
                    <w:t>Caro</w:t>
                  </w:r>
                  <w:r>
                    <w:rPr>
                      <w:noProof/>
                      <w:szCs w:val="28"/>
                      <w:lang w:val="ru-RU"/>
                    </w:rPr>
                    <w:drawing>
                      <wp:inline distT="0" distB="0" distL="0" distR="0">
                        <wp:extent cx="746125" cy="203489"/>
                        <wp:effectExtent l="19050" t="0" r="0" b="0"/>
                        <wp:docPr id="3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746125" cy="203489"/>
                                </a:xfrm>
                                <a:prstGeom prst="rect">
                                  <a:avLst/>
                                </a:prstGeom>
                                <a:noFill/>
                                <a:ln w="9525">
                                  <a:noFill/>
                                  <a:miter lim="800000"/>
                                  <a:headEnd/>
                                  <a:tailEnd/>
                                </a:ln>
                              </pic:spPr>
                            </pic:pic>
                          </a:graphicData>
                        </a:graphic>
                      </wp:inline>
                    </w:drawing>
                  </w:r>
                </w:p>
              </w:txbxContent>
            </v:textbox>
          </v:oval>
        </w:pict>
      </w:r>
    </w:p>
    <w:p w:rsidR="008137BF" w:rsidRPr="0059023E" w:rsidRDefault="005C31E1" w:rsidP="008137BF">
      <w:pPr>
        <w:rPr>
          <w:szCs w:val="28"/>
        </w:rPr>
      </w:pPr>
      <w:r w:rsidRPr="005C31E1">
        <w:rPr>
          <w:noProof/>
          <w:szCs w:val="28"/>
        </w:rPr>
        <w:pict>
          <v:oval id="_x0000_s1390" style="position:absolute;left:0;text-align:left;margin-left:262.2pt;margin-top:1.55pt;width:132pt;height:26.25pt;z-index:252033024">
            <v:textbox style="mso-next-textbox:#_x0000_s1390">
              <w:txbxContent>
                <w:p w:rsidR="002E30C3" w:rsidRPr="006220E7" w:rsidRDefault="002E30C3" w:rsidP="00EF78BA">
                  <w:pPr>
                    <w:ind w:firstLine="0"/>
                    <w:rPr>
                      <w:sz w:val="22"/>
                    </w:rPr>
                  </w:pPr>
                  <w:r w:rsidRPr="006220E7">
                    <w:rPr>
                      <w:szCs w:val="28"/>
                    </w:rPr>
                    <w:t>HOMA-βcell</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shape id="_x0000_s1382" type="#_x0000_t32" style="position:absolute;left:0;text-align:left;margin-left:57.45pt;margin-top:11.7pt;width:33pt;height:.05pt;z-index:252024832" o:connectortype="straight" strokeweight="1.25pt"/>
        </w:pict>
      </w:r>
      <w:r w:rsidRPr="005C31E1">
        <w:rPr>
          <w:noProof/>
          <w:szCs w:val="28"/>
        </w:rPr>
        <w:pict>
          <v:shape id="_x0000_s1381" type="#_x0000_t32" style="position:absolute;left:0;text-align:left;margin-left:272.7pt;margin-top:11.75pt;width:33pt;height:.05pt;z-index:252023808" o:connectortype="straight" strokeweight="1.25pt">
            <v:stroke dashstyle="dash"/>
          </v:shape>
        </w:pict>
      </w:r>
      <w:r w:rsidR="008137BF" w:rsidRPr="0059023E">
        <w:rPr>
          <w:szCs w:val="28"/>
        </w:rPr>
        <w:t xml:space="preserve">                  прямий зв'язок                                   зворотній зв'язок </w:t>
      </w:r>
    </w:p>
    <w:p w:rsidR="008137BF" w:rsidRPr="0059023E" w:rsidRDefault="005C31E1" w:rsidP="008137BF">
      <w:pPr>
        <w:rPr>
          <w:szCs w:val="28"/>
        </w:rPr>
      </w:pPr>
      <w:r w:rsidRPr="005C31E1">
        <w:rPr>
          <w:noProof/>
          <w:szCs w:val="28"/>
        </w:rPr>
        <w:pict>
          <v:oval id="_x0000_s1395" style="position:absolute;left:0;text-align:left;margin-left:243.45pt;margin-top:12.75pt;width:98.25pt;height:26.25pt;z-index:252038144">
            <v:textbox style="mso-next-textbox:#_x0000_s1395">
              <w:txbxContent>
                <w:p w:rsidR="002E30C3" w:rsidRPr="001D1984" w:rsidRDefault="002E30C3" w:rsidP="00EF78BA">
                  <w:pPr>
                    <w:ind w:firstLine="0"/>
                  </w:pPr>
                  <w:r>
                    <w:t>ЗХ</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394" style="position:absolute;left:0;text-align:left;margin-left:193.95pt;margin-top:5.35pt;width:118.65pt;height:102.65pt;z-index:252037120;v-text-anchor:middle">
            <v:textbox style="mso-next-textbox:#_x0000_s1394">
              <w:txbxContent>
                <w:p w:rsidR="002E30C3" w:rsidRPr="001D1984" w:rsidRDefault="002E30C3" w:rsidP="00EF78BA">
                  <w:pPr>
                    <w:ind w:firstLine="0"/>
                  </w:pPr>
                  <w:r>
                    <w:t>Несфатин-1</w:t>
                  </w:r>
                </w:p>
              </w:txbxContent>
            </v:textbox>
          </v:oval>
        </w:pict>
      </w:r>
      <w:r w:rsidRPr="005C31E1">
        <w:rPr>
          <w:noProof/>
          <w:szCs w:val="28"/>
        </w:rPr>
        <w:pict>
          <v:oval id="_x0000_s1396" style="position:absolute;left:0;text-align:left;margin-left:335.7pt;margin-top:.15pt;width:109.5pt;height:26.25pt;z-index:252039168">
            <v:textbox style="mso-next-textbox:#_x0000_s1396">
              <w:txbxContent>
                <w:p w:rsidR="002E30C3" w:rsidRPr="001D1984" w:rsidRDefault="002E30C3" w:rsidP="00EF78BA">
                  <w:pPr>
                    <w:ind w:firstLine="0"/>
                  </w:pPr>
                  <w:r>
                    <w:t>ХС ЛПВЩ</w:t>
                  </w:r>
                </w:p>
              </w:txbxContent>
            </v:textbox>
          </v:oval>
        </w:pict>
      </w:r>
      <w:r w:rsidRPr="005C31E1">
        <w:rPr>
          <w:noProof/>
          <w:szCs w:val="28"/>
        </w:rPr>
        <w:pict>
          <v:oval id="_x0000_s1400" style="position:absolute;left:0;text-align:left;margin-left:61.95pt;margin-top:17.1pt;width:98.25pt;height:26.25pt;z-index:252043264">
            <v:textbox style="mso-next-textbox:#_x0000_s1400">
              <w:txbxContent>
                <w:p w:rsidR="002E30C3" w:rsidRPr="006220E7" w:rsidRDefault="002E30C3" w:rsidP="00EF78BA">
                  <w:pPr>
                    <w:ind w:firstLine="0"/>
                    <w:rPr>
                      <w:sz w:val="22"/>
                    </w:rPr>
                  </w:pPr>
                  <w:r>
                    <w:rPr>
                      <w:szCs w:val="28"/>
                    </w:rPr>
                    <w:t>КА</w:t>
                  </w:r>
                  <w:r>
                    <w:rPr>
                      <w:noProof/>
                      <w:szCs w:val="28"/>
                      <w:lang w:val="ru-RU"/>
                    </w:rPr>
                    <w:drawing>
                      <wp:inline distT="0" distB="0" distL="0" distR="0">
                        <wp:extent cx="746125" cy="203489"/>
                        <wp:effectExtent l="19050" t="0" r="0" b="0"/>
                        <wp:docPr id="3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746125" cy="203489"/>
                                </a:xfrm>
                                <a:prstGeom prst="rect">
                                  <a:avLst/>
                                </a:prstGeom>
                                <a:noFill/>
                                <a:ln w="9525">
                                  <a:noFill/>
                                  <a:miter lim="800000"/>
                                  <a:headEnd/>
                                  <a:tailEnd/>
                                </a:ln>
                              </pic:spPr>
                            </pic:pic>
                          </a:graphicData>
                        </a:graphic>
                      </wp:inline>
                    </w:drawing>
                  </w:r>
                </w:p>
              </w:txbxContent>
            </v:textbox>
          </v:oval>
        </w:pict>
      </w:r>
    </w:p>
    <w:p w:rsidR="008137BF" w:rsidRPr="0059023E" w:rsidRDefault="005C31E1" w:rsidP="008137BF">
      <w:pPr>
        <w:rPr>
          <w:szCs w:val="28"/>
        </w:rPr>
      </w:pPr>
      <w:r w:rsidRPr="005C31E1">
        <w:rPr>
          <w:noProof/>
          <w:szCs w:val="28"/>
        </w:rPr>
        <w:pict>
          <v:shape id="_x0000_s1401" type="#_x0000_t32" style="position:absolute;left:0;text-align:left;margin-left:308.7pt;margin-top:2.25pt;width:78.75pt;height:16.95pt;flip:y;z-index:252044288" o:connectortype="straight" strokeweight="1.25pt">
            <v:stroke dashstyle="dash"/>
          </v:shape>
        </w:pict>
      </w:r>
    </w:p>
    <w:p w:rsidR="008137BF" w:rsidRPr="0059023E" w:rsidRDefault="005C31E1" w:rsidP="008137BF">
      <w:pPr>
        <w:rPr>
          <w:szCs w:val="28"/>
        </w:rPr>
      </w:pPr>
      <w:r w:rsidRPr="005C31E1">
        <w:rPr>
          <w:noProof/>
          <w:szCs w:val="28"/>
        </w:rPr>
        <w:pict>
          <v:shape id="_x0000_s1402" type="#_x0000_t32" style="position:absolute;left:0;text-align:left;margin-left:124.95pt;margin-top:21.85pt;width:69pt;height:11.6pt;flip:y;z-index:252045312" o:connectortype="straight" strokeweight="1.25pt"/>
        </w:pict>
      </w:r>
      <w:r w:rsidRPr="005C31E1">
        <w:rPr>
          <w:noProof/>
          <w:szCs w:val="28"/>
        </w:rPr>
        <w:pict>
          <v:oval id="_x0000_s1398" style="position:absolute;left:0;text-align:left;margin-left:355.2pt;margin-top:21.85pt;width:119.25pt;height:30.75pt;z-index:252041216">
            <v:textbox style="mso-next-textbox:#_x0000_s1398">
              <w:txbxContent>
                <w:p w:rsidR="002E30C3" w:rsidRPr="006220E7" w:rsidRDefault="002E30C3" w:rsidP="00EF78BA">
                  <w:pPr>
                    <w:ind w:firstLine="0"/>
                    <w:rPr>
                      <w:sz w:val="22"/>
                    </w:rPr>
                  </w:pPr>
                  <w:r>
                    <w:rPr>
                      <w:szCs w:val="28"/>
                    </w:rPr>
                    <w:t>ХС ЛПНЩ</w:t>
                  </w:r>
                </w:p>
              </w:txbxContent>
            </v:textbox>
          </v:oval>
        </w:pict>
      </w:r>
      <w:r w:rsidRPr="005C31E1">
        <w:rPr>
          <w:noProof/>
          <w:szCs w:val="28"/>
        </w:rPr>
        <w:pict>
          <v:shape id="_x0000_s1404" type="#_x0000_t32" style="position:absolute;left:0;text-align:left;margin-left:312.6pt;margin-top:21.85pt;width:42.6pt;height:11.6pt;z-index:252047360" o:connectortype="straight" strokeweight="1.25pt"/>
        </w:pict>
      </w:r>
    </w:p>
    <w:p w:rsidR="008137BF" w:rsidRPr="0059023E" w:rsidRDefault="005C31E1" w:rsidP="008137BF">
      <w:pPr>
        <w:rPr>
          <w:szCs w:val="28"/>
        </w:rPr>
      </w:pPr>
      <w:r w:rsidRPr="005C31E1">
        <w:rPr>
          <w:noProof/>
          <w:szCs w:val="28"/>
        </w:rPr>
        <w:pict>
          <v:oval id="_x0000_s1397" style="position:absolute;left:0;text-align:left;margin-left:44.7pt;margin-top:9.3pt;width:111pt;height:26.25pt;z-index:252040192">
            <v:textbox style="mso-next-textbox:#_x0000_s1397">
              <w:txbxContent>
                <w:p w:rsidR="002E30C3" w:rsidRPr="006220E7" w:rsidRDefault="002E30C3" w:rsidP="00EF78BA">
                  <w:pPr>
                    <w:ind w:firstLine="0"/>
                  </w:pPr>
                  <w:r>
                    <w:rPr>
                      <w:szCs w:val="28"/>
                    </w:rPr>
                    <w:t>ТГ</w:t>
                  </w:r>
                </w:p>
              </w:txbxContent>
            </v:textbox>
          </v:oval>
        </w:pict>
      </w:r>
    </w:p>
    <w:p w:rsidR="008137BF" w:rsidRPr="0059023E" w:rsidRDefault="005C31E1" w:rsidP="008137BF">
      <w:pPr>
        <w:rPr>
          <w:szCs w:val="28"/>
        </w:rPr>
      </w:pPr>
      <w:r w:rsidRPr="005C31E1">
        <w:rPr>
          <w:noProof/>
          <w:szCs w:val="28"/>
        </w:rPr>
        <w:pict>
          <v:shape id="_x0000_s1403" type="#_x0000_t32" style="position:absolute;left:0;text-align:left;margin-left:185.7pt;margin-top:4.35pt;width:42pt;height:27.5pt;flip:y;z-index:252046336" o:connectortype="straight" strokeweight="1.25pt"/>
        </w:pict>
      </w:r>
    </w:p>
    <w:p w:rsidR="008137BF" w:rsidRPr="0059023E" w:rsidRDefault="005C31E1" w:rsidP="008137BF">
      <w:pPr>
        <w:rPr>
          <w:szCs w:val="28"/>
        </w:rPr>
      </w:pPr>
      <w:r w:rsidRPr="005C31E1">
        <w:rPr>
          <w:noProof/>
          <w:szCs w:val="28"/>
        </w:rPr>
        <w:pict>
          <v:oval id="_x0000_s1399" style="position:absolute;left:0;text-align:left;margin-left:140pt;margin-top:7.7pt;width:128.25pt;height:26.25pt;z-index:252042240">
            <v:textbox style="mso-next-textbox:#_x0000_s1399">
              <w:txbxContent>
                <w:p w:rsidR="002E30C3" w:rsidRPr="006220E7" w:rsidRDefault="002E30C3" w:rsidP="00EF78BA">
                  <w:pPr>
                    <w:ind w:firstLine="0"/>
                    <w:rPr>
                      <w:sz w:val="22"/>
                    </w:rPr>
                  </w:pPr>
                  <w:r>
                    <w:rPr>
                      <w:szCs w:val="28"/>
                    </w:rPr>
                    <w:t>ХС ЛПДНЩ</w:t>
                  </w:r>
                  <w:r>
                    <w:rPr>
                      <w:noProof/>
                      <w:szCs w:val="28"/>
                      <w:lang w:val="ru-RU"/>
                    </w:rPr>
                    <w:drawing>
                      <wp:inline distT="0" distB="0" distL="0" distR="0">
                        <wp:extent cx="746125" cy="203489"/>
                        <wp:effectExtent l="19050" t="0" r="0" b="0"/>
                        <wp:docPr id="6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746125" cy="203489"/>
                                </a:xfrm>
                                <a:prstGeom prst="rect">
                                  <a:avLst/>
                                </a:prstGeom>
                                <a:noFill/>
                                <a:ln w="9525">
                                  <a:noFill/>
                                  <a:miter lim="800000"/>
                                  <a:headEnd/>
                                  <a:tailEnd/>
                                </a:ln>
                              </pic:spPr>
                            </pic:pic>
                          </a:graphicData>
                        </a:graphic>
                      </wp:inline>
                    </w:drawing>
                  </w:r>
                </w:p>
              </w:txbxContent>
            </v:textbox>
          </v:oval>
        </w:pict>
      </w:r>
    </w:p>
    <w:p w:rsidR="008137BF" w:rsidRPr="0059023E" w:rsidRDefault="008137BF" w:rsidP="008137BF">
      <w:pPr>
        <w:rPr>
          <w:szCs w:val="28"/>
        </w:rPr>
      </w:pPr>
    </w:p>
    <w:p w:rsidR="008137BF" w:rsidRPr="00DB49DC" w:rsidRDefault="008137BF" w:rsidP="008137BF">
      <w:pPr>
        <w:rPr>
          <w:szCs w:val="28"/>
        </w:rPr>
      </w:pPr>
    </w:p>
    <w:p w:rsidR="008137BF" w:rsidRDefault="008137BF" w:rsidP="00EF78BA">
      <w:pPr>
        <w:ind w:firstLine="0"/>
        <w:jc w:val="center"/>
        <w:rPr>
          <w:szCs w:val="28"/>
        </w:rPr>
      </w:pPr>
      <w:r>
        <w:rPr>
          <w:szCs w:val="28"/>
        </w:rPr>
        <w:t xml:space="preserve">Рисунок 5.9 – </w:t>
      </w:r>
      <w:r w:rsidRPr="0059023E">
        <w:rPr>
          <w:szCs w:val="28"/>
        </w:rPr>
        <w:t>Кореляційні зв’язки між несфатином-1 та показниками вуглеводного та ліпідного обмінів</w:t>
      </w:r>
      <w:r>
        <w:rPr>
          <w:szCs w:val="28"/>
        </w:rPr>
        <w:t xml:space="preserve"> у пацієнтів з ГХ та</w:t>
      </w:r>
      <w:r w:rsidRPr="0059023E">
        <w:rPr>
          <w:szCs w:val="28"/>
        </w:rPr>
        <w:t xml:space="preserve"> АО </w:t>
      </w:r>
      <w:r>
        <w:rPr>
          <w:szCs w:val="28"/>
        </w:rPr>
        <w:t>з супутнім</w:t>
      </w:r>
      <w:r w:rsidRPr="0059023E">
        <w:rPr>
          <w:szCs w:val="28"/>
        </w:rPr>
        <w:t xml:space="preserve"> </w:t>
      </w:r>
      <w:r>
        <w:rPr>
          <w:szCs w:val="28"/>
        </w:rPr>
        <w:t>предіабетом</w:t>
      </w:r>
    </w:p>
    <w:p w:rsidR="008137BF" w:rsidRDefault="008137BF" w:rsidP="008137BF">
      <w:pPr>
        <w:rPr>
          <w:szCs w:val="28"/>
        </w:rPr>
      </w:pPr>
    </w:p>
    <w:p w:rsidR="008137BF" w:rsidRPr="009230FD" w:rsidRDefault="008137BF" w:rsidP="008137BF">
      <w:pPr>
        <w:rPr>
          <w:szCs w:val="28"/>
        </w:rPr>
      </w:pPr>
    </w:p>
    <w:p w:rsidR="008137BF" w:rsidRPr="00517EB9" w:rsidRDefault="008137BF" w:rsidP="008137BF">
      <w:pPr>
        <w:rPr>
          <w:szCs w:val="28"/>
        </w:rPr>
      </w:pPr>
      <w:r>
        <w:rPr>
          <w:szCs w:val="28"/>
        </w:rPr>
        <w:t>Розподіл обстежених пацієнтів на підгрупи за кварти лями несфатину-1 продемонстрував характеристики метаболізму вуглеводів та ліпідів, представлених в таблицях 5.3–5.4.</w:t>
      </w:r>
    </w:p>
    <w:p w:rsidR="008137BF" w:rsidRPr="009230FD" w:rsidRDefault="008137BF" w:rsidP="008137BF">
      <w:pPr>
        <w:rPr>
          <w:szCs w:val="28"/>
        </w:rPr>
      </w:pPr>
      <w:r>
        <w:rPr>
          <w:szCs w:val="28"/>
        </w:rPr>
        <w:lastRenderedPageBreak/>
        <w:t>Таблиця 5.3 – Показники вуглеводного обміну у</w:t>
      </w:r>
      <w:r w:rsidRPr="009230FD">
        <w:rPr>
          <w:szCs w:val="28"/>
        </w:rPr>
        <w:t xml:space="preserve"> </w:t>
      </w:r>
      <w:r>
        <w:rPr>
          <w:szCs w:val="28"/>
        </w:rPr>
        <w:t xml:space="preserve">обстежених </w:t>
      </w:r>
      <w:r w:rsidRPr="009230FD">
        <w:rPr>
          <w:szCs w:val="28"/>
        </w:rPr>
        <w:t xml:space="preserve">пацієнтів за підгрупами квартилів несфатину-1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4"/>
      </w:tblGrid>
      <w:tr w:rsidR="008137BF" w:rsidTr="00EF78BA">
        <w:tc>
          <w:tcPr>
            <w:tcW w:w="1914" w:type="dxa"/>
            <w:vAlign w:val="center"/>
          </w:tcPr>
          <w:p w:rsidR="008137BF" w:rsidRPr="00F348DE" w:rsidRDefault="008137BF" w:rsidP="00EF78BA">
            <w:pPr>
              <w:ind w:firstLine="0"/>
              <w:jc w:val="center"/>
              <w:rPr>
                <w:szCs w:val="28"/>
                <w:lang w:val="en-US"/>
              </w:rPr>
            </w:pPr>
            <w:r w:rsidRPr="00F348DE">
              <w:rPr>
                <w:szCs w:val="28"/>
              </w:rPr>
              <w:t>Підг</w:t>
            </w:r>
            <w:r w:rsidRPr="00F348DE">
              <w:rPr>
                <w:szCs w:val="28"/>
                <w:lang w:val="en-US"/>
              </w:rPr>
              <w:t>рупа</w:t>
            </w:r>
          </w:p>
          <w:p w:rsidR="008137BF" w:rsidRPr="00F348DE" w:rsidRDefault="008137BF" w:rsidP="00EF78BA">
            <w:pPr>
              <w:ind w:firstLine="0"/>
              <w:jc w:val="center"/>
              <w:rPr>
                <w:szCs w:val="28"/>
              </w:rPr>
            </w:pPr>
            <w:r w:rsidRPr="00F348DE">
              <w:rPr>
                <w:szCs w:val="28"/>
              </w:rPr>
              <w:t>Показник</w:t>
            </w:r>
          </w:p>
        </w:tc>
        <w:tc>
          <w:tcPr>
            <w:tcW w:w="1914" w:type="dxa"/>
            <w:vAlign w:val="center"/>
          </w:tcPr>
          <w:p w:rsidR="008137BF" w:rsidRPr="001C5123" w:rsidRDefault="008137BF" w:rsidP="00EF78BA">
            <w:pPr>
              <w:ind w:firstLine="0"/>
              <w:jc w:val="center"/>
              <w:rPr>
                <w:bCs/>
                <w:szCs w:val="28"/>
                <w:vertAlign w:val="subscript"/>
                <w:lang w:val="en-US"/>
              </w:rPr>
            </w:pPr>
            <w:r>
              <w:rPr>
                <w:bCs/>
                <w:szCs w:val="28"/>
                <w:lang w:val="en-US"/>
              </w:rPr>
              <w:t>Q</w:t>
            </w:r>
            <w:r>
              <w:rPr>
                <w:bCs/>
                <w:szCs w:val="28"/>
                <w:vertAlign w:val="subscript"/>
                <w:lang w:val="en-US"/>
              </w:rPr>
              <w:t>1</w:t>
            </w:r>
          </w:p>
        </w:tc>
        <w:tc>
          <w:tcPr>
            <w:tcW w:w="1914" w:type="dxa"/>
            <w:vAlign w:val="center"/>
          </w:tcPr>
          <w:p w:rsidR="008137BF" w:rsidRDefault="008137BF" w:rsidP="00EF78BA">
            <w:pPr>
              <w:ind w:firstLine="0"/>
              <w:jc w:val="center"/>
              <w:rPr>
                <w:bCs/>
                <w:szCs w:val="28"/>
              </w:rPr>
            </w:pPr>
            <w:r>
              <w:rPr>
                <w:bCs/>
                <w:szCs w:val="28"/>
                <w:lang w:val="en-US"/>
              </w:rPr>
              <w:t>Q</w:t>
            </w:r>
            <w:r>
              <w:rPr>
                <w:bCs/>
                <w:szCs w:val="28"/>
                <w:vertAlign w:val="subscript"/>
                <w:lang w:val="en-US"/>
              </w:rPr>
              <w:t>2</w:t>
            </w:r>
          </w:p>
        </w:tc>
        <w:tc>
          <w:tcPr>
            <w:tcW w:w="1914" w:type="dxa"/>
            <w:vAlign w:val="center"/>
          </w:tcPr>
          <w:p w:rsidR="008137BF" w:rsidRDefault="008137BF" w:rsidP="00EF78BA">
            <w:pPr>
              <w:ind w:firstLine="0"/>
              <w:jc w:val="center"/>
              <w:rPr>
                <w:bCs/>
                <w:szCs w:val="28"/>
              </w:rPr>
            </w:pPr>
            <w:r>
              <w:rPr>
                <w:bCs/>
                <w:szCs w:val="28"/>
                <w:lang w:val="en-US"/>
              </w:rPr>
              <w:t>Q</w:t>
            </w:r>
            <w:r>
              <w:rPr>
                <w:bCs/>
                <w:szCs w:val="28"/>
                <w:vertAlign w:val="subscript"/>
                <w:lang w:val="en-US"/>
              </w:rPr>
              <w:t>3</w:t>
            </w:r>
          </w:p>
        </w:tc>
        <w:tc>
          <w:tcPr>
            <w:tcW w:w="1914" w:type="dxa"/>
            <w:vAlign w:val="center"/>
          </w:tcPr>
          <w:p w:rsidR="008137BF" w:rsidRDefault="008137BF" w:rsidP="00EF78BA">
            <w:pPr>
              <w:ind w:firstLine="0"/>
              <w:jc w:val="center"/>
              <w:rPr>
                <w:bCs/>
                <w:szCs w:val="28"/>
              </w:rPr>
            </w:pPr>
            <w:r>
              <w:rPr>
                <w:bCs/>
                <w:szCs w:val="28"/>
                <w:lang w:val="en-US"/>
              </w:rPr>
              <w:t>Q</w:t>
            </w:r>
            <w:r>
              <w:rPr>
                <w:bCs/>
                <w:szCs w:val="28"/>
                <w:vertAlign w:val="subscript"/>
                <w:lang w:val="en-US"/>
              </w:rPr>
              <w:t>4</w:t>
            </w:r>
          </w:p>
        </w:tc>
      </w:tr>
      <w:tr w:rsidR="008137BF" w:rsidTr="00EF78BA">
        <w:tc>
          <w:tcPr>
            <w:tcW w:w="1914" w:type="dxa"/>
          </w:tcPr>
          <w:p w:rsidR="008137BF" w:rsidRPr="00433A59" w:rsidRDefault="008137BF" w:rsidP="00EF78BA">
            <w:pPr>
              <w:ind w:firstLine="0"/>
              <w:rPr>
                <w:szCs w:val="28"/>
              </w:rPr>
            </w:pPr>
            <w:r w:rsidRPr="00433A59">
              <w:rPr>
                <w:szCs w:val="28"/>
              </w:rPr>
              <w:t>Глюкоза, ммоль/л</w:t>
            </w:r>
          </w:p>
        </w:tc>
        <w:tc>
          <w:tcPr>
            <w:tcW w:w="1914" w:type="dxa"/>
          </w:tcPr>
          <w:p w:rsidR="008137BF" w:rsidRDefault="008137BF" w:rsidP="00EF78BA">
            <w:pPr>
              <w:ind w:firstLine="0"/>
              <w:rPr>
                <w:bCs/>
                <w:szCs w:val="28"/>
              </w:rPr>
            </w:pPr>
            <w:r>
              <w:rPr>
                <w:bCs/>
                <w:szCs w:val="28"/>
              </w:rPr>
              <w:t>4,66 (4,28-6,68)</w:t>
            </w:r>
          </w:p>
        </w:tc>
        <w:tc>
          <w:tcPr>
            <w:tcW w:w="1914" w:type="dxa"/>
          </w:tcPr>
          <w:p w:rsidR="008137BF" w:rsidRDefault="008137BF" w:rsidP="00EF78BA">
            <w:pPr>
              <w:ind w:firstLine="0"/>
              <w:rPr>
                <w:bCs/>
                <w:szCs w:val="28"/>
              </w:rPr>
            </w:pPr>
            <w:r>
              <w:rPr>
                <w:bCs/>
                <w:szCs w:val="28"/>
              </w:rPr>
              <w:t>4,62 (4,18-5,43)</w:t>
            </w:r>
          </w:p>
        </w:tc>
        <w:tc>
          <w:tcPr>
            <w:tcW w:w="1914" w:type="dxa"/>
          </w:tcPr>
          <w:p w:rsidR="008137BF" w:rsidRDefault="008137BF" w:rsidP="00EF78BA">
            <w:pPr>
              <w:ind w:firstLine="0"/>
              <w:rPr>
                <w:bCs/>
                <w:szCs w:val="28"/>
              </w:rPr>
            </w:pPr>
            <w:r>
              <w:rPr>
                <w:bCs/>
                <w:szCs w:val="28"/>
              </w:rPr>
              <w:t>5,00 (4,42-6,37)</w:t>
            </w:r>
          </w:p>
        </w:tc>
        <w:tc>
          <w:tcPr>
            <w:tcW w:w="1914" w:type="dxa"/>
          </w:tcPr>
          <w:p w:rsidR="008137BF" w:rsidRDefault="008137BF" w:rsidP="00EF78BA">
            <w:pPr>
              <w:ind w:firstLine="0"/>
              <w:rPr>
                <w:bCs/>
                <w:szCs w:val="28"/>
              </w:rPr>
            </w:pPr>
            <w:r>
              <w:rPr>
                <w:bCs/>
                <w:szCs w:val="28"/>
              </w:rPr>
              <w:t>5,26 (4,64-6,19)</w:t>
            </w:r>
          </w:p>
        </w:tc>
      </w:tr>
      <w:tr w:rsidR="008137BF" w:rsidTr="00EF78BA">
        <w:tc>
          <w:tcPr>
            <w:tcW w:w="1914" w:type="dxa"/>
          </w:tcPr>
          <w:p w:rsidR="008137BF" w:rsidRPr="00433A59" w:rsidRDefault="008137BF" w:rsidP="00EF78BA">
            <w:pPr>
              <w:ind w:firstLine="0"/>
              <w:rPr>
                <w:szCs w:val="28"/>
              </w:rPr>
            </w:pPr>
            <w:r w:rsidRPr="00433A59">
              <w:rPr>
                <w:szCs w:val="28"/>
              </w:rPr>
              <w:t>Глюкоза ПГТТ, ммоль/л</w:t>
            </w:r>
          </w:p>
        </w:tc>
        <w:tc>
          <w:tcPr>
            <w:tcW w:w="1914" w:type="dxa"/>
          </w:tcPr>
          <w:p w:rsidR="008137BF" w:rsidRDefault="008137BF" w:rsidP="00EF78BA">
            <w:pPr>
              <w:ind w:firstLine="0"/>
              <w:rPr>
                <w:bCs/>
                <w:szCs w:val="28"/>
              </w:rPr>
            </w:pPr>
            <w:r>
              <w:rPr>
                <w:bCs/>
                <w:szCs w:val="28"/>
              </w:rPr>
              <w:t>7,41 (4,45-8,52)</w:t>
            </w:r>
          </w:p>
        </w:tc>
        <w:tc>
          <w:tcPr>
            <w:tcW w:w="1914" w:type="dxa"/>
          </w:tcPr>
          <w:p w:rsidR="008137BF" w:rsidRDefault="008137BF" w:rsidP="00EF78BA">
            <w:pPr>
              <w:ind w:firstLine="0"/>
              <w:rPr>
                <w:bCs/>
                <w:szCs w:val="28"/>
              </w:rPr>
            </w:pPr>
            <w:r>
              <w:rPr>
                <w:bCs/>
                <w:szCs w:val="28"/>
              </w:rPr>
              <w:t>5,84 (5,13-6,90)</w:t>
            </w:r>
          </w:p>
        </w:tc>
        <w:tc>
          <w:tcPr>
            <w:tcW w:w="1914" w:type="dxa"/>
          </w:tcPr>
          <w:p w:rsidR="008137BF" w:rsidRDefault="008137BF" w:rsidP="00EF78BA">
            <w:pPr>
              <w:ind w:firstLine="0"/>
              <w:rPr>
                <w:bCs/>
                <w:szCs w:val="28"/>
              </w:rPr>
            </w:pPr>
            <w:r>
              <w:rPr>
                <w:bCs/>
                <w:szCs w:val="28"/>
              </w:rPr>
              <w:t>6,73 (4,60-7,79)</w:t>
            </w:r>
          </w:p>
        </w:tc>
        <w:tc>
          <w:tcPr>
            <w:tcW w:w="1914" w:type="dxa"/>
          </w:tcPr>
          <w:p w:rsidR="008137BF" w:rsidRDefault="008137BF" w:rsidP="00EF78BA">
            <w:pPr>
              <w:ind w:firstLine="0"/>
              <w:rPr>
                <w:bCs/>
                <w:szCs w:val="28"/>
              </w:rPr>
            </w:pPr>
            <w:r>
              <w:rPr>
                <w:bCs/>
                <w:szCs w:val="28"/>
              </w:rPr>
              <w:t>4,34 (3,45-6,86)</w:t>
            </w:r>
          </w:p>
        </w:tc>
      </w:tr>
      <w:tr w:rsidR="008137BF" w:rsidTr="00EF78BA">
        <w:tc>
          <w:tcPr>
            <w:tcW w:w="1914" w:type="dxa"/>
          </w:tcPr>
          <w:p w:rsidR="008137BF" w:rsidRPr="00433A59" w:rsidRDefault="008137BF" w:rsidP="00EF78BA">
            <w:pPr>
              <w:ind w:firstLine="0"/>
              <w:rPr>
                <w:szCs w:val="28"/>
              </w:rPr>
            </w:pPr>
            <w:r w:rsidRPr="00433A59">
              <w:rPr>
                <w:szCs w:val="28"/>
              </w:rPr>
              <w:t>Інсулін, мкМЕ/мл</w:t>
            </w:r>
          </w:p>
        </w:tc>
        <w:tc>
          <w:tcPr>
            <w:tcW w:w="1914" w:type="dxa"/>
          </w:tcPr>
          <w:p w:rsidR="008137BF" w:rsidRDefault="008137BF" w:rsidP="00EF78BA">
            <w:pPr>
              <w:ind w:firstLine="0"/>
              <w:rPr>
                <w:bCs/>
                <w:szCs w:val="28"/>
              </w:rPr>
            </w:pPr>
            <w:r>
              <w:rPr>
                <w:bCs/>
                <w:szCs w:val="28"/>
              </w:rPr>
              <w:t>30,1 (20,0-41,0)</w:t>
            </w:r>
          </w:p>
        </w:tc>
        <w:tc>
          <w:tcPr>
            <w:tcW w:w="1914" w:type="dxa"/>
          </w:tcPr>
          <w:p w:rsidR="008137BF" w:rsidRDefault="008137BF" w:rsidP="00EF78BA">
            <w:pPr>
              <w:ind w:firstLine="0"/>
              <w:rPr>
                <w:bCs/>
                <w:szCs w:val="28"/>
              </w:rPr>
            </w:pPr>
            <w:r>
              <w:rPr>
                <w:bCs/>
                <w:szCs w:val="28"/>
              </w:rPr>
              <w:t>28,3 (23,0-41,0)</w:t>
            </w:r>
          </w:p>
        </w:tc>
        <w:tc>
          <w:tcPr>
            <w:tcW w:w="1914" w:type="dxa"/>
          </w:tcPr>
          <w:p w:rsidR="008137BF" w:rsidRDefault="008137BF" w:rsidP="00EF78BA">
            <w:pPr>
              <w:ind w:firstLine="0"/>
              <w:rPr>
                <w:bCs/>
                <w:szCs w:val="28"/>
              </w:rPr>
            </w:pPr>
            <w:r>
              <w:rPr>
                <w:bCs/>
                <w:szCs w:val="28"/>
              </w:rPr>
              <w:t>39,2 (19,8-42,8)</w:t>
            </w:r>
          </w:p>
        </w:tc>
        <w:tc>
          <w:tcPr>
            <w:tcW w:w="1914" w:type="dxa"/>
          </w:tcPr>
          <w:p w:rsidR="008137BF" w:rsidRDefault="008137BF" w:rsidP="00EF78BA">
            <w:pPr>
              <w:ind w:firstLine="0"/>
              <w:rPr>
                <w:bCs/>
                <w:szCs w:val="28"/>
              </w:rPr>
            </w:pPr>
            <w:r>
              <w:rPr>
                <w:bCs/>
                <w:szCs w:val="28"/>
              </w:rPr>
              <w:t>32,9 (20,7-41,6)</w:t>
            </w:r>
          </w:p>
        </w:tc>
      </w:tr>
      <w:tr w:rsidR="008137BF" w:rsidTr="00EF78BA">
        <w:tc>
          <w:tcPr>
            <w:tcW w:w="1914" w:type="dxa"/>
          </w:tcPr>
          <w:p w:rsidR="008137BF" w:rsidRPr="0059023E" w:rsidRDefault="008137BF" w:rsidP="00EF78BA">
            <w:pPr>
              <w:ind w:firstLine="0"/>
              <w:rPr>
                <w:szCs w:val="28"/>
              </w:rPr>
            </w:pPr>
            <w:r w:rsidRPr="0059023E">
              <w:rPr>
                <w:szCs w:val="28"/>
              </w:rPr>
              <w:t>HOMA-IR</w:t>
            </w:r>
          </w:p>
        </w:tc>
        <w:tc>
          <w:tcPr>
            <w:tcW w:w="1914" w:type="dxa"/>
          </w:tcPr>
          <w:p w:rsidR="008137BF" w:rsidRDefault="008137BF" w:rsidP="00EF78BA">
            <w:pPr>
              <w:ind w:firstLine="0"/>
              <w:rPr>
                <w:bCs/>
                <w:szCs w:val="28"/>
              </w:rPr>
            </w:pPr>
            <w:r>
              <w:rPr>
                <w:bCs/>
                <w:szCs w:val="28"/>
              </w:rPr>
              <w:t>6,75 (4,21-8,99)</w:t>
            </w:r>
          </w:p>
        </w:tc>
        <w:tc>
          <w:tcPr>
            <w:tcW w:w="1914" w:type="dxa"/>
          </w:tcPr>
          <w:p w:rsidR="008137BF" w:rsidRDefault="008137BF" w:rsidP="00EF78BA">
            <w:pPr>
              <w:ind w:firstLine="0"/>
              <w:rPr>
                <w:bCs/>
                <w:szCs w:val="28"/>
              </w:rPr>
            </w:pPr>
            <w:r>
              <w:rPr>
                <w:bCs/>
                <w:szCs w:val="28"/>
              </w:rPr>
              <w:t>5,96 (4,12-9,44)</w:t>
            </w:r>
          </w:p>
        </w:tc>
        <w:tc>
          <w:tcPr>
            <w:tcW w:w="1914" w:type="dxa"/>
          </w:tcPr>
          <w:p w:rsidR="008137BF" w:rsidRDefault="008137BF" w:rsidP="00EF78BA">
            <w:pPr>
              <w:ind w:firstLine="0"/>
              <w:rPr>
                <w:bCs/>
                <w:szCs w:val="28"/>
              </w:rPr>
            </w:pPr>
            <w:r>
              <w:rPr>
                <w:bCs/>
                <w:szCs w:val="28"/>
              </w:rPr>
              <w:t>8,12 (4,52-10,47)</w:t>
            </w:r>
          </w:p>
        </w:tc>
        <w:tc>
          <w:tcPr>
            <w:tcW w:w="1914" w:type="dxa"/>
          </w:tcPr>
          <w:p w:rsidR="008137BF" w:rsidRDefault="008137BF" w:rsidP="00EF78BA">
            <w:pPr>
              <w:ind w:firstLine="0"/>
              <w:rPr>
                <w:bCs/>
                <w:szCs w:val="28"/>
              </w:rPr>
            </w:pPr>
            <w:r>
              <w:rPr>
                <w:bCs/>
                <w:szCs w:val="28"/>
              </w:rPr>
              <w:t>7,43 (4,89-11,25)</w:t>
            </w:r>
          </w:p>
        </w:tc>
      </w:tr>
      <w:tr w:rsidR="008137BF" w:rsidTr="00EF78BA">
        <w:tc>
          <w:tcPr>
            <w:tcW w:w="1914" w:type="dxa"/>
          </w:tcPr>
          <w:p w:rsidR="008137BF" w:rsidRPr="0059023E" w:rsidRDefault="008137BF" w:rsidP="00EF78BA">
            <w:pPr>
              <w:ind w:firstLine="0"/>
              <w:rPr>
                <w:szCs w:val="28"/>
              </w:rPr>
            </w:pPr>
            <w:r w:rsidRPr="0059023E">
              <w:rPr>
                <w:szCs w:val="28"/>
              </w:rPr>
              <w:t>HOMA-βcell</w:t>
            </w:r>
          </w:p>
        </w:tc>
        <w:tc>
          <w:tcPr>
            <w:tcW w:w="1914" w:type="dxa"/>
          </w:tcPr>
          <w:p w:rsidR="008137BF" w:rsidRDefault="008137BF" w:rsidP="00EF78BA">
            <w:pPr>
              <w:ind w:firstLine="0"/>
              <w:rPr>
                <w:bCs/>
                <w:szCs w:val="28"/>
              </w:rPr>
            </w:pPr>
            <w:r>
              <w:rPr>
                <w:bCs/>
                <w:szCs w:val="28"/>
              </w:rPr>
              <w:t>508 (221-795)</w:t>
            </w:r>
          </w:p>
        </w:tc>
        <w:tc>
          <w:tcPr>
            <w:tcW w:w="1914" w:type="dxa"/>
          </w:tcPr>
          <w:p w:rsidR="008137BF" w:rsidRDefault="008137BF" w:rsidP="00EF78BA">
            <w:pPr>
              <w:ind w:firstLine="0"/>
              <w:rPr>
                <w:bCs/>
                <w:szCs w:val="28"/>
              </w:rPr>
            </w:pPr>
            <w:r>
              <w:rPr>
                <w:bCs/>
                <w:szCs w:val="28"/>
              </w:rPr>
              <w:t>491 (263-660)</w:t>
            </w:r>
          </w:p>
        </w:tc>
        <w:tc>
          <w:tcPr>
            <w:tcW w:w="1914" w:type="dxa"/>
          </w:tcPr>
          <w:p w:rsidR="008137BF" w:rsidRDefault="008137BF" w:rsidP="00EF78BA">
            <w:pPr>
              <w:ind w:firstLine="0"/>
              <w:rPr>
                <w:bCs/>
                <w:szCs w:val="28"/>
              </w:rPr>
            </w:pPr>
            <w:r>
              <w:rPr>
                <w:bCs/>
                <w:szCs w:val="28"/>
              </w:rPr>
              <w:t>507 (281-745)</w:t>
            </w:r>
          </w:p>
        </w:tc>
        <w:tc>
          <w:tcPr>
            <w:tcW w:w="1914" w:type="dxa"/>
          </w:tcPr>
          <w:p w:rsidR="008137BF" w:rsidRDefault="008137BF" w:rsidP="00EF78BA">
            <w:pPr>
              <w:ind w:firstLine="0"/>
              <w:rPr>
                <w:bCs/>
                <w:szCs w:val="28"/>
              </w:rPr>
            </w:pPr>
            <w:r>
              <w:rPr>
                <w:bCs/>
                <w:szCs w:val="28"/>
              </w:rPr>
              <w:t>401 (266-566)</w:t>
            </w:r>
          </w:p>
        </w:tc>
      </w:tr>
      <w:tr w:rsidR="008137BF" w:rsidTr="00EF78BA">
        <w:tc>
          <w:tcPr>
            <w:tcW w:w="1914" w:type="dxa"/>
          </w:tcPr>
          <w:p w:rsidR="008137BF" w:rsidRPr="0059023E" w:rsidRDefault="008137BF" w:rsidP="00EF78BA">
            <w:pPr>
              <w:ind w:firstLine="0"/>
              <w:rPr>
                <w:szCs w:val="28"/>
              </w:rPr>
            </w:pPr>
            <w:r w:rsidRPr="0059023E">
              <w:rPr>
                <w:szCs w:val="28"/>
              </w:rPr>
              <w:t>Caro</w:t>
            </w:r>
          </w:p>
        </w:tc>
        <w:tc>
          <w:tcPr>
            <w:tcW w:w="1914" w:type="dxa"/>
          </w:tcPr>
          <w:p w:rsidR="008137BF" w:rsidRDefault="008137BF" w:rsidP="00EF78BA">
            <w:pPr>
              <w:ind w:firstLine="0"/>
              <w:rPr>
                <w:bCs/>
                <w:szCs w:val="28"/>
              </w:rPr>
            </w:pPr>
            <w:r>
              <w:rPr>
                <w:bCs/>
                <w:szCs w:val="28"/>
              </w:rPr>
              <w:t>0,16 (0,12-0,28)</w:t>
            </w:r>
          </w:p>
        </w:tc>
        <w:tc>
          <w:tcPr>
            <w:tcW w:w="1914" w:type="dxa"/>
          </w:tcPr>
          <w:p w:rsidR="008137BF" w:rsidRDefault="008137BF" w:rsidP="00EF78BA">
            <w:pPr>
              <w:ind w:firstLine="0"/>
              <w:rPr>
                <w:bCs/>
                <w:szCs w:val="28"/>
              </w:rPr>
            </w:pPr>
            <w:r>
              <w:rPr>
                <w:bCs/>
                <w:szCs w:val="28"/>
              </w:rPr>
              <w:t>0,16 (0,14-0,20)</w:t>
            </w:r>
          </w:p>
        </w:tc>
        <w:tc>
          <w:tcPr>
            <w:tcW w:w="1914" w:type="dxa"/>
          </w:tcPr>
          <w:p w:rsidR="008137BF" w:rsidRDefault="008137BF" w:rsidP="00EF78BA">
            <w:pPr>
              <w:ind w:firstLine="0"/>
              <w:rPr>
                <w:bCs/>
                <w:szCs w:val="28"/>
              </w:rPr>
            </w:pPr>
            <w:r>
              <w:rPr>
                <w:bCs/>
                <w:szCs w:val="28"/>
              </w:rPr>
              <w:t>0,13 (0,12-0,21)</w:t>
            </w:r>
          </w:p>
        </w:tc>
        <w:tc>
          <w:tcPr>
            <w:tcW w:w="1914" w:type="dxa"/>
          </w:tcPr>
          <w:p w:rsidR="008137BF" w:rsidRDefault="008137BF" w:rsidP="00EF78BA">
            <w:pPr>
              <w:ind w:firstLine="0"/>
              <w:rPr>
                <w:bCs/>
                <w:szCs w:val="28"/>
              </w:rPr>
            </w:pPr>
            <w:r>
              <w:rPr>
                <w:bCs/>
                <w:szCs w:val="28"/>
              </w:rPr>
              <w:t>0,16 (0,13-0,22)</w:t>
            </w:r>
          </w:p>
        </w:tc>
      </w:tr>
      <w:tr w:rsidR="008137BF" w:rsidTr="00EF78BA">
        <w:tc>
          <w:tcPr>
            <w:tcW w:w="1914" w:type="dxa"/>
          </w:tcPr>
          <w:p w:rsidR="008137BF" w:rsidRPr="0059023E" w:rsidRDefault="008137BF" w:rsidP="00EF78BA">
            <w:pPr>
              <w:ind w:firstLine="0"/>
              <w:rPr>
                <w:szCs w:val="28"/>
              </w:rPr>
            </w:pPr>
            <w:r w:rsidRPr="0059023E">
              <w:rPr>
                <w:szCs w:val="28"/>
              </w:rPr>
              <w:t>QUICKI</w:t>
            </w:r>
          </w:p>
        </w:tc>
        <w:tc>
          <w:tcPr>
            <w:tcW w:w="1914" w:type="dxa"/>
          </w:tcPr>
          <w:p w:rsidR="008137BF" w:rsidRDefault="008137BF" w:rsidP="00EF78BA">
            <w:pPr>
              <w:ind w:firstLine="0"/>
              <w:rPr>
                <w:bCs/>
                <w:szCs w:val="28"/>
              </w:rPr>
            </w:pPr>
            <w:r>
              <w:rPr>
                <w:bCs/>
                <w:szCs w:val="28"/>
              </w:rPr>
              <w:t>0,29 (0,28-0,31)</w:t>
            </w:r>
          </w:p>
        </w:tc>
        <w:tc>
          <w:tcPr>
            <w:tcW w:w="1914" w:type="dxa"/>
          </w:tcPr>
          <w:p w:rsidR="008137BF" w:rsidRDefault="008137BF" w:rsidP="00EF78BA">
            <w:pPr>
              <w:ind w:firstLine="0"/>
              <w:rPr>
                <w:bCs/>
                <w:szCs w:val="28"/>
              </w:rPr>
            </w:pPr>
            <w:r>
              <w:rPr>
                <w:bCs/>
                <w:szCs w:val="28"/>
              </w:rPr>
              <w:t>0,30 (0,28-0,31)</w:t>
            </w:r>
          </w:p>
        </w:tc>
        <w:tc>
          <w:tcPr>
            <w:tcW w:w="1914" w:type="dxa"/>
          </w:tcPr>
          <w:p w:rsidR="008137BF" w:rsidRDefault="008137BF" w:rsidP="00EF78BA">
            <w:pPr>
              <w:ind w:firstLine="0"/>
              <w:rPr>
                <w:bCs/>
                <w:szCs w:val="28"/>
              </w:rPr>
            </w:pPr>
            <w:r>
              <w:rPr>
                <w:bCs/>
                <w:szCs w:val="28"/>
              </w:rPr>
              <w:t>0,28 (0,28-0,31)</w:t>
            </w:r>
          </w:p>
        </w:tc>
        <w:tc>
          <w:tcPr>
            <w:tcW w:w="1914" w:type="dxa"/>
          </w:tcPr>
          <w:p w:rsidR="008137BF" w:rsidRDefault="008137BF" w:rsidP="00EF78BA">
            <w:pPr>
              <w:ind w:firstLine="0"/>
              <w:rPr>
                <w:bCs/>
                <w:szCs w:val="28"/>
              </w:rPr>
            </w:pPr>
            <w:r>
              <w:rPr>
                <w:bCs/>
                <w:szCs w:val="28"/>
              </w:rPr>
              <w:t>0,29 (0,27-0,30)</w:t>
            </w:r>
          </w:p>
        </w:tc>
      </w:tr>
      <w:tr w:rsidR="008137BF" w:rsidTr="00EF78BA">
        <w:tc>
          <w:tcPr>
            <w:tcW w:w="1914" w:type="dxa"/>
          </w:tcPr>
          <w:p w:rsidR="008137BF" w:rsidRPr="0059023E" w:rsidRDefault="008137BF" w:rsidP="00EF78BA">
            <w:pPr>
              <w:ind w:firstLine="0"/>
              <w:rPr>
                <w:szCs w:val="28"/>
              </w:rPr>
            </w:pPr>
            <w:r w:rsidRPr="0059023E">
              <w:rPr>
                <w:szCs w:val="28"/>
              </w:rPr>
              <w:t>FIRI</w:t>
            </w:r>
          </w:p>
        </w:tc>
        <w:tc>
          <w:tcPr>
            <w:tcW w:w="1914" w:type="dxa"/>
          </w:tcPr>
          <w:p w:rsidR="008137BF" w:rsidRDefault="008137BF" w:rsidP="00EF78BA">
            <w:pPr>
              <w:ind w:firstLine="0"/>
              <w:rPr>
                <w:bCs/>
                <w:szCs w:val="28"/>
              </w:rPr>
            </w:pPr>
            <w:r>
              <w:rPr>
                <w:bCs/>
                <w:szCs w:val="28"/>
              </w:rPr>
              <w:t>6,08 (3,79-8,09)</w:t>
            </w:r>
          </w:p>
        </w:tc>
        <w:tc>
          <w:tcPr>
            <w:tcW w:w="1914" w:type="dxa"/>
          </w:tcPr>
          <w:p w:rsidR="008137BF" w:rsidRDefault="008137BF" w:rsidP="00EF78BA">
            <w:pPr>
              <w:ind w:firstLine="0"/>
              <w:rPr>
                <w:bCs/>
                <w:szCs w:val="28"/>
              </w:rPr>
            </w:pPr>
            <w:r>
              <w:rPr>
                <w:bCs/>
                <w:szCs w:val="28"/>
              </w:rPr>
              <w:t>5,37 (3,70-8,49)</w:t>
            </w:r>
          </w:p>
        </w:tc>
        <w:tc>
          <w:tcPr>
            <w:tcW w:w="1914" w:type="dxa"/>
          </w:tcPr>
          <w:p w:rsidR="008137BF" w:rsidRDefault="008137BF" w:rsidP="00EF78BA">
            <w:pPr>
              <w:ind w:firstLine="0"/>
              <w:rPr>
                <w:bCs/>
                <w:szCs w:val="28"/>
              </w:rPr>
            </w:pPr>
            <w:r>
              <w:rPr>
                <w:bCs/>
                <w:szCs w:val="28"/>
              </w:rPr>
              <w:t>7,32 (4,07-9,42)</w:t>
            </w:r>
          </w:p>
        </w:tc>
        <w:tc>
          <w:tcPr>
            <w:tcW w:w="1914" w:type="dxa"/>
          </w:tcPr>
          <w:p w:rsidR="008137BF" w:rsidRDefault="008137BF" w:rsidP="00EF78BA">
            <w:pPr>
              <w:ind w:firstLine="0"/>
              <w:rPr>
                <w:bCs/>
                <w:szCs w:val="28"/>
              </w:rPr>
            </w:pPr>
            <w:r>
              <w:rPr>
                <w:bCs/>
                <w:szCs w:val="28"/>
              </w:rPr>
              <w:t>6,68 (4,40-10,12)</w:t>
            </w:r>
          </w:p>
        </w:tc>
      </w:tr>
      <w:tr w:rsidR="008137BF" w:rsidTr="00EF78BA">
        <w:tc>
          <w:tcPr>
            <w:tcW w:w="1914" w:type="dxa"/>
          </w:tcPr>
          <w:p w:rsidR="008137BF" w:rsidRPr="0059023E" w:rsidRDefault="008137BF" w:rsidP="00EF78BA">
            <w:pPr>
              <w:ind w:firstLine="0"/>
              <w:rPr>
                <w:szCs w:val="28"/>
              </w:rPr>
            </w:pPr>
            <w:r w:rsidRPr="0059023E">
              <w:rPr>
                <w:szCs w:val="28"/>
              </w:rPr>
              <w:t>Belfiore</w:t>
            </w:r>
          </w:p>
        </w:tc>
        <w:tc>
          <w:tcPr>
            <w:tcW w:w="1914" w:type="dxa"/>
          </w:tcPr>
          <w:p w:rsidR="008137BF" w:rsidRDefault="008137BF" w:rsidP="00EF78BA">
            <w:pPr>
              <w:ind w:firstLine="0"/>
              <w:rPr>
                <w:bCs/>
                <w:szCs w:val="28"/>
              </w:rPr>
            </w:pPr>
            <w:r>
              <w:rPr>
                <w:bCs/>
                <w:szCs w:val="28"/>
              </w:rPr>
              <w:t>0,013 (0,010-0,021)</w:t>
            </w:r>
          </w:p>
        </w:tc>
        <w:tc>
          <w:tcPr>
            <w:tcW w:w="1914" w:type="dxa"/>
          </w:tcPr>
          <w:p w:rsidR="008137BF" w:rsidRDefault="008137BF" w:rsidP="00EF78BA">
            <w:pPr>
              <w:ind w:firstLine="0"/>
              <w:rPr>
                <w:bCs/>
                <w:szCs w:val="28"/>
              </w:rPr>
            </w:pPr>
            <w:r>
              <w:rPr>
                <w:bCs/>
                <w:szCs w:val="28"/>
              </w:rPr>
              <w:t>0,015 (0,009-0,021)</w:t>
            </w:r>
          </w:p>
        </w:tc>
        <w:tc>
          <w:tcPr>
            <w:tcW w:w="1914" w:type="dxa"/>
          </w:tcPr>
          <w:p w:rsidR="008137BF" w:rsidRDefault="008137BF" w:rsidP="00EF78BA">
            <w:pPr>
              <w:ind w:firstLine="0"/>
              <w:rPr>
                <w:bCs/>
                <w:szCs w:val="28"/>
              </w:rPr>
            </w:pPr>
            <w:r>
              <w:rPr>
                <w:bCs/>
                <w:szCs w:val="28"/>
              </w:rPr>
              <w:t>0,010 (0,008-0,019)</w:t>
            </w:r>
          </w:p>
        </w:tc>
        <w:tc>
          <w:tcPr>
            <w:tcW w:w="1914" w:type="dxa"/>
          </w:tcPr>
          <w:p w:rsidR="008137BF" w:rsidRDefault="008137BF" w:rsidP="00EF78BA">
            <w:pPr>
              <w:ind w:firstLine="0"/>
              <w:rPr>
                <w:bCs/>
                <w:szCs w:val="28"/>
              </w:rPr>
            </w:pPr>
            <w:r>
              <w:rPr>
                <w:bCs/>
                <w:szCs w:val="28"/>
              </w:rPr>
              <w:t>0,011 (0,008-0,018)</w:t>
            </w:r>
          </w:p>
        </w:tc>
      </w:tr>
    </w:tbl>
    <w:p w:rsidR="008137BF" w:rsidRDefault="008137BF" w:rsidP="008137BF">
      <w:pPr>
        <w:rPr>
          <w:bCs/>
          <w:szCs w:val="28"/>
        </w:rPr>
      </w:pPr>
    </w:p>
    <w:p w:rsidR="008137BF" w:rsidRDefault="008137BF" w:rsidP="008137BF">
      <w:pPr>
        <w:rPr>
          <w:bCs/>
          <w:szCs w:val="28"/>
        </w:rPr>
      </w:pPr>
      <w:r>
        <w:rPr>
          <w:szCs w:val="28"/>
        </w:rPr>
        <w:t xml:space="preserve">Враховуючи отримані дані, встановлено, що несфатин-1 має прямий взаємозв’язок з рівнем глюкози крові натще </w:t>
      </w:r>
      <w:r w:rsidRPr="002027C0">
        <w:rPr>
          <w:szCs w:val="28"/>
        </w:rPr>
        <w:t>(</w:t>
      </w:r>
      <w:r w:rsidRPr="006166B7">
        <w:rPr>
          <w:szCs w:val="28"/>
        </w:rPr>
        <w:t>p</w:t>
      </w:r>
      <w:r>
        <w:rPr>
          <w:szCs w:val="28"/>
        </w:rPr>
        <w:t xml:space="preserve"> = 0,05</w:t>
      </w:r>
      <w:r w:rsidRPr="002027C0">
        <w:rPr>
          <w:szCs w:val="28"/>
        </w:rPr>
        <w:t xml:space="preserve"> (</w:t>
      </w:r>
      <w:r w:rsidRPr="006166B7">
        <w:rPr>
          <w:szCs w:val="28"/>
        </w:rPr>
        <w:t>Kruskal</w:t>
      </w:r>
      <w:r w:rsidRPr="002027C0">
        <w:rPr>
          <w:szCs w:val="28"/>
        </w:rPr>
        <w:t>-</w:t>
      </w:r>
      <w:r w:rsidRPr="006166B7">
        <w:rPr>
          <w:szCs w:val="28"/>
        </w:rPr>
        <w:t>Wallis</w:t>
      </w:r>
      <w:r w:rsidRPr="002027C0">
        <w:rPr>
          <w:szCs w:val="28"/>
        </w:rPr>
        <w:t xml:space="preserve"> </w:t>
      </w:r>
      <w:r w:rsidRPr="006166B7">
        <w:rPr>
          <w:szCs w:val="28"/>
        </w:rPr>
        <w:t>ANOVA</w:t>
      </w:r>
      <w:r w:rsidRPr="002027C0">
        <w:rPr>
          <w:szCs w:val="28"/>
        </w:rPr>
        <w:t>))</w:t>
      </w:r>
      <w:r>
        <w:rPr>
          <w:szCs w:val="28"/>
        </w:rPr>
        <w:t xml:space="preserve">, визначено тенденцію до прямої кореляції рівня несфатину-1 з інсуліном за даними медіанного тесту </w:t>
      </w:r>
      <w:r w:rsidRPr="0040177F">
        <w:rPr>
          <w:szCs w:val="28"/>
        </w:rPr>
        <w:t>(</w:t>
      </w:r>
      <w:r w:rsidRPr="00FC0741">
        <w:rPr>
          <w:szCs w:val="28"/>
        </w:rPr>
        <w:t>χ</w:t>
      </w:r>
      <w:r>
        <w:rPr>
          <w:szCs w:val="28"/>
        </w:rPr>
        <w:t>² = 7,2</w:t>
      </w:r>
      <w:r w:rsidRPr="0040177F">
        <w:rPr>
          <w:szCs w:val="28"/>
        </w:rPr>
        <w:t xml:space="preserve">5, </w:t>
      </w:r>
      <w:r w:rsidRPr="00FC0741">
        <w:rPr>
          <w:szCs w:val="28"/>
          <w:lang w:val="en-US"/>
        </w:rPr>
        <w:t>p</w:t>
      </w:r>
      <w:r>
        <w:rPr>
          <w:szCs w:val="28"/>
        </w:rPr>
        <w:t xml:space="preserve"> = 0,06</w:t>
      </w:r>
      <w:r w:rsidRPr="0040177F">
        <w:rPr>
          <w:szCs w:val="28"/>
        </w:rPr>
        <w:t>)</w:t>
      </w:r>
      <w:r>
        <w:rPr>
          <w:szCs w:val="28"/>
        </w:rPr>
        <w:t xml:space="preserve">, індексом </w:t>
      </w:r>
      <w:r w:rsidRPr="0059023E">
        <w:rPr>
          <w:szCs w:val="28"/>
        </w:rPr>
        <w:t>HOMA</w:t>
      </w:r>
      <w:r>
        <w:rPr>
          <w:szCs w:val="28"/>
        </w:rPr>
        <w:noBreakHyphen/>
      </w:r>
      <w:r w:rsidRPr="0059023E">
        <w:rPr>
          <w:szCs w:val="28"/>
        </w:rPr>
        <w:t>βcell</w:t>
      </w:r>
      <w:r>
        <w:rPr>
          <w:szCs w:val="28"/>
        </w:rPr>
        <w:t xml:space="preserve"> </w:t>
      </w:r>
      <w:r w:rsidRPr="0040177F">
        <w:rPr>
          <w:szCs w:val="28"/>
        </w:rPr>
        <w:t>(</w:t>
      </w:r>
      <w:r w:rsidRPr="00FC0741">
        <w:rPr>
          <w:szCs w:val="28"/>
        </w:rPr>
        <w:t>χ</w:t>
      </w:r>
      <w:r>
        <w:rPr>
          <w:szCs w:val="28"/>
        </w:rPr>
        <w:t>² = 6,94</w:t>
      </w:r>
      <w:r w:rsidRPr="0040177F">
        <w:rPr>
          <w:szCs w:val="28"/>
        </w:rPr>
        <w:t xml:space="preserve">, </w:t>
      </w:r>
      <w:r w:rsidRPr="00FC0741">
        <w:rPr>
          <w:szCs w:val="28"/>
          <w:lang w:val="en-US"/>
        </w:rPr>
        <w:t>p</w:t>
      </w:r>
      <w:r>
        <w:rPr>
          <w:szCs w:val="28"/>
        </w:rPr>
        <w:t xml:space="preserve"> = 0,07</w:t>
      </w:r>
      <w:r w:rsidRPr="0040177F">
        <w:rPr>
          <w:szCs w:val="28"/>
        </w:rPr>
        <w:t>)</w:t>
      </w:r>
      <w:r>
        <w:rPr>
          <w:szCs w:val="28"/>
        </w:rPr>
        <w:t xml:space="preserve">. Порівняння підгруп </w:t>
      </w:r>
      <w:r>
        <w:rPr>
          <w:bCs/>
          <w:szCs w:val="28"/>
          <w:lang w:val="en-US"/>
        </w:rPr>
        <w:t>Q</w:t>
      </w:r>
      <w:r w:rsidRPr="0060697D">
        <w:rPr>
          <w:bCs/>
          <w:szCs w:val="28"/>
          <w:vertAlign w:val="subscript"/>
        </w:rPr>
        <w:t>1</w:t>
      </w:r>
      <w:r>
        <w:rPr>
          <w:bCs/>
          <w:szCs w:val="28"/>
        </w:rPr>
        <w:t xml:space="preserve"> та </w:t>
      </w:r>
      <w:r>
        <w:rPr>
          <w:bCs/>
          <w:szCs w:val="28"/>
          <w:lang w:val="en-US"/>
        </w:rPr>
        <w:t>Q</w:t>
      </w:r>
      <w:r>
        <w:rPr>
          <w:bCs/>
          <w:szCs w:val="28"/>
          <w:vertAlign w:val="subscript"/>
        </w:rPr>
        <w:t>4</w:t>
      </w:r>
      <w:r>
        <w:rPr>
          <w:bCs/>
          <w:szCs w:val="28"/>
        </w:rPr>
        <w:t xml:space="preserve"> дозволило визначити, що у хворих на гіпертонічну хворобу з максимальними у </w:t>
      </w:r>
      <w:r>
        <w:rPr>
          <w:bCs/>
          <w:szCs w:val="28"/>
        </w:rPr>
        <w:lastRenderedPageBreak/>
        <w:t xml:space="preserve">досліджуваній популяції концентраціями несфатину-1 рівні глікемії натще були достовірно вищими на 12,9 % </w:t>
      </w:r>
      <w:r>
        <w:rPr>
          <w:szCs w:val="28"/>
        </w:rPr>
        <w:t>(</w:t>
      </w:r>
      <w:r w:rsidRPr="0059023E">
        <w:rPr>
          <w:szCs w:val="28"/>
        </w:rPr>
        <w:t>р</w:t>
      </w:r>
      <w:r>
        <w:rPr>
          <w:szCs w:val="28"/>
        </w:rPr>
        <w:t xml:space="preserve"> </w:t>
      </w:r>
      <w:r w:rsidRPr="0059023E">
        <w:rPr>
          <w:szCs w:val="28"/>
        </w:rPr>
        <w:t>˂</w:t>
      </w:r>
      <w:r>
        <w:rPr>
          <w:szCs w:val="28"/>
        </w:rPr>
        <w:t xml:space="preserve"> </w:t>
      </w:r>
      <w:r w:rsidRPr="0059023E">
        <w:rPr>
          <w:szCs w:val="28"/>
        </w:rPr>
        <w:t>0,05)</w:t>
      </w:r>
      <w:r>
        <w:rPr>
          <w:bCs/>
          <w:szCs w:val="28"/>
        </w:rPr>
        <w:t xml:space="preserve"> та рівні постпрандіальної глікемії</w:t>
      </w:r>
      <w:r w:rsidRPr="0060697D">
        <w:rPr>
          <w:szCs w:val="28"/>
        </w:rPr>
        <w:t xml:space="preserve"> </w:t>
      </w:r>
      <w:r>
        <w:rPr>
          <w:szCs w:val="28"/>
        </w:rPr>
        <w:t xml:space="preserve">були на 41,4 % </w:t>
      </w:r>
      <w:r>
        <w:rPr>
          <w:bCs/>
          <w:szCs w:val="28"/>
        </w:rPr>
        <w:t xml:space="preserve">нижчими </w:t>
      </w:r>
      <w:r>
        <w:rPr>
          <w:szCs w:val="28"/>
        </w:rPr>
        <w:t>(</w:t>
      </w:r>
      <w:r w:rsidRPr="0059023E">
        <w:rPr>
          <w:szCs w:val="28"/>
        </w:rPr>
        <w:t>р</w:t>
      </w:r>
      <w:r>
        <w:rPr>
          <w:szCs w:val="28"/>
        </w:rPr>
        <w:t xml:space="preserve"> </w:t>
      </w:r>
      <w:r w:rsidRPr="0059023E">
        <w:rPr>
          <w:szCs w:val="28"/>
        </w:rPr>
        <w:t>˂</w:t>
      </w:r>
      <w:r>
        <w:rPr>
          <w:szCs w:val="28"/>
        </w:rPr>
        <w:t xml:space="preserve"> </w:t>
      </w:r>
      <w:r w:rsidRPr="0059023E">
        <w:rPr>
          <w:szCs w:val="28"/>
        </w:rPr>
        <w:t>0,05)</w:t>
      </w:r>
      <w:r>
        <w:rPr>
          <w:szCs w:val="28"/>
        </w:rPr>
        <w:t>, ніж у пацієнтів з мінімальними показниками несфатинемії</w:t>
      </w:r>
      <w:r>
        <w:rPr>
          <w:bCs/>
          <w:szCs w:val="28"/>
        </w:rPr>
        <w:t>.</w:t>
      </w:r>
    </w:p>
    <w:p w:rsidR="008137BF" w:rsidRDefault="008137BF" w:rsidP="008137BF">
      <w:pPr>
        <w:rPr>
          <w:szCs w:val="28"/>
        </w:rPr>
      </w:pPr>
    </w:p>
    <w:p w:rsidR="008137BF" w:rsidRPr="009230FD" w:rsidRDefault="008137BF" w:rsidP="008137BF">
      <w:pPr>
        <w:rPr>
          <w:szCs w:val="28"/>
        </w:rPr>
      </w:pPr>
      <w:r>
        <w:rPr>
          <w:szCs w:val="28"/>
        </w:rPr>
        <w:t>Таблиця 5.4 – Показники ліпідного обміну у</w:t>
      </w:r>
      <w:r w:rsidRPr="009230FD">
        <w:rPr>
          <w:szCs w:val="28"/>
        </w:rPr>
        <w:t xml:space="preserve"> </w:t>
      </w:r>
      <w:r>
        <w:rPr>
          <w:szCs w:val="28"/>
        </w:rPr>
        <w:t xml:space="preserve">обстежених </w:t>
      </w:r>
      <w:r w:rsidRPr="009230FD">
        <w:rPr>
          <w:szCs w:val="28"/>
        </w:rPr>
        <w:t xml:space="preserve">пацієнтів за підгрупами квартилів несфатину-1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7"/>
        <w:gridCol w:w="1909"/>
        <w:gridCol w:w="1908"/>
        <w:gridCol w:w="1908"/>
        <w:gridCol w:w="1908"/>
      </w:tblGrid>
      <w:tr w:rsidR="008137BF" w:rsidTr="00EF78BA">
        <w:tc>
          <w:tcPr>
            <w:tcW w:w="1937" w:type="dxa"/>
            <w:vAlign w:val="center"/>
          </w:tcPr>
          <w:p w:rsidR="008137BF" w:rsidRPr="00F348DE" w:rsidRDefault="008137BF" w:rsidP="00EF78BA">
            <w:pPr>
              <w:ind w:firstLine="0"/>
              <w:jc w:val="center"/>
              <w:rPr>
                <w:szCs w:val="28"/>
                <w:lang w:val="en-US"/>
              </w:rPr>
            </w:pPr>
            <w:r w:rsidRPr="00F348DE">
              <w:rPr>
                <w:szCs w:val="28"/>
              </w:rPr>
              <w:t>Підг</w:t>
            </w:r>
            <w:r w:rsidRPr="00F348DE">
              <w:rPr>
                <w:szCs w:val="28"/>
                <w:lang w:val="en-US"/>
              </w:rPr>
              <w:t>рупа</w:t>
            </w:r>
          </w:p>
          <w:p w:rsidR="008137BF" w:rsidRPr="00F348DE" w:rsidRDefault="008137BF" w:rsidP="00EF78BA">
            <w:pPr>
              <w:ind w:firstLine="0"/>
              <w:jc w:val="center"/>
              <w:rPr>
                <w:szCs w:val="28"/>
              </w:rPr>
            </w:pPr>
            <w:r w:rsidRPr="00F348DE">
              <w:rPr>
                <w:szCs w:val="28"/>
              </w:rPr>
              <w:t>Показник</w:t>
            </w:r>
          </w:p>
        </w:tc>
        <w:tc>
          <w:tcPr>
            <w:tcW w:w="1909" w:type="dxa"/>
            <w:vAlign w:val="center"/>
          </w:tcPr>
          <w:p w:rsidR="008137BF" w:rsidRPr="001C5123" w:rsidRDefault="008137BF" w:rsidP="00EF78BA">
            <w:pPr>
              <w:ind w:firstLine="0"/>
              <w:jc w:val="center"/>
              <w:rPr>
                <w:bCs/>
                <w:szCs w:val="28"/>
                <w:vertAlign w:val="subscript"/>
                <w:lang w:val="en-US"/>
              </w:rPr>
            </w:pPr>
            <w:r>
              <w:rPr>
                <w:bCs/>
                <w:szCs w:val="28"/>
                <w:lang w:val="en-US"/>
              </w:rPr>
              <w:t>Q</w:t>
            </w:r>
            <w:r>
              <w:rPr>
                <w:bCs/>
                <w:szCs w:val="28"/>
                <w:vertAlign w:val="subscript"/>
                <w:lang w:val="en-US"/>
              </w:rPr>
              <w:t>1</w:t>
            </w:r>
          </w:p>
        </w:tc>
        <w:tc>
          <w:tcPr>
            <w:tcW w:w="1908" w:type="dxa"/>
            <w:vAlign w:val="center"/>
          </w:tcPr>
          <w:p w:rsidR="008137BF" w:rsidRDefault="008137BF" w:rsidP="00EF78BA">
            <w:pPr>
              <w:ind w:firstLine="0"/>
              <w:jc w:val="center"/>
              <w:rPr>
                <w:bCs/>
                <w:szCs w:val="28"/>
              </w:rPr>
            </w:pPr>
            <w:r>
              <w:rPr>
                <w:bCs/>
                <w:szCs w:val="28"/>
                <w:lang w:val="en-US"/>
              </w:rPr>
              <w:t>Q</w:t>
            </w:r>
            <w:r>
              <w:rPr>
                <w:bCs/>
                <w:szCs w:val="28"/>
                <w:vertAlign w:val="subscript"/>
                <w:lang w:val="en-US"/>
              </w:rPr>
              <w:t>2</w:t>
            </w:r>
          </w:p>
        </w:tc>
        <w:tc>
          <w:tcPr>
            <w:tcW w:w="1908" w:type="dxa"/>
            <w:vAlign w:val="center"/>
          </w:tcPr>
          <w:p w:rsidR="008137BF" w:rsidRDefault="008137BF" w:rsidP="00EF78BA">
            <w:pPr>
              <w:ind w:firstLine="0"/>
              <w:jc w:val="center"/>
              <w:rPr>
                <w:bCs/>
                <w:szCs w:val="28"/>
              </w:rPr>
            </w:pPr>
            <w:r>
              <w:rPr>
                <w:bCs/>
                <w:szCs w:val="28"/>
                <w:lang w:val="en-US"/>
              </w:rPr>
              <w:t>Q</w:t>
            </w:r>
            <w:r>
              <w:rPr>
                <w:bCs/>
                <w:szCs w:val="28"/>
                <w:vertAlign w:val="subscript"/>
                <w:lang w:val="en-US"/>
              </w:rPr>
              <w:t>3</w:t>
            </w:r>
          </w:p>
        </w:tc>
        <w:tc>
          <w:tcPr>
            <w:tcW w:w="1908" w:type="dxa"/>
            <w:vAlign w:val="center"/>
          </w:tcPr>
          <w:p w:rsidR="008137BF" w:rsidRDefault="008137BF" w:rsidP="00EF78BA">
            <w:pPr>
              <w:ind w:firstLine="0"/>
              <w:jc w:val="center"/>
              <w:rPr>
                <w:bCs/>
                <w:szCs w:val="28"/>
              </w:rPr>
            </w:pPr>
            <w:r>
              <w:rPr>
                <w:bCs/>
                <w:szCs w:val="28"/>
                <w:lang w:val="en-US"/>
              </w:rPr>
              <w:t>Q</w:t>
            </w:r>
            <w:r>
              <w:rPr>
                <w:bCs/>
                <w:szCs w:val="28"/>
                <w:vertAlign w:val="subscript"/>
                <w:lang w:val="en-US"/>
              </w:rPr>
              <w:t>4</w:t>
            </w:r>
          </w:p>
        </w:tc>
      </w:tr>
      <w:tr w:rsidR="008137BF" w:rsidTr="00EF78BA">
        <w:tc>
          <w:tcPr>
            <w:tcW w:w="1937" w:type="dxa"/>
          </w:tcPr>
          <w:p w:rsidR="008137BF" w:rsidRPr="0059023E" w:rsidRDefault="008137BF" w:rsidP="00EF78BA">
            <w:pPr>
              <w:ind w:firstLine="0"/>
              <w:rPr>
                <w:szCs w:val="28"/>
              </w:rPr>
            </w:pPr>
            <w:r w:rsidRPr="0059023E">
              <w:rPr>
                <w:szCs w:val="28"/>
              </w:rPr>
              <w:t>Загальний холестерин</w:t>
            </w:r>
            <w:r>
              <w:rPr>
                <w:szCs w:val="28"/>
              </w:rPr>
              <w:t xml:space="preserve">, </w:t>
            </w:r>
            <w:r w:rsidRPr="00433A59">
              <w:rPr>
                <w:szCs w:val="28"/>
              </w:rPr>
              <w:t>ммоль/л</w:t>
            </w:r>
          </w:p>
        </w:tc>
        <w:tc>
          <w:tcPr>
            <w:tcW w:w="1909" w:type="dxa"/>
          </w:tcPr>
          <w:p w:rsidR="008137BF" w:rsidRDefault="008137BF" w:rsidP="00EF78BA">
            <w:pPr>
              <w:ind w:firstLine="0"/>
              <w:rPr>
                <w:bCs/>
                <w:szCs w:val="28"/>
              </w:rPr>
            </w:pPr>
            <w:r>
              <w:rPr>
                <w:bCs/>
                <w:szCs w:val="28"/>
              </w:rPr>
              <w:t>4,49 (4,17-5,17)</w:t>
            </w:r>
          </w:p>
        </w:tc>
        <w:tc>
          <w:tcPr>
            <w:tcW w:w="1908" w:type="dxa"/>
          </w:tcPr>
          <w:p w:rsidR="008137BF" w:rsidRDefault="008137BF" w:rsidP="00EF78BA">
            <w:pPr>
              <w:ind w:firstLine="0"/>
              <w:rPr>
                <w:bCs/>
                <w:szCs w:val="28"/>
              </w:rPr>
            </w:pPr>
            <w:r>
              <w:rPr>
                <w:bCs/>
                <w:szCs w:val="28"/>
              </w:rPr>
              <w:t>4,56 (3,95-5,65)</w:t>
            </w:r>
          </w:p>
        </w:tc>
        <w:tc>
          <w:tcPr>
            <w:tcW w:w="1908" w:type="dxa"/>
          </w:tcPr>
          <w:p w:rsidR="008137BF" w:rsidRDefault="008137BF" w:rsidP="00EF78BA">
            <w:pPr>
              <w:ind w:firstLine="0"/>
              <w:rPr>
                <w:bCs/>
                <w:szCs w:val="28"/>
              </w:rPr>
            </w:pPr>
            <w:r>
              <w:rPr>
                <w:bCs/>
                <w:szCs w:val="28"/>
              </w:rPr>
              <w:t>4,17 (3,82-4,88)</w:t>
            </w:r>
          </w:p>
        </w:tc>
        <w:tc>
          <w:tcPr>
            <w:tcW w:w="1908" w:type="dxa"/>
          </w:tcPr>
          <w:p w:rsidR="008137BF" w:rsidRDefault="008137BF" w:rsidP="00EF78BA">
            <w:pPr>
              <w:ind w:firstLine="0"/>
              <w:rPr>
                <w:bCs/>
                <w:szCs w:val="28"/>
              </w:rPr>
            </w:pPr>
            <w:r>
              <w:rPr>
                <w:bCs/>
                <w:szCs w:val="28"/>
              </w:rPr>
              <w:t>4,43 (3,88-5,65)</w:t>
            </w:r>
          </w:p>
        </w:tc>
      </w:tr>
      <w:tr w:rsidR="008137BF" w:rsidTr="00EF78BA">
        <w:tc>
          <w:tcPr>
            <w:tcW w:w="1937" w:type="dxa"/>
          </w:tcPr>
          <w:p w:rsidR="008137BF" w:rsidRPr="0059023E" w:rsidRDefault="008137BF" w:rsidP="00EF78BA">
            <w:pPr>
              <w:ind w:firstLine="0"/>
              <w:rPr>
                <w:szCs w:val="28"/>
              </w:rPr>
            </w:pPr>
            <w:r w:rsidRPr="0059023E">
              <w:rPr>
                <w:szCs w:val="28"/>
              </w:rPr>
              <w:t>ХС</w:t>
            </w:r>
            <w:r>
              <w:rPr>
                <w:szCs w:val="28"/>
              </w:rPr>
              <w:t> </w:t>
            </w:r>
            <w:r w:rsidRPr="0059023E">
              <w:rPr>
                <w:szCs w:val="28"/>
              </w:rPr>
              <w:t>ЛПВЩ</w:t>
            </w:r>
            <w:r>
              <w:rPr>
                <w:szCs w:val="28"/>
              </w:rPr>
              <w:t xml:space="preserve">, </w:t>
            </w:r>
            <w:r w:rsidRPr="00433A59">
              <w:rPr>
                <w:szCs w:val="28"/>
              </w:rPr>
              <w:t>ммоль/л</w:t>
            </w:r>
          </w:p>
        </w:tc>
        <w:tc>
          <w:tcPr>
            <w:tcW w:w="1909" w:type="dxa"/>
          </w:tcPr>
          <w:p w:rsidR="008137BF" w:rsidRDefault="008137BF" w:rsidP="00EF78BA">
            <w:pPr>
              <w:ind w:firstLine="0"/>
              <w:rPr>
                <w:bCs/>
                <w:szCs w:val="28"/>
              </w:rPr>
            </w:pPr>
            <w:r>
              <w:rPr>
                <w:bCs/>
                <w:szCs w:val="28"/>
              </w:rPr>
              <w:t>1,04 (1,00-1,15)</w:t>
            </w:r>
          </w:p>
        </w:tc>
        <w:tc>
          <w:tcPr>
            <w:tcW w:w="1908" w:type="dxa"/>
          </w:tcPr>
          <w:p w:rsidR="008137BF" w:rsidRDefault="008137BF" w:rsidP="00EF78BA">
            <w:pPr>
              <w:ind w:firstLine="0"/>
              <w:rPr>
                <w:bCs/>
                <w:szCs w:val="28"/>
              </w:rPr>
            </w:pPr>
            <w:r>
              <w:rPr>
                <w:bCs/>
                <w:szCs w:val="28"/>
              </w:rPr>
              <w:t>1,02 (1,00-1,11)</w:t>
            </w:r>
          </w:p>
        </w:tc>
        <w:tc>
          <w:tcPr>
            <w:tcW w:w="1908" w:type="dxa"/>
          </w:tcPr>
          <w:p w:rsidR="008137BF" w:rsidRDefault="008137BF" w:rsidP="00EF78BA">
            <w:pPr>
              <w:ind w:firstLine="0"/>
              <w:rPr>
                <w:bCs/>
                <w:szCs w:val="28"/>
              </w:rPr>
            </w:pPr>
            <w:r>
              <w:rPr>
                <w:bCs/>
                <w:szCs w:val="28"/>
              </w:rPr>
              <w:t>1,00 (0,94-1,11)</w:t>
            </w:r>
          </w:p>
        </w:tc>
        <w:tc>
          <w:tcPr>
            <w:tcW w:w="1908" w:type="dxa"/>
          </w:tcPr>
          <w:p w:rsidR="008137BF" w:rsidRDefault="008137BF" w:rsidP="00EF78BA">
            <w:pPr>
              <w:ind w:firstLine="0"/>
              <w:rPr>
                <w:bCs/>
                <w:szCs w:val="28"/>
              </w:rPr>
            </w:pPr>
            <w:r>
              <w:rPr>
                <w:bCs/>
                <w:szCs w:val="28"/>
              </w:rPr>
              <w:t>1,02 (0,96-1,06)</w:t>
            </w:r>
          </w:p>
        </w:tc>
      </w:tr>
      <w:tr w:rsidR="008137BF" w:rsidTr="00EF78BA">
        <w:tc>
          <w:tcPr>
            <w:tcW w:w="1937" w:type="dxa"/>
          </w:tcPr>
          <w:p w:rsidR="008137BF" w:rsidRPr="0059023E" w:rsidRDefault="008137BF" w:rsidP="00EF78BA">
            <w:pPr>
              <w:ind w:firstLine="0"/>
              <w:rPr>
                <w:szCs w:val="28"/>
              </w:rPr>
            </w:pPr>
            <w:r w:rsidRPr="0059023E">
              <w:rPr>
                <w:szCs w:val="28"/>
              </w:rPr>
              <w:t>ХС</w:t>
            </w:r>
            <w:r>
              <w:rPr>
                <w:szCs w:val="28"/>
              </w:rPr>
              <w:t> </w:t>
            </w:r>
            <w:r w:rsidRPr="0059023E">
              <w:rPr>
                <w:szCs w:val="28"/>
              </w:rPr>
              <w:t>ЛПНЩ</w:t>
            </w:r>
            <w:r>
              <w:rPr>
                <w:szCs w:val="28"/>
              </w:rPr>
              <w:t xml:space="preserve">, </w:t>
            </w:r>
            <w:r w:rsidRPr="00433A59">
              <w:rPr>
                <w:szCs w:val="28"/>
              </w:rPr>
              <w:t>ммоль/л</w:t>
            </w:r>
          </w:p>
        </w:tc>
        <w:tc>
          <w:tcPr>
            <w:tcW w:w="1909" w:type="dxa"/>
          </w:tcPr>
          <w:p w:rsidR="008137BF" w:rsidRDefault="008137BF" w:rsidP="00EF78BA">
            <w:pPr>
              <w:ind w:firstLine="0"/>
              <w:rPr>
                <w:bCs/>
                <w:szCs w:val="28"/>
              </w:rPr>
            </w:pPr>
            <w:r>
              <w:rPr>
                <w:bCs/>
                <w:szCs w:val="28"/>
              </w:rPr>
              <w:t>3,12 (2,80-3,85)</w:t>
            </w:r>
          </w:p>
        </w:tc>
        <w:tc>
          <w:tcPr>
            <w:tcW w:w="1908" w:type="dxa"/>
          </w:tcPr>
          <w:p w:rsidR="008137BF" w:rsidRDefault="008137BF" w:rsidP="00EF78BA">
            <w:pPr>
              <w:ind w:firstLine="0"/>
              <w:rPr>
                <w:bCs/>
                <w:szCs w:val="28"/>
              </w:rPr>
            </w:pPr>
            <w:r>
              <w:rPr>
                <w:bCs/>
                <w:szCs w:val="28"/>
              </w:rPr>
              <w:t>3,23 (2,75-4,00)</w:t>
            </w:r>
          </w:p>
        </w:tc>
        <w:tc>
          <w:tcPr>
            <w:tcW w:w="1908" w:type="dxa"/>
          </w:tcPr>
          <w:p w:rsidR="008137BF" w:rsidRDefault="008137BF" w:rsidP="00EF78BA">
            <w:pPr>
              <w:ind w:firstLine="0"/>
              <w:rPr>
                <w:bCs/>
                <w:szCs w:val="28"/>
              </w:rPr>
            </w:pPr>
            <w:r>
              <w:rPr>
                <w:bCs/>
                <w:szCs w:val="28"/>
              </w:rPr>
              <w:t>2,97 (2,51-3,74)</w:t>
            </w:r>
          </w:p>
        </w:tc>
        <w:tc>
          <w:tcPr>
            <w:tcW w:w="1908" w:type="dxa"/>
          </w:tcPr>
          <w:p w:rsidR="008137BF" w:rsidRDefault="008137BF" w:rsidP="00EF78BA">
            <w:pPr>
              <w:ind w:firstLine="0"/>
              <w:rPr>
                <w:bCs/>
                <w:szCs w:val="28"/>
              </w:rPr>
            </w:pPr>
            <w:r>
              <w:rPr>
                <w:bCs/>
                <w:szCs w:val="28"/>
              </w:rPr>
              <w:t>3,07 (2,58-4,03)</w:t>
            </w:r>
          </w:p>
        </w:tc>
      </w:tr>
      <w:tr w:rsidR="008137BF" w:rsidTr="00EF78BA">
        <w:tc>
          <w:tcPr>
            <w:tcW w:w="1937" w:type="dxa"/>
          </w:tcPr>
          <w:p w:rsidR="008137BF" w:rsidRPr="0059023E" w:rsidRDefault="008137BF" w:rsidP="00EF78BA">
            <w:pPr>
              <w:ind w:firstLine="0"/>
              <w:rPr>
                <w:szCs w:val="28"/>
              </w:rPr>
            </w:pPr>
            <w:r w:rsidRPr="0059023E">
              <w:rPr>
                <w:szCs w:val="28"/>
              </w:rPr>
              <w:t>ХС ЛПДНЩ</w:t>
            </w:r>
            <w:r>
              <w:rPr>
                <w:szCs w:val="28"/>
              </w:rPr>
              <w:t xml:space="preserve">, </w:t>
            </w:r>
            <w:r w:rsidRPr="00433A59">
              <w:rPr>
                <w:szCs w:val="28"/>
              </w:rPr>
              <w:t>ммоль/л</w:t>
            </w:r>
          </w:p>
        </w:tc>
        <w:tc>
          <w:tcPr>
            <w:tcW w:w="1909" w:type="dxa"/>
          </w:tcPr>
          <w:p w:rsidR="008137BF" w:rsidRDefault="008137BF" w:rsidP="00EF78BA">
            <w:pPr>
              <w:ind w:firstLine="0"/>
              <w:rPr>
                <w:bCs/>
                <w:szCs w:val="28"/>
              </w:rPr>
            </w:pPr>
            <w:r>
              <w:rPr>
                <w:bCs/>
                <w:szCs w:val="28"/>
              </w:rPr>
              <w:t>0,26 (0,22-0,35)</w:t>
            </w:r>
          </w:p>
        </w:tc>
        <w:tc>
          <w:tcPr>
            <w:tcW w:w="1908" w:type="dxa"/>
          </w:tcPr>
          <w:p w:rsidR="008137BF" w:rsidRDefault="008137BF" w:rsidP="00EF78BA">
            <w:pPr>
              <w:ind w:firstLine="0"/>
              <w:rPr>
                <w:bCs/>
                <w:szCs w:val="28"/>
              </w:rPr>
            </w:pPr>
            <w:r>
              <w:rPr>
                <w:bCs/>
                <w:szCs w:val="28"/>
              </w:rPr>
              <w:t>0,31 (0,23-0,43)</w:t>
            </w:r>
          </w:p>
        </w:tc>
        <w:tc>
          <w:tcPr>
            <w:tcW w:w="1908" w:type="dxa"/>
          </w:tcPr>
          <w:p w:rsidR="008137BF" w:rsidRDefault="008137BF" w:rsidP="00EF78BA">
            <w:pPr>
              <w:ind w:firstLine="0"/>
              <w:rPr>
                <w:bCs/>
                <w:szCs w:val="28"/>
              </w:rPr>
            </w:pPr>
            <w:r>
              <w:rPr>
                <w:bCs/>
                <w:szCs w:val="28"/>
              </w:rPr>
              <w:t>0,30 (0,24-0,42)</w:t>
            </w:r>
          </w:p>
        </w:tc>
        <w:tc>
          <w:tcPr>
            <w:tcW w:w="1908" w:type="dxa"/>
          </w:tcPr>
          <w:p w:rsidR="008137BF" w:rsidRDefault="008137BF" w:rsidP="00EF78BA">
            <w:pPr>
              <w:ind w:firstLine="0"/>
              <w:rPr>
                <w:bCs/>
                <w:szCs w:val="28"/>
              </w:rPr>
            </w:pPr>
            <w:r>
              <w:rPr>
                <w:bCs/>
                <w:szCs w:val="28"/>
              </w:rPr>
              <w:t>0,30 (0,22-0,44)</w:t>
            </w:r>
          </w:p>
        </w:tc>
      </w:tr>
      <w:tr w:rsidR="008137BF" w:rsidTr="00EF78BA">
        <w:tc>
          <w:tcPr>
            <w:tcW w:w="1937" w:type="dxa"/>
          </w:tcPr>
          <w:p w:rsidR="008137BF" w:rsidRPr="0059023E" w:rsidRDefault="008137BF" w:rsidP="00EF78BA">
            <w:pPr>
              <w:ind w:firstLine="0"/>
              <w:rPr>
                <w:szCs w:val="28"/>
              </w:rPr>
            </w:pPr>
            <w:r w:rsidRPr="0059023E">
              <w:rPr>
                <w:szCs w:val="28"/>
              </w:rPr>
              <w:t>Тригліцериди</w:t>
            </w:r>
            <w:r>
              <w:rPr>
                <w:szCs w:val="28"/>
              </w:rPr>
              <w:t xml:space="preserve">, </w:t>
            </w:r>
            <w:r w:rsidRPr="00433A59">
              <w:rPr>
                <w:szCs w:val="28"/>
              </w:rPr>
              <w:t>ммоль/л</w:t>
            </w:r>
          </w:p>
        </w:tc>
        <w:tc>
          <w:tcPr>
            <w:tcW w:w="1909" w:type="dxa"/>
          </w:tcPr>
          <w:p w:rsidR="008137BF" w:rsidRDefault="008137BF" w:rsidP="00EF78BA">
            <w:pPr>
              <w:ind w:firstLine="0"/>
              <w:rPr>
                <w:bCs/>
                <w:szCs w:val="28"/>
              </w:rPr>
            </w:pPr>
            <w:r>
              <w:rPr>
                <w:bCs/>
                <w:szCs w:val="28"/>
              </w:rPr>
              <w:t>1,32 (1,11-1,77)</w:t>
            </w:r>
          </w:p>
        </w:tc>
        <w:tc>
          <w:tcPr>
            <w:tcW w:w="1908" w:type="dxa"/>
          </w:tcPr>
          <w:p w:rsidR="008137BF" w:rsidRDefault="008137BF" w:rsidP="00EF78BA">
            <w:pPr>
              <w:ind w:firstLine="0"/>
              <w:rPr>
                <w:bCs/>
                <w:szCs w:val="28"/>
              </w:rPr>
            </w:pPr>
            <w:r>
              <w:rPr>
                <w:bCs/>
                <w:szCs w:val="28"/>
              </w:rPr>
              <w:t>1,54 (1,13-2,13)</w:t>
            </w:r>
          </w:p>
        </w:tc>
        <w:tc>
          <w:tcPr>
            <w:tcW w:w="1908" w:type="dxa"/>
          </w:tcPr>
          <w:p w:rsidR="008137BF" w:rsidRDefault="008137BF" w:rsidP="00EF78BA">
            <w:pPr>
              <w:ind w:firstLine="0"/>
              <w:rPr>
                <w:bCs/>
                <w:szCs w:val="28"/>
              </w:rPr>
            </w:pPr>
            <w:r>
              <w:rPr>
                <w:bCs/>
                <w:szCs w:val="28"/>
              </w:rPr>
              <w:t>1,50 (1,18-2,11)</w:t>
            </w:r>
          </w:p>
        </w:tc>
        <w:tc>
          <w:tcPr>
            <w:tcW w:w="1908" w:type="dxa"/>
          </w:tcPr>
          <w:p w:rsidR="008137BF" w:rsidRDefault="008137BF" w:rsidP="00EF78BA">
            <w:pPr>
              <w:ind w:firstLine="0"/>
              <w:rPr>
                <w:bCs/>
                <w:szCs w:val="28"/>
              </w:rPr>
            </w:pPr>
            <w:r>
              <w:rPr>
                <w:bCs/>
                <w:szCs w:val="28"/>
              </w:rPr>
              <w:t>1,59 (1,26-2,22)</w:t>
            </w:r>
          </w:p>
        </w:tc>
      </w:tr>
      <w:tr w:rsidR="008137BF" w:rsidTr="00EF78BA">
        <w:tc>
          <w:tcPr>
            <w:tcW w:w="1937" w:type="dxa"/>
          </w:tcPr>
          <w:p w:rsidR="008137BF" w:rsidRPr="0059023E" w:rsidRDefault="008137BF" w:rsidP="00EF78BA">
            <w:pPr>
              <w:ind w:firstLine="0"/>
              <w:rPr>
                <w:szCs w:val="28"/>
              </w:rPr>
            </w:pPr>
            <w:r w:rsidRPr="0059023E">
              <w:rPr>
                <w:szCs w:val="28"/>
              </w:rPr>
              <w:t>Індекс атерогенності</w:t>
            </w:r>
          </w:p>
        </w:tc>
        <w:tc>
          <w:tcPr>
            <w:tcW w:w="1909" w:type="dxa"/>
          </w:tcPr>
          <w:p w:rsidR="008137BF" w:rsidRDefault="008137BF" w:rsidP="00EF78BA">
            <w:pPr>
              <w:ind w:firstLine="0"/>
              <w:rPr>
                <w:bCs/>
                <w:szCs w:val="28"/>
              </w:rPr>
            </w:pPr>
            <w:r>
              <w:rPr>
                <w:bCs/>
                <w:szCs w:val="28"/>
              </w:rPr>
              <w:t>3,20 (2,92-4,05)</w:t>
            </w:r>
          </w:p>
        </w:tc>
        <w:tc>
          <w:tcPr>
            <w:tcW w:w="1908" w:type="dxa"/>
          </w:tcPr>
          <w:p w:rsidR="008137BF" w:rsidRDefault="008137BF" w:rsidP="00EF78BA">
            <w:pPr>
              <w:ind w:firstLine="0"/>
              <w:rPr>
                <w:bCs/>
                <w:szCs w:val="28"/>
              </w:rPr>
            </w:pPr>
            <w:r>
              <w:rPr>
                <w:bCs/>
                <w:szCs w:val="28"/>
              </w:rPr>
              <w:t>3,29 (2,67-4,30)</w:t>
            </w:r>
          </w:p>
        </w:tc>
        <w:tc>
          <w:tcPr>
            <w:tcW w:w="1908" w:type="dxa"/>
          </w:tcPr>
          <w:p w:rsidR="008137BF" w:rsidRDefault="008137BF" w:rsidP="00EF78BA">
            <w:pPr>
              <w:ind w:firstLine="0"/>
              <w:rPr>
                <w:bCs/>
                <w:szCs w:val="28"/>
              </w:rPr>
            </w:pPr>
            <w:r>
              <w:rPr>
                <w:bCs/>
                <w:szCs w:val="28"/>
              </w:rPr>
              <w:t>3,50 (2,78-4,02)</w:t>
            </w:r>
          </w:p>
        </w:tc>
        <w:tc>
          <w:tcPr>
            <w:tcW w:w="1908" w:type="dxa"/>
          </w:tcPr>
          <w:p w:rsidR="008137BF" w:rsidRDefault="008137BF" w:rsidP="00EF78BA">
            <w:pPr>
              <w:ind w:firstLine="0"/>
              <w:rPr>
                <w:bCs/>
                <w:szCs w:val="28"/>
              </w:rPr>
            </w:pPr>
            <w:r>
              <w:rPr>
                <w:bCs/>
                <w:szCs w:val="28"/>
              </w:rPr>
              <w:t>3,38 (2,76-4,42)</w:t>
            </w:r>
          </w:p>
        </w:tc>
      </w:tr>
    </w:tbl>
    <w:p w:rsidR="008137BF" w:rsidRDefault="008137BF" w:rsidP="008137BF">
      <w:pPr>
        <w:rPr>
          <w:bCs/>
          <w:szCs w:val="28"/>
        </w:rPr>
      </w:pPr>
    </w:p>
    <w:p w:rsidR="008137BF" w:rsidRPr="00183452" w:rsidRDefault="008137BF" w:rsidP="008137BF">
      <w:pPr>
        <w:rPr>
          <w:bCs/>
          <w:szCs w:val="28"/>
        </w:rPr>
      </w:pPr>
      <w:r>
        <w:rPr>
          <w:bCs/>
          <w:szCs w:val="28"/>
        </w:rPr>
        <w:t xml:space="preserve">За показниками, наведеними в таблиці 5.5, визначено, що несфатин-1 проявляє зворотній кореляційний зв'язок з рівнем ХС ЛПВЩ </w:t>
      </w:r>
      <w:r w:rsidRPr="00D5023C">
        <w:rPr>
          <w:szCs w:val="28"/>
        </w:rPr>
        <w:t>(</w:t>
      </w:r>
      <w:r w:rsidRPr="006166B7">
        <w:rPr>
          <w:szCs w:val="28"/>
        </w:rPr>
        <w:t>p</w:t>
      </w:r>
      <w:r>
        <w:rPr>
          <w:szCs w:val="28"/>
        </w:rPr>
        <w:t xml:space="preserve"> &lt; 0,05</w:t>
      </w:r>
      <w:r w:rsidRPr="00D5023C">
        <w:rPr>
          <w:szCs w:val="28"/>
        </w:rPr>
        <w:t xml:space="preserve"> (</w:t>
      </w:r>
      <w:r w:rsidRPr="006166B7">
        <w:rPr>
          <w:szCs w:val="28"/>
        </w:rPr>
        <w:t>Kruskal</w:t>
      </w:r>
      <w:r w:rsidRPr="00D5023C">
        <w:rPr>
          <w:szCs w:val="28"/>
        </w:rPr>
        <w:t>-</w:t>
      </w:r>
      <w:r w:rsidRPr="006166B7">
        <w:rPr>
          <w:szCs w:val="28"/>
        </w:rPr>
        <w:t>Wallis</w:t>
      </w:r>
      <w:r w:rsidRPr="00D5023C">
        <w:rPr>
          <w:szCs w:val="28"/>
        </w:rPr>
        <w:t xml:space="preserve"> </w:t>
      </w:r>
      <w:r w:rsidRPr="006166B7">
        <w:rPr>
          <w:szCs w:val="28"/>
        </w:rPr>
        <w:t>ANOVA</w:t>
      </w:r>
      <w:r w:rsidRPr="00D5023C">
        <w:rPr>
          <w:szCs w:val="28"/>
        </w:rPr>
        <w:t>))</w:t>
      </w:r>
      <w:r>
        <w:rPr>
          <w:szCs w:val="28"/>
        </w:rPr>
        <w:t xml:space="preserve">. При порівнянні підгруп з найменшими та найбільшими показниками несфатинемії встановлено, що пацієнти підгрупи </w:t>
      </w:r>
      <w:r>
        <w:rPr>
          <w:bCs/>
          <w:szCs w:val="28"/>
          <w:lang w:val="en-US"/>
        </w:rPr>
        <w:t>Q</w:t>
      </w:r>
      <w:r>
        <w:rPr>
          <w:bCs/>
          <w:szCs w:val="28"/>
          <w:vertAlign w:val="subscript"/>
        </w:rPr>
        <w:t xml:space="preserve">4 </w:t>
      </w:r>
      <w:r>
        <w:rPr>
          <w:bCs/>
          <w:szCs w:val="28"/>
        </w:rPr>
        <w:t xml:space="preserve">мали на 1,9 % нижчий рівень ХС ЛПВЩ </w:t>
      </w:r>
      <w:r>
        <w:rPr>
          <w:szCs w:val="28"/>
        </w:rPr>
        <w:t>(р = 0,01</w:t>
      </w:r>
      <w:r w:rsidRPr="0059023E">
        <w:rPr>
          <w:szCs w:val="28"/>
        </w:rPr>
        <w:t>)</w:t>
      </w:r>
      <w:r>
        <w:rPr>
          <w:szCs w:val="28"/>
        </w:rPr>
        <w:t xml:space="preserve"> та на 20,5 % вищий рівень тригліцеридемії (</w:t>
      </w:r>
      <w:r w:rsidRPr="0059023E">
        <w:rPr>
          <w:szCs w:val="28"/>
        </w:rPr>
        <w:t>р</w:t>
      </w:r>
      <w:r>
        <w:rPr>
          <w:szCs w:val="28"/>
        </w:rPr>
        <w:t xml:space="preserve"> </w:t>
      </w:r>
      <w:r w:rsidRPr="0059023E">
        <w:rPr>
          <w:szCs w:val="28"/>
        </w:rPr>
        <w:t>˂</w:t>
      </w:r>
      <w:r>
        <w:rPr>
          <w:szCs w:val="28"/>
        </w:rPr>
        <w:t xml:space="preserve"> </w:t>
      </w:r>
      <w:r w:rsidRPr="0059023E">
        <w:rPr>
          <w:szCs w:val="28"/>
        </w:rPr>
        <w:t>0,05)</w:t>
      </w:r>
      <w:r>
        <w:rPr>
          <w:szCs w:val="28"/>
        </w:rPr>
        <w:t xml:space="preserve">, ніж у пацієнтів підгрупи </w:t>
      </w:r>
      <w:r>
        <w:rPr>
          <w:bCs/>
          <w:szCs w:val="28"/>
          <w:lang w:val="en-US"/>
        </w:rPr>
        <w:t>Q</w:t>
      </w:r>
      <w:r w:rsidRPr="00C9223A">
        <w:rPr>
          <w:bCs/>
          <w:szCs w:val="28"/>
          <w:vertAlign w:val="subscript"/>
        </w:rPr>
        <w:t>1</w:t>
      </w:r>
      <w:r>
        <w:rPr>
          <w:szCs w:val="28"/>
        </w:rPr>
        <w:t>.</w:t>
      </w:r>
    </w:p>
    <w:p w:rsidR="008137BF" w:rsidRPr="00AF4540" w:rsidRDefault="008137BF" w:rsidP="008137BF">
      <w:pPr>
        <w:rPr>
          <w:bCs/>
          <w:szCs w:val="28"/>
        </w:rPr>
      </w:pPr>
      <w:r>
        <w:rPr>
          <w:bCs/>
          <w:szCs w:val="28"/>
        </w:rPr>
        <w:lastRenderedPageBreak/>
        <w:t xml:space="preserve">Кореляційний аналіз взаємозв’язків несфатину-1 з показниками метаболізму вуглеводів та ліпідів мав достовірність результатів у підгрупах пацієнтів </w:t>
      </w:r>
      <w:r>
        <w:rPr>
          <w:bCs/>
          <w:szCs w:val="28"/>
          <w:lang w:val="en-US"/>
        </w:rPr>
        <w:t>Q</w:t>
      </w:r>
      <w:r>
        <w:rPr>
          <w:bCs/>
          <w:szCs w:val="28"/>
          <w:vertAlign w:val="subscript"/>
        </w:rPr>
        <w:t>3</w:t>
      </w:r>
      <w:r>
        <w:rPr>
          <w:bCs/>
          <w:szCs w:val="28"/>
        </w:rPr>
        <w:t xml:space="preserve"> та </w:t>
      </w:r>
      <w:r>
        <w:rPr>
          <w:bCs/>
          <w:szCs w:val="28"/>
          <w:lang w:val="en-US"/>
        </w:rPr>
        <w:t>Q</w:t>
      </w:r>
      <w:r>
        <w:rPr>
          <w:bCs/>
          <w:szCs w:val="28"/>
          <w:vertAlign w:val="subscript"/>
        </w:rPr>
        <w:t>4</w:t>
      </w:r>
      <w:r>
        <w:rPr>
          <w:szCs w:val="28"/>
        </w:rPr>
        <w:t xml:space="preserve">, </w:t>
      </w:r>
      <w:r>
        <w:rPr>
          <w:bCs/>
          <w:szCs w:val="28"/>
        </w:rPr>
        <w:t xml:space="preserve">які мали максимальні у обстеженій популяції рівні несфатинемії. Результати аналізу представлено на рис. 5.10. </w:t>
      </w:r>
    </w:p>
    <w:p w:rsidR="008137BF" w:rsidRPr="0059023E" w:rsidRDefault="005C31E1" w:rsidP="008137BF">
      <w:pPr>
        <w:rPr>
          <w:szCs w:val="28"/>
        </w:rPr>
      </w:pPr>
      <w:r w:rsidRPr="005C31E1">
        <w:rPr>
          <w:noProof/>
          <w:szCs w:val="28"/>
        </w:rPr>
        <w:pict>
          <v:oval id="_x0000_s1409" style="position:absolute;left:0;text-align:left;margin-left:185.7pt;margin-top:21.6pt;width:98.25pt;height:26.25pt;z-index:252052480">
            <v:textbox style="mso-next-textbox:#_x0000_s1409">
              <w:txbxContent>
                <w:p w:rsidR="002E30C3" w:rsidRPr="001D1984" w:rsidRDefault="002E30C3" w:rsidP="00EF78BA">
                  <w:pPr>
                    <w:ind w:firstLine="0"/>
                  </w:pPr>
                  <w:r>
                    <w:t>Глюкоза</w:t>
                  </w:r>
                </w:p>
              </w:txbxContent>
            </v:textbox>
          </v:oval>
        </w:pict>
      </w:r>
    </w:p>
    <w:p w:rsidR="008137BF" w:rsidRPr="0059023E" w:rsidRDefault="005C31E1" w:rsidP="008137BF">
      <w:pPr>
        <w:rPr>
          <w:szCs w:val="28"/>
        </w:rPr>
      </w:pPr>
      <w:r w:rsidRPr="005C31E1">
        <w:rPr>
          <w:noProof/>
          <w:szCs w:val="28"/>
        </w:rPr>
        <w:pict>
          <v:oval id="_x0000_s1416" style="position:absolute;left:0;text-align:left;margin-left:78.45pt;margin-top:23.7pt;width:98.25pt;height:26.25pt;z-index:252059648">
            <v:textbox style="mso-next-textbox:#_x0000_s1416">
              <w:txbxContent>
                <w:p w:rsidR="002E30C3" w:rsidRPr="006220E7" w:rsidRDefault="002E30C3" w:rsidP="00EF78BA">
                  <w:pPr>
                    <w:ind w:firstLine="0"/>
                    <w:rPr>
                      <w:sz w:val="22"/>
                    </w:rPr>
                  </w:pPr>
                  <w:r>
                    <w:rPr>
                      <w:szCs w:val="28"/>
                      <w:lang w:val="en-US"/>
                    </w:rPr>
                    <w:t>Belfiore</w:t>
                  </w:r>
                  <w:r>
                    <w:rPr>
                      <w:noProof/>
                      <w:szCs w:val="28"/>
                      <w:lang w:val="ru-RU"/>
                    </w:rPr>
                    <w:drawing>
                      <wp:inline distT="0" distB="0" distL="0" distR="0">
                        <wp:extent cx="746125" cy="203489"/>
                        <wp:effectExtent l="19050" t="0" r="0" b="0"/>
                        <wp:docPr id="1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746125" cy="203489"/>
                                </a:xfrm>
                                <a:prstGeom prst="rect">
                                  <a:avLst/>
                                </a:prstGeom>
                                <a:noFill/>
                                <a:ln w="9525">
                                  <a:noFill/>
                                  <a:miter lim="800000"/>
                                  <a:headEnd/>
                                  <a:tailEnd/>
                                </a:ln>
                              </pic:spPr>
                            </pic:pic>
                          </a:graphicData>
                        </a:graphic>
                      </wp:inline>
                    </w:drawing>
                  </w:r>
                </w:p>
              </w:txbxContent>
            </v:textbox>
          </v:oval>
        </w:pict>
      </w:r>
    </w:p>
    <w:p w:rsidR="008137BF" w:rsidRPr="0059023E" w:rsidRDefault="005C31E1" w:rsidP="008137BF">
      <w:pPr>
        <w:rPr>
          <w:szCs w:val="28"/>
        </w:rPr>
      </w:pPr>
      <w:r w:rsidRPr="005C31E1">
        <w:rPr>
          <w:noProof/>
          <w:szCs w:val="28"/>
        </w:rPr>
        <w:pict>
          <v:oval id="_x0000_s1408" style="position:absolute;left:0;text-align:left;margin-left:292.95pt;margin-top:-.45pt;width:111pt;height:26.25pt;z-index:252051456">
            <v:textbox style="mso-next-textbox:#_x0000_s1408">
              <w:txbxContent>
                <w:p w:rsidR="002E30C3" w:rsidRPr="001D1984" w:rsidRDefault="002E30C3" w:rsidP="00EF78BA">
                  <w:pPr>
                    <w:ind w:firstLine="0"/>
                  </w:pPr>
                  <w:r>
                    <w:t>Глюкоза П</w:t>
                  </w:r>
                </w:p>
              </w:txbxContent>
            </v:textbox>
          </v:oval>
        </w:pict>
      </w:r>
      <w:r w:rsidRPr="005C31E1">
        <w:rPr>
          <w:noProof/>
          <w:szCs w:val="28"/>
        </w:rPr>
        <w:pict>
          <v:shape id="_x0000_s1426" type="#_x0000_t32" style="position:absolute;left:0;text-align:left;margin-left:220.95pt;margin-top:-.45pt;width:29.25pt;height:51pt;z-index:252069888" o:connectortype="straight" strokeweight="1.25pt">
            <v:stroke dashstyle="dash"/>
          </v:shape>
        </w:pict>
      </w:r>
    </w:p>
    <w:p w:rsidR="008137BF" w:rsidRPr="0059023E" w:rsidRDefault="005C31E1" w:rsidP="008137BF">
      <w:pPr>
        <w:rPr>
          <w:szCs w:val="28"/>
        </w:rPr>
      </w:pPr>
      <w:r w:rsidRPr="005C31E1">
        <w:rPr>
          <w:noProof/>
          <w:szCs w:val="28"/>
        </w:rPr>
        <w:pict>
          <v:shape id="_x0000_s1432" type="#_x0000_t32" style="position:absolute;left:0;text-align:left;margin-left:146.7pt;margin-top:1.65pt;width:81pt;height:35.4pt;flip:x y;z-index:252076032" o:connectortype="straight" strokeweight="1.25pt">
            <v:stroke dashstyle="dash"/>
          </v:shape>
        </w:pict>
      </w:r>
      <w:r w:rsidRPr="005C31E1">
        <w:rPr>
          <w:noProof/>
          <w:szCs w:val="28"/>
        </w:rPr>
        <w:pict>
          <v:shape id="_x0000_s1417" type="#_x0000_t32" style="position:absolute;left:0;text-align:left;margin-left:292.95pt;margin-top:1.65pt;width:48.75pt;height:35.4pt;flip:x;z-index:252060672" o:connectortype="straight" strokeweight="1.25pt">
            <v:stroke dashstyle="dash"/>
          </v:shape>
        </w:pict>
      </w:r>
    </w:p>
    <w:p w:rsidR="008137BF" w:rsidRPr="0059023E" w:rsidRDefault="005C31E1" w:rsidP="008137BF">
      <w:pPr>
        <w:rPr>
          <w:szCs w:val="28"/>
        </w:rPr>
      </w:pPr>
      <w:r w:rsidRPr="005C31E1">
        <w:rPr>
          <w:noProof/>
          <w:szCs w:val="28"/>
        </w:rPr>
        <w:pict>
          <v:oval id="_x0000_s1407" style="position:absolute;left:0;text-align:left;margin-left:208.35pt;margin-top:2.25pt;width:116.85pt;height:95.25pt;z-index:252050432;v-text-anchor:middle">
            <v:textbox style="mso-next-textbox:#_x0000_s1407">
              <w:txbxContent>
                <w:p w:rsidR="002E30C3" w:rsidRPr="001D1984" w:rsidRDefault="002E30C3" w:rsidP="00EF78BA">
                  <w:pPr>
                    <w:ind w:firstLine="0"/>
                  </w:pPr>
                  <w:r>
                    <w:t>Несфатин-1</w:t>
                  </w:r>
                </w:p>
              </w:txbxContent>
            </v:textbox>
          </v:oval>
        </w:pict>
      </w:r>
      <w:r w:rsidRPr="005C31E1">
        <w:rPr>
          <w:noProof/>
          <w:szCs w:val="28"/>
        </w:rPr>
        <w:pict>
          <v:shape id="_x0000_s1431" type="#_x0000_t32" style="position:absolute;left:0;text-align:left;margin-left:129.45pt;margin-top:12.9pt;width:83.25pt;height:15.6pt;z-index:252075008" o:connectortype="straight" strokeweight="1.25pt"/>
        </w:pict>
      </w:r>
      <w:r w:rsidRPr="005C31E1">
        <w:rPr>
          <w:noProof/>
          <w:szCs w:val="28"/>
        </w:rPr>
        <w:pict>
          <v:oval id="_x0000_s1415" style="position:absolute;left:0;text-align:left;margin-left:31.2pt;margin-top:2.25pt;width:98.25pt;height:26.25pt;z-index:252058624">
            <v:textbox style="mso-next-textbox:#_x0000_s1415">
              <w:txbxContent>
                <w:p w:rsidR="002E30C3" w:rsidRPr="006220E7" w:rsidRDefault="002E30C3" w:rsidP="00EF78BA">
                  <w:pPr>
                    <w:ind w:firstLine="0"/>
                    <w:rPr>
                      <w:sz w:val="22"/>
                      <w:lang w:val="en-US"/>
                    </w:rPr>
                  </w:pPr>
                  <w:r>
                    <w:rPr>
                      <w:szCs w:val="28"/>
                      <w:lang w:val="en-US"/>
                    </w:rPr>
                    <w:t>FIRI</w:t>
                  </w:r>
                </w:p>
              </w:txbxContent>
            </v:textbox>
          </v:oval>
        </w:pict>
      </w:r>
      <w:r w:rsidRPr="005C31E1">
        <w:rPr>
          <w:noProof/>
          <w:szCs w:val="28"/>
        </w:rPr>
        <w:pict>
          <v:oval id="_x0000_s1410" style="position:absolute;left:0;text-align:left;margin-left:335.7pt;margin-top:2.25pt;width:98.25pt;height:26.25pt;z-index:252053504">
            <v:textbox style="mso-next-textbox:#_x0000_s1410">
              <w:txbxContent>
                <w:p w:rsidR="002E30C3" w:rsidRPr="001D1984" w:rsidRDefault="002E30C3" w:rsidP="00EF78BA">
                  <w:pPr>
                    <w:ind w:firstLine="0"/>
                  </w:pPr>
                  <w:r>
                    <w:t>Инсулин</w:t>
                  </w:r>
                </w:p>
              </w:txbxContent>
            </v:textbox>
          </v:oval>
        </w:pict>
      </w:r>
    </w:p>
    <w:p w:rsidR="008137BF" w:rsidRPr="0059023E" w:rsidRDefault="005C31E1" w:rsidP="008137BF">
      <w:pPr>
        <w:rPr>
          <w:szCs w:val="28"/>
        </w:rPr>
      </w:pPr>
      <w:r w:rsidRPr="005C31E1">
        <w:rPr>
          <w:noProof/>
          <w:szCs w:val="28"/>
        </w:rPr>
        <w:pict>
          <v:shape id="_x0000_s1427" type="#_x0000_t32" style="position:absolute;left:0;text-align:left;margin-left:325.2pt;margin-top:4.35pt;width:53.25pt;height:6.2pt;flip:y;z-index:252070912" o:connectortype="straight" strokeweight="1.25pt"/>
        </w:pict>
      </w:r>
    </w:p>
    <w:p w:rsidR="008137BF" w:rsidRPr="0059023E" w:rsidRDefault="005C31E1" w:rsidP="008137BF">
      <w:pPr>
        <w:rPr>
          <w:szCs w:val="28"/>
        </w:rPr>
      </w:pPr>
      <w:r w:rsidRPr="005C31E1">
        <w:rPr>
          <w:noProof/>
          <w:szCs w:val="28"/>
        </w:rPr>
        <w:pict>
          <v:shape id="_x0000_s1428" type="#_x0000_t32" style="position:absolute;left:0;text-align:left;margin-left:318.45pt;margin-top:18.45pt;width:23.25pt;height:10.65pt;z-index:252071936" o:connectortype="straight" strokeweight="1.25pt"/>
        </w:pict>
      </w:r>
      <w:r w:rsidRPr="005C31E1">
        <w:rPr>
          <w:noProof/>
          <w:szCs w:val="28"/>
        </w:rPr>
        <w:pict>
          <v:shape id="_x0000_s1429" type="#_x0000_t32" style="position:absolute;left:0;text-align:left;margin-left:129.45pt;margin-top:.15pt;width:78.9pt;height:9.15pt;flip:x;z-index:252072960" o:connectortype="straight" strokeweight="1.25pt">
            <v:stroke dashstyle="dash"/>
          </v:shape>
        </w:pict>
      </w:r>
      <w:r w:rsidRPr="005C31E1">
        <w:rPr>
          <w:noProof/>
          <w:szCs w:val="28"/>
        </w:rPr>
        <w:pict>
          <v:oval id="_x0000_s1412" style="position:absolute;left:0;text-align:left;margin-left:341.7pt;margin-top:18.45pt;width:109.5pt;height:30.75pt;z-index:252055552">
            <v:textbox style="mso-next-textbox:#_x0000_s1412">
              <w:txbxContent>
                <w:p w:rsidR="002E30C3" w:rsidRPr="006220E7" w:rsidRDefault="002E30C3" w:rsidP="00EF78BA">
                  <w:pPr>
                    <w:ind w:firstLine="0"/>
                    <w:rPr>
                      <w:sz w:val="22"/>
                    </w:rPr>
                  </w:pPr>
                  <w:r w:rsidRPr="006220E7">
                    <w:rPr>
                      <w:szCs w:val="28"/>
                    </w:rPr>
                    <w:t>HOMA-IR</w:t>
                  </w:r>
                </w:p>
              </w:txbxContent>
            </v:textbox>
          </v:oval>
        </w:pict>
      </w:r>
      <w:r w:rsidRPr="005C31E1">
        <w:rPr>
          <w:noProof/>
          <w:szCs w:val="28"/>
        </w:rPr>
        <w:pict>
          <v:oval id="_x0000_s1411" style="position:absolute;left:0;text-align:left;margin-left:57.45pt;margin-top:9.3pt;width:98.25pt;height:26.25pt;z-index:252054528">
            <v:textbox style="mso-next-textbox:#_x0000_s1411">
              <w:txbxContent>
                <w:p w:rsidR="002E30C3" w:rsidRPr="006220E7" w:rsidRDefault="002E30C3" w:rsidP="00EF78BA">
                  <w:pPr>
                    <w:ind w:firstLine="0"/>
                  </w:pPr>
                  <w:r w:rsidRPr="006220E7">
                    <w:rPr>
                      <w:szCs w:val="28"/>
                    </w:rPr>
                    <w:t>QUICKI</w:t>
                  </w:r>
                </w:p>
              </w:txbxContent>
            </v:textbox>
          </v:oval>
        </w:pict>
      </w:r>
    </w:p>
    <w:p w:rsidR="008137BF" w:rsidRPr="0059023E" w:rsidRDefault="005C31E1" w:rsidP="008137BF">
      <w:pPr>
        <w:rPr>
          <w:szCs w:val="28"/>
        </w:rPr>
      </w:pPr>
      <w:r w:rsidRPr="005C31E1">
        <w:rPr>
          <w:noProof/>
          <w:szCs w:val="28"/>
        </w:rPr>
        <w:pict>
          <v:shape id="_x0000_s1430" type="#_x0000_t32" style="position:absolute;left:0;text-align:left;margin-left:172.2pt;margin-top:4.95pt;width:48.75pt;height:29.9pt;flip:x;z-index:252073984" o:connectortype="straight" strokeweight="1.25pt">
            <v:stroke dashstyle="dash"/>
          </v:shape>
        </w:pict>
      </w:r>
    </w:p>
    <w:p w:rsidR="008137BF" w:rsidRPr="0059023E" w:rsidRDefault="005C31E1" w:rsidP="008137BF">
      <w:pPr>
        <w:rPr>
          <w:szCs w:val="28"/>
        </w:rPr>
      </w:pPr>
      <w:r w:rsidRPr="005C31E1">
        <w:rPr>
          <w:noProof/>
          <w:szCs w:val="28"/>
        </w:rPr>
        <w:pict>
          <v:oval id="_x0000_s1413" style="position:absolute;left:0;text-align:left;margin-left:129.45pt;margin-top:10.7pt;width:98.25pt;height:26.25pt;z-index:252056576">
            <v:textbox style="mso-next-textbox:#_x0000_s1413">
              <w:txbxContent>
                <w:p w:rsidR="002E30C3" w:rsidRPr="006220E7" w:rsidRDefault="002E30C3" w:rsidP="00EF78BA">
                  <w:pPr>
                    <w:ind w:firstLine="0"/>
                    <w:rPr>
                      <w:sz w:val="22"/>
                    </w:rPr>
                  </w:pPr>
                  <w:r w:rsidRPr="006220E7">
                    <w:rPr>
                      <w:szCs w:val="28"/>
                    </w:rPr>
                    <w:t>Caro</w:t>
                  </w:r>
                  <w:r>
                    <w:rPr>
                      <w:noProof/>
                      <w:szCs w:val="28"/>
                      <w:lang w:val="ru-RU"/>
                    </w:rPr>
                    <w:drawing>
                      <wp:inline distT="0" distB="0" distL="0" distR="0">
                        <wp:extent cx="746125" cy="203489"/>
                        <wp:effectExtent l="19050" t="0" r="0" b="0"/>
                        <wp:docPr id="1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746125" cy="203489"/>
                                </a:xfrm>
                                <a:prstGeom prst="rect">
                                  <a:avLst/>
                                </a:prstGeom>
                                <a:noFill/>
                                <a:ln w="9525">
                                  <a:noFill/>
                                  <a:miter lim="800000"/>
                                  <a:headEnd/>
                                  <a:tailEnd/>
                                </a:ln>
                              </pic:spPr>
                            </pic:pic>
                          </a:graphicData>
                        </a:graphic>
                      </wp:inline>
                    </w:drawing>
                  </w:r>
                </w:p>
              </w:txbxContent>
            </v:textbox>
          </v:oval>
        </w:pict>
      </w:r>
    </w:p>
    <w:p w:rsidR="008137BF" w:rsidRPr="0059023E" w:rsidRDefault="005C31E1" w:rsidP="008137BF">
      <w:pPr>
        <w:rPr>
          <w:szCs w:val="28"/>
        </w:rPr>
      </w:pPr>
      <w:r w:rsidRPr="005C31E1">
        <w:rPr>
          <w:noProof/>
          <w:szCs w:val="28"/>
        </w:rPr>
        <w:pict>
          <v:oval id="_x0000_s1414" style="position:absolute;left:0;text-align:left;margin-left:262.2pt;margin-top:1.55pt;width:131.25pt;height:26.25pt;z-index:252057600">
            <v:textbox style="mso-next-textbox:#_x0000_s1414">
              <w:txbxContent>
                <w:p w:rsidR="002E30C3" w:rsidRPr="006220E7" w:rsidRDefault="002E30C3" w:rsidP="00EF78BA">
                  <w:pPr>
                    <w:ind w:firstLine="0"/>
                    <w:rPr>
                      <w:sz w:val="22"/>
                    </w:rPr>
                  </w:pPr>
                  <w:r w:rsidRPr="006220E7">
                    <w:rPr>
                      <w:szCs w:val="28"/>
                    </w:rPr>
                    <w:t>HOMA-βcell</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shape id="_x0000_s1406" type="#_x0000_t32" style="position:absolute;left:0;text-align:left;margin-left:57.45pt;margin-top:11.7pt;width:33pt;height:.05pt;z-index:252049408" o:connectortype="straight" strokeweight="1.25pt"/>
        </w:pict>
      </w:r>
      <w:r w:rsidRPr="005C31E1">
        <w:rPr>
          <w:noProof/>
          <w:szCs w:val="28"/>
        </w:rPr>
        <w:pict>
          <v:shape id="_x0000_s1405" type="#_x0000_t32" style="position:absolute;left:0;text-align:left;margin-left:272.7pt;margin-top:11.75pt;width:33pt;height:.05pt;z-index:252048384" o:connectortype="straight" strokeweight="1.25pt">
            <v:stroke dashstyle="dash"/>
          </v:shape>
        </w:pict>
      </w:r>
      <w:r w:rsidR="008137BF" w:rsidRPr="0059023E">
        <w:rPr>
          <w:szCs w:val="28"/>
        </w:rPr>
        <w:t xml:space="preserve">                  прямий зв'язок                                   зворотній зв'язок </w:t>
      </w:r>
    </w:p>
    <w:p w:rsidR="008137BF" w:rsidRPr="0059023E" w:rsidRDefault="005C31E1" w:rsidP="008137BF">
      <w:pPr>
        <w:rPr>
          <w:szCs w:val="28"/>
        </w:rPr>
      </w:pPr>
      <w:r w:rsidRPr="005C31E1">
        <w:rPr>
          <w:noProof/>
          <w:szCs w:val="28"/>
        </w:rPr>
        <w:pict>
          <v:oval id="_x0000_s1419" style="position:absolute;left:0;text-align:left;margin-left:243.45pt;margin-top:12.75pt;width:98.25pt;height:26.25pt;z-index:252062720">
            <v:textbox style="mso-next-textbox:#_x0000_s1419">
              <w:txbxContent>
                <w:p w:rsidR="002E30C3" w:rsidRPr="001D1984" w:rsidRDefault="002E30C3" w:rsidP="00EF78BA">
                  <w:pPr>
                    <w:ind w:firstLine="0"/>
                  </w:pPr>
                  <w:r>
                    <w:t>ЗХ</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418" style="position:absolute;left:0;text-align:left;margin-left:208.35pt;margin-top:12.75pt;width:116.85pt;height:95.25pt;z-index:252061696;v-text-anchor:middle">
            <v:textbox style="mso-next-textbox:#_x0000_s1418">
              <w:txbxContent>
                <w:p w:rsidR="002E30C3" w:rsidRPr="001D1984" w:rsidRDefault="002E30C3" w:rsidP="00EF78BA">
                  <w:pPr>
                    <w:ind w:firstLine="0"/>
                  </w:pPr>
                  <w:r>
                    <w:t>Несфатин-1</w:t>
                  </w:r>
                </w:p>
              </w:txbxContent>
            </v:textbox>
          </v:oval>
        </w:pict>
      </w:r>
      <w:r w:rsidRPr="005C31E1">
        <w:rPr>
          <w:noProof/>
          <w:szCs w:val="28"/>
        </w:rPr>
        <w:pict>
          <v:oval id="_x0000_s1420" style="position:absolute;left:0;text-align:left;margin-left:335.7pt;margin-top:.15pt;width:109.5pt;height:26.25pt;z-index:252063744">
            <v:textbox style="mso-next-textbox:#_x0000_s1420">
              <w:txbxContent>
                <w:p w:rsidR="002E30C3" w:rsidRPr="001D1984" w:rsidRDefault="002E30C3" w:rsidP="00EF78BA">
                  <w:pPr>
                    <w:ind w:firstLine="0"/>
                  </w:pPr>
                  <w:r>
                    <w:t>ХС ЛПВЩ</w:t>
                  </w:r>
                </w:p>
              </w:txbxContent>
            </v:textbox>
          </v:oval>
        </w:pict>
      </w:r>
      <w:r w:rsidRPr="005C31E1">
        <w:rPr>
          <w:noProof/>
          <w:szCs w:val="28"/>
        </w:rPr>
        <w:pict>
          <v:oval id="_x0000_s1424" style="position:absolute;left:0;text-align:left;margin-left:61.95pt;margin-top:17.1pt;width:98.25pt;height:26.25pt;z-index:252067840">
            <v:textbox style="mso-next-textbox:#_x0000_s1424">
              <w:txbxContent>
                <w:p w:rsidR="002E30C3" w:rsidRPr="006220E7" w:rsidRDefault="002E30C3" w:rsidP="00EF78BA">
                  <w:pPr>
                    <w:ind w:firstLine="0"/>
                    <w:rPr>
                      <w:sz w:val="22"/>
                    </w:rPr>
                  </w:pPr>
                  <w:r>
                    <w:rPr>
                      <w:szCs w:val="28"/>
                    </w:rPr>
                    <w:t>КА</w:t>
                  </w:r>
                  <w:r>
                    <w:rPr>
                      <w:noProof/>
                      <w:szCs w:val="28"/>
                      <w:lang w:val="ru-RU"/>
                    </w:rPr>
                    <w:drawing>
                      <wp:inline distT="0" distB="0" distL="0" distR="0">
                        <wp:extent cx="746125" cy="203489"/>
                        <wp:effectExtent l="19050" t="0" r="0" b="0"/>
                        <wp:docPr id="1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746125" cy="203489"/>
                                </a:xfrm>
                                <a:prstGeom prst="rect">
                                  <a:avLst/>
                                </a:prstGeom>
                                <a:noFill/>
                                <a:ln w="9525">
                                  <a:noFill/>
                                  <a:miter lim="800000"/>
                                  <a:headEnd/>
                                  <a:tailEnd/>
                                </a:ln>
                              </pic:spPr>
                            </pic:pic>
                          </a:graphicData>
                        </a:graphic>
                      </wp:inline>
                    </w:drawing>
                  </w:r>
                </w:p>
              </w:txbxContent>
            </v:textbox>
          </v:oval>
        </w:pict>
      </w:r>
    </w:p>
    <w:p w:rsidR="008137BF" w:rsidRPr="0059023E" w:rsidRDefault="005C31E1" w:rsidP="008137BF">
      <w:pPr>
        <w:rPr>
          <w:szCs w:val="28"/>
        </w:rPr>
      </w:pPr>
      <w:r w:rsidRPr="005C31E1">
        <w:rPr>
          <w:noProof/>
          <w:szCs w:val="28"/>
        </w:rPr>
        <w:pict>
          <v:shape id="_x0000_s1425" type="#_x0000_t32" style="position:absolute;left:0;text-align:left;margin-left:318.45pt;margin-top:2.25pt;width:69pt;height:16.95pt;flip:y;z-index:252068864" o:connectortype="straight" strokeweight="1.25pt">
            <v:stroke dashstyle="dash"/>
          </v:shape>
        </w:pict>
      </w:r>
      <w:r w:rsidRPr="005C31E1">
        <w:rPr>
          <w:noProof/>
          <w:szCs w:val="28"/>
        </w:rPr>
        <w:pict>
          <v:shape id="_x0000_s1433" type="#_x0000_t32" style="position:absolute;left:0;text-align:left;margin-left:144.45pt;margin-top:15.45pt;width:63.9pt;height:15.05pt;z-index:252077056" o:connectortype="straight" strokeweight="1.25pt"/>
        </w:pict>
      </w:r>
    </w:p>
    <w:p w:rsidR="008137BF" w:rsidRPr="0059023E" w:rsidRDefault="005C31E1" w:rsidP="008137BF">
      <w:pPr>
        <w:rPr>
          <w:szCs w:val="28"/>
        </w:rPr>
      </w:pPr>
      <w:r w:rsidRPr="005C31E1">
        <w:rPr>
          <w:noProof/>
          <w:szCs w:val="28"/>
        </w:rPr>
        <w:pict>
          <v:oval id="_x0000_s1422" style="position:absolute;left:0;text-align:left;margin-left:355.2pt;margin-top:21.85pt;width:121.5pt;height:30.75pt;z-index:252065792">
            <v:textbox style="mso-next-textbox:#_x0000_s1422">
              <w:txbxContent>
                <w:p w:rsidR="002E30C3" w:rsidRPr="006220E7" w:rsidRDefault="002E30C3" w:rsidP="00EF78BA">
                  <w:pPr>
                    <w:ind w:firstLine="0"/>
                    <w:rPr>
                      <w:sz w:val="22"/>
                    </w:rPr>
                  </w:pPr>
                  <w:r>
                    <w:rPr>
                      <w:szCs w:val="28"/>
                    </w:rPr>
                    <w:t>ХС ЛПНЩ</w:t>
                  </w:r>
                </w:p>
              </w:txbxContent>
            </v:textbox>
          </v:oval>
        </w:pict>
      </w:r>
    </w:p>
    <w:p w:rsidR="008137BF" w:rsidRPr="0059023E" w:rsidRDefault="005C31E1" w:rsidP="008137BF">
      <w:pPr>
        <w:rPr>
          <w:szCs w:val="28"/>
        </w:rPr>
      </w:pPr>
      <w:r w:rsidRPr="005C31E1">
        <w:rPr>
          <w:noProof/>
          <w:szCs w:val="28"/>
        </w:rPr>
        <w:pict>
          <v:oval id="_x0000_s1421" style="position:absolute;left:0;text-align:left;margin-left:44.7pt;margin-top:9.3pt;width:111pt;height:26.25pt;z-index:252064768">
            <v:textbox style="mso-next-textbox:#_x0000_s1421">
              <w:txbxContent>
                <w:p w:rsidR="002E30C3" w:rsidRPr="006220E7" w:rsidRDefault="002E30C3" w:rsidP="00EF78BA">
                  <w:pPr>
                    <w:ind w:firstLine="0"/>
                  </w:pPr>
                  <w:r>
                    <w:rPr>
                      <w:szCs w:val="28"/>
                    </w:rPr>
                    <w:t>ТГ</w:t>
                  </w:r>
                </w:p>
              </w:txbxContent>
            </v:textbox>
          </v:oval>
        </w:pict>
      </w:r>
    </w:p>
    <w:p w:rsidR="008137BF" w:rsidRPr="0059023E" w:rsidRDefault="008137BF" w:rsidP="008137BF">
      <w:pPr>
        <w:rPr>
          <w:szCs w:val="28"/>
        </w:rPr>
      </w:pPr>
    </w:p>
    <w:p w:rsidR="008137BF" w:rsidRPr="0059023E" w:rsidRDefault="005C31E1" w:rsidP="008137BF">
      <w:pPr>
        <w:rPr>
          <w:szCs w:val="28"/>
        </w:rPr>
      </w:pPr>
      <w:r w:rsidRPr="005C31E1">
        <w:rPr>
          <w:noProof/>
          <w:szCs w:val="28"/>
        </w:rPr>
        <w:pict>
          <v:oval id="_x0000_s1423" style="position:absolute;left:0;text-align:left;margin-left:140pt;margin-top:7.7pt;width:132.7pt;height:26.25pt;z-index:252066816">
            <v:textbox style="mso-next-textbox:#_x0000_s1423">
              <w:txbxContent>
                <w:p w:rsidR="002E30C3" w:rsidRPr="006220E7" w:rsidRDefault="002E30C3" w:rsidP="00EF78BA">
                  <w:pPr>
                    <w:ind w:firstLine="0"/>
                    <w:rPr>
                      <w:sz w:val="22"/>
                    </w:rPr>
                  </w:pPr>
                  <w:r>
                    <w:rPr>
                      <w:szCs w:val="28"/>
                    </w:rPr>
                    <w:t>ХС ЛПДНЩ</w:t>
                  </w:r>
                  <w:r>
                    <w:rPr>
                      <w:noProof/>
                      <w:szCs w:val="28"/>
                      <w:lang w:val="ru-RU"/>
                    </w:rPr>
                    <w:drawing>
                      <wp:inline distT="0" distB="0" distL="0" distR="0">
                        <wp:extent cx="746125" cy="203489"/>
                        <wp:effectExtent l="19050" t="0" r="0" b="0"/>
                        <wp:docPr id="2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746125" cy="203489"/>
                                </a:xfrm>
                                <a:prstGeom prst="rect">
                                  <a:avLst/>
                                </a:prstGeom>
                                <a:noFill/>
                                <a:ln w="9525">
                                  <a:noFill/>
                                  <a:miter lim="800000"/>
                                  <a:headEnd/>
                                  <a:tailEnd/>
                                </a:ln>
                              </pic:spPr>
                            </pic:pic>
                          </a:graphicData>
                        </a:graphic>
                      </wp:inline>
                    </w:drawing>
                  </w:r>
                </w:p>
              </w:txbxContent>
            </v:textbox>
          </v:oval>
        </w:pict>
      </w:r>
    </w:p>
    <w:p w:rsidR="008137BF" w:rsidRPr="0059023E" w:rsidRDefault="008137BF" w:rsidP="008137BF">
      <w:pPr>
        <w:rPr>
          <w:szCs w:val="28"/>
        </w:rPr>
      </w:pPr>
    </w:p>
    <w:p w:rsidR="008137BF" w:rsidRPr="00DB49DC" w:rsidRDefault="008137BF" w:rsidP="008137BF">
      <w:pPr>
        <w:rPr>
          <w:szCs w:val="28"/>
        </w:rPr>
      </w:pPr>
    </w:p>
    <w:p w:rsidR="008137BF" w:rsidRDefault="008137BF" w:rsidP="00EF78BA">
      <w:pPr>
        <w:ind w:firstLine="0"/>
        <w:jc w:val="center"/>
        <w:rPr>
          <w:szCs w:val="28"/>
        </w:rPr>
      </w:pPr>
      <w:r>
        <w:rPr>
          <w:szCs w:val="28"/>
        </w:rPr>
        <w:t>Рисунок 5.10 –</w:t>
      </w:r>
      <w:r w:rsidRPr="0059023E">
        <w:rPr>
          <w:szCs w:val="28"/>
        </w:rPr>
        <w:t xml:space="preserve"> Кореляційні зв’язки між несфатином-1 та показниками вуглеводного та ліпідного обмінів</w:t>
      </w:r>
      <w:r>
        <w:rPr>
          <w:szCs w:val="28"/>
        </w:rPr>
        <w:t xml:space="preserve"> у пацієнтів підгруп </w:t>
      </w:r>
      <w:r>
        <w:rPr>
          <w:bCs/>
          <w:szCs w:val="28"/>
          <w:lang w:val="en-US"/>
        </w:rPr>
        <w:t>Q</w:t>
      </w:r>
      <w:r>
        <w:rPr>
          <w:bCs/>
          <w:szCs w:val="28"/>
          <w:vertAlign w:val="subscript"/>
        </w:rPr>
        <w:t>3</w:t>
      </w:r>
      <w:r>
        <w:rPr>
          <w:bCs/>
          <w:szCs w:val="28"/>
        </w:rPr>
        <w:t xml:space="preserve"> та </w:t>
      </w:r>
      <w:r>
        <w:rPr>
          <w:bCs/>
          <w:szCs w:val="28"/>
          <w:lang w:val="en-US"/>
        </w:rPr>
        <w:t>Q</w:t>
      </w:r>
      <w:r>
        <w:rPr>
          <w:bCs/>
          <w:szCs w:val="28"/>
          <w:vertAlign w:val="subscript"/>
        </w:rPr>
        <w:t>4</w:t>
      </w:r>
    </w:p>
    <w:p w:rsidR="008137BF" w:rsidRDefault="008137BF" w:rsidP="008137BF">
      <w:pPr>
        <w:rPr>
          <w:szCs w:val="28"/>
        </w:rPr>
      </w:pPr>
    </w:p>
    <w:p w:rsidR="008137BF" w:rsidRPr="00FA718F" w:rsidRDefault="008137BF" w:rsidP="008137BF">
      <w:pPr>
        <w:rPr>
          <w:szCs w:val="28"/>
        </w:rPr>
      </w:pPr>
      <w:r>
        <w:rPr>
          <w:szCs w:val="28"/>
        </w:rPr>
        <w:lastRenderedPageBreak/>
        <w:t>Встановлено, що при своїх максимальних концентраціях несфатин-1 достовірно корелює за допомогою зворотних зв’язків з рівнем глюкози натще (r = -0,289</w:t>
      </w:r>
      <w:r w:rsidRPr="0059023E">
        <w:rPr>
          <w:szCs w:val="28"/>
        </w:rPr>
        <w:t>; р</w:t>
      </w:r>
      <w:r>
        <w:rPr>
          <w:szCs w:val="28"/>
        </w:rPr>
        <w:t xml:space="preserve"> </w:t>
      </w:r>
      <w:r w:rsidRPr="0059023E">
        <w:rPr>
          <w:szCs w:val="28"/>
        </w:rPr>
        <w:t>˂</w:t>
      </w:r>
      <w:r>
        <w:rPr>
          <w:szCs w:val="28"/>
        </w:rPr>
        <w:t xml:space="preserve"> </w:t>
      </w:r>
      <w:r w:rsidRPr="0059023E">
        <w:rPr>
          <w:szCs w:val="28"/>
        </w:rPr>
        <w:t>0,05)</w:t>
      </w:r>
      <w:r>
        <w:rPr>
          <w:szCs w:val="28"/>
        </w:rPr>
        <w:t>, постпрандіальної глікемії (r = -0,468</w:t>
      </w:r>
      <w:r w:rsidRPr="0059023E">
        <w:rPr>
          <w:szCs w:val="28"/>
        </w:rPr>
        <w:t>; р</w:t>
      </w:r>
      <w:r>
        <w:rPr>
          <w:szCs w:val="28"/>
        </w:rPr>
        <w:t xml:space="preserve"> </w:t>
      </w:r>
      <w:r w:rsidRPr="0059023E">
        <w:rPr>
          <w:szCs w:val="28"/>
        </w:rPr>
        <w:t>˂</w:t>
      </w:r>
      <w:r>
        <w:rPr>
          <w:szCs w:val="28"/>
        </w:rPr>
        <w:t xml:space="preserve"> </w:t>
      </w:r>
      <w:r w:rsidRPr="0059023E">
        <w:rPr>
          <w:szCs w:val="28"/>
        </w:rPr>
        <w:t>0,05)</w:t>
      </w:r>
      <w:r>
        <w:rPr>
          <w:szCs w:val="28"/>
        </w:rPr>
        <w:t>, індексів Caro (r = -0,358; р ˂ 0,01), QUICKI (r = -0,312; р ˂ 0,05), Belfiore (r = -0,312; р ˂ 0,05</w:t>
      </w:r>
      <w:r w:rsidRPr="0059023E">
        <w:rPr>
          <w:szCs w:val="28"/>
        </w:rPr>
        <w:t>)</w:t>
      </w:r>
      <w:r>
        <w:rPr>
          <w:szCs w:val="28"/>
        </w:rPr>
        <w:t xml:space="preserve"> та за допомогою прямих зв’язків з </w:t>
      </w:r>
      <w:r w:rsidRPr="0059023E">
        <w:rPr>
          <w:bCs/>
          <w:szCs w:val="28"/>
        </w:rPr>
        <w:t xml:space="preserve">інсуліном </w:t>
      </w:r>
      <w:r w:rsidRPr="0059023E">
        <w:rPr>
          <w:szCs w:val="28"/>
        </w:rPr>
        <w:t>(r</w:t>
      </w:r>
      <w:r>
        <w:rPr>
          <w:szCs w:val="28"/>
        </w:rPr>
        <w:t xml:space="preserve"> </w:t>
      </w:r>
      <w:r w:rsidRPr="0059023E">
        <w:rPr>
          <w:szCs w:val="28"/>
        </w:rPr>
        <w:t>=</w:t>
      </w:r>
      <w:r>
        <w:rPr>
          <w:szCs w:val="28"/>
        </w:rPr>
        <w:t xml:space="preserve"> </w:t>
      </w:r>
      <w:r w:rsidRPr="0059023E">
        <w:rPr>
          <w:szCs w:val="28"/>
        </w:rPr>
        <w:t>0,</w:t>
      </w:r>
      <w:r>
        <w:rPr>
          <w:szCs w:val="28"/>
        </w:rPr>
        <w:t>475</w:t>
      </w:r>
      <w:r w:rsidRPr="0059023E">
        <w:rPr>
          <w:szCs w:val="28"/>
        </w:rPr>
        <w:t>; р</w:t>
      </w:r>
      <w:r>
        <w:rPr>
          <w:szCs w:val="28"/>
        </w:rPr>
        <w:t xml:space="preserve"> </w:t>
      </w:r>
      <w:r w:rsidRPr="0059023E">
        <w:rPr>
          <w:szCs w:val="28"/>
        </w:rPr>
        <w:t>˂</w:t>
      </w:r>
      <w:r>
        <w:rPr>
          <w:szCs w:val="28"/>
        </w:rPr>
        <w:t xml:space="preserve"> </w:t>
      </w:r>
      <w:r w:rsidRPr="0059023E">
        <w:rPr>
          <w:szCs w:val="28"/>
        </w:rPr>
        <w:t>0</w:t>
      </w:r>
      <w:r>
        <w:rPr>
          <w:szCs w:val="28"/>
        </w:rPr>
        <w:t>,001), індексами HOMA-IR (r = 0,312; р ˂ 0,05) та FIRI (r = 0,312; р ˂ 0,05</w:t>
      </w:r>
      <w:r w:rsidRPr="0059023E">
        <w:rPr>
          <w:szCs w:val="28"/>
        </w:rPr>
        <w:t>)</w:t>
      </w:r>
      <w:r>
        <w:rPr>
          <w:szCs w:val="28"/>
        </w:rPr>
        <w:t>. Серед показників ліпідного профілю встановлено достовірний зворотній взаємозв’язок з рівнем ХС ЛПВЩ (r = -0,322; р ˂ 0,05) та прямий взаємозв’язок з КА (r = 0,288; р ˂ 0,05</w:t>
      </w:r>
      <w:r w:rsidRPr="0059023E">
        <w:rPr>
          <w:szCs w:val="28"/>
        </w:rPr>
        <w:t>)</w:t>
      </w:r>
      <w:r>
        <w:rPr>
          <w:szCs w:val="28"/>
        </w:rPr>
        <w:t>.</w:t>
      </w:r>
    </w:p>
    <w:p w:rsidR="005775F5" w:rsidRDefault="005775F5">
      <w:pPr>
        <w:spacing w:after="200" w:line="276" w:lineRule="auto"/>
        <w:ind w:firstLine="0"/>
        <w:jc w:val="left"/>
      </w:pPr>
      <w:r>
        <w:br w:type="page"/>
      </w:r>
    </w:p>
    <w:p w:rsidR="005775F5" w:rsidRPr="005E12E8" w:rsidRDefault="005775F5" w:rsidP="005775F5">
      <w:pPr>
        <w:ind w:firstLine="0"/>
        <w:jc w:val="center"/>
        <w:rPr>
          <w:b/>
          <w:bCs/>
          <w:szCs w:val="28"/>
          <w:lang w:val="ru-RU"/>
        </w:rPr>
      </w:pPr>
      <w:r w:rsidRPr="005E12E8">
        <w:rPr>
          <w:b/>
          <w:bCs/>
          <w:szCs w:val="28"/>
        </w:rPr>
        <w:lastRenderedPageBreak/>
        <w:t>РОЗДІЛ 6</w:t>
      </w:r>
    </w:p>
    <w:p w:rsidR="005775F5" w:rsidRPr="005E12E8" w:rsidRDefault="005775F5" w:rsidP="005775F5">
      <w:pPr>
        <w:ind w:firstLine="0"/>
        <w:jc w:val="center"/>
        <w:rPr>
          <w:b/>
          <w:szCs w:val="28"/>
          <w:lang w:val="ru-RU"/>
        </w:rPr>
      </w:pPr>
      <w:r w:rsidRPr="005E12E8">
        <w:rPr>
          <w:b/>
          <w:szCs w:val="28"/>
        </w:rPr>
        <w:t>АНАЛІЗ І УЗАГАЛЬНЕННЯ РЕЗУЛЬТАТІВ ДОСЛІДЖЕННЯ</w:t>
      </w:r>
    </w:p>
    <w:p w:rsidR="005775F5" w:rsidRPr="005E12E8" w:rsidRDefault="005775F5" w:rsidP="005775F5">
      <w:pPr>
        <w:ind w:firstLine="0"/>
        <w:jc w:val="center"/>
        <w:rPr>
          <w:b/>
          <w:szCs w:val="28"/>
          <w:lang w:val="ru-RU"/>
        </w:rPr>
      </w:pPr>
    </w:p>
    <w:p w:rsidR="005775F5" w:rsidRPr="005E12E8" w:rsidRDefault="005775F5" w:rsidP="005775F5">
      <w:pPr>
        <w:rPr>
          <w:szCs w:val="28"/>
          <w:lang w:eastAsia="en-US"/>
        </w:rPr>
      </w:pPr>
      <w:r w:rsidRPr="005E12E8">
        <w:rPr>
          <w:szCs w:val="28"/>
          <w:lang w:eastAsia="en-US"/>
        </w:rPr>
        <w:t xml:space="preserve">Дисертаційна робота присвячена дослідженню однієї з найбільш актуальних проблем охорони здоров’я – коморбідності гіпертонічної хвороби та ожиріння з ускладненням загального кардіометаболічного ризику. </w:t>
      </w:r>
    </w:p>
    <w:p w:rsidR="005775F5" w:rsidRPr="005E12E8" w:rsidRDefault="005775F5" w:rsidP="005775F5">
      <w:pPr>
        <w:rPr>
          <w:szCs w:val="28"/>
          <w:lang w:eastAsia="en-US"/>
        </w:rPr>
      </w:pPr>
      <w:r w:rsidRPr="005E12E8">
        <w:rPr>
          <w:szCs w:val="28"/>
          <w:lang w:eastAsia="en-US"/>
        </w:rPr>
        <w:t>Протягом багатьох років серцево-судинні захворювання зберігають лідируючу позицію в структурі смертності населення України.</w:t>
      </w:r>
      <w:r w:rsidRPr="000014C3">
        <w:rPr>
          <w:szCs w:val="28"/>
        </w:rPr>
        <w:t xml:space="preserve"> </w:t>
      </w:r>
      <w:r>
        <w:rPr>
          <w:szCs w:val="28"/>
        </w:rPr>
        <w:t>[1</w:t>
      </w:r>
      <w:r w:rsidRPr="000014C3">
        <w:rPr>
          <w:szCs w:val="28"/>
          <w:lang w:val="ru-RU"/>
        </w:rPr>
        <w:t>84</w:t>
      </w:r>
      <w:r>
        <w:rPr>
          <w:szCs w:val="28"/>
          <w:lang w:val="ru-RU"/>
        </w:rPr>
        <w:t>,185</w:t>
      </w:r>
      <w:r w:rsidRPr="00AC25F9">
        <w:rPr>
          <w:szCs w:val="28"/>
        </w:rPr>
        <w:t>]</w:t>
      </w:r>
      <w:r w:rsidRPr="005E12E8">
        <w:rPr>
          <w:szCs w:val="28"/>
          <w:lang w:eastAsia="en-US"/>
        </w:rPr>
        <w:t xml:space="preserve"> Як показують дані останнього десятиліття, питома вага летальності від хвороб системи кровообігу збільшилась з 62,5</w:t>
      </w:r>
      <w:r w:rsidRPr="005E12E8">
        <w:rPr>
          <w:szCs w:val="28"/>
          <w:lang w:val="ru-RU" w:eastAsia="en-US"/>
        </w:rPr>
        <w:t xml:space="preserve"> </w:t>
      </w:r>
      <w:r w:rsidRPr="005E12E8">
        <w:rPr>
          <w:szCs w:val="28"/>
          <w:lang w:eastAsia="en-US"/>
        </w:rPr>
        <w:t>% (2005) до 68,0</w:t>
      </w:r>
      <w:r w:rsidRPr="005E12E8">
        <w:rPr>
          <w:szCs w:val="28"/>
          <w:lang w:val="ru-RU" w:eastAsia="en-US"/>
        </w:rPr>
        <w:t xml:space="preserve"> </w:t>
      </w:r>
      <w:r w:rsidRPr="005E12E8">
        <w:rPr>
          <w:szCs w:val="28"/>
          <w:lang w:eastAsia="en-US"/>
        </w:rPr>
        <w:t>% (2015). У тому числі серед померлих працездатного віку цей показник виріс з 28,9 до 31,8</w:t>
      </w:r>
      <w:r w:rsidRPr="005E12E8">
        <w:rPr>
          <w:szCs w:val="28"/>
          <w:lang w:val="ru-RU" w:eastAsia="en-US"/>
        </w:rPr>
        <w:t xml:space="preserve"> </w:t>
      </w:r>
      <w:r w:rsidRPr="005E12E8">
        <w:rPr>
          <w:szCs w:val="28"/>
          <w:lang w:eastAsia="en-US"/>
        </w:rPr>
        <w:t>% відповідно</w:t>
      </w:r>
      <w:r w:rsidRPr="005E12E8">
        <w:rPr>
          <w:szCs w:val="28"/>
        </w:rPr>
        <w:t>.</w:t>
      </w:r>
      <w:r w:rsidRPr="005E12E8">
        <w:rPr>
          <w:szCs w:val="28"/>
          <w:lang w:val="ru-RU"/>
        </w:rPr>
        <w:t> </w:t>
      </w:r>
      <w:r>
        <w:rPr>
          <w:szCs w:val="28"/>
        </w:rPr>
        <w:t>[1</w:t>
      </w:r>
      <w:r w:rsidRPr="000014C3">
        <w:rPr>
          <w:szCs w:val="28"/>
          <w:lang w:val="ru-RU"/>
        </w:rPr>
        <w:t>14</w:t>
      </w:r>
      <w:r>
        <w:rPr>
          <w:szCs w:val="28"/>
        </w:rPr>
        <w:t>,186</w:t>
      </w:r>
      <w:r w:rsidRPr="005E12E8">
        <w:rPr>
          <w:szCs w:val="28"/>
        </w:rPr>
        <w:t>]</w:t>
      </w:r>
      <w:r w:rsidRPr="005E12E8">
        <w:rPr>
          <w:szCs w:val="28"/>
          <w:lang w:eastAsia="en-US"/>
        </w:rPr>
        <w:t xml:space="preserve"> Артеріальна гіпертензія є найбільш поширеним у всьому світі фактором р</w:t>
      </w:r>
      <w:r>
        <w:rPr>
          <w:szCs w:val="28"/>
          <w:lang w:eastAsia="en-US"/>
        </w:rPr>
        <w:t>изи</w:t>
      </w:r>
      <w:r w:rsidRPr="005E12E8">
        <w:rPr>
          <w:szCs w:val="28"/>
          <w:lang w:eastAsia="en-US"/>
        </w:rPr>
        <w:t>ку серцево-судинних катастроф.</w:t>
      </w:r>
      <w:r>
        <w:rPr>
          <w:szCs w:val="28"/>
          <w:lang w:eastAsia="en-US"/>
        </w:rPr>
        <w:t xml:space="preserve"> </w:t>
      </w:r>
      <w:r>
        <w:rPr>
          <w:szCs w:val="28"/>
        </w:rPr>
        <w:t>[187</w:t>
      </w:r>
      <w:r w:rsidRPr="00AC25F9">
        <w:rPr>
          <w:szCs w:val="28"/>
        </w:rPr>
        <w:t>]</w:t>
      </w:r>
    </w:p>
    <w:p w:rsidR="005775F5" w:rsidRPr="005E12E8" w:rsidRDefault="005775F5" w:rsidP="005775F5">
      <w:pPr>
        <w:rPr>
          <w:szCs w:val="28"/>
        </w:rPr>
      </w:pPr>
      <w:r w:rsidRPr="005E12E8">
        <w:rPr>
          <w:szCs w:val="28"/>
        </w:rPr>
        <w:t>Ожиріння сприяє розвитку цілого ряду патологічних станів організму, в тому числі гіпертонічної хвороби, гіперхолестеринемії, інсулінорезистентності та ін., які, ускладнюючи один одного за тригерним механізмом, і зумовлюють зростання сумарного кардіометаболічного ризику.  Зв'язок між даними патологіями існує на рівні етіологічних факторів і патогенетичних механізмів.</w:t>
      </w:r>
      <w:r w:rsidRPr="005E12E8">
        <w:rPr>
          <w:szCs w:val="28"/>
          <w:lang w:val="ru-RU"/>
        </w:rPr>
        <w:t> </w:t>
      </w:r>
      <w:r>
        <w:rPr>
          <w:szCs w:val="28"/>
        </w:rPr>
        <w:t>[188</w:t>
      </w:r>
      <w:r w:rsidRPr="005E12E8">
        <w:rPr>
          <w:szCs w:val="28"/>
        </w:rPr>
        <w:t>] Асоціація артеріальної гіпертензії, ожиріння і метаболічних порушень значно збільшує ризик розвитку ішемічної хвороби серця, цукрового діабету 2</w:t>
      </w:r>
      <w:r w:rsidRPr="005E12E8">
        <w:rPr>
          <w:szCs w:val="28"/>
          <w:lang w:val="ru-RU"/>
        </w:rPr>
        <w:t>-го</w:t>
      </w:r>
      <w:r w:rsidRPr="005E12E8">
        <w:rPr>
          <w:szCs w:val="28"/>
        </w:rPr>
        <w:t xml:space="preserve"> типу та їх ускладнень, що безпосередньо впливає на показники захворюваності та смертності. Розвиток ЦД 2-го типу, як правило, слідує за фазою порушеного метаболізму глюкози, що проявляється резистентністю до інсуліну, підвищеним рівнем глюкози натще і порушеною толерантністю до глюкози. Корекція цих станів ускладнюється частково через неповне розуміння механізмів, за допомогою яких забезпечується гомеостаз глюкози. Тому виявлення ранніх предикторів метаболічних порушень має важливе медико-соціальне значення.</w:t>
      </w:r>
    </w:p>
    <w:p w:rsidR="005775F5" w:rsidRPr="005E12E8" w:rsidRDefault="005775F5" w:rsidP="005775F5">
      <w:pPr>
        <w:rPr>
          <w:szCs w:val="28"/>
          <w:lang w:eastAsia="en-US"/>
        </w:rPr>
      </w:pPr>
      <w:r w:rsidRPr="005E12E8">
        <w:rPr>
          <w:szCs w:val="28"/>
          <w:lang w:eastAsia="en-US"/>
        </w:rPr>
        <w:t xml:space="preserve">Останнім часом увага вчених всього світу прикута до вивчення біологічно активних речовин, які продукуються жировою тканиною. Зміни </w:t>
      </w:r>
      <w:r w:rsidRPr="005E12E8">
        <w:rPr>
          <w:szCs w:val="28"/>
          <w:lang w:eastAsia="en-US"/>
        </w:rPr>
        <w:lastRenderedPageBreak/>
        <w:t xml:space="preserve">активності адипокінів призводять до утворення і прогресування діабетогенного, атеросклеротичного та прозапального ефекту, підвищують ризик загальної та серцево-судинної смертності у пацієнтів з коморбідною патологією </w:t>
      </w:r>
      <w:r>
        <w:rPr>
          <w:szCs w:val="28"/>
        </w:rPr>
        <w:t>[189,190</w:t>
      </w:r>
      <w:r w:rsidRPr="005E12E8">
        <w:rPr>
          <w:szCs w:val="28"/>
        </w:rPr>
        <w:t>]</w:t>
      </w:r>
      <w:r w:rsidRPr="005E12E8">
        <w:rPr>
          <w:szCs w:val="28"/>
          <w:lang w:eastAsia="en-US"/>
        </w:rPr>
        <w:t>, що підтверджується результатами даного клінічного дослідження та кореляційного аналізу взаємозв'язків між дослідженим адипокіном і показниками метаболізму у хворих на ГХ та ожиріння.</w:t>
      </w:r>
    </w:p>
    <w:p w:rsidR="005775F5" w:rsidRPr="005E12E8" w:rsidRDefault="005775F5" w:rsidP="005775F5">
      <w:pPr>
        <w:rPr>
          <w:szCs w:val="28"/>
        </w:rPr>
      </w:pPr>
      <w:r w:rsidRPr="005E12E8">
        <w:rPr>
          <w:szCs w:val="28"/>
        </w:rPr>
        <w:t>Одним з таких метаболічно важливих пептидів є несфатин-1, відкритий вченими в 2006 році.</w:t>
      </w:r>
      <w:r w:rsidRPr="005E12E8">
        <w:rPr>
          <w:szCs w:val="28"/>
          <w:lang w:val="ru-RU"/>
        </w:rPr>
        <w:t xml:space="preserve"> </w:t>
      </w:r>
      <w:r w:rsidRPr="005E12E8">
        <w:rPr>
          <w:szCs w:val="28"/>
        </w:rPr>
        <w:t>[</w:t>
      </w:r>
      <w:r>
        <w:rPr>
          <w:szCs w:val="28"/>
        </w:rPr>
        <w:t>4</w:t>
      </w:r>
      <w:r w:rsidRPr="005E12E8">
        <w:rPr>
          <w:szCs w:val="28"/>
        </w:rPr>
        <w:t>] У деяких дослідженнях встановлено, що крім ділянок центральної нервової системи (гіпоталамус), несфатин-1 також секретується периферичними тканинами, такими як жирова тканина, слизова оболонка шлунка, підшлункова залоза і ін.</w:t>
      </w:r>
      <w:r w:rsidRPr="005E12E8">
        <w:rPr>
          <w:szCs w:val="28"/>
          <w:lang w:val="ru-RU"/>
        </w:rPr>
        <w:t xml:space="preserve">. </w:t>
      </w:r>
      <w:r w:rsidRPr="005E12E8">
        <w:rPr>
          <w:szCs w:val="28"/>
        </w:rPr>
        <w:t>[</w:t>
      </w:r>
      <w:r>
        <w:rPr>
          <w:szCs w:val="28"/>
        </w:rPr>
        <w:t>132</w:t>
      </w:r>
      <w:r w:rsidRPr="005E12E8">
        <w:rPr>
          <w:szCs w:val="28"/>
        </w:rPr>
        <w:t>]</w:t>
      </w:r>
    </w:p>
    <w:p w:rsidR="005775F5" w:rsidRPr="005E12E8" w:rsidRDefault="005775F5" w:rsidP="005775F5">
      <w:pPr>
        <w:rPr>
          <w:szCs w:val="28"/>
        </w:rPr>
      </w:pPr>
      <w:r w:rsidRPr="005E12E8">
        <w:rPr>
          <w:szCs w:val="28"/>
        </w:rPr>
        <w:t>Впродовж 10 років вивчення різними авторами були виявлені як позитивні, так і негативні властивості несфатину-1. Так, наприклад, з огляду на його анорексигенну дію, введення несфатину-1 розглядається в якості потенційного методу корекції ожиріння.</w:t>
      </w:r>
      <w:r w:rsidRPr="005E12E8">
        <w:rPr>
          <w:szCs w:val="28"/>
          <w:lang w:val="ru-RU"/>
        </w:rPr>
        <w:t xml:space="preserve"> </w:t>
      </w:r>
      <w:r>
        <w:rPr>
          <w:szCs w:val="28"/>
        </w:rPr>
        <w:t>[74</w:t>
      </w:r>
      <w:r w:rsidRPr="005E12E8">
        <w:rPr>
          <w:szCs w:val="28"/>
        </w:rPr>
        <w:t>] Збільшення секреції інсуліну за допомогою введення несфатину-1 дає надію на можливе використання його для корекції гіперглікемії у хворих на цукровий діабет.</w:t>
      </w:r>
      <w:r w:rsidRPr="005E12E8">
        <w:rPr>
          <w:szCs w:val="28"/>
          <w:lang w:val="ru-RU"/>
        </w:rPr>
        <w:t xml:space="preserve"> </w:t>
      </w:r>
      <w:r>
        <w:rPr>
          <w:szCs w:val="28"/>
        </w:rPr>
        <w:t>[136</w:t>
      </w:r>
      <w:r w:rsidRPr="005E12E8">
        <w:rPr>
          <w:szCs w:val="28"/>
        </w:rPr>
        <w:t xml:space="preserve">] В той же час, іншими дослідниками були виявлені і несприятливі наслідки збільшення рівня адипоцитокіну в крові. Tanida зі співав. </w:t>
      </w:r>
      <w:r>
        <w:rPr>
          <w:szCs w:val="28"/>
        </w:rPr>
        <w:t>[152</w:t>
      </w:r>
      <w:r w:rsidRPr="005E12E8">
        <w:rPr>
          <w:szCs w:val="28"/>
        </w:rPr>
        <w:t>] показали, що інтрацеребровентрикулярні ін'єкції несфатину-1 стимулювали активність симпатичної нервової системи і значно підвищували артеріальний тиск через центральну систему меланокортину. Нещодавно несфатин-1 був представлений в якості фактора, що регулює функцію щитовидної залози у пацієнтів з цукровим діабетом 2 типу і в процесі старіння, в зв'язку з його значною роллю в енергетичному балансі і метаболізмі глюкози. [</w:t>
      </w:r>
      <w:r>
        <w:rPr>
          <w:szCs w:val="28"/>
        </w:rPr>
        <w:t>13</w:t>
      </w:r>
      <w:r w:rsidRPr="005E12E8">
        <w:rPr>
          <w:szCs w:val="28"/>
        </w:rPr>
        <w:t>8,</w:t>
      </w:r>
      <w:r>
        <w:rPr>
          <w:szCs w:val="28"/>
        </w:rPr>
        <w:t>155</w:t>
      </w:r>
      <w:r w:rsidRPr="005E12E8">
        <w:rPr>
          <w:szCs w:val="28"/>
        </w:rPr>
        <w:t>]</w:t>
      </w:r>
    </w:p>
    <w:p w:rsidR="005775F5" w:rsidRPr="005E12E8" w:rsidRDefault="005775F5" w:rsidP="005775F5">
      <w:pPr>
        <w:rPr>
          <w:szCs w:val="28"/>
        </w:rPr>
      </w:pPr>
      <w:r w:rsidRPr="005E12E8">
        <w:rPr>
          <w:szCs w:val="28"/>
        </w:rPr>
        <w:t xml:space="preserve">Визначення біологічної ролі несфатину-1 було проведено незалежними лабораторіями, переважно на експериментальних тваринах з використанням нейроанатомічних досліджень і функціонального тестування. Таким чином, з огляду на переважно експериментальний характер проведених раніше робіт, а також поширеність ГХ і ожиріння, що призводять до певних порушень </w:t>
      </w:r>
      <w:r w:rsidRPr="005E12E8">
        <w:rPr>
          <w:szCs w:val="28"/>
        </w:rPr>
        <w:lastRenderedPageBreak/>
        <w:t>метаболізму, залишається суперечливою і недостатньо вивченою роль несфатину-1 у розвитку цих захворювань у людини.</w:t>
      </w:r>
    </w:p>
    <w:p w:rsidR="005775F5" w:rsidRPr="005E12E8" w:rsidRDefault="005775F5" w:rsidP="005775F5">
      <w:pPr>
        <w:rPr>
          <w:szCs w:val="28"/>
          <w:shd w:val="clear" w:color="auto" w:fill="FFFFFF"/>
          <w:lang w:eastAsia="en-US"/>
        </w:rPr>
      </w:pPr>
      <w:r w:rsidRPr="005E12E8">
        <w:rPr>
          <w:szCs w:val="28"/>
        </w:rPr>
        <w:t>Приймаючи до уваги важливість представлених аспектів, м</w:t>
      </w:r>
      <w:r w:rsidRPr="005E12E8">
        <w:rPr>
          <w:szCs w:val="28"/>
          <w:shd w:val="clear" w:color="auto" w:fill="FFFFFF"/>
          <w:lang w:eastAsia="en-US"/>
        </w:rPr>
        <w:t xml:space="preserve">етою дослідження була </w:t>
      </w:r>
      <w:r w:rsidRPr="005E12E8">
        <w:rPr>
          <w:szCs w:val="28"/>
        </w:rPr>
        <w:t>оптимізація ранньої діагностики порушень глюкометаболічного профілю та предикторів цукрового діабету 2-го типу у хворих на гіпертонічну хворобу з ожирінням на підставі визначення плазматичного рівня несфатину-1, показників вуглеводного та ліпідного метаболізму.</w:t>
      </w:r>
      <w:r w:rsidRPr="005E12E8">
        <w:rPr>
          <w:szCs w:val="28"/>
          <w:shd w:val="clear" w:color="auto" w:fill="FFFFFF"/>
          <w:lang w:eastAsia="en-US"/>
        </w:rPr>
        <w:t xml:space="preserve"> </w:t>
      </w:r>
    </w:p>
    <w:p w:rsidR="005775F5" w:rsidRPr="005E12E8" w:rsidRDefault="005775F5" w:rsidP="005775F5">
      <w:r w:rsidRPr="005E12E8">
        <w:rPr>
          <w:szCs w:val="28"/>
        </w:rPr>
        <w:t>Для досягнення поставленої мети було вирішено наступні завдання:</w:t>
      </w:r>
      <w:r w:rsidRPr="005E12E8">
        <w:t xml:space="preserve"> визначити особливості вуглеводного та ліпідного обмінів у хворих </w:t>
      </w:r>
      <w:r w:rsidRPr="005E12E8">
        <w:rPr>
          <w:szCs w:val="28"/>
        </w:rPr>
        <w:t>на гіпертонічну хворобу залежно від наявності ожиріння; провести аналіз рівня несфатину-1 в плазмі крові у хворих на гіпертонічну хворобу в залежності від наявності ожиріння; в</w:t>
      </w:r>
      <w:r w:rsidRPr="005E12E8">
        <w:t>изначити взаємозв'язки рівня несфатину-1 з показниками вуглеводного та ліпідного обмінів у хворих на гіпертонічну хворобу та ожиріння з нормоглікемією і предіабетом; визначити взаємозв'язки рівня несфатину-1 з показниками вуглеводного та ліпідного обмінів у хворих на гіпертонічну хворобу, ожиріння та цукровий діабет 2-го типу.</w:t>
      </w:r>
    </w:p>
    <w:p w:rsidR="005775F5" w:rsidRPr="005E12E8" w:rsidRDefault="005775F5" w:rsidP="005775F5">
      <w:pPr>
        <w:rPr>
          <w:szCs w:val="28"/>
        </w:rPr>
      </w:pPr>
      <w:r w:rsidRPr="005E12E8">
        <w:rPr>
          <w:color w:val="000000"/>
          <w:szCs w:val="28"/>
          <w:lang w:eastAsia="en-US"/>
        </w:rPr>
        <w:t xml:space="preserve">Дисертаційна робота виконана у межах науково-дослідної роботи кафедри пропедевтики внутрішньої медицини № 1, основ біоетики та біобезпеки Харківського національного медичного університету МОЗ України «Роль та прогностична концепція глюкометаболічних порушень у хворих на артеріальну гіпертензію та цукровий діабет 2 типу» (№ держреєстрації 0113U002269; 2013–2016 рр.). </w:t>
      </w:r>
      <w:r w:rsidRPr="005E12E8">
        <w:rPr>
          <w:color w:val="000000"/>
          <w:szCs w:val="28"/>
        </w:rPr>
        <w:t>У рамках зазначеної теми здобувачем проведено аналітичний огляд наукової літератури, підбір пацієнтів</w:t>
      </w:r>
      <w:r w:rsidRPr="005E12E8">
        <w:rPr>
          <w:color w:val="000000"/>
          <w:szCs w:val="28"/>
          <w:lang w:eastAsia="en-US"/>
        </w:rPr>
        <w:t xml:space="preserve"> з гіпертонічною хворобою та ожирінням, </w:t>
      </w:r>
      <w:r w:rsidRPr="005E12E8">
        <w:rPr>
          <w:color w:val="000000"/>
          <w:szCs w:val="28"/>
        </w:rPr>
        <w:t>комплексне обстеження хворих</w:t>
      </w:r>
      <w:r w:rsidRPr="005E12E8">
        <w:rPr>
          <w:color w:val="000000"/>
          <w:szCs w:val="28"/>
          <w:lang w:eastAsia="en-US"/>
        </w:rPr>
        <w:t>, виконаний патентно-інформаційний пошук, написання наукових праць.</w:t>
      </w:r>
    </w:p>
    <w:p w:rsidR="005775F5" w:rsidRPr="005E12E8" w:rsidRDefault="005775F5" w:rsidP="005775F5">
      <w:pPr>
        <w:rPr>
          <w:szCs w:val="28"/>
          <w:lang w:eastAsia="uk-UA"/>
        </w:rPr>
      </w:pPr>
      <w:r w:rsidRPr="005E12E8">
        <w:rPr>
          <w:szCs w:val="28"/>
          <w:shd w:val="clear" w:color="auto" w:fill="FFFFFF"/>
          <w:lang w:eastAsia="en-US"/>
        </w:rPr>
        <w:t xml:space="preserve">Відповідно до мети та задач дослідження, проведене комплексне обстеження </w:t>
      </w:r>
      <w:r w:rsidRPr="005E12E8">
        <w:rPr>
          <w:bCs/>
          <w:szCs w:val="28"/>
        </w:rPr>
        <w:t xml:space="preserve">106 хворих на ГХ, що знаходилися на лікуванні у </w:t>
      </w:r>
      <w:r w:rsidRPr="005E12E8">
        <w:rPr>
          <w:szCs w:val="28"/>
          <w:lang w:eastAsia="uk-UA"/>
        </w:rPr>
        <w:lastRenderedPageBreak/>
        <w:t>терапевтичному відділенні Харківської міської клінічної лікарні № 11 та у терапевтичному відділенні КЗОЗ «Чугуївська центральна клінічна лікарня ім.</w:t>
      </w:r>
      <w:r w:rsidRPr="005E12E8">
        <w:rPr>
          <w:szCs w:val="28"/>
          <w:lang w:val="ru-RU" w:eastAsia="uk-UA"/>
        </w:rPr>
        <w:t> </w:t>
      </w:r>
      <w:r w:rsidRPr="005E12E8">
        <w:rPr>
          <w:szCs w:val="28"/>
          <w:lang w:eastAsia="uk-UA"/>
        </w:rPr>
        <w:t xml:space="preserve">М. І. Кононенка». </w:t>
      </w:r>
    </w:p>
    <w:p w:rsidR="005775F5" w:rsidRPr="005E12E8" w:rsidRDefault="005775F5" w:rsidP="005775F5">
      <w:pPr>
        <w:rPr>
          <w:szCs w:val="28"/>
          <w:lang w:eastAsia="uk-UA"/>
        </w:rPr>
      </w:pPr>
      <w:r w:rsidRPr="005E12E8">
        <w:rPr>
          <w:szCs w:val="28"/>
          <w:lang w:eastAsia="uk-UA"/>
        </w:rPr>
        <w:t xml:space="preserve">Усі хворі на </w:t>
      </w:r>
      <w:r w:rsidRPr="005E12E8">
        <w:t>ессенціальну</w:t>
      </w:r>
      <w:r w:rsidRPr="005E12E8">
        <w:rPr>
          <w:szCs w:val="28"/>
          <w:lang w:eastAsia="uk-UA"/>
        </w:rPr>
        <w:t xml:space="preserve"> ГХ </w:t>
      </w:r>
      <w:r w:rsidRPr="005E12E8">
        <w:t>в процесі виконання роботи</w:t>
      </w:r>
      <w:r w:rsidRPr="005E12E8">
        <w:rPr>
          <w:szCs w:val="28"/>
          <w:lang w:eastAsia="uk-UA"/>
        </w:rPr>
        <w:t xml:space="preserve"> були поділені на 2 групи в</w:t>
      </w:r>
      <w:r w:rsidRPr="005E12E8">
        <w:t>ідповідно до поставленої мети залежно від коморбідного стану</w:t>
      </w:r>
      <w:r w:rsidRPr="005E12E8">
        <w:rPr>
          <w:szCs w:val="28"/>
          <w:lang w:eastAsia="uk-UA"/>
        </w:rPr>
        <w:t xml:space="preserve">: першу склали 38 хворих на ГХ без АО, другу – </w:t>
      </w:r>
      <w:r w:rsidRPr="005E12E8">
        <w:rPr>
          <w:szCs w:val="28"/>
          <w:lang w:val="ru-RU" w:eastAsia="uk-UA"/>
        </w:rPr>
        <w:t>68</w:t>
      </w:r>
      <w:r w:rsidRPr="005E12E8">
        <w:rPr>
          <w:szCs w:val="28"/>
          <w:lang w:eastAsia="uk-UA"/>
        </w:rPr>
        <w:t xml:space="preserve"> хворих на ГХ з супутнім АО. Контрольну групу склали 12 практично здорових осіб.</w:t>
      </w:r>
    </w:p>
    <w:p w:rsidR="005775F5" w:rsidRPr="005E12E8" w:rsidRDefault="005775F5" w:rsidP="005775F5">
      <w:pPr>
        <w:rPr>
          <w:szCs w:val="28"/>
        </w:rPr>
      </w:pPr>
      <w:r w:rsidRPr="005E12E8">
        <w:rPr>
          <w:szCs w:val="28"/>
        </w:rPr>
        <w:t xml:space="preserve">Критеріями включення в дослідження були: вік 30-80 років; ессенціальна ГХ І–ІІ стадії, рівень офісного АТ на момент включення &gt; 140 але &lt; 220 мм рт. ст. та ДАТ &gt; 90 але &lt; 120 мм рт. ст.; наявність супутнього предіабету, ЦД </w:t>
      </w:r>
      <w:r w:rsidRPr="005E12E8">
        <w:t>2-го типу</w:t>
      </w:r>
      <w:r w:rsidRPr="005E12E8">
        <w:rPr>
          <w:szCs w:val="28"/>
        </w:rPr>
        <w:t xml:space="preserve"> середньої важкості, субкомпенсованого; ХСН 0–ІІІ ФК; нормальна ШКФ; нормокреатинінемія; відсутність протеїнурії; ФВ</w:t>
      </w:r>
      <w:r w:rsidRPr="005E12E8">
        <w:rPr>
          <w:szCs w:val="28"/>
          <w:lang w:val="ru-RU"/>
        </w:rPr>
        <w:t> </w:t>
      </w:r>
      <w:r w:rsidRPr="005E12E8">
        <w:rPr>
          <w:szCs w:val="28"/>
        </w:rPr>
        <w:t>&gt;</w:t>
      </w:r>
      <w:r w:rsidRPr="005E12E8">
        <w:rPr>
          <w:szCs w:val="28"/>
          <w:lang w:val="ru-RU"/>
        </w:rPr>
        <w:t> </w:t>
      </w:r>
      <w:r w:rsidRPr="005E12E8">
        <w:rPr>
          <w:szCs w:val="28"/>
        </w:rPr>
        <w:t>50%.</w:t>
      </w:r>
    </w:p>
    <w:p w:rsidR="005775F5" w:rsidRPr="005E12E8" w:rsidRDefault="005775F5" w:rsidP="005775F5">
      <w:pPr>
        <w:rPr>
          <w:szCs w:val="28"/>
          <w:lang w:eastAsia="uk-UA"/>
        </w:rPr>
      </w:pPr>
      <w:r w:rsidRPr="005E12E8">
        <w:rPr>
          <w:szCs w:val="28"/>
          <w:lang w:eastAsia="uk-UA"/>
        </w:rPr>
        <w:t xml:space="preserve">Критеріями виключення із дослідження були: </w:t>
      </w:r>
      <w:r w:rsidRPr="005E12E8">
        <w:rPr>
          <w:szCs w:val="28"/>
        </w:rPr>
        <w:t xml:space="preserve">симптоматична АГ; </w:t>
      </w:r>
      <w:r w:rsidRPr="005E12E8">
        <w:rPr>
          <w:rFonts w:eastAsia="TimesNewRomanPSMT"/>
          <w:szCs w:val="28"/>
        </w:rPr>
        <w:t xml:space="preserve">декомпенсовані захворювання печінки; захворювання нирок; </w:t>
      </w:r>
      <w:r w:rsidRPr="005E12E8">
        <w:rPr>
          <w:szCs w:val="28"/>
        </w:rPr>
        <w:t xml:space="preserve">супутні аутоімунні, інфекційні, онкологічні захворювання; гострий інфаркту міокарду чи інсульт; гостра СН; фібриляція передсердь; набуті вади серця; ХСН більше ніж ІІ Б стадії та ІІI ФК; супутня ендокринна патологія, окрім ЦД </w:t>
      </w:r>
      <w:r w:rsidRPr="005E12E8">
        <w:t>2-го типу</w:t>
      </w:r>
      <w:r w:rsidRPr="005E12E8">
        <w:rPr>
          <w:szCs w:val="28"/>
        </w:rPr>
        <w:t xml:space="preserve">; травматичні ушкодження центральної нервової системи; супутні психічні захворювання, алкоголізм, наркоманія; дифузні захворювання сполучної тканини; лікування кортикостероїдами, оральними контрацептивами, інсуліном; загострення хронічних запальних процесів чи наявність гострих запальних захворювань; період вагітності чи лактації; </w:t>
      </w:r>
      <w:r w:rsidRPr="005E12E8">
        <w:rPr>
          <w:szCs w:val="28"/>
          <w:lang w:eastAsia="uk-UA"/>
        </w:rPr>
        <w:t>небажання дати добровільну інформовану згоду на участь у дослідженні.</w:t>
      </w:r>
    </w:p>
    <w:p w:rsidR="005775F5" w:rsidRPr="005E12E8" w:rsidRDefault="005775F5" w:rsidP="005775F5">
      <w:pPr>
        <w:rPr>
          <w:szCs w:val="28"/>
          <w:shd w:val="clear" w:color="auto" w:fill="FFFFFF"/>
        </w:rPr>
      </w:pPr>
      <w:r w:rsidRPr="005E12E8">
        <w:rPr>
          <w:szCs w:val="28"/>
          <w:shd w:val="clear" w:color="auto" w:fill="FFFFFF"/>
        </w:rPr>
        <w:t>Верифікацію діагнозу ГХ, визначення стадії та ступеня ГХ проводили згідно рекомендацій Європейського товариства гіпертензії (ESH) по веденню артеріальної гіпертензії (2013) та рекомендацій робочої групи з артеріальної гіпертензії Української асоціації кардіологів (2012). Абдомінальне ожиріння встановлювалось при показниках окружності талії</w:t>
      </w:r>
      <w:r w:rsidRPr="005E12E8">
        <w:rPr>
          <w:bCs/>
          <w:szCs w:val="28"/>
        </w:rPr>
        <w:t xml:space="preserve"> ОТ ˃ 80 см для жінок та ОТ ˃ 94 см для чоловіків згідно рекомендацій WHO</w:t>
      </w:r>
      <w:r w:rsidRPr="005E12E8">
        <w:rPr>
          <w:bCs/>
          <w:szCs w:val="28"/>
          <w:lang w:val="ru-RU"/>
        </w:rPr>
        <w:t xml:space="preserve"> (2011).</w:t>
      </w:r>
      <w:r w:rsidRPr="005E12E8">
        <w:rPr>
          <w:szCs w:val="28"/>
          <w:shd w:val="clear" w:color="auto" w:fill="FFFFFF"/>
        </w:rPr>
        <w:t xml:space="preserve"> Верифікацію </w:t>
      </w:r>
      <w:r w:rsidRPr="005E12E8">
        <w:rPr>
          <w:szCs w:val="28"/>
          <w:shd w:val="clear" w:color="auto" w:fill="FFFFFF"/>
        </w:rPr>
        <w:lastRenderedPageBreak/>
        <w:t>діагнозу ЦД 2-го типу проводили за критеріями уніфікованого протоколу надання медичної допомоги «Цукровий діабет» (Наказ МОЗ України від 21.12.2012 № 1118). Хворі із вперше виявленим ЦД 2-го типу до дослідження не залучались.</w:t>
      </w:r>
    </w:p>
    <w:p w:rsidR="005775F5" w:rsidRPr="005E12E8" w:rsidRDefault="005775F5" w:rsidP="005775F5">
      <w:pPr>
        <w:rPr>
          <w:szCs w:val="28"/>
        </w:rPr>
      </w:pPr>
      <w:r w:rsidRPr="005E12E8">
        <w:rPr>
          <w:szCs w:val="28"/>
          <w:shd w:val="clear" w:color="auto" w:fill="FFFFFF"/>
        </w:rPr>
        <w:t>Пацієнтам основної групи, групи порівняння і контролю проведене комплексне клінічне обстеження згідно наказу МОЗ України № 384 від 24.05.2012 та № 1118 від 21.12.2012. Основні методики були обрані після оцінки їх специфічності та діагностичної значимості по відношенню до завдань дослідження. Антропометричні вимірювання включали визначення росту, маси тіла, ОТ, ОС із розрахунком співвідношення ОТ до ОС. Для діагностики ожиріння та визначення його ступеня додатково застосовували класифікаційні критерії ВООЗ (1997) з визначенням ІМТ.</w:t>
      </w:r>
    </w:p>
    <w:p w:rsidR="005775F5" w:rsidRPr="005E12E8" w:rsidRDefault="005775F5" w:rsidP="005775F5">
      <w:pPr>
        <w:rPr>
          <w:szCs w:val="28"/>
        </w:rPr>
      </w:pPr>
      <w:r w:rsidRPr="005E12E8">
        <w:rPr>
          <w:szCs w:val="28"/>
          <w:shd w:val="clear" w:color="auto" w:fill="FFFFFF"/>
        </w:rPr>
        <w:t xml:space="preserve">Окрім загальноклінічного дослідження, у пацієнтів були визначені рівень глюкози венозної крові натще та через 2 години після стандартного ПГТТ (навантаження водним розчином 75 г глюкози), інсуліну натще, загального ХС, тригліцеридів, ХС ЛПВЩ та ХС ЛПНЩ. ІР оцінювалася за індексом НОМА. У якості показника активності β-клітин підшлункової залози використовувався критерій </w:t>
      </w:r>
      <w:r w:rsidRPr="005E12E8">
        <w:rPr>
          <w:iCs/>
          <w:szCs w:val="28"/>
          <w:shd w:val="clear" w:color="auto" w:fill="FFFFFF"/>
        </w:rPr>
        <w:t>HOMA-</w:t>
      </w:r>
      <w:r w:rsidRPr="005E12E8">
        <w:rPr>
          <w:szCs w:val="28"/>
          <w:shd w:val="clear" w:color="auto" w:fill="FFFFFF"/>
        </w:rPr>
        <w:t xml:space="preserve"> βcell</w:t>
      </w:r>
      <w:r w:rsidRPr="005E12E8">
        <w:rPr>
          <w:iCs/>
          <w:szCs w:val="28"/>
          <w:shd w:val="clear" w:color="auto" w:fill="FFFFFF"/>
        </w:rPr>
        <w:t xml:space="preserve">. Додатково визначені індекси інсулінорезистентності </w:t>
      </w:r>
      <w:r w:rsidRPr="005E12E8">
        <w:rPr>
          <w:szCs w:val="28"/>
          <w:shd w:val="clear" w:color="auto" w:fill="FFFFFF"/>
        </w:rPr>
        <w:t>Caro, QUICKI, FIRI та Belfiore. Р</w:t>
      </w:r>
      <w:r w:rsidRPr="005E12E8">
        <w:rPr>
          <w:szCs w:val="28"/>
        </w:rPr>
        <w:t>івень несфатину-1 плазми крові визначався імуноферментним методом.</w:t>
      </w:r>
    </w:p>
    <w:p w:rsidR="005775F5" w:rsidRPr="005E12E8" w:rsidRDefault="005775F5" w:rsidP="005775F5">
      <w:pPr>
        <w:rPr>
          <w:szCs w:val="28"/>
        </w:rPr>
      </w:pPr>
      <w:r w:rsidRPr="005E12E8">
        <w:rPr>
          <w:szCs w:val="28"/>
          <w:shd w:val="clear" w:color="auto" w:fill="FFFFFF"/>
        </w:rPr>
        <w:t xml:space="preserve">Для вирішення </w:t>
      </w:r>
      <w:r w:rsidRPr="005E12E8">
        <w:rPr>
          <w:i/>
          <w:szCs w:val="28"/>
          <w:shd w:val="clear" w:color="auto" w:fill="FFFFFF"/>
        </w:rPr>
        <w:t>першого завдання дослідження</w:t>
      </w:r>
      <w:r w:rsidRPr="005E12E8">
        <w:rPr>
          <w:szCs w:val="28"/>
          <w:shd w:val="clear" w:color="auto" w:fill="FFFFFF"/>
        </w:rPr>
        <w:t xml:space="preserve"> вивчалися антропометричні дані пацієнтів обстежених груп, показники вуглеводного та ліпідного метаболізмів. Порівняння отриманих результатів встановило, що серед порушень вуглеводного обміну звертає на себе увагу </w:t>
      </w:r>
      <w:r w:rsidRPr="005E12E8">
        <w:rPr>
          <w:szCs w:val="28"/>
        </w:rPr>
        <w:t xml:space="preserve">тенденція до більш високого рівня постпрандіальної глюкози крові (р = 0,05) </w:t>
      </w:r>
      <w:r w:rsidRPr="005E12E8">
        <w:rPr>
          <w:szCs w:val="28"/>
          <w:shd w:val="clear" w:color="auto" w:fill="FFFFFF"/>
        </w:rPr>
        <w:t xml:space="preserve">у пацієнтів з </w:t>
      </w:r>
      <w:r w:rsidRPr="005E12E8">
        <w:rPr>
          <w:szCs w:val="28"/>
        </w:rPr>
        <w:t xml:space="preserve">ГХ та супутнім абдомінальним ожирінням у порівнянні з хворими на ГХ без АО, а також достовірно вищі рівні глюкози крові (р ˂ 0,001), постпрандіальної глюкози (р ˂ 0,01) при порівнянні показників хворих на ГХ та супутнім АО з аналогічними показниками контрольної групи. З огляду на сучасні досягнення вчених щодо кардіометаболічного ризику, такі результати </w:t>
      </w:r>
      <w:r w:rsidRPr="005E12E8">
        <w:rPr>
          <w:szCs w:val="28"/>
        </w:rPr>
        <w:lastRenderedPageBreak/>
        <w:t>можуть пояснюватися метаболічними проявами супутнього ожиріння.</w:t>
      </w:r>
      <w:r w:rsidRPr="005E12E8">
        <w:rPr>
          <w:szCs w:val="28"/>
          <w:lang w:val="ru-RU"/>
        </w:rPr>
        <w:t xml:space="preserve"> </w:t>
      </w:r>
      <w:r>
        <w:rPr>
          <w:szCs w:val="28"/>
        </w:rPr>
        <w:t>[191</w:t>
      </w:r>
      <w:r w:rsidRPr="005E12E8">
        <w:rPr>
          <w:szCs w:val="28"/>
        </w:rPr>
        <w:t>] Як відомо, ця патологія часто супроводжується розвитком інсулінорезистентності [</w:t>
      </w:r>
      <w:r>
        <w:rPr>
          <w:szCs w:val="28"/>
        </w:rPr>
        <w:t>19</w:t>
      </w:r>
      <w:r w:rsidRPr="005E12E8">
        <w:rPr>
          <w:szCs w:val="28"/>
        </w:rPr>
        <w:t>,</w:t>
      </w:r>
      <w:r>
        <w:rPr>
          <w:szCs w:val="28"/>
        </w:rPr>
        <w:t>38,55</w:t>
      </w:r>
      <w:r w:rsidRPr="005E12E8">
        <w:rPr>
          <w:szCs w:val="28"/>
        </w:rPr>
        <w:t>,</w:t>
      </w:r>
      <w:r>
        <w:rPr>
          <w:szCs w:val="28"/>
        </w:rPr>
        <w:t>59</w:t>
      </w:r>
      <w:r w:rsidRPr="005E12E8">
        <w:rPr>
          <w:szCs w:val="28"/>
        </w:rPr>
        <w:t>,</w:t>
      </w:r>
      <w:r>
        <w:rPr>
          <w:szCs w:val="28"/>
        </w:rPr>
        <w:t>186</w:t>
      </w:r>
      <w:r w:rsidRPr="005E12E8">
        <w:rPr>
          <w:szCs w:val="28"/>
        </w:rPr>
        <w:t xml:space="preserve">], внаслідок чого у хворих спостерігається гіперглікемія натще та/або порушення толерантності до глюкози. </w:t>
      </w:r>
    </w:p>
    <w:p w:rsidR="005775F5" w:rsidRPr="005E12E8" w:rsidRDefault="005775F5" w:rsidP="005775F5">
      <w:pPr>
        <w:rPr>
          <w:szCs w:val="28"/>
        </w:rPr>
      </w:pPr>
      <w:r w:rsidRPr="005E12E8">
        <w:rPr>
          <w:szCs w:val="28"/>
        </w:rPr>
        <w:t xml:space="preserve">Дослідження рівнів інсуліну та чутливості до нього периферичних тканин, підтвердило, що дійсно були достовірно вищими рівні інсуліну крові (р ˂ 0,001), індексів HOMA-IR (р ˂ 0,01), FIRI (р ˂ 0,01) та нижчими рівні індексів Caro (р ˂ 0,001), QUICKI (р ˂ 0,01), Belfiore (р ˂ 0,01) </w:t>
      </w:r>
      <w:r w:rsidRPr="005E12E8">
        <w:rPr>
          <w:szCs w:val="28"/>
          <w:shd w:val="clear" w:color="auto" w:fill="FFFFFF"/>
        </w:rPr>
        <w:t xml:space="preserve">у пацієнтів з </w:t>
      </w:r>
      <w:r w:rsidRPr="005E12E8">
        <w:rPr>
          <w:szCs w:val="28"/>
        </w:rPr>
        <w:t>ГХ та супутнім абдомінальним ожирінням у порівнянні з хворими на ГХ без АО; при зіставленні показників хворих на ГХ без АО з контрольною групою – збільшення у хворих рівнів інсуліну крові (р ˂ 0,001), індексів HOMA-IR (р ˂ 0,001), HOMA-βcell (р = 0,01), FIRI (р ˂ 0,001); інсулін крові (р ˂ 0,001), індекси HOMA-IR (р ˂ 0,001), HOMA-βcell (р ˂ 0,001), FIRI (р ˂ 0,001) були також достовірно вищими у хворих з супутнім ожирінням  порівнянні з контрольною групою. Слід зауважити, що не тільки ожиріння, як метаболічне захворювання, може супроводжуватися появою інсулінорезистентності. Гіперінсулінізм та зниження чутливості периферичних тканин до інсуліну, за даними різних авторів, зустрічаються і хворих ГХ з нормальною масою тіла, що підтверджується отриманими результатами. [</w:t>
      </w:r>
      <w:r>
        <w:rPr>
          <w:szCs w:val="28"/>
        </w:rPr>
        <w:t>115,116</w:t>
      </w:r>
      <w:r w:rsidRPr="005E12E8">
        <w:rPr>
          <w:szCs w:val="28"/>
        </w:rPr>
        <w:t>,18</w:t>
      </w:r>
      <w:r>
        <w:rPr>
          <w:szCs w:val="28"/>
        </w:rPr>
        <w:t>6</w:t>
      </w:r>
      <w:r w:rsidRPr="005E12E8">
        <w:rPr>
          <w:szCs w:val="28"/>
        </w:rPr>
        <w:t>]</w:t>
      </w:r>
    </w:p>
    <w:p w:rsidR="005775F5" w:rsidRPr="005E12E8" w:rsidRDefault="005775F5" w:rsidP="005775F5">
      <w:pPr>
        <w:rPr>
          <w:szCs w:val="28"/>
          <w:shd w:val="clear" w:color="auto" w:fill="FFFFFF"/>
        </w:rPr>
      </w:pPr>
      <w:r w:rsidRPr="005E12E8">
        <w:rPr>
          <w:szCs w:val="28"/>
        </w:rPr>
        <w:t xml:space="preserve">Порушення ліпідного обміну також були значнішими у хворих на ГХ з супутнім АО, ніж у гіпертензивних хворих з нормальною масою тіла. А саме, в такому порівнянні були достовірно вищими рівні загального холестерину (р ˂ 0,01), ХС ЛПНЩ (р = 0,001), ХС ЛПДНЩ (р ˂ 0,001), ТГ (р = 0,01). При зіставленні результатів пацієнтів з контрольною групою, встановлено, що у хворих на ГХ з нормальною масою тіла також мало місце порушення ліпідного спектру у вигляді підвищення рівнів ХС ЛПНЩ (р ˂ 0,001), ХС ЛПДНЩ (р = 0,01), ТГ (р ˂ 0,001), індексу атерогенності (р ˂ 0,001), а також зниження рівня ХС ЛПВЩ (р ˂ 0,001). Підвищення рівнів ХС ЛПНЩ </w:t>
      </w:r>
      <w:r w:rsidRPr="005E12E8">
        <w:rPr>
          <w:szCs w:val="28"/>
        </w:rPr>
        <w:lastRenderedPageBreak/>
        <w:t>(р ˂ 0,01), ХС ЛПДНЩ (р ˂ 0,001), ТГ (р ˂ 0,001), індексу атерогенності (р ˂ 0,001) та зниження рівня ХС ЛПВЩ (р ˂ 0,001) було найбільш значним у порівнянні показників хворих на ГХ та АО з контрольною групою. [</w:t>
      </w:r>
      <w:r>
        <w:rPr>
          <w:szCs w:val="28"/>
        </w:rPr>
        <w:t>33</w:t>
      </w:r>
      <w:r w:rsidRPr="005E12E8">
        <w:rPr>
          <w:szCs w:val="28"/>
        </w:rPr>
        <w:t>,</w:t>
      </w:r>
      <w:r>
        <w:rPr>
          <w:szCs w:val="28"/>
        </w:rPr>
        <w:t>44,192</w:t>
      </w:r>
      <w:r w:rsidRPr="005E12E8">
        <w:rPr>
          <w:szCs w:val="28"/>
        </w:rPr>
        <w:t>]</w:t>
      </w:r>
    </w:p>
    <w:p w:rsidR="005775F5" w:rsidRPr="005E12E8" w:rsidRDefault="005775F5" w:rsidP="005775F5">
      <w:pPr>
        <w:rPr>
          <w:szCs w:val="28"/>
        </w:rPr>
      </w:pPr>
      <w:r w:rsidRPr="005E12E8">
        <w:rPr>
          <w:szCs w:val="28"/>
        </w:rPr>
        <w:t>Подальший аналіз метаболічних порушень проводився в групі хворих з супутнім абдомінальним ожирінням. Встановлено, що хворі на ГХ 3 ступеня мали більш виражені ознаки ожиріння, такі як ІМТ, ОТ та ОС з високою достовірністю (р ˂ 0,001) у порівнянні з хворими на ГХ 2 ступеня. Такі дані можуть свідчити про те, що жирова тканина та її відносна кількість в організмі впливає на перебіг та тяжкість супутніх захворювань у якості органа, що продукує гормонально активні речовини. [</w:t>
      </w:r>
      <w:r>
        <w:rPr>
          <w:szCs w:val="28"/>
        </w:rPr>
        <w:t>19,189,190</w:t>
      </w:r>
      <w:r w:rsidRPr="005E12E8">
        <w:rPr>
          <w:szCs w:val="28"/>
        </w:rPr>
        <w:t>]</w:t>
      </w:r>
    </w:p>
    <w:p w:rsidR="005775F5" w:rsidRPr="005E12E8" w:rsidRDefault="005775F5" w:rsidP="005775F5">
      <w:pPr>
        <w:rPr>
          <w:szCs w:val="28"/>
        </w:rPr>
      </w:pPr>
      <w:r w:rsidRPr="005E12E8">
        <w:rPr>
          <w:szCs w:val="28"/>
        </w:rPr>
        <w:t xml:space="preserve">Глікемічні показники у хворих на ГХ з супутнім АО також мали особливості залежно від тяжкості гіпертензії. Так, рівень глюкози натще у середньому вище при гіпертензії 2 ступеня (р ˂ 0,01) та значно вище при гіпертензії 3 ступеня (р ˂ 0,001) у порівнянні з показниками пацієнтів з 1 ступенем ГХ. Рівень постпрандіальної глікемії був достовірно вищим при гіпертензії 3 ступеня, ніж при 2 ступені (р ˂ 0,01) або 1 ступені (р ˂ 0,001) АГ. Інтерпретація цих даних в тому, що разом з тяжкістю гіпертензії у хворих прогресують метаболічні ускладнення, а саме порушується чутливість периферичних тканин до інсуліну, що провокує підвищення глікемії. Також це можна асоціювати з більшими антропометричними відхиленнями у таких пацієнтів. Інсулінемія була вищою у пацієнтів з 3 ступенем ГХ (р ˂ 0,05), що також є наслідком більш вираженого ожиріння в цій підгрупі. Серед індексів інсулінорезистентності достовірними були різниці між показниками індексу Caro та індексом активності β-клітин підшлункової залози HOMA-βcell, які підтверджували наявність максимальних глюкометаболічних порушень у пацієнтів з 3 ступенем гіпертензії. </w:t>
      </w:r>
    </w:p>
    <w:p w:rsidR="005775F5" w:rsidRPr="005E12E8" w:rsidRDefault="005775F5" w:rsidP="005775F5">
      <w:pPr>
        <w:rPr>
          <w:szCs w:val="28"/>
        </w:rPr>
      </w:pPr>
      <w:r w:rsidRPr="005E12E8">
        <w:rPr>
          <w:szCs w:val="28"/>
        </w:rPr>
        <w:t xml:space="preserve">Порушення обміну ліпідів мало найбільш агресивний характер також у хворих на ГХ 3 ступеня з абдомінальним ожирінням. Це підтверджувалось </w:t>
      </w:r>
      <w:r w:rsidRPr="005E12E8">
        <w:rPr>
          <w:szCs w:val="28"/>
        </w:rPr>
        <w:lastRenderedPageBreak/>
        <w:t>перш за все вищими рівнями ХС ЛПДНЩ (р ˂ 0,001) та ТГ (р ˂ 0,001) у порівнянні з 2 підгрупою. Таким чином, при найвищому ступені артеріальної гіпертензії у хворих з абдомінальним ожирінням частіше, ніж у інших, мають місце такі коморбідні стани, як гіперглікемія натще, порушення толерантності до глюкози, гіперінсулінізм, інсулінорезистентність, атерогенна спрямованість дисліпідемії.</w:t>
      </w:r>
    </w:p>
    <w:p w:rsidR="005775F5" w:rsidRPr="005E12E8" w:rsidRDefault="005775F5" w:rsidP="005775F5">
      <w:pPr>
        <w:rPr>
          <w:szCs w:val="28"/>
        </w:rPr>
      </w:pPr>
      <w:r w:rsidRPr="005E12E8">
        <w:rPr>
          <w:szCs w:val="28"/>
        </w:rPr>
        <w:t xml:space="preserve">На </w:t>
      </w:r>
      <w:r w:rsidRPr="005E12E8">
        <w:rPr>
          <w:i/>
          <w:szCs w:val="28"/>
        </w:rPr>
        <w:t>другому етапі дослідження</w:t>
      </w:r>
      <w:r w:rsidRPr="005E12E8">
        <w:rPr>
          <w:szCs w:val="28"/>
        </w:rPr>
        <w:t xml:space="preserve"> проведено оцінку внеску несфатину-1 в розвиток зазначених патологій – гіпертонічної хвороби та ожиріння.</w:t>
      </w:r>
    </w:p>
    <w:p w:rsidR="005775F5" w:rsidRPr="005E12E8" w:rsidRDefault="005775F5" w:rsidP="005775F5">
      <w:pPr>
        <w:ind w:firstLine="708"/>
        <w:rPr>
          <w:szCs w:val="28"/>
        </w:rPr>
      </w:pPr>
      <w:r w:rsidRPr="005E12E8">
        <w:rPr>
          <w:szCs w:val="28"/>
        </w:rPr>
        <w:t>За отриманими результатами встановлено майже двократне зростання показників несфатину-1 у обстежених пацієнтів в порівнянні зі здоровими особами групи контролю (p &lt; 0,001) [</w:t>
      </w:r>
      <w:r>
        <w:rPr>
          <w:szCs w:val="28"/>
        </w:rPr>
        <w:t>193–</w:t>
      </w:r>
      <w:r w:rsidRPr="005E12E8">
        <w:rPr>
          <w:szCs w:val="28"/>
        </w:rPr>
        <w:t>19</w:t>
      </w:r>
      <w:r>
        <w:rPr>
          <w:szCs w:val="28"/>
          <w:lang w:val="ru-RU"/>
        </w:rPr>
        <w:t>6</w:t>
      </w:r>
      <w:r w:rsidRPr="005E12E8">
        <w:rPr>
          <w:szCs w:val="28"/>
        </w:rPr>
        <w:t xml:space="preserve">], що може свідчити про наявність у адипоцитокіну гіпертензівної дії. За даними зарубіжних досліджень, введення </w:t>
      </w:r>
      <w:r w:rsidRPr="005E12E8">
        <w:rPr>
          <w:szCs w:val="28"/>
          <w:lang w:val="en-US"/>
        </w:rPr>
        <w:t>N</w:t>
      </w:r>
      <w:r w:rsidRPr="005E12E8">
        <w:rPr>
          <w:szCs w:val="28"/>
        </w:rPr>
        <w:t xml:space="preserve">1 у шлуночки головного мозку щурів підвищувало рівень АТ, стимулюючи симпатичну нервову систему шляхом впливу на центральні рецептори меланокортину. </w:t>
      </w:r>
      <w:r>
        <w:rPr>
          <w:szCs w:val="28"/>
        </w:rPr>
        <w:t>[158</w:t>
      </w:r>
      <w:r w:rsidRPr="005E12E8">
        <w:rPr>
          <w:szCs w:val="28"/>
        </w:rPr>
        <w:t xml:space="preserve">] Інші автори також підтвердили прогіпертензивний ефект Н-1, продемонструвавши його вплив на стан судинної стінки та периферичний опір. </w:t>
      </w:r>
      <w:r>
        <w:rPr>
          <w:szCs w:val="28"/>
        </w:rPr>
        <w:t>[160,197</w:t>
      </w:r>
      <w:r w:rsidRPr="005E12E8">
        <w:rPr>
          <w:szCs w:val="28"/>
        </w:rPr>
        <w:t>]</w:t>
      </w:r>
      <w:r w:rsidRPr="005E12E8">
        <w:t xml:space="preserve"> </w:t>
      </w:r>
      <w:r w:rsidRPr="005E12E8">
        <w:rPr>
          <w:szCs w:val="28"/>
        </w:rPr>
        <w:t>Крім встановлених взаємозв'язків рівня несфатину-1 з ІМТ, САТ</w:t>
      </w:r>
      <w:r>
        <w:rPr>
          <w:szCs w:val="28"/>
        </w:rPr>
        <w:t>, ДАТ в дослідженні Y. Zhao [159</w:t>
      </w:r>
      <w:r w:rsidRPr="005E12E8">
        <w:rPr>
          <w:szCs w:val="28"/>
        </w:rPr>
        <w:t>], за результатами проведеної логістичної регресії, рівень несфатину-1 був незалежним предиктором високого серцево-судинного ризику, а також підвищення адипокіну у осіб з ожирінням є предиктором розвитку артеріальної гіпертензії.</w:t>
      </w:r>
    </w:p>
    <w:p w:rsidR="005775F5" w:rsidRPr="005E12E8" w:rsidRDefault="005775F5" w:rsidP="005775F5">
      <w:pPr>
        <w:rPr>
          <w:szCs w:val="28"/>
        </w:rPr>
      </w:pPr>
      <w:r w:rsidRPr="005E12E8">
        <w:rPr>
          <w:szCs w:val="28"/>
        </w:rPr>
        <w:t xml:space="preserve">За отриманими результатами, максимальний рівень несфатину-1 відзначено в групі пацієнтів з ГХ, які мали нормальну масу тіла, тоді як у хворих ГХ з абдомінальним ожирінням відзначено достовірне зниження плазматичного вмісту несфатину-1 (р ˂ 0,001). </w:t>
      </w:r>
      <w:r>
        <w:rPr>
          <w:szCs w:val="28"/>
        </w:rPr>
        <w:t>[196</w:t>
      </w:r>
      <w:r w:rsidRPr="005E12E8">
        <w:rPr>
          <w:szCs w:val="28"/>
        </w:rPr>
        <w:t xml:space="preserve">] Враховуючи анорексигенну властивість адипокіну, саме його зниження в плазмі крові хворих на гіпертонічну хворобу може зумовлювати збільшення споживання їжі та відповідно зростання маси тіла. Mirzaei K. </w:t>
      </w:r>
      <w:r>
        <w:rPr>
          <w:szCs w:val="28"/>
        </w:rPr>
        <w:t>[153</w:t>
      </w:r>
      <w:r w:rsidRPr="005E12E8">
        <w:rPr>
          <w:szCs w:val="28"/>
        </w:rPr>
        <w:t xml:space="preserve">] та співавт. у своєму дослідженні встановили, що серед хворих з ожирінням саме ті, які мали </w:t>
      </w:r>
      <w:r w:rsidRPr="005E12E8">
        <w:rPr>
          <w:szCs w:val="28"/>
        </w:rPr>
        <w:lastRenderedPageBreak/>
        <w:t xml:space="preserve">відносно нижчий рівень Н-1, споживали більше калорій з їжею, що спричиняло подальше зростання маси тіла. Значне зниження рівня несфатину-1 у хворих з ожирінням у порівнянні з групою контролю, а також негативний кореляційний зв'язок між ІМТ, об’ємами талії та стегон було встановлено деякими дослідниками. </w:t>
      </w:r>
      <w:r>
        <w:rPr>
          <w:szCs w:val="28"/>
        </w:rPr>
        <w:t>[154</w:t>
      </w:r>
      <w:r w:rsidRPr="005E12E8">
        <w:rPr>
          <w:szCs w:val="28"/>
        </w:rPr>
        <w:t>]</w:t>
      </w:r>
    </w:p>
    <w:p w:rsidR="005775F5" w:rsidRPr="005E12E8" w:rsidRDefault="005775F5" w:rsidP="005775F5">
      <w:pPr>
        <w:rPr>
          <w:szCs w:val="28"/>
        </w:rPr>
      </w:pPr>
      <w:r w:rsidRPr="005E12E8">
        <w:rPr>
          <w:szCs w:val="28"/>
        </w:rPr>
        <w:t>У хворих на ГХ без супутнього АО підвищення ступеня тяжкості хвороби асоціюється зі зростанням концентрації несфатину-1 в плазмі крові (r = 0,322; р ˂ 0,05). Така залежність також підтверджує прогіпертензивний ефект пептиду. При супутньому АО несфатинемія у хворих підвищувалась  у прямому зв’язку з індексом ОТ/ОС</w:t>
      </w:r>
      <w:r w:rsidRPr="005E12E8">
        <w:t xml:space="preserve"> </w:t>
      </w:r>
      <w:r w:rsidRPr="005E12E8">
        <w:rPr>
          <w:szCs w:val="28"/>
        </w:rPr>
        <w:t>(r = 0,256; р ˂ 0,001), який вважається одним з критеріїв абдомінального ожиріння.</w:t>
      </w:r>
    </w:p>
    <w:p w:rsidR="005775F5" w:rsidRPr="005E12E8" w:rsidRDefault="005775F5" w:rsidP="005775F5">
      <w:pPr>
        <w:rPr>
          <w:szCs w:val="28"/>
        </w:rPr>
      </w:pPr>
      <w:r w:rsidRPr="005E12E8">
        <w:rPr>
          <w:szCs w:val="28"/>
        </w:rPr>
        <w:t>Для порівняння, у контрольній групі обстежених несфатин-1 проявляв свої властивості у обернених зв’язках з антропометричними показниками: масою тіла (r = -0,428; р ˂ 0,01), ІМТ (r = -0,399; р ˂ 0,05), ОТ (r = -0,518; р ˂ 0,01), ОС (r = -0,448; р ˂ 0,01) та індексом ОТ/ОС</w:t>
      </w:r>
      <w:r w:rsidRPr="005E12E8">
        <w:t xml:space="preserve"> </w:t>
      </w:r>
      <w:r w:rsidRPr="005E12E8">
        <w:rPr>
          <w:szCs w:val="28"/>
        </w:rPr>
        <w:t>(r = -0,378; р ˂ 0,05). Тобто, зменшення концентрації несфатину-1 в плазмі крові може провокувати посилення апетиту, збільшення споживання їжі. Це підтверджує анорексигенну властивість пептиду, що виявляється за відсутності патологічних станів.</w:t>
      </w:r>
    </w:p>
    <w:p w:rsidR="005775F5" w:rsidRPr="005E12E8" w:rsidRDefault="005775F5" w:rsidP="005775F5">
      <w:pPr>
        <w:rPr>
          <w:szCs w:val="28"/>
        </w:rPr>
      </w:pPr>
      <w:r w:rsidRPr="005E12E8">
        <w:rPr>
          <w:szCs w:val="28"/>
        </w:rPr>
        <w:t>У хворих на ГХ з супутнім АО з різним ступенем тяжкості артеріальної гіпертензії різниця в рівні несфатину-1 в плазмі крові була не достовірною (р &gt; 0,05), хоча за абсолютними показниками можна спостерігати тенденцію до зростання рівня несфатину-1 при прогресуванні тяжкості хвороби. Такі результати можуть бути зумовлені протилежним впливом коморбідних патологій на рівень пептиду, враховуючи дані про те, що пацієнти з 3-м ступенем ГХ мали відносно вищі показники антропометричних вимірювань.</w:t>
      </w:r>
    </w:p>
    <w:p w:rsidR="005775F5" w:rsidRPr="005E12E8" w:rsidRDefault="005775F5" w:rsidP="005775F5">
      <w:pPr>
        <w:rPr>
          <w:szCs w:val="28"/>
        </w:rPr>
      </w:pPr>
      <w:r w:rsidRPr="005E12E8">
        <w:rPr>
          <w:szCs w:val="28"/>
        </w:rPr>
        <w:t xml:space="preserve">У хворих, що мали гіпертензію 1 ступеня та супутнє АО, було встановлено високодостовірні прямі кореляції рівнів несфатину-1 зі всіма параметрами антропометрії: з масою тіла (r = 0,667; р ˂ 0,001), ІМТ (r = 0,767; р ˂ 0,001), ОТ (r = 0,795; р ˂ 0,001), ОС (r = 0,717; р ˂ 0,001), </w:t>
      </w:r>
      <w:r w:rsidRPr="005E12E8">
        <w:rPr>
          <w:szCs w:val="28"/>
        </w:rPr>
        <w:lastRenderedPageBreak/>
        <w:t>індексом ОТ/ОС (r = 0,717; р ˂ 0,001), а також систолічним АД (r = 0,608; р ˂ 0,001). Таким чином, при збільшенні маси жирової тканини, що є одним з основних продуцентів несфатину-1, у хворого підвищується рівень несфатинемії. Це, в свою чергу, провокує зростання АТ завдяки прогіпертензивній властивості несфатину-1. Ці дані можуть бути поясненням того факту, що у людей з появою ожиріння визначаються вищі показники артеріального тиску. При 2 ступені ГХ у хворих з ожирінням рівень несфатинемії має прямий зв'язок з індексом ОТ/ОС (r = 0,229; р ˂ 0,05). Враховуючи, що цей індекс вважається одним з показників абдомінального ожиріння, це також підтверджує роль жирової тканини у синтезі несфатину</w:t>
      </w:r>
      <w:r w:rsidRPr="005E12E8">
        <w:rPr>
          <w:szCs w:val="28"/>
        </w:rPr>
        <w:noBreakHyphen/>
        <w:t>1. При найвищих показниках артеріального тиску у хворих з супутнім ожирінням встановлено слабкі обернені кореляційні зв’язки несфатину-1 з масою тіла, ІМТ, ОТ, ОС, САТ, ДАТ. Такі дані можуть бути пояснені декомпенсацією регулюючих механізмів, в тому числі виснаженні властивостей несфатину-1.</w:t>
      </w:r>
    </w:p>
    <w:p w:rsidR="005775F5" w:rsidRPr="005E12E8" w:rsidRDefault="005775F5" w:rsidP="005775F5">
      <w:pPr>
        <w:rPr>
          <w:szCs w:val="28"/>
        </w:rPr>
      </w:pPr>
      <w:r w:rsidRPr="005E12E8">
        <w:rPr>
          <w:szCs w:val="28"/>
        </w:rPr>
        <w:t>Згідно отриманих даних, у пацієнтів з ГХ та АО, що мають артеріальну гіпертензію менше 5 років, встановлено достовірно вищий рівень несфатину</w:t>
      </w:r>
      <w:r w:rsidRPr="005E12E8">
        <w:rPr>
          <w:szCs w:val="28"/>
        </w:rPr>
        <w:noBreakHyphen/>
        <w:t>1. При тривалості ГХ від 5 до 10 років цей показник нижче на 4,3</w:t>
      </w:r>
      <w:r w:rsidRPr="005E12E8">
        <w:rPr>
          <w:szCs w:val="28"/>
          <w:lang w:val="ru-RU"/>
        </w:rPr>
        <w:t> </w:t>
      </w:r>
      <w:r w:rsidRPr="005E12E8">
        <w:rPr>
          <w:szCs w:val="28"/>
        </w:rPr>
        <w:t>% (р</w:t>
      </w:r>
      <w:r w:rsidRPr="005E12E8">
        <w:rPr>
          <w:szCs w:val="28"/>
          <w:lang w:val="ru-RU"/>
        </w:rPr>
        <w:t xml:space="preserve"> </w:t>
      </w:r>
      <w:r w:rsidRPr="005E12E8">
        <w:rPr>
          <w:szCs w:val="28"/>
        </w:rPr>
        <w:t>˂</w:t>
      </w:r>
      <w:r w:rsidRPr="005E12E8">
        <w:rPr>
          <w:szCs w:val="28"/>
          <w:lang w:val="ru-RU"/>
        </w:rPr>
        <w:t xml:space="preserve"> </w:t>
      </w:r>
      <w:r w:rsidRPr="005E12E8">
        <w:rPr>
          <w:szCs w:val="28"/>
        </w:rPr>
        <w:t>0,01), а при ГХ довше 10 років – на 6,8</w:t>
      </w:r>
      <w:r w:rsidRPr="005E12E8">
        <w:rPr>
          <w:szCs w:val="28"/>
          <w:lang w:val="ru-RU"/>
        </w:rPr>
        <w:t xml:space="preserve"> </w:t>
      </w:r>
      <w:r w:rsidRPr="005E12E8">
        <w:rPr>
          <w:szCs w:val="28"/>
        </w:rPr>
        <w:t>% (р</w:t>
      </w:r>
      <w:r w:rsidRPr="005E12E8">
        <w:rPr>
          <w:szCs w:val="28"/>
          <w:lang w:val="ru-RU"/>
        </w:rPr>
        <w:t xml:space="preserve"> </w:t>
      </w:r>
      <w:r w:rsidRPr="005E12E8">
        <w:rPr>
          <w:szCs w:val="28"/>
        </w:rPr>
        <w:t>˂</w:t>
      </w:r>
      <w:r w:rsidRPr="005E12E8">
        <w:rPr>
          <w:szCs w:val="28"/>
          <w:lang w:val="ru-RU"/>
        </w:rPr>
        <w:t xml:space="preserve"> </w:t>
      </w:r>
      <w:r w:rsidRPr="005E12E8">
        <w:rPr>
          <w:szCs w:val="28"/>
        </w:rPr>
        <w:t>0,05). Тобто на початковому етапі ГХ (при її тривалості менше 5 років) наявний високий рівень несфатинемії, який знижується при зростанні стажу ГХ більше 5 років. Такі дані свідчать про виснаження активності несфатину-1 пропорційно пролонгації часу захворювання на ГХ.</w:t>
      </w:r>
    </w:p>
    <w:p w:rsidR="005775F5" w:rsidRPr="005E12E8" w:rsidRDefault="005775F5" w:rsidP="005775F5">
      <w:pPr>
        <w:rPr>
          <w:szCs w:val="28"/>
        </w:rPr>
      </w:pPr>
      <w:r w:rsidRPr="005E12E8">
        <w:rPr>
          <w:szCs w:val="28"/>
        </w:rPr>
        <w:t xml:space="preserve">У пацієнтів з ГХ тривалістю від 5 до 10 років та супутнім АО встановлено, що концентрація несфатину-1 достовірно корелює з антропометричними показниками та має наступні прямі зв’язки: з масою тіла (r = 0,407; р ˂ 0,001), ІМТ (r = 0,552; р ˂ 0,001), ОТ (r = 0,506; р ˂ 0,001), ОС (r = 0,416; р ˂ 0,001), ОТ/ОС (r = 0,346; р ˂ 0,001). При ГХ тривалістю понад 10 років у поєднанні з ожирінням встановлено слабкий обернений зв’язок несфатину-1 з ІМТ. Зазначені показники кореляційного аналізу вочевидь </w:t>
      </w:r>
      <w:r w:rsidRPr="005E12E8">
        <w:rPr>
          <w:szCs w:val="28"/>
        </w:rPr>
        <w:lastRenderedPageBreak/>
        <w:t>можуть бути наслідком поступового накопичення жирової тканини при тривалому перебігу ГХ. Це супроводжується зростанням концентрації адипокінів та появою супутніх метаболічних розладів.</w:t>
      </w:r>
    </w:p>
    <w:p w:rsidR="005775F5" w:rsidRPr="005E12E8" w:rsidRDefault="005775F5" w:rsidP="005775F5">
      <w:pPr>
        <w:ind w:firstLine="708"/>
        <w:rPr>
          <w:szCs w:val="28"/>
        </w:rPr>
      </w:pPr>
      <w:r w:rsidRPr="005E12E8">
        <w:rPr>
          <w:szCs w:val="28"/>
        </w:rPr>
        <w:t xml:space="preserve">Для подальшого дослідження пацієнти з ожирінням були розділені на підгрупи за ступенем ожиріння: I – III ст. за показниками ІМТ. Медіани показників плазматичного рівня несфатину-1 серед пацієнтів підгруп з ожирінням зростали відповідно до ступеня ожиріння, але різниця була недостовірною (p &gt; 0,05). Аналіз кореляційних зв’язків встановив, що в підгрупі хворих з ожирінням III ст. цей показник позитивно корелював з масою тіла (r = 0,588, p &lt; 0,05) та об’ємом талії (r = 0,622, p &lt; 0,01). </w:t>
      </w:r>
      <w:r>
        <w:rPr>
          <w:szCs w:val="28"/>
        </w:rPr>
        <w:t>[196] На думку інших науковців [153</w:t>
      </w:r>
      <w:r w:rsidRPr="005E12E8">
        <w:rPr>
          <w:szCs w:val="28"/>
        </w:rPr>
        <w:t xml:space="preserve">], у пацієнтів з морбідним типом ожиріння спостерігається найбільш сильний кореляційний зв'язок між рівнем циркулюючого несфатину-1 та відносною кількістю жирової тканини в організмі. Це підтверджує дані про те, що джерелом периферичного несфатину-1 є жирова тканина. Секреція адипоцитокіну в підшкірній жировій тканині вважається достовірно вищою в порівнянні з іншими периферичними депо людини. Отже, необхідно враховувати, що продукція несфатину-1 жировою тканиною зростає з ожирінням і змінюється в залежності від типу харчування. </w:t>
      </w:r>
      <w:r>
        <w:rPr>
          <w:szCs w:val="28"/>
        </w:rPr>
        <w:t>[85</w:t>
      </w:r>
      <w:r w:rsidRPr="005E12E8">
        <w:rPr>
          <w:szCs w:val="28"/>
        </w:rPr>
        <w:t>]</w:t>
      </w:r>
    </w:p>
    <w:p w:rsidR="005775F5" w:rsidRPr="005E12E8" w:rsidRDefault="005775F5" w:rsidP="005775F5">
      <w:pPr>
        <w:ind w:firstLine="708"/>
        <w:rPr>
          <w:szCs w:val="28"/>
        </w:rPr>
      </w:pPr>
      <w:r w:rsidRPr="005E12E8">
        <w:rPr>
          <w:szCs w:val="28"/>
        </w:rPr>
        <w:t xml:space="preserve">В рамках </w:t>
      </w:r>
      <w:r w:rsidRPr="005E12E8">
        <w:rPr>
          <w:i/>
          <w:szCs w:val="28"/>
        </w:rPr>
        <w:t>третього етапу дослідження</w:t>
      </w:r>
      <w:r w:rsidRPr="005E12E8">
        <w:rPr>
          <w:szCs w:val="28"/>
        </w:rPr>
        <w:t xml:space="preserve"> була проведена оцінка участі несфатину-1 в порушеннях вуглеводного та ліпідного метаболізму у пацієнтів з ГХ та ожирінням. </w:t>
      </w:r>
      <w:r w:rsidRPr="005E12E8">
        <w:rPr>
          <w:bCs/>
          <w:szCs w:val="28"/>
        </w:rPr>
        <w:t xml:space="preserve">У всієї вибірки хворих на ГХ було встановлено достовірний обернений кореляційний зв'язок рівня несфатину-1 з постпрандіальною глікемією </w:t>
      </w:r>
      <w:r w:rsidRPr="005E12E8">
        <w:rPr>
          <w:szCs w:val="28"/>
        </w:rPr>
        <w:t>(r</w:t>
      </w:r>
      <w:r w:rsidRPr="000014C3">
        <w:rPr>
          <w:szCs w:val="28"/>
        </w:rPr>
        <w:t xml:space="preserve"> </w:t>
      </w:r>
      <w:r w:rsidRPr="005E12E8">
        <w:rPr>
          <w:szCs w:val="28"/>
        </w:rPr>
        <w:t>=</w:t>
      </w:r>
      <w:r w:rsidRPr="000014C3">
        <w:rPr>
          <w:szCs w:val="28"/>
        </w:rPr>
        <w:t xml:space="preserve"> </w:t>
      </w:r>
      <w:r w:rsidRPr="005E12E8">
        <w:rPr>
          <w:szCs w:val="28"/>
        </w:rPr>
        <w:t>-0,193; р</w:t>
      </w:r>
      <w:r w:rsidRPr="000014C3">
        <w:rPr>
          <w:szCs w:val="28"/>
        </w:rPr>
        <w:t xml:space="preserve"> </w:t>
      </w:r>
      <w:r w:rsidRPr="005E12E8">
        <w:rPr>
          <w:szCs w:val="28"/>
        </w:rPr>
        <w:t>˂</w:t>
      </w:r>
      <w:r w:rsidRPr="000014C3">
        <w:rPr>
          <w:szCs w:val="28"/>
        </w:rPr>
        <w:t xml:space="preserve"> </w:t>
      </w:r>
      <w:r w:rsidRPr="005E12E8">
        <w:rPr>
          <w:szCs w:val="28"/>
        </w:rPr>
        <w:t>0,05), а також з ХС ЛПВЩ (r=</w:t>
      </w:r>
      <w:r w:rsidRPr="005E12E8">
        <w:rPr>
          <w:szCs w:val="28"/>
          <w:lang w:val="ru-RU"/>
        </w:rPr>
        <w:t> </w:t>
      </w:r>
      <w:r w:rsidRPr="000014C3">
        <w:rPr>
          <w:szCs w:val="28"/>
        </w:rPr>
        <w:noBreakHyphen/>
      </w:r>
      <w:r w:rsidRPr="005E12E8">
        <w:rPr>
          <w:szCs w:val="28"/>
        </w:rPr>
        <w:t>0,197; р</w:t>
      </w:r>
      <w:r w:rsidRPr="000014C3">
        <w:rPr>
          <w:szCs w:val="28"/>
        </w:rPr>
        <w:t xml:space="preserve"> </w:t>
      </w:r>
      <w:r w:rsidRPr="005E12E8">
        <w:rPr>
          <w:szCs w:val="28"/>
        </w:rPr>
        <w:t>˂</w:t>
      </w:r>
      <w:r w:rsidRPr="000014C3">
        <w:rPr>
          <w:szCs w:val="28"/>
        </w:rPr>
        <w:t xml:space="preserve"> </w:t>
      </w:r>
      <w:r w:rsidRPr="005E12E8">
        <w:rPr>
          <w:szCs w:val="28"/>
        </w:rPr>
        <w:t xml:space="preserve">0,01). Таким чином, загальні тенденції в ефектах несфатину-1 щодо метаболічних процесів досить різноманітні. </w:t>
      </w:r>
      <w:r w:rsidRPr="005E12E8">
        <w:rPr>
          <w:szCs w:val="28"/>
          <w:shd w:val="clear" w:color="auto" w:fill="FFFFFF"/>
        </w:rPr>
        <w:t>Ayada C. зі співав</w:t>
      </w:r>
      <w:r w:rsidRPr="005E12E8">
        <w:rPr>
          <w:szCs w:val="28"/>
        </w:rPr>
        <w:t xml:space="preserve">. </w:t>
      </w:r>
      <w:r>
        <w:rPr>
          <w:szCs w:val="28"/>
        </w:rPr>
        <w:t>[165</w:t>
      </w:r>
      <w:r w:rsidRPr="005E12E8">
        <w:rPr>
          <w:szCs w:val="28"/>
        </w:rPr>
        <w:t>]</w:t>
      </w:r>
      <w:r w:rsidRPr="005E12E8">
        <w:rPr>
          <w:szCs w:val="28"/>
          <w:shd w:val="clear" w:color="auto" w:fill="FFFFFF"/>
        </w:rPr>
        <w:t xml:space="preserve"> у своїй роботі також згадували як про позитивні, так і про негативні клінічні ефекти пептиду. Що стосується отриманих даних, то враховуючи дані проведених раніше експериментальних досліджень можна припустити, що </w:t>
      </w:r>
      <w:r w:rsidRPr="005E12E8">
        <w:rPr>
          <w:szCs w:val="28"/>
          <w:shd w:val="clear" w:color="auto" w:fill="FFFFFF"/>
        </w:rPr>
        <w:lastRenderedPageBreak/>
        <w:t>зниження рівня постпрандіальної глікемії є наслідком глюкозозалежної інсулінотропної дії несфатину-1</w:t>
      </w:r>
      <w:r w:rsidRPr="005E12E8">
        <w:rPr>
          <w:szCs w:val="28"/>
        </w:rPr>
        <w:t xml:space="preserve">. </w:t>
      </w:r>
      <w:r>
        <w:rPr>
          <w:szCs w:val="28"/>
        </w:rPr>
        <w:t>[165</w:t>
      </w:r>
      <w:r w:rsidRPr="005E12E8">
        <w:rPr>
          <w:szCs w:val="28"/>
        </w:rPr>
        <w:t>]</w:t>
      </w:r>
    </w:p>
    <w:p w:rsidR="005775F5" w:rsidRPr="005E12E8" w:rsidRDefault="005775F5" w:rsidP="005775F5">
      <w:pPr>
        <w:ind w:firstLine="708"/>
        <w:rPr>
          <w:szCs w:val="28"/>
        </w:rPr>
      </w:pPr>
      <w:r w:rsidRPr="005E12E8">
        <w:t>Достовірним (p = 0,001) виявлено різницю показників несфатину-1 в групі з ГХ і нормоглікемією в залежності від наявності абдомінального ожиріння. Аналіз значень несфатину-1 в залежності від наявності порушень вуглеводного обміну, не показав достовірних відмінностей в групах (р</w:t>
      </w:r>
      <w:r w:rsidRPr="005E12E8">
        <w:rPr>
          <w:lang w:val="ru-RU"/>
        </w:rPr>
        <w:t> </w:t>
      </w:r>
      <w:r w:rsidRPr="005E12E8">
        <w:t>&gt;</w:t>
      </w:r>
      <w:r w:rsidRPr="005E12E8">
        <w:rPr>
          <w:lang w:val="ru-RU"/>
        </w:rPr>
        <w:t> </w:t>
      </w:r>
      <w:r w:rsidRPr="005E12E8">
        <w:t>0,001 Kruskal-Wallis ANOVA), але відзначається тенденція до зниження рівня пептиду при поєднанні АО і глюкометаболічних порушень</w:t>
      </w:r>
      <w:r w:rsidRPr="005E12E8">
        <w:rPr>
          <w:szCs w:val="28"/>
        </w:rPr>
        <w:t xml:space="preserve">. </w:t>
      </w:r>
      <w:r>
        <w:rPr>
          <w:szCs w:val="28"/>
        </w:rPr>
        <w:t>[198</w:t>
      </w:r>
      <w:r w:rsidRPr="005E12E8">
        <w:rPr>
          <w:szCs w:val="28"/>
        </w:rPr>
        <w:t>]</w:t>
      </w:r>
      <w:r w:rsidRPr="005E12E8">
        <w:t xml:space="preserve"> Результати проведеного дослідження узгоджуються з даними Algul S., де дослідження рівнів несфатин-1 у осіб з предіабетом і ЦД 2-го типу в порівнянні з групою контролю показало тенденцію до зниження активності адипокіну у осіб із супутньою гіперглікемією натще і порушеною толерантністю до глюкози і достовірним зниженням у пацієнтів з ЦД 2-го типу та метаболічним синдромом, припускаючи роль інсулінорезистентності в зниженні рівня несфатину-1 у хворих з дисглікемію</w:t>
      </w:r>
      <w:r w:rsidRPr="005E12E8">
        <w:rPr>
          <w:szCs w:val="28"/>
        </w:rPr>
        <w:t xml:space="preserve">. </w:t>
      </w:r>
      <w:r>
        <w:rPr>
          <w:szCs w:val="28"/>
        </w:rPr>
        <w:t>[133</w:t>
      </w:r>
      <w:r w:rsidRPr="005E12E8">
        <w:rPr>
          <w:szCs w:val="28"/>
        </w:rPr>
        <w:t>]</w:t>
      </w:r>
    </w:p>
    <w:p w:rsidR="005775F5" w:rsidRPr="005E12E8" w:rsidRDefault="005775F5" w:rsidP="005775F5">
      <w:pPr>
        <w:ind w:firstLine="708"/>
      </w:pPr>
      <w:r w:rsidRPr="005E12E8">
        <w:t xml:space="preserve">Проведений кореляційний аналіз показав множинні достовірні взаємозв'язки несфатину-1 з антропометричними параметрами і показниками метаболізму. Так, в групі хворих з ГХ без АО та порушень вуглеводного обміну встановлено пряму достовірну залежність активності пептиду від </w:t>
      </w:r>
      <w:r w:rsidRPr="005E12E8">
        <w:rPr>
          <w:szCs w:val="28"/>
        </w:rPr>
        <w:t xml:space="preserve">інсуліну (r = 0,513; р ˂ 0,05) та обернені зв'язки з індексом </w:t>
      </w:r>
      <w:r w:rsidRPr="005E12E8">
        <w:rPr>
          <w:szCs w:val="28"/>
          <w:lang w:val="en-US"/>
        </w:rPr>
        <w:t>Caro</w:t>
      </w:r>
      <w:r w:rsidRPr="005E12E8">
        <w:rPr>
          <w:szCs w:val="28"/>
        </w:rPr>
        <w:t xml:space="preserve"> (r = -0,471; р</w:t>
      </w:r>
      <w:r w:rsidRPr="005E12E8">
        <w:rPr>
          <w:szCs w:val="28"/>
          <w:lang w:val="ru-RU"/>
        </w:rPr>
        <w:t> </w:t>
      </w:r>
      <w:r w:rsidRPr="005E12E8">
        <w:rPr>
          <w:szCs w:val="28"/>
        </w:rPr>
        <w:t>˂</w:t>
      </w:r>
      <w:r w:rsidRPr="005E12E8">
        <w:rPr>
          <w:szCs w:val="28"/>
          <w:lang w:val="ru-RU"/>
        </w:rPr>
        <w:t> </w:t>
      </w:r>
      <w:r w:rsidRPr="005E12E8">
        <w:rPr>
          <w:szCs w:val="28"/>
        </w:rPr>
        <w:t>0,05) та ХС ЛПДНЩ (r = -0,762; р ˂ 0,001)</w:t>
      </w:r>
      <w:r w:rsidRPr="005E12E8">
        <w:t xml:space="preserve">. У хворих на ГХ, АО без порушення вуглеводного обміну виявлена ​​залежність рівня несфатіну-1 від індексу ОТ/ОС (r = 0,244, p &lt; 0,05), </w:t>
      </w:r>
      <w:r w:rsidRPr="005E12E8">
        <w:rPr>
          <w:bCs/>
          <w:szCs w:val="28"/>
        </w:rPr>
        <w:t xml:space="preserve">прямі кореляційні взаємозв’язки з рівнем глюкози натще </w:t>
      </w:r>
      <w:r w:rsidRPr="005E12E8">
        <w:rPr>
          <w:szCs w:val="28"/>
        </w:rPr>
        <w:t>(r = 0,331; р ˂ 0,001),</w:t>
      </w:r>
      <w:r w:rsidRPr="005E12E8">
        <w:rPr>
          <w:bCs/>
          <w:szCs w:val="28"/>
        </w:rPr>
        <w:t xml:space="preserve"> інсуліном </w:t>
      </w:r>
      <w:r w:rsidRPr="005E12E8">
        <w:rPr>
          <w:szCs w:val="28"/>
        </w:rPr>
        <w:t>(r = 0,336; р ˂ 0,001), індексами HOMA-IR (r = 0,372; р ˂ 0,001), FIRI (r = 0,352; р ˂ 0,001) та обернені взаємозв’язки з показниками індексів Caro (r = -0,225; р ˂ 0,05), QUICKI (r = -0,352; р ˂ 0,001), Belfiore (r = -0,352; р ˂ 0,001) та рівнем ХС</w:t>
      </w:r>
      <w:r w:rsidRPr="005E12E8">
        <w:rPr>
          <w:szCs w:val="28"/>
          <w:lang w:val="ru-RU"/>
        </w:rPr>
        <w:t> </w:t>
      </w:r>
      <w:r w:rsidRPr="005E12E8">
        <w:rPr>
          <w:szCs w:val="28"/>
        </w:rPr>
        <w:t>ЛПВЩ (r = -0,208; р ˂ 0,05)</w:t>
      </w:r>
      <w:r w:rsidRPr="005E12E8">
        <w:t xml:space="preserve">. Таким чином, отримані дані можуть свідчити про те, що у пацієнтів з ГХ за відсутності порушень обміну вуглеводів несфатин-1 проявляє інсулінотропну властивість. У разі </w:t>
      </w:r>
      <w:r w:rsidRPr="005E12E8">
        <w:lastRenderedPageBreak/>
        <w:t>супутнього ожиріння продемонстрована можлива залежність такого ефекту від рівня глікемії натще. Враховуючи характер взаємозв’язків несфатину-1 з індексами інсулінорезистентності, однією з властивостей пептиду у разі наявності ГХ та ожиріння без порушень обміну вуглеводів є участь у патогенезі розвитку порушень чутливості тканин до інсуліну. Можливий вплив несфатину-1 на параметри ліпідного метаболізму характеризується зниженням проатерогенних фракцій ліпідів у хворих на ГХ з нормальною масою тіла, але зниженням антиатерогенних фракцій у разі супутнього АО при зростанні концентрації пептиду.</w:t>
      </w:r>
    </w:p>
    <w:p w:rsidR="005775F5" w:rsidRPr="005E12E8" w:rsidRDefault="005775F5" w:rsidP="005775F5">
      <w:pPr>
        <w:ind w:firstLine="708"/>
      </w:pPr>
      <w:r w:rsidRPr="005E12E8">
        <w:t>У пацієнтів без АО з коморбідним станом у вигляді супутнього предіабету виявлено достовірний зв'язок несфатину-1 з ІМТ (r = -0,760, p</w:t>
      </w:r>
      <w:r w:rsidRPr="005E12E8">
        <w:rPr>
          <w:lang w:val="ru-RU"/>
        </w:rPr>
        <w:t> </w:t>
      </w:r>
      <w:r w:rsidRPr="005E12E8">
        <w:t>&lt;</w:t>
      </w:r>
      <w:r w:rsidRPr="005E12E8">
        <w:rPr>
          <w:lang w:val="ru-RU"/>
        </w:rPr>
        <w:t> </w:t>
      </w:r>
      <w:r w:rsidRPr="005E12E8">
        <w:t xml:space="preserve">0,05), індексом ОТ/ОС (r = -0,741, p &lt; 0,05), </w:t>
      </w:r>
      <w:r w:rsidRPr="005E12E8">
        <w:rPr>
          <w:szCs w:val="28"/>
        </w:rPr>
        <w:t>постпрандіальної глікемією (r</w:t>
      </w:r>
      <w:r w:rsidRPr="005E12E8">
        <w:rPr>
          <w:szCs w:val="28"/>
          <w:lang w:val="ru-RU"/>
        </w:rPr>
        <w:t> </w:t>
      </w:r>
      <w:r w:rsidRPr="005E12E8">
        <w:rPr>
          <w:szCs w:val="28"/>
        </w:rPr>
        <w:t>=</w:t>
      </w:r>
      <w:r w:rsidRPr="005E12E8">
        <w:rPr>
          <w:szCs w:val="28"/>
          <w:lang w:val="ru-RU"/>
        </w:rPr>
        <w:t> </w:t>
      </w:r>
      <w:r w:rsidRPr="005E12E8">
        <w:rPr>
          <w:szCs w:val="28"/>
        </w:rPr>
        <w:t>-0,457; р ˂ 0,05), інсуліном (r = 0,853; р ˂ 0,05) та індексами HOMA-IR (r</w:t>
      </w:r>
      <w:r w:rsidRPr="005E12E8">
        <w:rPr>
          <w:szCs w:val="28"/>
          <w:lang w:val="ru-RU"/>
        </w:rPr>
        <w:t> </w:t>
      </w:r>
      <w:r w:rsidRPr="005E12E8">
        <w:rPr>
          <w:szCs w:val="28"/>
        </w:rPr>
        <w:t>=</w:t>
      </w:r>
      <w:r w:rsidRPr="005E12E8">
        <w:rPr>
          <w:szCs w:val="28"/>
          <w:lang w:val="ru-RU"/>
        </w:rPr>
        <w:t> </w:t>
      </w:r>
      <w:r w:rsidRPr="005E12E8">
        <w:rPr>
          <w:szCs w:val="28"/>
        </w:rPr>
        <w:t xml:space="preserve">0,829; р ˂ 0,05) та </w:t>
      </w:r>
      <w:r w:rsidRPr="005E12E8">
        <w:rPr>
          <w:szCs w:val="28"/>
          <w:lang w:val="en-US"/>
        </w:rPr>
        <w:t>Caro</w:t>
      </w:r>
      <w:r w:rsidRPr="005E12E8">
        <w:rPr>
          <w:szCs w:val="28"/>
        </w:rPr>
        <w:t xml:space="preserve"> (r = -0,231; р ˂ 0,05)</w:t>
      </w:r>
      <w:r w:rsidRPr="005E12E8">
        <w:t xml:space="preserve">. Подібні взаємозв'язки виявлені у хворих з ГБ і ЦД 2-го типу: з індексом ОТ/ОС (r = 0,606, p &lt; 0,05), </w:t>
      </w:r>
      <w:r w:rsidRPr="005E12E8">
        <w:rPr>
          <w:bCs/>
          <w:szCs w:val="28"/>
        </w:rPr>
        <w:t xml:space="preserve">глюкозою натще </w:t>
      </w:r>
      <w:r w:rsidRPr="005E12E8">
        <w:rPr>
          <w:szCs w:val="28"/>
        </w:rPr>
        <w:t>(r = 0,633; р ˂ 0,05),</w:t>
      </w:r>
      <w:r w:rsidRPr="005E12E8">
        <w:rPr>
          <w:bCs/>
          <w:szCs w:val="28"/>
        </w:rPr>
        <w:t xml:space="preserve"> інсуліном </w:t>
      </w:r>
      <w:r w:rsidRPr="005E12E8">
        <w:rPr>
          <w:szCs w:val="28"/>
        </w:rPr>
        <w:t>(r = 0,759; р ˂ 0,01), індексами HOMA-IR (r = 0,735; р ˂ 0,01), Caro (r = -0,354; р ˂ 0,05), QUICKI (r</w:t>
      </w:r>
      <w:r w:rsidRPr="005E12E8">
        <w:rPr>
          <w:szCs w:val="28"/>
          <w:lang w:val="ru-RU"/>
        </w:rPr>
        <w:t> </w:t>
      </w:r>
      <w:r w:rsidRPr="005E12E8">
        <w:rPr>
          <w:szCs w:val="28"/>
        </w:rPr>
        <w:t>=</w:t>
      </w:r>
      <w:r w:rsidRPr="005E12E8">
        <w:rPr>
          <w:szCs w:val="28"/>
          <w:lang w:val="ru-RU"/>
        </w:rPr>
        <w:t> </w:t>
      </w:r>
      <w:r w:rsidRPr="005E12E8">
        <w:rPr>
          <w:szCs w:val="28"/>
        </w:rPr>
        <w:t>-0,263; р ˂ 0,05), FIRI (r = 0,563; р ˂ 0,05), Belfiore (r = -0,263; р ˂ 0,05)</w:t>
      </w:r>
      <w:r w:rsidRPr="005E12E8">
        <w:t xml:space="preserve">, а також з показниками ліпідного профілю – </w:t>
      </w:r>
      <w:r w:rsidRPr="005E12E8">
        <w:rPr>
          <w:szCs w:val="28"/>
        </w:rPr>
        <w:t>рівнями ЗХ (r = -0,761; р ˂ 0,01), ХС ЛПНЩ (r = -0,629; р ˂ 0,05), ХС ЛПДНЩ (r = -0,764; р ˂ 0,01) та ТГ (r=</w:t>
      </w:r>
      <w:r w:rsidRPr="005E12E8">
        <w:rPr>
          <w:szCs w:val="28"/>
          <w:lang w:val="ru-RU"/>
        </w:rPr>
        <w:t> </w:t>
      </w:r>
      <w:r w:rsidRPr="005E12E8">
        <w:rPr>
          <w:szCs w:val="28"/>
        </w:rPr>
        <w:noBreakHyphen/>
        <w:t>0,764; р ˂ 0,01).</w:t>
      </w:r>
      <w:r w:rsidRPr="005E12E8">
        <w:t xml:space="preserve"> </w:t>
      </w:r>
    </w:p>
    <w:p w:rsidR="005775F5" w:rsidRPr="005E12E8" w:rsidRDefault="005775F5" w:rsidP="005775F5">
      <w:pPr>
        <w:ind w:firstLine="708"/>
      </w:pPr>
      <w:r w:rsidRPr="005E12E8">
        <w:t>Таким чином, згідно отриманих результатів, у пацієнтів з ГХ, нормальними антропометричними показниками та супутніми порушеннями обміну вуглеводів існує сильний кореляційний зв'язок несфатинемії з рівнем глікемії натще, інсулінемії та розвитком інсулінорезистентності. Як і у інших обстежених групи порівняння, гіпернесфатинемія супроводжується зниженням проатерогенних фракцій ліпідів, що також підтверджується сильними оберненими кореляційними зв’язками.</w:t>
      </w:r>
    </w:p>
    <w:p w:rsidR="005775F5" w:rsidRPr="005E12E8" w:rsidRDefault="005775F5" w:rsidP="005775F5">
      <w:pPr>
        <w:ind w:firstLine="708"/>
      </w:pPr>
      <w:r w:rsidRPr="005E12E8">
        <w:t xml:space="preserve">У хворих на ГХ з супутнім АО та предіабетом встановлено достовірність взаємозв’язку несфатину-1 з рівнем постпрандіальної глікемії </w:t>
      </w:r>
      <w:r w:rsidRPr="005E12E8">
        <w:rPr>
          <w:szCs w:val="28"/>
        </w:rPr>
        <w:lastRenderedPageBreak/>
        <w:t>(r = -0,430; р ˂ 0,05) та показниками ліпідограми – ХС ЛПВЩ (r = -0,452; р</w:t>
      </w:r>
      <w:r w:rsidRPr="005E12E8">
        <w:rPr>
          <w:szCs w:val="28"/>
          <w:lang w:val="ru-RU"/>
        </w:rPr>
        <w:t> </w:t>
      </w:r>
      <w:r w:rsidRPr="005E12E8">
        <w:rPr>
          <w:szCs w:val="28"/>
        </w:rPr>
        <w:t>˂</w:t>
      </w:r>
      <w:r w:rsidRPr="005E12E8">
        <w:rPr>
          <w:szCs w:val="28"/>
          <w:lang w:val="ru-RU"/>
        </w:rPr>
        <w:t> </w:t>
      </w:r>
      <w:r w:rsidRPr="005E12E8">
        <w:rPr>
          <w:szCs w:val="28"/>
        </w:rPr>
        <w:t xml:space="preserve">0,01), ХС ЛПНЩ (r = 0,401; р ˂ 0,05), ХС ЛПДНЩ (r = 0,528; р ˂ 0,001) та ТГ (r = 0,571; р ˂ 0,001). </w:t>
      </w:r>
      <w:r w:rsidRPr="005E12E8">
        <w:t>При коморбідності ГХ, ЦД 2-го типу і супутньому АО достовірних кореляційних зв'язків не встановлено, що вимагає подальшого вивчення.</w:t>
      </w:r>
    </w:p>
    <w:p w:rsidR="005775F5" w:rsidRPr="005E12E8" w:rsidRDefault="005775F5" w:rsidP="005775F5">
      <w:pPr>
        <w:ind w:firstLine="708"/>
      </w:pPr>
      <w:r w:rsidRPr="005E12E8">
        <w:t>Приєднання ожиріння та порушень обміну вуглеводів у якості коморбідних до ГХ станів супроводжується втратою закономірностей у взаємозв’язках несфатину-1 з показниками інсуліну крові та чутливості периферичних тканин до нього. У разі супутнього предіабету у хворих основної групи зберігається достовірність зниження рівня постпрандіальної глікемії при вищих показниках несфатинемії. Зв'язок з показниками ліпідного обміну у таких хворих залишається досить сильним та має ті ж характеристики, що й у пацієнтів з ГХ, АО та нормоглікемією – вищий рівень несфатинемії супроводжується нижчими показниками антиатерогенних та вищими показниками проатерогенних фракцій холестерину.</w:t>
      </w:r>
    </w:p>
    <w:p w:rsidR="005775F5" w:rsidRPr="005E12E8" w:rsidRDefault="005775F5" w:rsidP="005775F5">
      <w:pPr>
        <w:ind w:firstLine="708"/>
      </w:pPr>
      <w:r w:rsidRPr="005E12E8">
        <w:t xml:space="preserve">Підтвердженням участі несфатину-1 в розвитку глюкометаболічних порушень з'явилися результати дослідження Kucukler F. K. і співавторів </w:t>
      </w:r>
      <w:r>
        <w:rPr>
          <w:szCs w:val="28"/>
        </w:rPr>
        <w:t>[13</w:t>
      </w:r>
      <w:r w:rsidRPr="005E12E8">
        <w:rPr>
          <w:szCs w:val="28"/>
        </w:rPr>
        <w:t>4]</w:t>
      </w:r>
      <w:r w:rsidRPr="005E12E8">
        <w:t>, що продемонстрували асоціацію низьких рівнів несфатину з ризиком гестаційного діабету</w:t>
      </w:r>
      <w:r w:rsidRPr="005E12E8">
        <w:rPr>
          <w:szCs w:val="28"/>
        </w:rPr>
        <w:t xml:space="preserve">. </w:t>
      </w:r>
    </w:p>
    <w:p w:rsidR="005775F5" w:rsidRPr="005E12E8" w:rsidRDefault="005775F5" w:rsidP="005775F5">
      <w:pPr>
        <w:ind w:firstLine="708"/>
        <w:rPr>
          <w:szCs w:val="28"/>
          <w:lang w:val="ru-RU"/>
        </w:rPr>
      </w:pPr>
      <w:r w:rsidRPr="005E12E8">
        <w:t>В експерименті інших вчених продемонстровано участь несфатину-1 у вуглеводному обміні шляхом пригнічення секреції глюкагону, а також глюкозозалежний інсулінотропний ефект</w:t>
      </w:r>
      <w:r w:rsidRPr="005E12E8">
        <w:rPr>
          <w:szCs w:val="28"/>
        </w:rPr>
        <w:t>.</w:t>
      </w:r>
      <w:r w:rsidRPr="005E12E8">
        <w:rPr>
          <w:szCs w:val="28"/>
          <w:lang w:val="ru-RU"/>
        </w:rPr>
        <w:t xml:space="preserve"> </w:t>
      </w:r>
      <w:r w:rsidRPr="005E12E8">
        <w:rPr>
          <w:szCs w:val="28"/>
        </w:rPr>
        <w:t>[</w:t>
      </w:r>
      <w:r>
        <w:rPr>
          <w:szCs w:val="28"/>
        </w:rPr>
        <w:t>12,14</w:t>
      </w:r>
      <w:r w:rsidRPr="005E12E8">
        <w:rPr>
          <w:szCs w:val="28"/>
        </w:rPr>
        <w:t>] Більшою мірою, секреторна відповідь несфатину-1 на зміну рівня глюкози в експерименті in vitro у вісім разів менше, ніж реакція на інсулін.</w:t>
      </w:r>
      <w:r w:rsidRPr="005E12E8">
        <w:rPr>
          <w:szCs w:val="28"/>
          <w:lang w:val="ru-RU"/>
        </w:rPr>
        <w:t xml:space="preserve"> </w:t>
      </w:r>
      <w:r w:rsidRPr="005E12E8">
        <w:rPr>
          <w:szCs w:val="28"/>
        </w:rPr>
        <w:t xml:space="preserve">[83] Постпрандіальний рівень несфатину не змінився як у здорових гризунів, так і у тварин з </w:t>
      </w:r>
      <w:r w:rsidRPr="005E12E8">
        <w:t>ЦД 2-го типу</w:t>
      </w:r>
      <w:r>
        <w:rPr>
          <w:szCs w:val="28"/>
        </w:rPr>
        <w:t xml:space="preserve"> [168</w:t>
      </w:r>
      <w:r w:rsidRPr="005E12E8">
        <w:rPr>
          <w:szCs w:val="28"/>
        </w:rPr>
        <w:t>], зумовлюючи локальну, а не системну ендокринну функцію несфатину-1 в регуляції метаболізму.</w:t>
      </w:r>
    </w:p>
    <w:p w:rsidR="005775F5" w:rsidRPr="005E12E8" w:rsidRDefault="005775F5" w:rsidP="005775F5">
      <w:pPr>
        <w:ind w:firstLine="708"/>
        <w:rPr>
          <w:szCs w:val="28"/>
        </w:rPr>
      </w:pPr>
      <w:r w:rsidRPr="005E12E8">
        <w:rPr>
          <w:szCs w:val="28"/>
        </w:rPr>
        <w:t xml:space="preserve">Таким чином, наявність абдомінального ожиріння у хворих на гіпертонічну хворобу обтяжує клінічний перебіг захворювання, створюючи умови для розвитку дисглікемії, гіперінсулінемії, інсулінорезистентності, </w:t>
      </w:r>
      <w:r w:rsidRPr="005E12E8">
        <w:rPr>
          <w:szCs w:val="28"/>
        </w:rPr>
        <w:lastRenderedPageBreak/>
        <w:t>проатерогенної трансформації ліпідного профілю, що, в свою чергу, призводить до зростання серцево-судинного ризику у таких хворих.</w:t>
      </w:r>
    </w:p>
    <w:p w:rsidR="005775F5" w:rsidRPr="005E12E8" w:rsidRDefault="005775F5" w:rsidP="005775F5">
      <w:pPr>
        <w:ind w:firstLine="708"/>
      </w:pPr>
      <w:r w:rsidRPr="005E12E8">
        <w:rPr>
          <w:szCs w:val="28"/>
        </w:rPr>
        <w:t>Своєчасне виявлення маркерів, які мають предикторні властивості щодо розвитку порушень глюкометаболічного профілю у пацієнтів з гіпертонічною хворобою, асоційованою з ожирінням, сприяє ініціації профілактичних та терапевтичних заходів в більш ранні строки з урахуванням прогнозу. Моніторинг за факторами ризику розвитку і прогресування дисглікемії дозволить забезпечити більш сприятливий перебіг гіпертонічної хвороби у хворих з ожирінням.</w:t>
      </w:r>
    </w:p>
    <w:p w:rsidR="007C7D55" w:rsidRDefault="007C7D55">
      <w:pPr>
        <w:spacing w:after="200" w:line="276" w:lineRule="auto"/>
        <w:ind w:firstLine="0"/>
        <w:jc w:val="left"/>
      </w:pPr>
      <w:r>
        <w:br w:type="page"/>
      </w:r>
    </w:p>
    <w:p w:rsidR="007C7D55" w:rsidRPr="00132350" w:rsidRDefault="007C7D55" w:rsidP="00E076A2">
      <w:pPr>
        <w:ind w:firstLine="0"/>
        <w:jc w:val="center"/>
        <w:rPr>
          <w:b/>
          <w:szCs w:val="28"/>
        </w:rPr>
      </w:pPr>
      <w:r w:rsidRPr="00132350">
        <w:rPr>
          <w:b/>
          <w:szCs w:val="28"/>
        </w:rPr>
        <w:lastRenderedPageBreak/>
        <w:t>ВИСНОВКИ</w:t>
      </w:r>
    </w:p>
    <w:p w:rsidR="007C7D55" w:rsidRPr="00132350" w:rsidRDefault="007C7D55" w:rsidP="002E30C3">
      <w:pPr>
        <w:rPr>
          <w:szCs w:val="28"/>
        </w:rPr>
      </w:pPr>
    </w:p>
    <w:p w:rsidR="007C7D55" w:rsidRPr="00132350" w:rsidRDefault="007C7D55" w:rsidP="002E30C3">
      <w:pPr>
        <w:adjustRightInd w:val="0"/>
        <w:rPr>
          <w:color w:val="000000"/>
          <w:szCs w:val="28"/>
          <w:lang w:eastAsia="en-US"/>
        </w:rPr>
      </w:pPr>
      <w:r w:rsidRPr="00132350">
        <w:rPr>
          <w:color w:val="000000"/>
          <w:szCs w:val="28"/>
          <w:lang w:eastAsia="en-US"/>
        </w:rPr>
        <w:t xml:space="preserve">1. </w:t>
      </w:r>
      <w:r w:rsidRPr="00132350">
        <w:rPr>
          <w:color w:val="000000" w:themeColor="text1"/>
          <w:szCs w:val="28"/>
        </w:rPr>
        <w:t>У дисертаційній</w:t>
      </w:r>
      <w:r w:rsidRPr="00132350">
        <w:rPr>
          <w:color w:val="000000"/>
          <w:szCs w:val="28"/>
          <w:lang w:eastAsia="en-US"/>
        </w:rPr>
        <w:t xml:space="preserve"> роботі представлено теоретичне узагальнення й нове рішення актуального питання сучасної медицини, а саме, оптимізації ранньої діагностики порушень глюкометаболічного профілю і предикторів цукрового діабету 2-го типу у хворих на гіпертонічну хворобу та ожиріння на підставі визначення плазматичного рівня несфатину-1, показників вуглеводного і ліпідного метаболізму.</w:t>
      </w:r>
    </w:p>
    <w:p w:rsidR="007C7D55" w:rsidRPr="00132350" w:rsidRDefault="007C7D55" w:rsidP="002E30C3">
      <w:pPr>
        <w:adjustRightInd w:val="0"/>
        <w:rPr>
          <w:color w:val="000000"/>
          <w:szCs w:val="28"/>
          <w:lang w:eastAsia="en-US"/>
        </w:rPr>
      </w:pPr>
      <w:r w:rsidRPr="00132350">
        <w:rPr>
          <w:color w:val="000000"/>
          <w:szCs w:val="28"/>
          <w:lang w:eastAsia="en-US"/>
        </w:rPr>
        <w:t>2. Коморбідність гіпертонічної хвороби та ожиріння у пацієнтів супроводжується каскадом метаболічних порушень, які проявляються достовірними змінами показників вуглеводного обміну (підвищенням постпрандіальної глікемії (</w:t>
      </w:r>
      <w:r w:rsidRPr="00132350">
        <w:rPr>
          <w:szCs w:val="28"/>
        </w:rPr>
        <w:t>р = 0,05)</w:t>
      </w:r>
      <w:r w:rsidRPr="00132350">
        <w:rPr>
          <w:color w:val="000000"/>
          <w:szCs w:val="28"/>
          <w:lang w:eastAsia="en-US"/>
        </w:rPr>
        <w:t>, інсуліну крові (</w:t>
      </w:r>
      <w:r w:rsidRPr="00132350">
        <w:rPr>
          <w:szCs w:val="28"/>
        </w:rPr>
        <w:t>р ˂ 0,001)</w:t>
      </w:r>
      <w:r w:rsidRPr="00132350">
        <w:rPr>
          <w:color w:val="000000"/>
          <w:szCs w:val="28"/>
          <w:lang w:eastAsia="en-US"/>
        </w:rPr>
        <w:t>, індексів HOMA-IR (</w:t>
      </w:r>
      <w:r w:rsidRPr="00132350">
        <w:rPr>
          <w:szCs w:val="28"/>
        </w:rPr>
        <w:t>р ˂ 0,05)</w:t>
      </w:r>
      <w:r w:rsidRPr="00132350">
        <w:rPr>
          <w:color w:val="000000"/>
          <w:szCs w:val="28"/>
          <w:lang w:eastAsia="en-US"/>
        </w:rPr>
        <w:t>, FIRI (р ˂ 0,01) та зниженням індексів Caro (р ˂ 0,001), QUICKI (р ˂ 0,01), Belfiore (р ˂ 0,01)), а також підвищенням таких показників ліпідного обміну, як загальний холестерин (р ˂ 0,01), холестерин ліпопротеїдів низької щільності (р = 0,001), холестерин ліпопротеїдів дуже низької щільності (р ˂ 0,001), тригліцериди (р = 0,01) порівняно з пацієнтами з ізольованим перебігом гіпертонічної хвороби, що зумовлює зростання ризику серцево-судинних катастроф у таких хворих.</w:t>
      </w:r>
    </w:p>
    <w:p w:rsidR="007C7D55" w:rsidRPr="00132350" w:rsidRDefault="007C7D55" w:rsidP="002E30C3">
      <w:pPr>
        <w:adjustRightInd w:val="0"/>
        <w:rPr>
          <w:color w:val="000000"/>
          <w:szCs w:val="28"/>
          <w:lang w:eastAsia="en-US"/>
        </w:rPr>
      </w:pPr>
      <w:r w:rsidRPr="00132350">
        <w:rPr>
          <w:color w:val="000000"/>
          <w:szCs w:val="28"/>
          <w:lang w:eastAsia="en-US"/>
        </w:rPr>
        <w:t>3. У хворих на гіпертонічну хворобу показники несфатину-1 на 68,4 % вищі за показники</w:t>
      </w:r>
      <w:r w:rsidRPr="00132350">
        <w:rPr>
          <w:szCs w:val="28"/>
        </w:rPr>
        <w:t xml:space="preserve"> групи умовно здорових обстежених </w:t>
      </w:r>
      <w:r w:rsidRPr="00132350">
        <w:rPr>
          <w:color w:val="000000"/>
          <w:szCs w:val="28"/>
          <w:lang w:eastAsia="en-US"/>
        </w:rPr>
        <w:t xml:space="preserve">(р ˂ 0,001). Перебіг захворювання при більш низьких концентраціях несфатину-1 характеризується вищими показниками індексу маси тіла, окружностей талії і стегон, вищими рівнями постпрандіальної глікемії та холестерину ліпопротеїдів високої щільності. У пацієнтів з гіпертонічною хворобою при супутньому ожирінні рівень несфатину-1 на 9,2 % нижче, ніж при нормальних антропометричних показниках (р ˂ 0,001). У хворих з найвищими показниками несфатину-1 (вище 75-го процентиля) подальше збільшення його концентрації супроводжується зниженням антропометричних показників (маси тіла, індексу маси тіла, окружності талії </w:t>
      </w:r>
      <w:r w:rsidRPr="00132350">
        <w:rPr>
          <w:color w:val="000000"/>
          <w:szCs w:val="28"/>
          <w:lang w:eastAsia="en-US"/>
        </w:rPr>
        <w:lastRenderedPageBreak/>
        <w:t xml:space="preserve">і стегон), рівнів глікемії натще, постпрандіальної глікемії, холестерину ліпопротеїдів високої щільності, зростанням рівня інсуліну, показників індексу </w:t>
      </w:r>
      <w:r w:rsidRPr="00132350">
        <w:rPr>
          <w:szCs w:val="28"/>
        </w:rPr>
        <w:t>HOMA-IR та коефіцієнту атерогенності.</w:t>
      </w:r>
    </w:p>
    <w:p w:rsidR="007C7D55" w:rsidRPr="00132350" w:rsidRDefault="007C7D55" w:rsidP="002E30C3">
      <w:pPr>
        <w:adjustRightInd w:val="0"/>
        <w:rPr>
          <w:color w:val="000000"/>
          <w:szCs w:val="28"/>
          <w:lang w:eastAsia="en-US"/>
        </w:rPr>
      </w:pPr>
      <w:r w:rsidRPr="00132350">
        <w:rPr>
          <w:color w:val="000000"/>
          <w:szCs w:val="28"/>
          <w:lang w:eastAsia="en-US"/>
        </w:rPr>
        <w:t>4. Рівень несфатину-1 у хворих на гіпертонічну хворобу з ожирінням за відсутності порушень вуглеводного обміну нижчий, ніж у хворих без ожиріння (р = 0,001). У хворих на гіпертонічну хворобу та ожиріння без порушень вуглеводного обміну, а також у хворих з ізольованим перебігом гіпертонічної хвороби незалежно від стану вуглеводного обміну підвищення рівня несфатину-1 супроводжується зростанням таких показників вуглеводного обміну, як глюкоза натще, інсулін, індекс HOMA-IR. У хворих на гіпертонічну хворобу, асоційовану з предіабетом, незалежно від антропометричних показників рівень постпрандіальної глікемії має обернену залежність від рівня несфатину-1. У хворих на гіпертонічну хворобу, ожиріння та предіабет підвищення рівня несфатину-1 супроводжується проатерогенними змінами в ліпідному профілі (зростанням рівнів холестерину ліпопротеїдів низької щільності, холестерину ліпопротеїдів дуже низької щільності, тригліцеридів і зниженням рівня холестерину ліпопротеїдів високої щільності).</w:t>
      </w:r>
    </w:p>
    <w:p w:rsidR="007C7D55" w:rsidRPr="00132350" w:rsidRDefault="007C7D55" w:rsidP="002E30C3">
      <w:pPr>
        <w:adjustRightInd w:val="0"/>
        <w:rPr>
          <w:szCs w:val="28"/>
        </w:rPr>
      </w:pPr>
      <w:r w:rsidRPr="00132350">
        <w:rPr>
          <w:color w:val="000000"/>
          <w:szCs w:val="28"/>
          <w:lang w:eastAsia="en-US"/>
        </w:rPr>
        <w:t>5. При коморбідному перебігу гіпертонічної хвороби, ожиріння та цукрового діабету 2-го типу встановлено втрату закономірностей розподілу показників несфатину-1, що проявляється у відсутності залежності його рівня від метаболічних показників. У хворих на гіпертонічну хворобу із супутнім цукровим діабетом 2-го типу за відсутності ожиріння підвищення рівня несфатину-1 супроводжується зростанням показників вуглеводного обміну й зменшенням рівнів загального холестерину, холестерину ліпопротеїдів низької щільності, холестерину ліпопротеїдів дуже низької щільності і тригліцеридів.</w:t>
      </w:r>
    </w:p>
    <w:p w:rsidR="007C7D55" w:rsidRPr="00132350" w:rsidRDefault="007C7D55" w:rsidP="002E30C3">
      <w:pPr>
        <w:rPr>
          <w:szCs w:val="28"/>
        </w:rPr>
      </w:pPr>
    </w:p>
    <w:p w:rsidR="007C7D55" w:rsidRDefault="007C7D55">
      <w:pPr>
        <w:spacing w:after="200" w:line="276" w:lineRule="auto"/>
        <w:ind w:firstLine="0"/>
        <w:jc w:val="left"/>
      </w:pPr>
      <w:r>
        <w:br w:type="page"/>
      </w:r>
    </w:p>
    <w:p w:rsidR="007C7D55" w:rsidRPr="00C5686B" w:rsidRDefault="007C7D55" w:rsidP="00E076A2">
      <w:pPr>
        <w:ind w:firstLine="0"/>
        <w:jc w:val="center"/>
        <w:rPr>
          <w:b/>
          <w:szCs w:val="28"/>
        </w:rPr>
      </w:pPr>
      <w:r w:rsidRPr="00C5686B">
        <w:rPr>
          <w:b/>
          <w:szCs w:val="28"/>
        </w:rPr>
        <w:lastRenderedPageBreak/>
        <w:t>ПРАКТИЧНІ РЕКОМЕНДАЦІЇ</w:t>
      </w:r>
    </w:p>
    <w:p w:rsidR="007C7D55" w:rsidRPr="00C5686B" w:rsidRDefault="007C7D55" w:rsidP="002E30C3">
      <w:pPr>
        <w:rPr>
          <w:bCs/>
          <w:szCs w:val="28"/>
        </w:rPr>
      </w:pPr>
    </w:p>
    <w:p w:rsidR="007C7D55" w:rsidRPr="00C5686B" w:rsidRDefault="007C7D55" w:rsidP="002E30C3">
      <w:pPr>
        <w:autoSpaceDE w:val="0"/>
        <w:autoSpaceDN w:val="0"/>
        <w:adjustRightInd w:val="0"/>
        <w:rPr>
          <w:color w:val="000000"/>
          <w:szCs w:val="28"/>
          <w:lang w:eastAsia="en-US"/>
        </w:rPr>
      </w:pPr>
      <w:r w:rsidRPr="00C5686B">
        <w:rPr>
          <w:color w:val="000000"/>
          <w:szCs w:val="28"/>
          <w:lang w:eastAsia="en-US"/>
        </w:rPr>
        <w:t>1.</w:t>
      </w:r>
      <w:r w:rsidRPr="00C5686B">
        <w:rPr>
          <w:color w:val="000000"/>
          <w:szCs w:val="28"/>
          <w:lang w:eastAsia="en-US"/>
        </w:rPr>
        <w:tab/>
        <w:t>Хворим на гіпертонічну хворобу з ожирінням рекомендується комплексне дослідження рівнів глюкози натще, постпрандіальної глюкози, інсуліну та несфатину-1, що дозволить прогнозувати розвиток порушень толерантності до глюкози та інсулінорезистентності.</w:t>
      </w:r>
    </w:p>
    <w:p w:rsidR="007C7D55" w:rsidRPr="00C5686B" w:rsidRDefault="007C7D55" w:rsidP="002E30C3">
      <w:pPr>
        <w:autoSpaceDE w:val="0"/>
        <w:autoSpaceDN w:val="0"/>
        <w:adjustRightInd w:val="0"/>
        <w:rPr>
          <w:color w:val="000000"/>
          <w:szCs w:val="28"/>
          <w:lang w:eastAsia="en-US"/>
        </w:rPr>
      </w:pPr>
      <w:r w:rsidRPr="00C5686B">
        <w:rPr>
          <w:color w:val="000000"/>
          <w:szCs w:val="28"/>
          <w:lang w:eastAsia="en-US"/>
        </w:rPr>
        <w:t>2.</w:t>
      </w:r>
      <w:r w:rsidRPr="00C5686B">
        <w:rPr>
          <w:color w:val="000000"/>
          <w:szCs w:val="28"/>
          <w:lang w:eastAsia="en-US"/>
        </w:rPr>
        <w:tab/>
        <w:t>Хворим на гіпертонічну хворобу з нормоглікемією або предіабетом рекомендується дослідження рівня постпрандіальної глюкози та несфатину-1 в комплексі, що дозволить прогнозувати розвиток дисглікемії при збільшенні показників несфатину-1, що супроводжується зростанням постпрандіальної глюкози.</w:t>
      </w:r>
    </w:p>
    <w:p w:rsidR="007C7D55" w:rsidRPr="00C5686B" w:rsidRDefault="007C7D55" w:rsidP="002E30C3">
      <w:pPr>
        <w:rPr>
          <w:szCs w:val="28"/>
        </w:rPr>
      </w:pPr>
      <w:r w:rsidRPr="00C5686B">
        <w:rPr>
          <w:color w:val="000000"/>
          <w:szCs w:val="28"/>
          <w:lang w:eastAsia="en-US"/>
        </w:rPr>
        <w:t>3.</w:t>
      </w:r>
      <w:r w:rsidRPr="00C5686B">
        <w:rPr>
          <w:color w:val="000000"/>
          <w:szCs w:val="28"/>
          <w:lang w:eastAsia="en-US"/>
        </w:rPr>
        <w:tab/>
        <w:t xml:space="preserve">Хворим на гіпертонічну хворобу у поєднанні з ожирінням рекомендується визначення показників тригліцеридів, холестерину ліпопротеїдів дуже низької щільності та </w:t>
      </w:r>
      <w:r w:rsidRPr="00C5686B">
        <w:rPr>
          <w:szCs w:val="28"/>
        </w:rPr>
        <w:t>коефіцієнту атерогенності</w:t>
      </w:r>
      <w:r w:rsidRPr="00C5686B">
        <w:rPr>
          <w:color w:val="000000"/>
          <w:szCs w:val="28"/>
          <w:lang w:eastAsia="en-US"/>
        </w:rPr>
        <w:t xml:space="preserve"> у комплексі з рівнем несфатину-1, що дозволить виявити хворих з підвищеним ризиком розвитку дисглікемії у разі підвищення рівнів тригліцеридів, холестерину ліпопротеїдів дуже низької щільності, </w:t>
      </w:r>
      <w:r w:rsidRPr="00C5686B">
        <w:rPr>
          <w:szCs w:val="28"/>
        </w:rPr>
        <w:t>коефіцієнту атерогенності</w:t>
      </w:r>
      <w:r w:rsidRPr="00C5686B">
        <w:rPr>
          <w:color w:val="000000"/>
          <w:szCs w:val="28"/>
          <w:lang w:eastAsia="en-US"/>
        </w:rPr>
        <w:t>, що супроводжуються зниженням рівня несфатину-1.</w:t>
      </w:r>
    </w:p>
    <w:p w:rsidR="007C7D55" w:rsidRDefault="007C7D55">
      <w:pPr>
        <w:spacing w:after="200" w:line="276" w:lineRule="auto"/>
        <w:ind w:firstLine="0"/>
        <w:jc w:val="left"/>
      </w:pPr>
      <w:r>
        <w:br w:type="page"/>
      </w:r>
    </w:p>
    <w:p w:rsidR="007C7D55" w:rsidRPr="004F300A" w:rsidRDefault="007C7D55" w:rsidP="00E076A2">
      <w:pPr>
        <w:ind w:firstLine="0"/>
        <w:jc w:val="center"/>
        <w:rPr>
          <w:b/>
          <w:szCs w:val="28"/>
          <w:lang w:val="en-US"/>
        </w:rPr>
      </w:pPr>
      <w:r w:rsidRPr="004F300A">
        <w:rPr>
          <w:b/>
          <w:szCs w:val="28"/>
          <w:lang w:val="en-US"/>
        </w:rPr>
        <w:lastRenderedPageBreak/>
        <w:t>СПИСОК ВИКОРИСТАНИХ ДЖЕРЕЛ</w:t>
      </w:r>
    </w:p>
    <w:p w:rsidR="007C7D55" w:rsidRPr="00EF1567" w:rsidRDefault="007C7D55" w:rsidP="002E30C3">
      <w:pPr>
        <w:pStyle w:val="Default"/>
        <w:spacing w:line="360" w:lineRule="auto"/>
        <w:jc w:val="both"/>
        <w:rPr>
          <w:rFonts w:ascii="Times New Roman" w:hAnsi="Times New Roman" w:cs="Times New Roman"/>
          <w:sz w:val="28"/>
          <w:szCs w:val="28"/>
          <w:lang w:val="en-US"/>
        </w:rPr>
      </w:pPr>
    </w:p>
    <w:p w:rsidR="007C7D55" w:rsidRPr="006A008D" w:rsidRDefault="007C7D55" w:rsidP="007C7D55">
      <w:pPr>
        <w:pStyle w:val="a7"/>
        <w:numPr>
          <w:ilvl w:val="0"/>
          <w:numId w:val="11"/>
        </w:numPr>
        <w:ind w:left="0" w:firstLine="567"/>
        <w:rPr>
          <w:szCs w:val="28"/>
          <w:lang w:val="en-US"/>
        </w:rPr>
      </w:pPr>
      <w:r>
        <w:t>Коваленк</w:t>
      </w:r>
      <w:r>
        <w:rPr>
          <w:lang w:val="ru-RU"/>
        </w:rPr>
        <w:t>о</w:t>
      </w:r>
      <w:r w:rsidRPr="006A008D">
        <w:t xml:space="preserve"> </w:t>
      </w:r>
      <w:r>
        <w:t>ВМ</w:t>
      </w:r>
      <w:r w:rsidRPr="004F300A">
        <w:t xml:space="preserve">, </w:t>
      </w:r>
      <w:r>
        <w:t>Корнацьк</w:t>
      </w:r>
      <w:r>
        <w:rPr>
          <w:lang w:val="ru-RU"/>
        </w:rPr>
        <w:t>ий</w:t>
      </w:r>
      <w:r w:rsidRPr="004F300A">
        <w:t xml:space="preserve"> </w:t>
      </w:r>
      <w:r>
        <w:t>ВМ</w:t>
      </w:r>
      <w:r>
        <w:rPr>
          <w:lang w:val="ru-RU"/>
        </w:rPr>
        <w:t xml:space="preserve">, </w:t>
      </w:r>
      <w:r>
        <w:t>редактори.</w:t>
      </w:r>
      <w:r w:rsidRPr="004F300A">
        <w:t xml:space="preserve"> Проблеми здоров’я і </w:t>
      </w:r>
      <w:r>
        <w:t>тривалості життя</w:t>
      </w:r>
      <w:r w:rsidRPr="004F300A">
        <w:t xml:space="preserve"> в сучасних умовах</w:t>
      </w:r>
      <w:r>
        <w:t xml:space="preserve">. Київ: </w:t>
      </w:r>
      <w:r w:rsidRPr="004F300A">
        <w:t xml:space="preserve">Нац. акад. мед. наук України, ННЦ «Ін-т кардіології ім. акад. М.Д. Стражеска»; </w:t>
      </w:r>
      <w:r>
        <w:t>2017. 209</w:t>
      </w:r>
      <w:r w:rsidRPr="004F300A">
        <w:t xml:space="preserve"> с.</w:t>
      </w:r>
    </w:p>
    <w:p w:rsidR="007C7D55" w:rsidRPr="005D2DDF" w:rsidRDefault="007C7D55" w:rsidP="007C7D55">
      <w:pPr>
        <w:pStyle w:val="a7"/>
        <w:numPr>
          <w:ilvl w:val="0"/>
          <w:numId w:val="11"/>
        </w:numPr>
        <w:shd w:val="clear" w:color="auto" w:fill="FFFFFF"/>
        <w:ind w:left="0" w:firstLine="567"/>
        <w:textAlignment w:val="baseline"/>
        <w:rPr>
          <w:color w:val="000000"/>
          <w:szCs w:val="28"/>
        </w:rPr>
      </w:pPr>
      <w:r w:rsidRPr="005D2DDF">
        <w:rPr>
          <w:color w:val="303030"/>
          <w:szCs w:val="28"/>
          <w:shd w:val="clear" w:color="auto" w:fill="FFFFFF"/>
        </w:rPr>
        <w:t xml:space="preserve">Shihab HM, </w:t>
      </w:r>
      <w:r>
        <w:rPr>
          <w:color w:val="303030"/>
          <w:szCs w:val="28"/>
          <w:shd w:val="clear" w:color="auto" w:fill="FFFFFF"/>
        </w:rPr>
        <w:t>Meoni LA, Chu AY</w:t>
      </w:r>
      <w:r w:rsidRPr="005D2DDF">
        <w:rPr>
          <w:color w:val="303030"/>
          <w:szCs w:val="28"/>
          <w:shd w:val="clear" w:color="auto" w:fill="FFFFFF"/>
        </w:rPr>
        <w:t>. Body Mass Index and Risk of Incident Hypertension over the Life Course: The Johns Hopkins Precursors Study. </w:t>
      </w:r>
      <w:r w:rsidRPr="00FC644A">
        <w:rPr>
          <w:iCs/>
          <w:color w:val="303030"/>
          <w:szCs w:val="28"/>
          <w:shd w:val="clear" w:color="auto" w:fill="FFFFFF"/>
        </w:rPr>
        <w:t>Circulation</w:t>
      </w:r>
      <w:r w:rsidRPr="00FC644A">
        <w:rPr>
          <w:color w:val="303030"/>
          <w:szCs w:val="28"/>
          <w:shd w:val="clear" w:color="auto" w:fill="FFFFFF"/>
        </w:rPr>
        <w:t>.</w:t>
      </w:r>
      <w:r>
        <w:rPr>
          <w:color w:val="303030"/>
          <w:szCs w:val="28"/>
          <w:shd w:val="clear" w:color="auto" w:fill="FFFFFF"/>
        </w:rPr>
        <w:t xml:space="preserve"> 2012;126(25):2983-9. </w:t>
      </w:r>
      <w:r w:rsidRPr="005D2DDF">
        <w:rPr>
          <w:color w:val="303030"/>
          <w:szCs w:val="28"/>
          <w:shd w:val="clear" w:color="auto" w:fill="FFFFFF"/>
        </w:rPr>
        <w:t>doi:10.1161/CIRCULATIONAHA.112.117333.</w:t>
      </w:r>
    </w:p>
    <w:p w:rsidR="007C7D55" w:rsidRPr="0082271A" w:rsidRDefault="007C7D55" w:rsidP="007C7D55">
      <w:pPr>
        <w:pStyle w:val="a7"/>
        <w:numPr>
          <w:ilvl w:val="0"/>
          <w:numId w:val="11"/>
        </w:numPr>
        <w:ind w:left="0" w:firstLine="567"/>
        <w:rPr>
          <w:szCs w:val="28"/>
        </w:rPr>
      </w:pPr>
      <w:r w:rsidRPr="004F300A">
        <w:rPr>
          <w:szCs w:val="28"/>
        </w:rPr>
        <w:t>Мітченко</w:t>
      </w:r>
      <w:r>
        <w:rPr>
          <w:szCs w:val="28"/>
        </w:rPr>
        <w:t xml:space="preserve"> ОІ, Лаврик АС, Романов ВЮ</w:t>
      </w:r>
      <w:r w:rsidRPr="004F300A">
        <w:rPr>
          <w:szCs w:val="28"/>
        </w:rPr>
        <w:t>. Чинники серцево-судинного ризику у хворих з морбідним ожирінням та шляхи їх медикаментозної, не медикамен</w:t>
      </w:r>
      <w:r>
        <w:rPr>
          <w:szCs w:val="28"/>
        </w:rPr>
        <w:t>тозної і хірургічної корекції. Серце і судини.</w:t>
      </w:r>
      <w:r w:rsidRPr="004F300A">
        <w:rPr>
          <w:szCs w:val="28"/>
        </w:rPr>
        <w:t xml:space="preserve"> </w:t>
      </w:r>
      <w:r>
        <w:rPr>
          <w:szCs w:val="28"/>
        </w:rPr>
        <w:t>2013;2:98-</w:t>
      </w:r>
      <w:r w:rsidRPr="004F300A">
        <w:rPr>
          <w:szCs w:val="28"/>
        </w:rPr>
        <w:t>105.</w:t>
      </w:r>
    </w:p>
    <w:p w:rsidR="007C7D55" w:rsidRPr="005D2DDF" w:rsidRDefault="007C7D55" w:rsidP="007C7D55">
      <w:pPr>
        <w:pStyle w:val="a7"/>
        <w:numPr>
          <w:ilvl w:val="0"/>
          <w:numId w:val="11"/>
        </w:numPr>
        <w:ind w:left="0" w:firstLine="567"/>
        <w:rPr>
          <w:szCs w:val="28"/>
          <w:lang w:val="en-US"/>
        </w:rPr>
      </w:pPr>
      <w:r w:rsidRPr="004F300A">
        <w:rPr>
          <w:color w:val="000000"/>
          <w:szCs w:val="28"/>
          <w:shd w:val="clear" w:color="auto" w:fill="FFFFFF"/>
          <w:lang w:val="en-US"/>
        </w:rPr>
        <w:t>Oh IS, Shimizu H, Satoh T, Okada S, Adachi S, Inoue K. et al. Identification of nesfatin-1 as a satiety molecule in the hypothalamus. </w:t>
      </w:r>
      <w:r w:rsidRPr="004F300A">
        <w:rPr>
          <w:rStyle w:val="ref-journal"/>
          <w:color w:val="000000"/>
          <w:szCs w:val="28"/>
          <w:shd w:val="clear" w:color="auto" w:fill="FFFFFF"/>
          <w:lang w:val="en-US"/>
        </w:rPr>
        <w:t>Nature. </w:t>
      </w:r>
      <w:r w:rsidRPr="004F300A">
        <w:rPr>
          <w:color w:val="000000"/>
          <w:szCs w:val="28"/>
          <w:shd w:val="clear" w:color="auto" w:fill="FFFFFF"/>
          <w:lang w:val="en-US"/>
        </w:rPr>
        <w:t>2006;</w:t>
      </w:r>
      <w:r w:rsidRPr="004F300A">
        <w:rPr>
          <w:rStyle w:val="ref-vol"/>
          <w:color w:val="000000"/>
          <w:shd w:val="clear" w:color="auto" w:fill="FFFFFF"/>
          <w:lang w:val="en-US"/>
        </w:rPr>
        <w:t>443</w:t>
      </w:r>
      <w:r>
        <w:rPr>
          <w:color w:val="000000"/>
          <w:szCs w:val="28"/>
          <w:shd w:val="clear" w:color="auto" w:fill="FFFFFF"/>
          <w:lang w:val="en-US"/>
        </w:rPr>
        <w:t>:709</w:t>
      </w:r>
      <w:r>
        <w:rPr>
          <w:color w:val="000000"/>
          <w:szCs w:val="28"/>
          <w:shd w:val="clear" w:color="auto" w:fill="FFFFFF"/>
        </w:rPr>
        <w:t>-</w:t>
      </w:r>
      <w:r w:rsidRPr="004F300A">
        <w:rPr>
          <w:color w:val="000000"/>
          <w:szCs w:val="28"/>
          <w:shd w:val="clear" w:color="auto" w:fill="FFFFFF"/>
          <w:lang w:val="en-US"/>
        </w:rPr>
        <w:t>12.</w:t>
      </w:r>
    </w:p>
    <w:p w:rsidR="007C7D55" w:rsidRPr="005D2DDF" w:rsidRDefault="007C7D55" w:rsidP="007C7D55">
      <w:pPr>
        <w:pStyle w:val="a7"/>
        <w:numPr>
          <w:ilvl w:val="0"/>
          <w:numId w:val="11"/>
        </w:numPr>
        <w:ind w:left="0" w:firstLine="567"/>
        <w:rPr>
          <w:szCs w:val="28"/>
          <w:lang w:val="en-US"/>
        </w:rPr>
      </w:pPr>
      <w:r w:rsidRPr="004F300A">
        <w:rPr>
          <w:color w:val="000000"/>
          <w:szCs w:val="28"/>
          <w:shd w:val="clear" w:color="auto" w:fill="FFFFFF"/>
          <w:lang w:val="en-US"/>
        </w:rPr>
        <w:t>Konczol K, Pinter O, Ferenczi S, Varga J, Kovacs K, Palkovits M, et al.</w:t>
      </w:r>
      <w:r>
        <w:rPr>
          <w:color w:val="000000"/>
          <w:szCs w:val="28"/>
          <w:shd w:val="clear" w:color="auto" w:fill="FFFFFF"/>
        </w:rPr>
        <w:t xml:space="preserve"> </w:t>
      </w:r>
      <w:r w:rsidRPr="004F300A">
        <w:rPr>
          <w:rStyle w:val="ref-title"/>
          <w:color w:val="000000"/>
          <w:szCs w:val="28"/>
          <w:shd w:val="clear" w:color="auto" w:fill="FFFFFF"/>
          <w:lang w:val="en-US"/>
        </w:rPr>
        <w:t>Nesfatin-1 exerts long-term effect on food intake and body temperature</w:t>
      </w:r>
      <w:r w:rsidRPr="004F300A">
        <w:rPr>
          <w:color w:val="000000"/>
          <w:szCs w:val="28"/>
          <w:shd w:val="clear" w:color="auto" w:fill="FFFFFF"/>
          <w:lang w:val="en-US"/>
        </w:rPr>
        <w:t>. </w:t>
      </w:r>
      <w:r w:rsidRPr="004F300A">
        <w:rPr>
          <w:rStyle w:val="ref-journal"/>
          <w:color w:val="000000"/>
          <w:szCs w:val="28"/>
          <w:shd w:val="clear" w:color="auto" w:fill="FFFFFF"/>
          <w:lang w:val="en-US"/>
        </w:rPr>
        <w:t>International journal of obesity</w:t>
      </w:r>
      <w:r w:rsidRPr="004F300A">
        <w:rPr>
          <w:color w:val="000000"/>
          <w:szCs w:val="28"/>
          <w:shd w:val="clear" w:color="auto" w:fill="FFFFFF"/>
          <w:lang w:val="en-US"/>
        </w:rPr>
        <w:t>. 2012;</w:t>
      </w:r>
      <w:r w:rsidRPr="004F300A">
        <w:rPr>
          <w:rStyle w:val="ref-vol"/>
          <w:color w:val="000000"/>
          <w:shd w:val="clear" w:color="auto" w:fill="FFFFFF"/>
          <w:lang w:val="en-US"/>
        </w:rPr>
        <w:t>36</w:t>
      </w:r>
      <w:r w:rsidRPr="004F300A">
        <w:rPr>
          <w:color w:val="000000"/>
          <w:szCs w:val="28"/>
          <w:shd w:val="clear" w:color="auto" w:fill="FFFFFF"/>
          <w:lang w:val="en-US"/>
        </w:rPr>
        <w:t>(</w:t>
      </w:r>
      <w:r w:rsidRPr="004F300A">
        <w:rPr>
          <w:rStyle w:val="ref-iss"/>
          <w:color w:val="000000"/>
          <w:szCs w:val="28"/>
          <w:shd w:val="clear" w:color="auto" w:fill="FFFFFF"/>
          <w:lang w:val="en-US"/>
        </w:rPr>
        <w:t>12</w:t>
      </w:r>
      <w:r w:rsidRPr="004F300A">
        <w:rPr>
          <w:color w:val="000000"/>
          <w:szCs w:val="28"/>
          <w:shd w:val="clear" w:color="auto" w:fill="FFFFFF"/>
          <w:lang w:val="en-US"/>
        </w:rPr>
        <w:t>):151</w:t>
      </w:r>
      <w:r>
        <w:rPr>
          <w:color w:val="000000"/>
          <w:szCs w:val="28"/>
          <w:shd w:val="clear" w:color="auto" w:fill="FFFFFF"/>
          <w:lang w:val="en-US"/>
        </w:rPr>
        <w:t>4</w:t>
      </w:r>
      <w:r>
        <w:rPr>
          <w:color w:val="000000"/>
          <w:szCs w:val="28"/>
          <w:shd w:val="clear" w:color="auto" w:fill="FFFFFF"/>
        </w:rPr>
        <w:t>-</w:t>
      </w:r>
      <w:r w:rsidRPr="004F300A">
        <w:rPr>
          <w:color w:val="000000"/>
          <w:szCs w:val="28"/>
          <w:shd w:val="clear" w:color="auto" w:fill="FFFFFF"/>
          <w:lang w:val="en-US"/>
        </w:rPr>
        <w:t>21.</w:t>
      </w:r>
    </w:p>
    <w:p w:rsidR="007C7D55" w:rsidRPr="004F300A" w:rsidRDefault="007C7D55" w:rsidP="007C7D55">
      <w:pPr>
        <w:pStyle w:val="a7"/>
        <w:numPr>
          <w:ilvl w:val="0"/>
          <w:numId w:val="11"/>
        </w:numPr>
        <w:ind w:left="0" w:firstLine="567"/>
        <w:rPr>
          <w:szCs w:val="28"/>
          <w:lang w:val="en-US"/>
        </w:rPr>
      </w:pPr>
      <w:r w:rsidRPr="004F300A">
        <w:rPr>
          <w:color w:val="000000"/>
          <w:szCs w:val="28"/>
          <w:shd w:val="clear" w:color="auto" w:fill="FFFFFF"/>
          <w:lang w:val="en-US"/>
        </w:rPr>
        <w:t>Stengel A, Tach Y. Role of brain NUCB2/nesfatin-1 in the regulation of food intake. </w:t>
      </w:r>
      <w:r w:rsidRPr="004F300A">
        <w:rPr>
          <w:rStyle w:val="ref-journal"/>
          <w:color w:val="000000"/>
          <w:szCs w:val="28"/>
          <w:shd w:val="clear" w:color="auto" w:fill="FFFFFF"/>
          <w:lang w:val="en-US"/>
        </w:rPr>
        <w:t>Curr Pharm Des. </w:t>
      </w:r>
      <w:r w:rsidRPr="004F300A">
        <w:rPr>
          <w:color w:val="000000"/>
          <w:szCs w:val="28"/>
          <w:shd w:val="clear" w:color="auto" w:fill="FFFFFF"/>
          <w:lang w:val="en-US"/>
        </w:rPr>
        <w:t>2013;</w:t>
      </w:r>
      <w:r w:rsidRPr="004F300A">
        <w:rPr>
          <w:rStyle w:val="ref-vol"/>
          <w:color w:val="000000"/>
          <w:shd w:val="clear" w:color="auto" w:fill="FFFFFF"/>
          <w:lang w:val="en-US"/>
        </w:rPr>
        <w:t>19</w:t>
      </w:r>
      <w:r>
        <w:rPr>
          <w:color w:val="000000"/>
          <w:szCs w:val="28"/>
          <w:shd w:val="clear" w:color="auto" w:fill="FFFFFF"/>
          <w:lang w:val="en-US"/>
        </w:rPr>
        <w:t>:6955</w:t>
      </w:r>
      <w:r>
        <w:rPr>
          <w:color w:val="000000"/>
          <w:szCs w:val="28"/>
          <w:shd w:val="clear" w:color="auto" w:fill="FFFFFF"/>
        </w:rPr>
        <w:t>-</w:t>
      </w:r>
      <w:r w:rsidRPr="004F300A">
        <w:rPr>
          <w:color w:val="000000"/>
          <w:szCs w:val="28"/>
          <w:shd w:val="clear" w:color="auto" w:fill="FFFFFF"/>
          <w:lang w:val="en-US"/>
        </w:rPr>
        <w:t>9.</w:t>
      </w:r>
    </w:p>
    <w:p w:rsidR="007C7D55" w:rsidRPr="004F300A" w:rsidRDefault="007C7D55" w:rsidP="007C7D55">
      <w:pPr>
        <w:pStyle w:val="a7"/>
        <w:numPr>
          <w:ilvl w:val="0"/>
          <w:numId w:val="11"/>
        </w:numPr>
        <w:ind w:left="0" w:firstLine="567"/>
        <w:rPr>
          <w:szCs w:val="28"/>
          <w:lang w:val="en-US"/>
        </w:rPr>
      </w:pPr>
      <w:r w:rsidRPr="004F300A">
        <w:rPr>
          <w:szCs w:val="28"/>
          <w:lang w:val="en-US" w:eastAsia="en-US"/>
        </w:rPr>
        <w:t>Perk</w:t>
      </w:r>
      <w:r w:rsidRPr="004F300A">
        <w:rPr>
          <w:szCs w:val="28"/>
          <w:lang w:eastAsia="en-US"/>
        </w:rPr>
        <w:t xml:space="preserve"> </w:t>
      </w:r>
      <w:r w:rsidRPr="004F300A">
        <w:rPr>
          <w:szCs w:val="28"/>
          <w:lang w:val="en-US" w:eastAsia="en-US"/>
        </w:rPr>
        <w:t>J</w:t>
      </w:r>
      <w:r w:rsidRPr="004F300A">
        <w:rPr>
          <w:szCs w:val="28"/>
          <w:lang w:eastAsia="en-US"/>
        </w:rPr>
        <w:t xml:space="preserve">, </w:t>
      </w:r>
      <w:r w:rsidRPr="004F300A">
        <w:rPr>
          <w:szCs w:val="28"/>
          <w:lang w:val="en-US" w:eastAsia="en-US"/>
        </w:rPr>
        <w:t>De</w:t>
      </w:r>
      <w:r w:rsidRPr="004F300A">
        <w:rPr>
          <w:szCs w:val="28"/>
          <w:lang w:eastAsia="en-US"/>
        </w:rPr>
        <w:t xml:space="preserve"> </w:t>
      </w:r>
      <w:r w:rsidRPr="004F300A">
        <w:rPr>
          <w:szCs w:val="28"/>
          <w:lang w:val="en-US" w:eastAsia="en-US"/>
        </w:rPr>
        <w:t>Backer</w:t>
      </w:r>
      <w:r w:rsidRPr="004F300A">
        <w:rPr>
          <w:szCs w:val="28"/>
          <w:lang w:eastAsia="en-US"/>
        </w:rPr>
        <w:t xml:space="preserve"> </w:t>
      </w:r>
      <w:r w:rsidRPr="004F300A">
        <w:rPr>
          <w:szCs w:val="28"/>
          <w:lang w:val="en-US" w:eastAsia="en-US"/>
        </w:rPr>
        <w:t>G</w:t>
      </w:r>
      <w:r w:rsidRPr="004F300A">
        <w:rPr>
          <w:szCs w:val="28"/>
          <w:lang w:eastAsia="en-US"/>
        </w:rPr>
        <w:t xml:space="preserve">, </w:t>
      </w:r>
      <w:r w:rsidRPr="004F300A">
        <w:rPr>
          <w:szCs w:val="28"/>
          <w:lang w:val="en-US" w:eastAsia="en-US"/>
        </w:rPr>
        <w:t>Gohlke</w:t>
      </w:r>
      <w:r w:rsidRPr="004F300A">
        <w:rPr>
          <w:szCs w:val="28"/>
          <w:lang w:eastAsia="en-US"/>
        </w:rPr>
        <w:t xml:space="preserve"> </w:t>
      </w:r>
      <w:r w:rsidRPr="004F300A">
        <w:rPr>
          <w:szCs w:val="28"/>
          <w:lang w:val="en-US" w:eastAsia="en-US"/>
        </w:rPr>
        <w:t>H</w:t>
      </w:r>
      <w:r w:rsidRPr="004F300A">
        <w:rPr>
          <w:szCs w:val="28"/>
          <w:lang w:eastAsia="en-US"/>
        </w:rPr>
        <w:t xml:space="preserve">, </w:t>
      </w:r>
      <w:r w:rsidRPr="004F300A">
        <w:rPr>
          <w:szCs w:val="28"/>
          <w:lang w:val="en-US" w:eastAsia="en-US"/>
        </w:rPr>
        <w:t>Graham</w:t>
      </w:r>
      <w:r w:rsidRPr="004F300A">
        <w:rPr>
          <w:szCs w:val="28"/>
          <w:lang w:eastAsia="en-US"/>
        </w:rPr>
        <w:t xml:space="preserve"> </w:t>
      </w:r>
      <w:r w:rsidRPr="004F300A">
        <w:rPr>
          <w:szCs w:val="28"/>
          <w:lang w:val="en-US" w:eastAsia="en-US"/>
        </w:rPr>
        <w:t>I</w:t>
      </w:r>
      <w:r w:rsidRPr="004F300A">
        <w:rPr>
          <w:szCs w:val="28"/>
          <w:lang w:eastAsia="en-US"/>
        </w:rPr>
        <w:t xml:space="preserve">, </w:t>
      </w:r>
      <w:r w:rsidRPr="004F300A">
        <w:rPr>
          <w:szCs w:val="28"/>
          <w:lang w:val="en-US" w:eastAsia="en-US"/>
        </w:rPr>
        <w:t>Reiner</w:t>
      </w:r>
      <w:r w:rsidRPr="004F300A">
        <w:rPr>
          <w:szCs w:val="28"/>
          <w:lang w:eastAsia="en-US"/>
        </w:rPr>
        <w:t xml:space="preserve"> </w:t>
      </w:r>
      <w:r w:rsidRPr="004F300A">
        <w:rPr>
          <w:szCs w:val="28"/>
          <w:lang w:val="en-US" w:eastAsia="en-US"/>
        </w:rPr>
        <w:t>Z</w:t>
      </w:r>
      <w:r w:rsidRPr="004F300A">
        <w:rPr>
          <w:szCs w:val="28"/>
          <w:lang w:eastAsia="en-US"/>
        </w:rPr>
        <w:t xml:space="preserve">, </w:t>
      </w:r>
      <w:r w:rsidRPr="004F300A">
        <w:rPr>
          <w:szCs w:val="28"/>
          <w:lang w:val="en-US" w:eastAsia="en-US"/>
        </w:rPr>
        <w:t>Verschuren</w:t>
      </w:r>
      <w:r w:rsidRPr="004F300A">
        <w:rPr>
          <w:szCs w:val="28"/>
          <w:lang w:eastAsia="en-US"/>
        </w:rPr>
        <w:t xml:space="preserve"> </w:t>
      </w:r>
      <w:r w:rsidRPr="004F300A">
        <w:rPr>
          <w:szCs w:val="28"/>
          <w:lang w:val="en-US" w:eastAsia="en-US"/>
        </w:rPr>
        <w:t>M</w:t>
      </w:r>
      <w:r w:rsidRPr="004F300A">
        <w:rPr>
          <w:szCs w:val="28"/>
          <w:lang w:eastAsia="en-US"/>
        </w:rPr>
        <w:t xml:space="preserve">, </w:t>
      </w:r>
      <w:r w:rsidRPr="004F300A">
        <w:rPr>
          <w:color w:val="000000"/>
          <w:szCs w:val="28"/>
          <w:shd w:val="clear" w:color="auto" w:fill="FFFFFF"/>
          <w:lang w:val="en-US"/>
        </w:rPr>
        <w:t>et al</w:t>
      </w:r>
      <w:r>
        <w:rPr>
          <w:szCs w:val="28"/>
          <w:lang w:val="en-US" w:eastAsia="en-US"/>
        </w:rPr>
        <w:t xml:space="preserve">. </w:t>
      </w:r>
      <w:r w:rsidRPr="004F300A">
        <w:rPr>
          <w:szCs w:val="28"/>
          <w:lang w:val="en-US" w:eastAsia="en-US"/>
        </w:rPr>
        <w:t>European Guidelines on cardiovascular disease prevention in clinical practice</w:t>
      </w:r>
      <w:r w:rsidRPr="004F300A">
        <w:rPr>
          <w:szCs w:val="28"/>
          <w:lang w:eastAsia="en-US"/>
        </w:rPr>
        <w:t xml:space="preserve"> </w:t>
      </w:r>
      <w:r w:rsidRPr="004F300A">
        <w:rPr>
          <w:szCs w:val="28"/>
          <w:lang w:val="en-US" w:eastAsia="en-US"/>
        </w:rPr>
        <w:t>(version 2012): The Fifth Joint Task Force of the European Society of Cardiology</w:t>
      </w:r>
      <w:r w:rsidRPr="004F300A">
        <w:rPr>
          <w:szCs w:val="28"/>
          <w:lang w:eastAsia="en-US"/>
        </w:rPr>
        <w:t xml:space="preserve"> </w:t>
      </w:r>
      <w:r w:rsidRPr="004F300A">
        <w:rPr>
          <w:szCs w:val="28"/>
          <w:lang w:val="en-US" w:eastAsia="en-US"/>
        </w:rPr>
        <w:t>and Other Societies on Cardiovascular Disease Prevention in Clinical Practice</w:t>
      </w:r>
      <w:r w:rsidRPr="004F300A">
        <w:rPr>
          <w:szCs w:val="28"/>
          <w:lang w:eastAsia="en-US"/>
        </w:rPr>
        <w:t xml:space="preserve"> </w:t>
      </w:r>
      <w:r w:rsidRPr="004F300A">
        <w:rPr>
          <w:szCs w:val="28"/>
          <w:lang w:val="en-US" w:eastAsia="en-US"/>
        </w:rPr>
        <w:t>(constituted by representatives of nine societies and by invited experts) Developed</w:t>
      </w:r>
      <w:r w:rsidRPr="004F300A">
        <w:rPr>
          <w:szCs w:val="28"/>
          <w:lang w:eastAsia="en-US"/>
        </w:rPr>
        <w:t xml:space="preserve"> </w:t>
      </w:r>
      <w:r w:rsidRPr="004F300A">
        <w:rPr>
          <w:szCs w:val="28"/>
          <w:lang w:val="en-US" w:eastAsia="en-US"/>
        </w:rPr>
        <w:t>with the special contribution of the European Association for Cardiovascular Prevention</w:t>
      </w:r>
      <w:r w:rsidRPr="004F300A">
        <w:rPr>
          <w:szCs w:val="28"/>
          <w:lang w:eastAsia="en-US"/>
        </w:rPr>
        <w:t xml:space="preserve"> </w:t>
      </w:r>
      <w:r w:rsidRPr="004F300A">
        <w:rPr>
          <w:szCs w:val="28"/>
          <w:lang w:val="en-US" w:eastAsia="en-US"/>
        </w:rPr>
        <w:t>&amp; Rehabilitation (EACPR). Eur Heart J</w:t>
      </w:r>
      <w:r>
        <w:rPr>
          <w:szCs w:val="28"/>
          <w:lang w:eastAsia="en-US"/>
        </w:rPr>
        <w:t>.</w:t>
      </w:r>
      <w:r>
        <w:rPr>
          <w:szCs w:val="28"/>
          <w:lang w:val="en-US" w:eastAsia="en-US"/>
        </w:rPr>
        <w:t xml:space="preserve"> 2012;33:1635</w:t>
      </w:r>
      <w:r>
        <w:rPr>
          <w:szCs w:val="28"/>
          <w:lang w:eastAsia="en-US"/>
        </w:rPr>
        <w:t>-</w:t>
      </w:r>
      <w:r w:rsidRPr="004F300A">
        <w:rPr>
          <w:szCs w:val="28"/>
          <w:lang w:val="en-US" w:eastAsia="en-US"/>
        </w:rPr>
        <w:t>1701.</w:t>
      </w:r>
      <w:r w:rsidRPr="004F300A">
        <w:rPr>
          <w:color w:val="303030"/>
          <w:szCs w:val="28"/>
          <w:shd w:val="clear" w:color="auto" w:fill="FFFFFF"/>
          <w:lang w:val="en-US"/>
        </w:rPr>
        <w:t xml:space="preserve"> </w:t>
      </w:r>
    </w:p>
    <w:p w:rsidR="007C7D55" w:rsidRPr="00BD32E3" w:rsidRDefault="007C7D55" w:rsidP="007C7D55">
      <w:pPr>
        <w:pStyle w:val="a7"/>
        <w:numPr>
          <w:ilvl w:val="0"/>
          <w:numId w:val="11"/>
        </w:numPr>
        <w:shd w:val="clear" w:color="auto" w:fill="FFFFFF"/>
        <w:ind w:left="0" w:firstLine="567"/>
        <w:textAlignment w:val="baseline"/>
        <w:rPr>
          <w:color w:val="000000"/>
          <w:szCs w:val="28"/>
        </w:rPr>
      </w:pPr>
      <w:r w:rsidRPr="00BD32E3">
        <w:rPr>
          <w:color w:val="303030"/>
          <w:szCs w:val="28"/>
          <w:shd w:val="clear" w:color="auto" w:fill="FFFFFF"/>
        </w:rPr>
        <w:t xml:space="preserve">Deepa M, Anjana RM, Manjula D, Venkat Narayan K, Mohan V. Convergence of Prevalence Rates of Diabetes and Cardiometabolic Risk Factors in </w:t>
      </w:r>
      <w:r w:rsidRPr="00BD32E3">
        <w:rPr>
          <w:color w:val="303030"/>
          <w:szCs w:val="28"/>
          <w:shd w:val="clear" w:color="auto" w:fill="FFFFFF"/>
        </w:rPr>
        <w:lastRenderedPageBreak/>
        <w:t xml:space="preserve">Middle and Low Income Groups in Urban India: 10-Year Follow-Up of the </w:t>
      </w:r>
      <w:r w:rsidRPr="00FC644A">
        <w:rPr>
          <w:color w:val="303030"/>
          <w:szCs w:val="28"/>
          <w:shd w:val="clear" w:color="auto" w:fill="FFFFFF"/>
        </w:rPr>
        <w:t>Chennai Urban Population Study. </w:t>
      </w:r>
      <w:r w:rsidRPr="00FC644A">
        <w:rPr>
          <w:iCs/>
          <w:color w:val="303030"/>
          <w:szCs w:val="28"/>
          <w:shd w:val="clear" w:color="auto" w:fill="FFFFFF"/>
        </w:rPr>
        <w:t>Journal of Diabetes Science and Technology</w:t>
      </w:r>
      <w:r>
        <w:rPr>
          <w:color w:val="303030"/>
          <w:szCs w:val="28"/>
          <w:shd w:val="clear" w:color="auto" w:fill="FFFFFF"/>
        </w:rPr>
        <w:t>. 2011;5(4):918-</w:t>
      </w:r>
      <w:r w:rsidRPr="00FC644A">
        <w:rPr>
          <w:color w:val="303030"/>
          <w:szCs w:val="28"/>
          <w:shd w:val="clear" w:color="auto" w:fill="FFFFFF"/>
        </w:rPr>
        <w:t>27.</w:t>
      </w:r>
    </w:p>
    <w:p w:rsidR="007C7D55" w:rsidRPr="00BD32E3"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 xml:space="preserve"> </w:t>
      </w:r>
      <w:r>
        <w:rPr>
          <w:color w:val="303030"/>
          <w:szCs w:val="28"/>
          <w:shd w:val="clear" w:color="auto" w:fill="FFFFFF"/>
          <w:lang w:val="en-US"/>
        </w:rPr>
        <w:t xml:space="preserve">Cefalu WT, editor. </w:t>
      </w:r>
      <w:r w:rsidRPr="004F300A">
        <w:rPr>
          <w:rStyle w:val="ref-title"/>
          <w:color w:val="000000"/>
          <w:szCs w:val="28"/>
          <w:shd w:val="clear" w:color="auto" w:fill="FFFFFF"/>
          <w:lang w:val="en-US"/>
        </w:rPr>
        <w:t>Standards of Medical Care in Diabetes-2016: Summary of Revisions</w:t>
      </w:r>
      <w:r w:rsidRPr="004F300A">
        <w:rPr>
          <w:color w:val="000000"/>
          <w:szCs w:val="28"/>
          <w:shd w:val="clear" w:color="auto" w:fill="FFFFFF"/>
          <w:lang w:val="en-US"/>
        </w:rPr>
        <w:t>. </w:t>
      </w:r>
      <w:r w:rsidRPr="004F300A">
        <w:rPr>
          <w:rStyle w:val="ref-journal"/>
          <w:color w:val="000000"/>
          <w:szCs w:val="28"/>
          <w:shd w:val="clear" w:color="auto" w:fill="FFFFFF"/>
          <w:lang w:val="en-US"/>
        </w:rPr>
        <w:t>Diabetes care</w:t>
      </w:r>
      <w:r w:rsidRPr="004F300A">
        <w:rPr>
          <w:color w:val="000000"/>
          <w:szCs w:val="28"/>
          <w:shd w:val="clear" w:color="auto" w:fill="FFFFFF"/>
          <w:lang w:val="en-US"/>
        </w:rPr>
        <w:t>. 2016;</w:t>
      </w:r>
      <w:r>
        <w:rPr>
          <w:color w:val="000000"/>
          <w:szCs w:val="28"/>
          <w:shd w:val="clear" w:color="auto" w:fill="FFFFFF"/>
          <w:lang w:val="en-US"/>
        </w:rPr>
        <w:t xml:space="preserve"> </w:t>
      </w:r>
      <w:r w:rsidRPr="004F300A">
        <w:rPr>
          <w:rStyle w:val="ref-vol"/>
          <w:color w:val="000000"/>
          <w:shd w:val="clear" w:color="auto" w:fill="FFFFFF"/>
          <w:lang w:val="en-US"/>
        </w:rPr>
        <w:t>39</w:t>
      </w:r>
      <w:r w:rsidRPr="004F300A">
        <w:rPr>
          <w:color w:val="000000"/>
          <w:szCs w:val="28"/>
          <w:shd w:val="clear" w:color="auto" w:fill="FFFFFF"/>
          <w:lang w:val="en-US"/>
        </w:rPr>
        <w:t> </w:t>
      </w:r>
      <w:r>
        <w:rPr>
          <w:color w:val="000000"/>
          <w:szCs w:val="28"/>
          <w:shd w:val="clear" w:color="auto" w:fill="FFFFFF"/>
          <w:lang w:val="en-US"/>
        </w:rPr>
        <w:t>(</w:t>
      </w:r>
      <w:r w:rsidRPr="004F300A">
        <w:rPr>
          <w:rStyle w:val="ref-iss"/>
          <w:color w:val="000000"/>
          <w:szCs w:val="28"/>
          <w:shd w:val="clear" w:color="auto" w:fill="FFFFFF"/>
          <w:lang w:val="en-US"/>
        </w:rPr>
        <w:t>Suppl 1</w:t>
      </w:r>
      <w:r>
        <w:rPr>
          <w:rStyle w:val="ref-iss"/>
          <w:color w:val="000000"/>
          <w:szCs w:val="28"/>
          <w:shd w:val="clear" w:color="auto" w:fill="FFFFFF"/>
          <w:lang w:val="en-US"/>
        </w:rPr>
        <w:t>)</w:t>
      </w:r>
      <w:r>
        <w:rPr>
          <w:color w:val="000000"/>
          <w:szCs w:val="28"/>
          <w:shd w:val="clear" w:color="auto" w:fill="FFFFFF"/>
          <w:lang w:val="en-US"/>
        </w:rPr>
        <w:t>. 119 p</w:t>
      </w:r>
      <w:r w:rsidRPr="004F300A">
        <w:rPr>
          <w:color w:val="000000"/>
          <w:szCs w:val="28"/>
          <w:shd w:val="clear" w:color="auto" w:fill="FFFFFF"/>
          <w:lang w:val="en-US"/>
        </w:rPr>
        <w:t>.</w:t>
      </w:r>
      <w:r w:rsidRPr="004F300A">
        <w:rPr>
          <w:color w:val="303030"/>
          <w:szCs w:val="28"/>
          <w:shd w:val="clear" w:color="auto" w:fill="FFFFFF"/>
          <w:lang w:val="en-US"/>
        </w:rPr>
        <w:t xml:space="preserve"> </w:t>
      </w:r>
    </w:p>
    <w:p w:rsidR="007C7D55" w:rsidRPr="00BD32E3" w:rsidRDefault="007C7D55" w:rsidP="007C7D55">
      <w:pPr>
        <w:pStyle w:val="a7"/>
        <w:numPr>
          <w:ilvl w:val="0"/>
          <w:numId w:val="11"/>
        </w:numPr>
        <w:shd w:val="clear" w:color="auto" w:fill="FFFFFF"/>
        <w:ind w:left="0" w:firstLine="567"/>
        <w:textAlignment w:val="baseline"/>
        <w:rPr>
          <w:color w:val="000000"/>
          <w:szCs w:val="28"/>
        </w:rPr>
      </w:pPr>
      <w:r w:rsidRPr="004F300A">
        <w:rPr>
          <w:color w:val="303030"/>
          <w:szCs w:val="28"/>
          <w:shd w:val="clear" w:color="auto" w:fill="FFFFFF"/>
          <w:lang w:val="en-US"/>
        </w:rPr>
        <w:t xml:space="preserve"> </w:t>
      </w:r>
      <w:r>
        <w:rPr>
          <w:color w:val="000000"/>
          <w:shd w:val="clear" w:color="auto" w:fill="FFFFFF"/>
        </w:rPr>
        <w:t>Standl E. Dysglycemia and abdominal obesity. </w:t>
      </w:r>
      <w:r>
        <w:rPr>
          <w:rStyle w:val="ref-journal"/>
          <w:color w:val="000000"/>
          <w:shd w:val="clear" w:color="auto" w:fill="FFFFFF"/>
        </w:rPr>
        <w:t>Curr. Vasc. Pharmacol. </w:t>
      </w:r>
      <w:r>
        <w:rPr>
          <w:color w:val="000000"/>
          <w:shd w:val="clear" w:color="auto" w:fill="FFFFFF"/>
        </w:rPr>
        <w:t>2012;</w:t>
      </w:r>
      <w:r>
        <w:rPr>
          <w:rStyle w:val="ref-vol"/>
          <w:color w:val="000000"/>
          <w:shd w:val="clear" w:color="auto" w:fill="FFFFFF"/>
        </w:rPr>
        <w:t>10</w:t>
      </w:r>
      <w:r>
        <w:rPr>
          <w:color w:val="000000"/>
          <w:shd w:val="clear" w:color="auto" w:fill="FFFFFF"/>
        </w:rPr>
        <w:t>:678</w:t>
      </w:r>
      <w:r>
        <w:rPr>
          <w:color w:val="000000"/>
          <w:shd w:val="clear" w:color="auto" w:fill="FFFFFF"/>
          <w:lang w:val="en-US"/>
        </w:rPr>
        <w:t>-</w:t>
      </w:r>
      <w:r>
        <w:rPr>
          <w:color w:val="000000"/>
          <w:shd w:val="clear" w:color="auto" w:fill="FFFFFF"/>
        </w:rPr>
        <w:t>9.</w:t>
      </w:r>
    </w:p>
    <w:p w:rsidR="007C7D55" w:rsidRPr="00BD32E3" w:rsidRDefault="007C7D55" w:rsidP="007C7D55">
      <w:pPr>
        <w:pStyle w:val="a7"/>
        <w:numPr>
          <w:ilvl w:val="0"/>
          <w:numId w:val="11"/>
        </w:numPr>
        <w:shd w:val="clear" w:color="auto" w:fill="FFFFFF"/>
        <w:ind w:left="0" w:firstLine="567"/>
        <w:textAlignment w:val="baseline"/>
        <w:rPr>
          <w:color w:val="000000"/>
          <w:szCs w:val="28"/>
        </w:rPr>
      </w:pPr>
      <w:r w:rsidRPr="004F300A">
        <w:rPr>
          <w:color w:val="303030"/>
          <w:szCs w:val="28"/>
          <w:shd w:val="clear" w:color="auto" w:fill="FFFFFF"/>
          <w:lang w:val="en-US"/>
        </w:rPr>
        <w:t xml:space="preserve"> </w:t>
      </w:r>
      <w:r>
        <w:rPr>
          <w:color w:val="222222"/>
          <w:spacing w:val="3"/>
          <w:szCs w:val="26"/>
          <w:shd w:val="clear" w:color="auto" w:fill="FFFFFF"/>
        </w:rPr>
        <w:t>Yosten GL</w:t>
      </w:r>
      <w:r w:rsidRPr="00BD32E3">
        <w:rPr>
          <w:color w:val="222222"/>
          <w:spacing w:val="3"/>
          <w:szCs w:val="26"/>
          <w:shd w:val="clear" w:color="auto" w:fill="FFFFFF"/>
        </w:rPr>
        <w:t>. </w:t>
      </w:r>
      <w:r w:rsidRPr="00BD32E3">
        <w:rPr>
          <w:rStyle w:val="HTML"/>
          <w:color w:val="222222"/>
          <w:spacing w:val="3"/>
          <w:szCs w:val="26"/>
          <w:shd w:val="clear" w:color="auto" w:fill="FFFFFF"/>
        </w:rPr>
        <w:t>Novel Neuropeptides in the Control of Food Intake</w:t>
      </w:r>
      <w:r w:rsidRPr="00BD32E3">
        <w:rPr>
          <w:color w:val="222222"/>
          <w:spacing w:val="3"/>
          <w:szCs w:val="26"/>
          <w:shd w:val="clear" w:color="auto" w:fill="FFFFFF"/>
        </w:rPr>
        <w:t>. </w:t>
      </w:r>
      <w:r w:rsidRPr="00155FD4">
        <w:rPr>
          <w:iCs/>
          <w:color w:val="222222"/>
          <w:spacing w:val="3"/>
          <w:szCs w:val="26"/>
          <w:shd w:val="clear" w:color="auto" w:fill="FFFFFF"/>
        </w:rPr>
        <w:t>Vitam Horm</w:t>
      </w:r>
      <w:r>
        <w:rPr>
          <w:i/>
          <w:iCs/>
          <w:color w:val="222222"/>
          <w:spacing w:val="3"/>
          <w:szCs w:val="26"/>
          <w:shd w:val="clear" w:color="auto" w:fill="FFFFFF"/>
          <w:lang w:val="en-US"/>
        </w:rPr>
        <w:t>.</w:t>
      </w:r>
      <w:r>
        <w:rPr>
          <w:color w:val="222222"/>
          <w:spacing w:val="3"/>
          <w:szCs w:val="26"/>
          <w:shd w:val="clear" w:color="auto" w:fill="FFFFFF"/>
        </w:rPr>
        <w:t xml:space="preserve"> 2013</w:t>
      </w:r>
      <w:r>
        <w:rPr>
          <w:color w:val="222222"/>
          <w:spacing w:val="3"/>
          <w:szCs w:val="26"/>
          <w:shd w:val="clear" w:color="auto" w:fill="FFFFFF"/>
          <w:lang w:val="en-US"/>
        </w:rPr>
        <w:t>;</w:t>
      </w:r>
      <w:r w:rsidRPr="00BD32E3">
        <w:rPr>
          <w:bCs/>
          <w:color w:val="222222"/>
          <w:spacing w:val="3"/>
          <w:szCs w:val="26"/>
          <w:shd w:val="clear" w:color="auto" w:fill="FFFFFF"/>
        </w:rPr>
        <w:t>9</w:t>
      </w:r>
      <w:r>
        <w:rPr>
          <w:bCs/>
          <w:color w:val="222222"/>
          <w:spacing w:val="3"/>
          <w:szCs w:val="26"/>
          <w:shd w:val="clear" w:color="auto" w:fill="FFFFFF"/>
        </w:rPr>
        <w:t>:</w:t>
      </w:r>
      <w:r w:rsidRPr="00BD32E3">
        <w:rPr>
          <w:bCs/>
          <w:color w:val="222222"/>
          <w:spacing w:val="3"/>
          <w:szCs w:val="26"/>
          <w:shd w:val="clear" w:color="auto" w:fill="FFFFFF"/>
        </w:rPr>
        <w:t>2</w:t>
      </w:r>
      <w:r>
        <w:rPr>
          <w:color w:val="222222"/>
          <w:spacing w:val="3"/>
          <w:szCs w:val="26"/>
          <w:shd w:val="clear" w:color="auto" w:fill="FFFFFF"/>
        </w:rPr>
        <w:t>1</w:t>
      </w:r>
      <w:r>
        <w:rPr>
          <w:color w:val="222222"/>
          <w:spacing w:val="3"/>
          <w:szCs w:val="26"/>
          <w:shd w:val="clear" w:color="auto" w:fill="FFFFFF"/>
          <w:lang w:val="en-US"/>
        </w:rPr>
        <w:t>-</w:t>
      </w:r>
      <w:r>
        <w:rPr>
          <w:color w:val="222222"/>
          <w:spacing w:val="3"/>
          <w:szCs w:val="26"/>
          <w:shd w:val="clear" w:color="auto" w:fill="FFFFFF"/>
        </w:rPr>
        <w:t>5.</w:t>
      </w:r>
    </w:p>
    <w:p w:rsidR="007C7D55" w:rsidRPr="00BD32E3"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 xml:space="preserve"> </w:t>
      </w:r>
      <w:r w:rsidRPr="004F300A">
        <w:rPr>
          <w:color w:val="000000"/>
          <w:szCs w:val="28"/>
          <w:shd w:val="clear" w:color="auto" w:fill="FFFFFF"/>
          <w:lang w:val="en-US"/>
        </w:rPr>
        <w:t>Gonzalez R, Reingold BK, Gao X, Gaidhu MP, Tsushima RG, Unniappan S. Nesfatin-1 exerts a direct, glucose-dependent insulinotropic action on mouse islet beta- and MIN6 cells. </w:t>
      </w:r>
      <w:r w:rsidRPr="004F300A">
        <w:rPr>
          <w:rStyle w:val="ref-journal"/>
          <w:color w:val="000000"/>
          <w:szCs w:val="28"/>
          <w:shd w:val="clear" w:color="auto" w:fill="FFFFFF"/>
          <w:lang w:val="en-US"/>
        </w:rPr>
        <w:t>Endocrinol. </w:t>
      </w:r>
      <w:r>
        <w:rPr>
          <w:color w:val="000000"/>
          <w:szCs w:val="28"/>
          <w:shd w:val="clear" w:color="auto" w:fill="FFFFFF"/>
          <w:lang w:val="en-US"/>
        </w:rPr>
        <w:t>2011</w:t>
      </w:r>
      <w:r w:rsidRPr="004F300A">
        <w:rPr>
          <w:color w:val="000000"/>
          <w:szCs w:val="28"/>
          <w:shd w:val="clear" w:color="auto" w:fill="FFFFFF"/>
          <w:lang w:val="en-US"/>
        </w:rPr>
        <w:t>;</w:t>
      </w:r>
      <w:r w:rsidRPr="004F300A">
        <w:rPr>
          <w:rStyle w:val="ref-vol"/>
          <w:color w:val="000000"/>
          <w:shd w:val="clear" w:color="auto" w:fill="FFFFFF"/>
          <w:lang w:val="en-US"/>
        </w:rPr>
        <w:t>208</w:t>
      </w:r>
      <w:r>
        <w:rPr>
          <w:color w:val="000000"/>
          <w:szCs w:val="28"/>
          <w:shd w:val="clear" w:color="auto" w:fill="FFFFFF"/>
          <w:lang w:val="en-US"/>
        </w:rPr>
        <w:t>:9-</w:t>
      </w:r>
      <w:r w:rsidRPr="004F300A">
        <w:rPr>
          <w:color w:val="000000"/>
          <w:szCs w:val="28"/>
          <w:shd w:val="clear" w:color="auto" w:fill="FFFFFF"/>
          <w:lang w:val="en-US"/>
        </w:rPr>
        <w:t>16.</w:t>
      </w:r>
    </w:p>
    <w:p w:rsidR="007C7D55" w:rsidRPr="00BD32E3" w:rsidRDefault="007C7D55" w:rsidP="007C7D55">
      <w:pPr>
        <w:pStyle w:val="a7"/>
        <w:numPr>
          <w:ilvl w:val="0"/>
          <w:numId w:val="11"/>
        </w:numPr>
        <w:shd w:val="clear" w:color="auto" w:fill="FFFFFF"/>
        <w:ind w:left="0" w:firstLine="567"/>
        <w:textAlignment w:val="baseline"/>
        <w:rPr>
          <w:color w:val="000000"/>
          <w:szCs w:val="28"/>
        </w:rPr>
      </w:pPr>
      <w:r w:rsidRPr="004F300A">
        <w:rPr>
          <w:color w:val="303030"/>
          <w:szCs w:val="28"/>
          <w:shd w:val="clear" w:color="auto" w:fill="FFFFFF"/>
          <w:lang w:val="en-US"/>
        </w:rPr>
        <w:t xml:space="preserve"> </w:t>
      </w:r>
      <w:r w:rsidRPr="00BD32E3">
        <w:rPr>
          <w:color w:val="303030"/>
          <w:szCs w:val="20"/>
          <w:shd w:val="clear" w:color="auto" w:fill="FFFFFF"/>
        </w:rPr>
        <w:t>Stengel A, Goebel M, Taché Y. Nesfatin-1: a novel inhibitory regulator of food intake and body weight. </w:t>
      </w:r>
      <w:r w:rsidRPr="00FC644A">
        <w:rPr>
          <w:iCs/>
          <w:color w:val="303030"/>
          <w:szCs w:val="20"/>
          <w:shd w:val="clear" w:color="auto" w:fill="FFFFFF"/>
        </w:rPr>
        <w:t>Obesity reviews : an official journal of the International Association for the Study of Obesity</w:t>
      </w:r>
      <w:r w:rsidRPr="00BD32E3">
        <w:rPr>
          <w:color w:val="303030"/>
          <w:szCs w:val="20"/>
          <w:shd w:val="clear" w:color="auto" w:fill="FFFFFF"/>
        </w:rPr>
        <w:t>. 2011;12(4):261-271. doi:10.1111/j.1467-789X.2010.00770.x.</w:t>
      </w:r>
    </w:p>
    <w:p w:rsidR="007C7D55" w:rsidRPr="00BD32E3"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 xml:space="preserve"> </w:t>
      </w:r>
      <w:r>
        <w:rPr>
          <w:color w:val="000000"/>
          <w:szCs w:val="28"/>
          <w:shd w:val="clear" w:color="auto" w:fill="FFFFFF"/>
        </w:rPr>
        <w:t>Riva M, Nitert MD, Voss U</w:t>
      </w:r>
      <w:r w:rsidRPr="004F300A">
        <w:rPr>
          <w:color w:val="000000"/>
          <w:szCs w:val="28"/>
          <w:shd w:val="clear" w:color="auto" w:fill="FFFFFF"/>
        </w:rPr>
        <w:t>. Nesfatin-1 stimulates glucagon and insulin secretion and beta cell NUCB2 is reduced in human type 2 diabetic subjects. </w:t>
      </w:r>
      <w:r w:rsidRPr="004F300A">
        <w:rPr>
          <w:rStyle w:val="ref-journal"/>
          <w:color w:val="000000"/>
          <w:szCs w:val="28"/>
          <w:shd w:val="clear" w:color="auto" w:fill="FFFFFF"/>
        </w:rPr>
        <w:t>Cell Tissue Res. </w:t>
      </w:r>
      <w:r w:rsidRPr="004F300A">
        <w:rPr>
          <w:color w:val="000000"/>
          <w:szCs w:val="28"/>
          <w:shd w:val="clear" w:color="auto" w:fill="FFFFFF"/>
        </w:rPr>
        <w:t>2011;</w:t>
      </w:r>
      <w:r w:rsidRPr="004F300A">
        <w:rPr>
          <w:rStyle w:val="ref-vol"/>
          <w:color w:val="000000"/>
          <w:shd w:val="clear" w:color="auto" w:fill="FFFFFF"/>
        </w:rPr>
        <w:t>346</w:t>
      </w:r>
      <w:r>
        <w:rPr>
          <w:color w:val="000000"/>
          <w:szCs w:val="28"/>
          <w:shd w:val="clear" w:color="auto" w:fill="FFFFFF"/>
        </w:rPr>
        <w:t>:393</w:t>
      </w:r>
      <w:r>
        <w:rPr>
          <w:color w:val="000000"/>
          <w:szCs w:val="28"/>
          <w:shd w:val="clear" w:color="auto" w:fill="FFFFFF"/>
          <w:lang w:val="en-US"/>
        </w:rPr>
        <w:t>-</w:t>
      </w:r>
      <w:r w:rsidRPr="004F300A">
        <w:rPr>
          <w:color w:val="000000"/>
          <w:szCs w:val="28"/>
          <w:shd w:val="clear" w:color="auto" w:fill="FFFFFF"/>
        </w:rPr>
        <w:t>405.</w:t>
      </w:r>
    </w:p>
    <w:p w:rsidR="007C7D55" w:rsidRPr="004F300A" w:rsidRDefault="007C7D55" w:rsidP="007C7D55">
      <w:pPr>
        <w:pStyle w:val="a7"/>
        <w:numPr>
          <w:ilvl w:val="0"/>
          <w:numId w:val="11"/>
        </w:numPr>
        <w:ind w:left="0" w:firstLine="567"/>
        <w:rPr>
          <w:szCs w:val="28"/>
          <w:lang w:val="en-US"/>
        </w:rPr>
      </w:pPr>
      <w:r w:rsidRPr="004F300A">
        <w:rPr>
          <w:color w:val="000000"/>
          <w:szCs w:val="28"/>
          <w:shd w:val="clear" w:color="auto" w:fill="FFFFFF"/>
          <w:lang w:val="en-US"/>
        </w:rPr>
        <w:t>Zhang Z, Li L, Yang M, Liu H, Boden G, Yang G. Increased plasma levels of nesfatin-1 in patients with newly diagnosed type 2 diabetes mellitus. </w:t>
      </w:r>
      <w:r w:rsidRPr="004F300A">
        <w:rPr>
          <w:rStyle w:val="ref-journal"/>
          <w:color w:val="000000"/>
          <w:szCs w:val="28"/>
          <w:shd w:val="clear" w:color="auto" w:fill="FFFFFF"/>
          <w:lang w:val="en-US"/>
        </w:rPr>
        <w:t>Exp Clin Endocrinol Diabetes. </w:t>
      </w:r>
      <w:r w:rsidRPr="004F300A">
        <w:rPr>
          <w:color w:val="000000"/>
          <w:szCs w:val="28"/>
          <w:shd w:val="clear" w:color="auto" w:fill="FFFFFF"/>
          <w:lang w:val="en-US"/>
        </w:rPr>
        <w:t>2012;</w:t>
      </w:r>
      <w:r w:rsidRPr="004F300A">
        <w:rPr>
          <w:rStyle w:val="ref-vol"/>
          <w:color w:val="000000"/>
          <w:shd w:val="clear" w:color="auto" w:fill="FFFFFF"/>
          <w:lang w:val="en-US"/>
        </w:rPr>
        <w:t>120</w:t>
      </w:r>
      <w:r>
        <w:rPr>
          <w:color w:val="000000"/>
          <w:szCs w:val="28"/>
          <w:shd w:val="clear" w:color="auto" w:fill="FFFFFF"/>
          <w:lang w:val="en-US"/>
        </w:rPr>
        <w:t>:91-</w:t>
      </w:r>
      <w:r w:rsidRPr="004F300A">
        <w:rPr>
          <w:color w:val="000000"/>
          <w:szCs w:val="28"/>
          <w:shd w:val="clear" w:color="auto" w:fill="FFFFFF"/>
          <w:lang w:val="en-US"/>
        </w:rPr>
        <w:t>5.</w:t>
      </w:r>
    </w:p>
    <w:p w:rsidR="007C7D55" w:rsidRPr="004F300A" w:rsidRDefault="007C7D55" w:rsidP="007C7D55">
      <w:pPr>
        <w:pStyle w:val="a7"/>
        <w:numPr>
          <w:ilvl w:val="0"/>
          <w:numId w:val="11"/>
        </w:numPr>
        <w:ind w:left="0" w:firstLine="567"/>
        <w:rPr>
          <w:szCs w:val="28"/>
          <w:lang w:val="en-US"/>
        </w:rPr>
      </w:pPr>
      <w:r>
        <w:rPr>
          <w:color w:val="303030"/>
          <w:szCs w:val="28"/>
          <w:shd w:val="clear" w:color="auto" w:fill="FFFFFF"/>
        </w:rPr>
        <w:t>Li Z, Gao L, Tang H</w:t>
      </w:r>
      <w:r w:rsidRPr="004F300A">
        <w:rPr>
          <w:color w:val="303030"/>
          <w:szCs w:val="28"/>
          <w:shd w:val="clear" w:color="auto" w:fill="FFFFFF"/>
        </w:rPr>
        <w:t>. Peripheral Effects of Nesfatin-1 on Glucose Homeostasis. Kanzaki M, ed</w:t>
      </w:r>
      <w:r w:rsidRPr="00FC644A">
        <w:rPr>
          <w:color w:val="303030"/>
          <w:szCs w:val="28"/>
          <w:shd w:val="clear" w:color="auto" w:fill="FFFFFF"/>
        </w:rPr>
        <w:t>. </w:t>
      </w:r>
      <w:r w:rsidRPr="00FC644A">
        <w:rPr>
          <w:iCs/>
          <w:color w:val="303030"/>
          <w:szCs w:val="28"/>
          <w:shd w:val="clear" w:color="auto" w:fill="FFFFFF"/>
        </w:rPr>
        <w:t>PLoS ONE</w:t>
      </w:r>
      <w:r w:rsidRPr="00FC644A">
        <w:rPr>
          <w:color w:val="303030"/>
          <w:szCs w:val="28"/>
          <w:shd w:val="clear" w:color="auto" w:fill="FFFFFF"/>
        </w:rPr>
        <w:t>.</w:t>
      </w:r>
      <w:r w:rsidRPr="004F300A">
        <w:rPr>
          <w:color w:val="303030"/>
          <w:szCs w:val="28"/>
          <w:shd w:val="clear" w:color="auto" w:fill="FFFFFF"/>
        </w:rPr>
        <w:t xml:space="preserve"> 2013;8(8):e71513. </w:t>
      </w:r>
    </w:p>
    <w:p w:rsidR="007C7D55" w:rsidRPr="00BD32E3"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 xml:space="preserve"> </w:t>
      </w:r>
      <w:r w:rsidRPr="004F300A">
        <w:rPr>
          <w:szCs w:val="28"/>
          <w:lang w:val="en-US"/>
        </w:rPr>
        <w:t xml:space="preserve">World Health Organization. Media centre. Obesity and overweight: fact sheet; 2016 [updated 2016 June]. Available from: </w:t>
      </w:r>
      <w:hyperlink r:id="rId9" w:history="1">
        <w:r w:rsidRPr="004F300A">
          <w:rPr>
            <w:rStyle w:val="af2"/>
            <w:lang w:val="en-US"/>
          </w:rPr>
          <w:t>http://www.who.int/mediacentre/factsheets/fs311/en/</w:t>
        </w:r>
      </w:hyperlink>
    </w:p>
    <w:p w:rsidR="007C7D55" w:rsidRPr="00BD32E3"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 xml:space="preserve"> Rodgers A, Ezzati </w:t>
      </w:r>
      <w:r>
        <w:rPr>
          <w:color w:val="303030"/>
          <w:szCs w:val="28"/>
          <w:shd w:val="clear" w:color="auto" w:fill="FFFFFF"/>
          <w:lang w:val="en-US"/>
        </w:rPr>
        <w:t>M, Vander Hoorn S</w:t>
      </w:r>
      <w:r w:rsidRPr="004F300A">
        <w:rPr>
          <w:color w:val="303030"/>
          <w:szCs w:val="28"/>
          <w:shd w:val="clear" w:color="auto" w:fill="FFFFFF"/>
          <w:lang w:val="en-US"/>
        </w:rPr>
        <w:t xml:space="preserve">. </w:t>
      </w:r>
      <w:r w:rsidRPr="00527664">
        <w:rPr>
          <w:color w:val="303030"/>
          <w:szCs w:val="28"/>
          <w:shd w:val="clear" w:color="auto" w:fill="FFFFFF"/>
          <w:lang w:val="en-US"/>
        </w:rPr>
        <w:t>Distribution of Major Health Risks: Findings from the Global Burden of Disease Study. Novotny T, ed. </w:t>
      </w:r>
      <w:r w:rsidRPr="00527664">
        <w:rPr>
          <w:iCs/>
          <w:color w:val="303030"/>
          <w:szCs w:val="28"/>
          <w:shd w:val="clear" w:color="auto" w:fill="FFFFFF"/>
          <w:lang w:val="en-US"/>
        </w:rPr>
        <w:t>PLoS Medicine</w:t>
      </w:r>
      <w:r w:rsidRPr="00527664">
        <w:rPr>
          <w:color w:val="303030"/>
          <w:szCs w:val="28"/>
          <w:shd w:val="clear" w:color="auto" w:fill="FFFFFF"/>
          <w:lang w:val="en-US"/>
        </w:rPr>
        <w:t>. 2004; 1(1):e27. doi:10.1371/journal.pmed</w:t>
      </w:r>
      <w:r w:rsidRPr="004F300A">
        <w:rPr>
          <w:color w:val="303030"/>
          <w:szCs w:val="28"/>
          <w:shd w:val="clear" w:color="auto" w:fill="FFFFFF"/>
          <w:lang w:val="en-US"/>
        </w:rPr>
        <w:t>.0010027.</w:t>
      </w:r>
    </w:p>
    <w:p w:rsidR="007C7D55" w:rsidRPr="00495FE4" w:rsidRDefault="007C7D55" w:rsidP="007C7D55">
      <w:pPr>
        <w:pStyle w:val="Default"/>
        <w:numPr>
          <w:ilvl w:val="0"/>
          <w:numId w:val="11"/>
        </w:numPr>
        <w:spacing w:line="360" w:lineRule="auto"/>
        <w:ind w:left="0" w:firstLine="567"/>
        <w:jc w:val="both"/>
        <w:rPr>
          <w:rFonts w:ascii="Times New Roman" w:hAnsi="Times New Roman" w:cs="Times New Roman"/>
          <w:sz w:val="28"/>
          <w:szCs w:val="28"/>
          <w:lang w:val="en-US"/>
        </w:rPr>
      </w:pPr>
      <w:r w:rsidRPr="007C7D55">
        <w:rPr>
          <w:color w:val="303030"/>
          <w:szCs w:val="28"/>
          <w:shd w:val="clear" w:color="auto" w:fill="FFFFFF"/>
        </w:rPr>
        <w:lastRenderedPageBreak/>
        <w:t xml:space="preserve"> </w:t>
      </w:r>
      <w:r w:rsidRPr="004F300A">
        <w:rPr>
          <w:rFonts w:ascii="Times New Roman" w:hAnsi="Times New Roman" w:cs="Times New Roman"/>
          <w:sz w:val="28"/>
          <w:szCs w:val="28"/>
        </w:rPr>
        <w:t xml:space="preserve">Біловол ОМ, Ковальова ОМ, Попова СС, Тверетінов ОБ. Ожиріння в практиці кардіолога та ендокринолога. </w:t>
      </w:r>
      <w:r w:rsidRPr="004F300A">
        <w:rPr>
          <w:rFonts w:ascii="Times New Roman" w:hAnsi="Times New Roman" w:cs="Times New Roman"/>
          <w:sz w:val="28"/>
          <w:szCs w:val="28"/>
          <w:lang w:val="en-US"/>
        </w:rPr>
        <w:t xml:space="preserve">Тернопіль: ТДМУ; 2009. 620 с. </w:t>
      </w:r>
    </w:p>
    <w:p w:rsidR="007C7D55" w:rsidRPr="00495FE4" w:rsidRDefault="007C7D55" w:rsidP="007C7D55">
      <w:pPr>
        <w:pStyle w:val="a7"/>
        <w:numPr>
          <w:ilvl w:val="0"/>
          <w:numId w:val="11"/>
        </w:numPr>
        <w:ind w:left="0" w:firstLine="567"/>
        <w:rPr>
          <w:szCs w:val="28"/>
          <w:lang w:val="en-US"/>
        </w:rPr>
      </w:pPr>
      <w:r w:rsidRPr="00495FE4">
        <w:rPr>
          <w:szCs w:val="28"/>
          <w:lang w:val="en-US"/>
        </w:rPr>
        <w:t xml:space="preserve"> </w:t>
      </w:r>
      <w:r w:rsidRPr="004F300A">
        <w:rPr>
          <w:color w:val="303030"/>
          <w:szCs w:val="28"/>
          <w:shd w:val="clear" w:color="auto" w:fill="FFFFFF"/>
          <w:lang w:val="en-US"/>
        </w:rPr>
        <w:t>Everitt AV, H</w:t>
      </w:r>
      <w:r>
        <w:rPr>
          <w:color w:val="303030"/>
          <w:szCs w:val="28"/>
          <w:shd w:val="clear" w:color="auto" w:fill="FFFFFF"/>
          <w:lang w:val="en-US"/>
        </w:rPr>
        <w:t>ilmer SN, Brand-Miller JC</w:t>
      </w:r>
      <w:r w:rsidRPr="004F300A">
        <w:rPr>
          <w:color w:val="303030"/>
          <w:szCs w:val="28"/>
          <w:shd w:val="clear" w:color="auto" w:fill="FFFFFF"/>
          <w:lang w:val="en-US"/>
        </w:rPr>
        <w:t>. Dietary Approaches that Delay Age-Related Diseases. </w:t>
      </w:r>
      <w:r w:rsidRPr="00155FD4">
        <w:rPr>
          <w:iCs/>
          <w:color w:val="303030"/>
          <w:szCs w:val="28"/>
          <w:shd w:val="clear" w:color="auto" w:fill="FFFFFF"/>
          <w:lang w:val="en-US"/>
        </w:rPr>
        <w:t>Clinical Interventions in Aging</w:t>
      </w:r>
      <w:r w:rsidRPr="004F300A">
        <w:rPr>
          <w:color w:val="303030"/>
          <w:szCs w:val="28"/>
          <w:shd w:val="clear" w:color="auto" w:fill="FFFFFF"/>
          <w:lang w:val="en-US"/>
        </w:rPr>
        <w:t>. 2006;1(1):11-31.</w:t>
      </w:r>
    </w:p>
    <w:p w:rsidR="007C7D55" w:rsidRPr="004F300A"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Reis</w:t>
      </w:r>
      <w:r>
        <w:rPr>
          <w:color w:val="303030"/>
          <w:szCs w:val="28"/>
          <w:shd w:val="clear" w:color="auto" w:fill="FFFFFF"/>
          <w:lang w:val="en-US"/>
        </w:rPr>
        <w:t>in E, Graves J, Yamal J-M</w:t>
      </w:r>
      <w:r w:rsidRPr="004F300A">
        <w:rPr>
          <w:color w:val="303030"/>
          <w:szCs w:val="28"/>
          <w:shd w:val="clear" w:color="auto" w:fill="FFFFFF"/>
          <w:lang w:val="en-US"/>
        </w:rPr>
        <w:t>. Blood Pressure Control and Cardiovascular Outcomes in Normal, Overweight, and Obese Hypertensives Treated with Three Different Anti-Hypertensives in ALLHAT. </w:t>
      </w:r>
      <w:r w:rsidRPr="00FC644A">
        <w:rPr>
          <w:iCs/>
          <w:color w:val="303030"/>
          <w:szCs w:val="28"/>
          <w:shd w:val="clear" w:color="auto" w:fill="FFFFFF"/>
          <w:lang w:val="en-US"/>
        </w:rPr>
        <w:t>Journal of hypertension</w:t>
      </w:r>
      <w:r>
        <w:rPr>
          <w:color w:val="303030"/>
          <w:szCs w:val="28"/>
          <w:shd w:val="clear" w:color="auto" w:fill="FFFFFF"/>
          <w:lang w:val="en-US"/>
        </w:rPr>
        <w:t>. 2014;32(7):1503-</w:t>
      </w:r>
      <w:r w:rsidRPr="00FC644A">
        <w:rPr>
          <w:color w:val="303030"/>
          <w:szCs w:val="28"/>
          <w:shd w:val="clear" w:color="auto" w:fill="FFFFFF"/>
          <w:lang w:val="en-US"/>
        </w:rPr>
        <w:t>13.</w:t>
      </w:r>
    </w:p>
    <w:p w:rsidR="007C7D55" w:rsidRPr="00495FE4"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 xml:space="preserve"> Hammond RA, Levine R. The economic impact of obesity in the United States. </w:t>
      </w:r>
      <w:r w:rsidRPr="00155FD4">
        <w:rPr>
          <w:iCs/>
          <w:color w:val="303030"/>
          <w:szCs w:val="28"/>
          <w:shd w:val="clear" w:color="auto" w:fill="FFFFFF"/>
          <w:lang w:val="en-US"/>
        </w:rPr>
        <w:t>Diabetes, metabolic syndrome and obesity : targets and therapy</w:t>
      </w:r>
      <w:r w:rsidRPr="00155FD4">
        <w:rPr>
          <w:color w:val="303030"/>
          <w:szCs w:val="28"/>
          <w:shd w:val="clear" w:color="auto" w:fill="FFFFFF"/>
          <w:lang w:val="en-US"/>
        </w:rPr>
        <w:t>.</w:t>
      </w:r>
      <w:r>
        <w:rPr>
          <w:color w:val="303030"/>
          <w:szCs w:val="28"/>
          <w:shd w:val="clear" w:color="auto" w:fill="FFFFFF"/>
          <w:lang w:val="en-US"/>
        </w:rPr>
        <w:t xml:space="preserve"> 2010;3:285-</w:t>
      </w:r>
      <w:r w:rsidRPr="004F300A">
        <w:rPr>
          <w:color w:val="303030"/>
          <w:szCs w:val="28"/>
          <w:shd w:val="clear" w:color="auto" w:fill="FFFFFF"/>
          <w:lang w:val="en-US"/>
        </w:rPr>
        <w:t>95.</w:t>
      </w:r>
    </w:p>
    <w:p w:rsidR="007C7D55" w:rsidRPr="00495FE4"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 xml:space="preserve"> </w:t>
      </w:r>
      <w:r>
        <w:rPr>
          <w:color w:val="303030"/>
          <w:szCs w:val="28"/>
          <w:shd w:val="clear" w:color="auto" w:fill="FFFFFF"/>
          <w:lang w:val="en-US"/>
        </w:rPr>
        <w:t>Choh AC, Nahhas RW, Lee M</w:t>
      </w:r>
      <w:r w:rsidRPr="004F300A">
        <w:rPr>
          <w:color w:val="303030"/>
          <w:szCs w:val="28"/>
          <w:shd w:val="clear" w:color="auto" w:fill="FFFFFF"/>
          <w:lang w:val="en-US"/>
        </w:rPr>
        <w:t>. Secular trends in blood pressure during early-to-middle adulthood: the Fels Longitudinal Study. </w:t>
      </w:r>
      <w:r w:rsidRPr="00155FD4">
        <w:rPr>
          <w:iCs/>
          <w:color w:val="303030"/>
          <w:szCs w:val="28"/>
          <w:shd w:val="clear" w:color="auto" w:fill="FFFFFF"/>
          <w:lang w:val="en-US"/>
        </w:rPr>
        <w:t>Journal of hypertension</w:t>
      </w:r>
      <w:r w:rsidRPr="00155FD4">
        <w:rPr>
          <w:color w:val="303030"/>
          <w:szCs w:val="28"/>
          <w:shd w:val="clear" w:color="auto" w:fill="FFFFFF"/>
          <w:lang w:val="en-US"/>
        </w:rPr>
        <w:t>.</w:t>
      </w:r>
      <w:r>
        <w:rPr>
          <w:color w:val="303030"/>
          <w:szCs w:val="28"/>
          <w:shd w:val="clear" w:color="auto" w:fill="FFFFFF"/>
          <w:lang w:val="en-US"/>
        </w:rPr>
        <w:t xml:space="preserve"> 2011;29(5):838-</w:t>
      </w:r>
      <w:r w:rsidRPr="004F300A">
        <w:rPr>
          <w:color w:val="303030"/>
          <w:szCs w:val="28"/>
          <w:shd w:val="clear" w:color="auto" w:fill="FFFFFF"/>
          <w:lang w:val="en-US"/>
        </w:rPr>
        <w:t>45.</w:t>
      </w:r>
    </w:p>
    <w:p w:rsidR="007C7D55" w:rsidRPr="00495FE4"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Houston M. The role of nutrition and nutraceutical supplements in the treatment of hypertension. </w:t>
      </w:r>
      <w:r w:rsidRPr="00155FD4">
        <w:rPr>
          <w:iCs/>
          <w:color w:val="303030"/>
          <w:szCs w:val="28"/>
          <w:shd w:val="clear" w:color="auto" w:fill="FFFFFF"/>
          <w:lang w:val="en-US"/>
        </w:rPr>
        <w:t>World Journal of Cardiology</w:t>
      </w:r>
      <w:r w:rsidRPr="00155FD4">
        <w:rPr>
          <w:color w:val="303030"/>
          <w:szCs w:val="28"/>
          <w:shd w:val="clear" w:color="auto" w:fill="FFFFFF"/>
          <w:lang w:val="en-US"/>
        </w:rPr>
        <w:t>.</w:t>
      </w:r>
      <w:r w:rsidRPr="004F300A">
        <w:rPr>
          <w:color w:val="303030"/>
          <w:szCs w:val="28"/>
          <w:shd w:val="clear" w:color="auto" w:fill="FFFFFF"/>
          <w:lang w:val="en-US"/>
        </w:rPr>
        <w:t xml:space="preserve"> 2014;6(2):38-66</w:t>
      </w:r>
      <w:r>
        <w:rPr>
          <w:color w:val="303030"/>
          <w:szCs w:val="28"/>
          <w:shd w:val="clear" w:color="auto" w:fill="FFFFFF"/>
          <w:lang w:val="en-US"/>
        </w:rPr>
        <w:t>.</w:t>
      </w:r>
    </w:p>
    <w:p w:rsidR="007C7D55" w:rsidRPr="00495FE4"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 xml:space="preserve"> NCD Risk Factor Collaboration (NCD-RisC). Worldwide trends in blood pressure from 1975 to 2015: a pooled analysis of 1479 population-based measurement studies with 19·1 million participants. </w:t>
      </w:r>
      <w:r w:rsidRPr="00155FD4">
        <w:rPr>
          <w:iCs/>
          <w:color w:val="303030"/>
          <w:szCs w:val="28"/>
          <w:shd w:val="clear" w:color="auto" w:fill="FFFFFF"/>
          <w:lang w:val="en-US"/>
        </w:rPr>
        <w:t>Lancet (London, England)</w:t>
      </w:r>
      <w:r w:rsidRPr="00155FD4">
        <w:rPr>
          <w:color w:val="303030"/>
          <w:szCs w:val="28"/>
          <w:shd w:val="clear" w:color="auto" w:fill="FFFFFF"/>
          <w:lang w:val="en-US"/>
        </w:rPr>
        <w:t>.</w:t>
      </w:r>
      <w:r w:rsidRPr="004F300A">
        <w:rPr>
          <w:color w:val="303030"/>
          <w:szCs w:val="28"/>
          <w:shd w:val="clear" w:color="auto" w:fill="FFFFFF"/>
          <w:lang w:val="en-US"/>
        </w:rPr>
        <w:t xml:space="preserve"> 2017;389(10064):37-55. doi:10.1016/S0140-6736(16)31919-5.</w:t>
      </w:r>
    </w:p>
    <w:p w:rsidR="007C7D55" w:rsidRPr="004F300A"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 xml:space="preserve"> Selvaraj S</w:t>
      </w:r>
      <w:r>
        <w:rPr>
          <w:color w:val="303030"/>
          <w:szCs w:val="28"/>
          <w:shd w:val="clear" w:color="auto" w:fill="FFFFFF"/>
          <w:lang w:val="en-US"/>
        </w:rPr>
        <w:t>, Martinez EE, Aguilar FG</w:t>
      </w:r>
      <w:r w:rsidRPr="004F300A">
        <w:rPr>
          <w:color w:val="303030"/>
          <w:szCs w:val="28"/>
          <w:shd w:val="clear" w:color="auto" w:fill="FFFFFF"/>
          <w:lang w:val="en-US"/>
        </w:rPr>
        <w:t>. Association of Central Adiposity With Adverse Cardiac Mechanics: Findings from the HyperGEN Study. </w:t>
      </w:r>
      <w:r w:rsidRPr="00FC644A">
        <w:rPr>
          <w:iCs/>
          <w:color w:val="303030"/>
          <w:szCs w:val="28"/>
          <w:shd w:val="clear" w:color="auto" w:fill="FFFFFF"/>
          <w:lang w:val="en-US"/>
        </w:rPr>
        <w:t>Circulation Cardiovascular imaging</w:t>
      </w:r>
      <w:r w:rsidRPr="004F300A">
        <w:rPr>
          <w:color w:val="303030"/>
          <w:szCs w:val="28"/>
          <w:shd w:val="clear" w:color="auto" w:fill="FFFFFF"/>
          <w:lang w:val="en-US"/>
        </w:rPr>
        <w:t>. 2016;9(6):10.</w:t>
      </w:r>
    </w:p>
    <w:p w:rsidR="007C7D55" w:rsidRPr="004F300A"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 xml:space="preserve"> Ebbert JO, Jensen MD. Fat Depots, Free Fatty Acids, and Dyslipidemia. </w:t>
      </w:r>
      <w:r w:rsidRPr="00FC644A">
        <w:rPr>
          <w:iCs/>
          <w:color w:val="303030"/>
          <w:szCs w:val="28"/>
          <w:shd w:val="clear" w:color="auto" w:fill="FFFFFF"/>
          <w:lang w:val="en-US"/>
        </w:rPr>
        <w:t>Nutrients</w:t>
      </w:r>
      <w:r w:rsidRPr="00FC644A">
        <w:rPr>
          <w:color w:val="303030"/>
          <w:szCs w:val="28"/>
          <w:shd w:val="clear" w:color="auto" w:fill="FFFFFF"/>
          <w:lang w:val="en-US"/>
        </w:rPr>
        <w:t>.</w:t>
      </w:r>
      <w:r w:rsidRPr="004F300A">
        <w:rPr>
          <w:color w:val="303030"/>
          <w:szCs w:val="28"/>
          <w:shd w:val="clear" w:color="auto" w:fill="FFFFFF"/>
          <w:lang w:val="en-US"/>
        </w:rPr>
        <w:t xml:space="preserve"> 2013;5(2):498-508.</w:t>
      </w:r>
    </w:p>
    <w:p w:rsidR="007C7D55" w:rsidRPr="00495FE4"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Mahmood SS, Levy D, Vasan RS, Wang TJ. The Framingham Heart Study and the Epidemiology of Cardiovascular Diseases: A Historical Perspective. </w:t>
      </w:r>
      <w:r w:rsidRPr="00FC644A">
        <w:rPr>
          <w:iCs/>
          <w:color w:val="303030"/>
          <w:szCs w:val="28"/>
          <w:shd w:val="clear" w:color="auto" w:fill="FFFFFF"/>
          <w:lang w:val="en-US"/>
        </w:rPr>
        <w:t>Lancet</w:t>
      </w:r>
      <w:r w:rsidRPr="00FC644A">
        <w:rPr>
          <w:color w:val="303030"/>
          <w:szCs w:val="28"/>
          <w:shd w:val="clear" w:color="auto" w:fill="FFFFFF"/>
          <w:lang w:val="en-US"/>
        </w:rPr>
        <w:t>.</w:t>
      </w:r>
      <w:r w:rsidRPr="004F300A">
        <w:rPr>
          <w:color w:val="303030"/>
          <w:szCs w:val="28"/>
          <w:shd w:val="clear" w:color="auto" w:fill="FFFFFF"/>
          <w:lang w:val="en-US"/>
        </w:rPr>
        <w:t xml:space="preserve"> 2014;383(9921):999-1008.</w:t>
      </w:r>
    </w:p>
    <w:p w:rsidR="007C7D55" w:rsidRPr="00495FE4" w:rsidRDefault="007C7D55" w:rsidP="007C7D55">
      <w:pPr>
        <w:pStyle w:val="a7"/>
        <w:numPr>
          <w:ilvl w:val="0"/>
          <w:numId w:val="11"/>
        </w:numPr>
        <w:ind w:left="0" w:firstLine="567"/>
        <w:rPr>
          <w:szCs w:val="28"/>
          <w:lang w:val="ru-RU"/>
        </w:rPr>
      </w:pPr>
      <w:r w:rsidRPr="00495FE4">
        <w:rPr>
          <w:color w:val="303030"/>
          <w:szCs w:val="28"/>
          <w:shd w:val="clear" w:color="auto" w:fill="FFFFFF"/>
          <w:lang w:val="en-US"/>
        </w:rPr>
        <w:lastRenderedPageBreak/>
        <w:t xml:space="preserve"> </w:t>
      </w:r>
      <w:r>
        <w:rPr>
          <w:color w:val="303030"/>
          <w:szCs w:val="28"/>
          <w:shd w:val="clear" w:color="auto" w:fill="FFFFFF"/>
          <w:lang w:val="en-US"/>
        </w:rPr>
        <w:t>Han E, Lee Y, Lee BW, Kang ES, Lee IK, Cha B</w:t>
      </w:r>
      <w:r w:rsidRPr="004F300A">
        <w:rPr>
          <w:color w:val="303030"/>
          <w:szCs w:val="28"/>
          <w:shd w:val="clear" w:color="auto" w:fill="FFFFFF"/>
          <w:lang w:val="en-US"/>
        </w:rPr>
        <w:t>S. Anatomic fat depots and cardiovascular risk: a focus on the leg fat using nationwide surveys (KNHANES 2008–2011). </w:t>
      </w:r>
      <w:r w:rsidRPr="00FC644A">
        <w:rPr>
          <w:iCs/>
          <w:color w:val="303030"/>
          <w:szCs w:val="28"/>
          <w:shd w:val="clear" w:color="auto" w:fill="FFFFFF"/>
          <w:lang w:val="en-US"/>
        </w:rPr>
        <w:t>Cardiovascular Diabetology</w:t>
      </w:r>
      <w:r w:rsidRPr="00FC644A">
        <w:rPr>
          <w:color w:val="303030"/>
          <w:szCs w:val="28"/>
          <w:shd w:val="clear" w:color="auto" w:fill="FFFFFF"/>
          <w:lang w:val="en-US"/>
        </w:rPr>
        <w:t>.</w:t>
      </w:r>
      <w:r w:rsidRPr="004F300A">
        <w:rPr>
          <w:color w:val="303030"/>
          <w:szCs w:val="28"/>
          <w:shd w:val="clear" w:color="auto" w:fill="FFFFFF"/>
          <w:lang w:val="en-US"/>
        </w:rPr>
        <w:t xml:space="preserve"> 2017;16:54. </w:t>
      </w:r>
    </w:p>
    <w:p w:rsidR="007C7D55" w:rsidRPr="0082271A" w:rsidRDefault="007C7D55" w:rsidP="007C7D55">
      <w:pPr>
        <w:pStyle w:val="a7"/>
        <w:numPr>
          <w:ilvl w:val="0"/>
          <w:numId w:val="11"/>
        </w:numPr>
        <w:ind w:left="0" w:firstLine="567"/>
        <w:rPr>
          <w:szCs w:val="28"/>
          <w:lang w:val="en-US"/>
        </w:rPr>
      </w:pPr>
      <w:r w:rsidRPr="00495FE4">
        <w:rPr>
          <w:color w:val="303030"/>
          <w:szCs w:val="28"/>
          <w:shd w:val="clear" w:color="auto" w:fill="FFFFFF"/>
          <w:lang w:val="en-US"/>
        </w:rPr>
        <w:t xml:space="preserve"> </w:t>
      </w:r>
      <w:r w:rsidRPr="004F300A">
        <w:rPr>
          <w:color w:val="303030"/>
          <w:szCs w:val="28"/>
          <w:shd w:val="clear" w:color="auto" w:fill="FFFFFF"/>
          <w:lang w:val="en-US"/>
        </w:rPr>
        <w:t>Kwag</w:t>
      </w:r>
      <w:r>
        <w:rPr>
          <w:color w:val="303030"/>
          <w:szCs w:val="28"/>
          <w:shd w:val="clear" w:color="auto" w:fill="FFFFFF"/>
          <w:lang w:val="en-US"/>
        </w:rPr>
        <w:t>yan J, Retta TM, Ketete M</w:t>
      </w:r>
      <w:r w:rsidRPr="004F300A">
        <w:rPr>
          <w:color w:val="303030"/>
          <w:szCs w:val="28"/>
          <w:shd w:val="clear" w:color="auto" w:fill="FFFFFF"/>
          <w:lang w:val="en-US"/>
        </w:rPr>
        <w:t>. Obesity and cardiovascular diseases in a high-risk population: evidence-based approach to CHD-risk reduction. </w:t>
      </w:r>
      <w:r w:rsidRPr="00FC644A">
        <w:rPr>
          <w:iCs/>
          <w:color w:val="303030"/>
          <w:szCs w:val="28"/>
          <w:shd w:val="clear" w:color="auto" w:fill="FFFFFF"/>
          <w:lang w:val="en-US"/>
        </w:rPr>
        <w:t>Ethnicity &amp; disease</w:t>
      </w:r>
      <w:r w:rsidRPr="00FC644A">
        <w:rPr>
          <w:color w:val="303030"/>
          <w:szCs w:val="28"/>
          <w:shd w:val="clear" w:color="auto" w:fill="FFFFFF"/>
          <w:lang w:val="en-US"/>
        </w:rPr>
        <w:t>.</w:t>
      </w:r>
      <w:r>
        <w:rPr>
          <w:color w:val="303030"/>
          <w:szCs w:val="28"/>
          <w:shd w:val="clear" w:color="auto" w:fill="FFFFFF"/>
          <w:lang w:val="en-US"/>
        </w:rPr>
        <w:t xml:space="preserve"> 2015;25(2):208-</w:t>
      </w:r>
      <w:r w:rsidRPr="004F300A">
        <w:rPr>
          <w:color w:val="303030"/>
          <w:szCs w:val="28"/>
          <w:shd w:val="clear" w:color="auto" w:fill="FFFFFF"/>
          <w:lang w:val="en-US"/>
        </w:rPr>
        <w:t>13.</w:t>
      </w:r>
    </w:p>
    <w:p w:rsidR="007C7D55" w:rsidRPr="004F300A" w:rsidRDefault="007C7D55" w:rsidP="007C7D55">
      <w:pPr>
        <w:pStyle w:val="a7"/>
        <w:numPr>
          <w:ilvl w:val="0"/>
          <w:numId w:val="11"/>
        </w:numPr>
        <w:ind w:left="0" w:firstLine="567"/>
        <w:rPr>
          <w:szCs w:val="28"/>
          <w:lang w:val="en-US"/>
        </w:rPr>
      </w:pPr>
      <w:r w:rsidRPr="00495FE4">
        <w:rPr>
          <w:color w:val="303030"/>
          <w:szCs w:val="28"/>
          <w:shd w:val="clear" w:color="auto" w:fill="FFFFFF"/>
          <w:lang w:val="en-US"/>
        </w:rPr>
        <w:t xml:space="preserve"> </w:t>
      </w:r>
      <w:r>
        <w:rPr>
          <w:color w:val="000000"/>
          <w:szCs w:val="28"/>
          <w:lang w:val="en-US"/>
        </w:rPr>
        <w:t>Li TY, Rana JS, Manson JE</w:t>
      </w:r>
      <w:r w:rsidRPr="004F300A">
        <w:rPr>
          <w:color w:val="000000"/>
          <w:szCs w:val="28"/>
          <w:lang w:val="en-US"/>
        </w:rPr>
        <w:t>. Obesity as compared with physical activity in predicting risk of co</w:t>
      </w:r>
      <w:r>
        <w:rPr>
          <w:color w:val="000000"/>
          <w:szCs w:val="28"/>
          <w:lang w:val="en-US"/>
        </w:rPr>
        <w:t>ronary heart disease in women. Circulation. 2006;113:</w:t>
      </w:r>
      <w:r w:rsidRPr="004F300A">
        <w:rPr>
          <w:color w:val="000000"/>
          <w:szCs w:val="28"/>
          <w:lang w:val="en-US"/>
        </w:rPr>
        <w:t>499-506.</w:t>
      </w:r>
    </w:p>
    <w:p w:rsidR="007C7D55" w:rsidRPr="00495FE4" w:rsidRDefault="007C7D55" w:rsidP="007C7D55">
      <w:pPr>
        <w:pStyle w:val="a7"/>
        <w:numPr>
          <w:ilvl w:val="0"/>
          <w:numId w:val="11"/>
        </w:numPr>
        <w:ind w:left="0" w:firstLine="567"/>
        <w:rPr>
          <w:szCs w:val="28"/>
          <w:lang w:val="en-US"/>
        </w:rPr>
      </w:pPr>
      <w:r w:rsidRPr="004F300A">
        <w:rPr>
          <w:szCs w:val="28"/>
          <w:shd w:val="clear" w:color="auto" w:fill="FFFFFF"/>
          <w:lang w:val="en-US"/>
        </w:rPr>
        <w:t>Dunkley AJ</w:t>
      </w:r>
      <w:r w:rsidRPr="004F300A">
        <w:rPr>
          <w:color w:val="000000"/>
          <w:szCs w:val="28"/>
          <w:shd w:val="clear" w:color="auto" w:fill="FFFFFF"/>
          <w:lang w:val="en-US"/>
        </w:rPr>
        <w:t>, </w:t>
      </w:r>
      <w:r w:rsidRPr="004F300A">
        <w:rPr>
          <w:szCs w:val="28"/>
          <w:shd w:val="clear" w:color="auto" w:fill="FFFFFF"/>
          <w:lang w:val="en-US"/>
        </w:rPr>
        <w:t>Stone MA</w:t>
      </w:r>
      <w:r w:rsidRPr="004F300A">
        <w:rPr>
          <w:color w:val="000000"/>
          <w:szCs w:val="28"/>
          <w:shd w:val="clear" w:color="auto" w:fill="FFFFFF"/>
          <w:lang w:val="en-US"/>
        </w:rPr>
        <w:t>, </w:t>
      </w:r>
      <w:r w:rsidRPr="004F300A">
        <w:rPr>
          <w:szCs w:val="28"/>
          <w:shd w:val="clear" w:color="auto" w:fill="FFFFFF"/>
          <w:lang w:val="en-US"/>
        </w:rPr>
        <w:t>Patel N</w:t>
      </w:r>
      <w:r w:rsidRPr="004F300A">
        <w:rPr>
          <w:color w:val="000000"/>
          <w:szCs w:val="28"/>
          <w:shd w:val="clear" w:color="auto" w:fill="FFFFFF"/>
          <w:lang w:val="en-US"/>
        </w:rPr>
        <w:t>, </w:t>
      </w:r>
      <w:r w:rsidRPr="004F300A">
        <w:rPr>
          <w:szCs w:val="28"/>
          <w:shd w:val="clear" w:color="auto" w:fill="FFFFFF"/>
          <w:lang w:val="en-US"/>
        </w:rPr>
        <w:t>Davies MJ</w:t>
      </w:r>
      <w:r w:rsidRPr="004F300A">
        <w:rPr>
          <w:color w:val="000000"/>
          <w:szCs w:val="28"/>
          <w:shd w:val="clear" w:color="auto" w:fill="FFFFFF"/>
          <w:lang w:val="en-US"/>
        </w:rPr>
        <w:t>, </w:t>
      </w:r>
      <w:r w:rsidRPr="004F300A">
        <w:rPr>
          <w:szCs w:val="28"/>
          <w:shd w:val="clear" w:color="auto" w:fill="FFFFFF"/>
          <w:lang w:val="en-US"/>
        </w:rPr>
        <w:t>Khunti K</w:t>
      </w:r>
      <w:r w:rsidRPr="004F300A">
        <w:rPr>
          <w:color w:val="000000"/>
          <w:szCs w:val="28"/>
          <w:shd w:val="clear" w:color="auto" w:fill="FFFFFF"/>
          <w:lang w:val="en-US"/>
        </w:rPr>
        <w:t>. W</w:t>
      </w:r>
      <w:r w:rsidRPr="004F300A">
        <w:rPr>
          <w:color w:val="000000"/>
          <w:szCs w:val="28"/>
          <w:lang w:val="en-US"/>
        </w:rPr>
        <w:t xml:space="preserve">aist circumference measurement: knowledge, attitudes and barriers in patients and practitioners in a multi-ethnic population. </w:t>
      </w:r>
      <w:r w:rsidRPr="004F300A">
        <w:rPr>
          <w:color w:val="000000"/>
          <w:szCs w:val="28"/>
          <w:shd w:val="clear" w:color="auto" w:fill="FFFFFF"/>
          <w:lang w:val="en-US"/>
        </w:rPr>
        <w:t>Fam Pract. 2009 Oct;26(5):365-71.</w:t>
      </w:r>
    </w:p>
    <w:p w:rsidR="007C7D55" w:rsidRPr="004F300A"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Lee BJ, Ku B, Jang J-S, Kim JY. A Novel Method for Classifying Body Mass Index on the Basis of Speech Signals for Future Clinical Applications: A Pilot Study. </w:t>
      </w:r>
      <w:r w:rsidRPr="00FC644A">
        <w:rPr>
          <w:iCs/>
          <w:color w:val="303030"/>
          <w:szCs w:val="28"/>
          <w:shd w:val="clear" w:color="auto" w:fill="FFFFFF"/>
          <w:lang w:val="en-US"/>
        </w:rPr>
        <w:t xml:space="preserve">Evidence-based Complementary and Alternative </w:t>
      </w:r>
      <w:r w:rsidRPr="00851133">
        <w:rPr>
          <w:iCs/>
          <w:color w:val="303030"/>
          <w:szCs w:val="28"/>
          <w:shd w:val="clear" w:color="auto" w:fill="FFFFFF"/>
          <w:lang w:val="en-US"/>
        </w:rPr>
        <w:t>Medicine: eCAM</w:t>
      </w:r>
      <w:r w:rsidRPr="00FC644A">
        <w:rPr>
          <w:color w:val="303030"/>
          <w:szCs w:val="28"/>
          <w:shd w:val="clear" w:color="auto" w:fill="FFFFFF"/>
          <w:lang w:val="en-US"/>
        </w:rPr>
        <w:t>.</w:t>
      </w:r>
      <w:r w:rsidRPr="004F300A">
        <w:rPr>
          <w:color w:val="303030"/>
          <w:szCs w:val="28"/>
          <w:shd w:val="clear" w:color="auto" w:fill="FFFFFF"/>
          <w:lang w:val="en-US"/>
        </w:rPr>
        <w:t xml:space="preserve"> 2013;2013:150265. </w:t>
      </w:r>
    </w:p>
    <w:p w:rsidR="007C7D55" w:rsidRPr="004F300A"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 xml:space="preserve"> Ndumele</w:t>
      </w:r>
      <w:r>
        <w:rPr>
          <w:color w:val="303030"/>
          <w:szCs w:val="28"/>
          <w:shd w:val="clear" w:color="auto" w:fill="FFFFFF"/>
          <w:lang w:val="en-US"/>
        </w:rPr>
        <w:t xml:space="preserve"> CE, Matsushita K, Lazo M</w:t>
      </w:r>
      <w:r w:rsidRPr="004F300A">
        <w:rPr>
          <w:color w:val="303030"/>
          <w:szCs w:val="28"/>
          <w:shd w:val="clear" w:color="auto" w:fill="FFFFFF"/>
          <w:lang w:val="en-US"/>
        </w:rPr>
        <w:t>. Obesity and Subtypes of Incident Cardiovascular Disease. </w:t>
      </w:r>
      <w:r w:rsidRPr="00FC644A">
        <w:rPr>
          <w:iCs/>
          <w:color w:val="303030"/>
          <w:szCs w:val="28"/>
          <w:shd w:val="clear" w:color="auto" w:fill="FFFFFF"/>
          <w:lang w:val="en-US"/>
        </w:rPr>
        <w:t>Journal of the American Heart Association: Cardiovascular and Cerebrovascular Disease</w:t>
      </w:r>
      <w:r w:rsidRPr="00FC644A">
        <w:rPr>
          <w:color w:val="303030"/>
          <w:szCs w:val="28"/>
          <w:shd w:val="clear" w:color="auto" w:fill="FFFFFF"/>
          <w:lang w:val="en-US"/>
        </w:rPr>
        <w:t>.</w:t>
      </w:r>
      <w:r w:rsidRPr="004F300A">
        <w:rPr>
          <w:color w:val="303030"/>
          <w:szCs w:val="28"/>
          <w:shd w:val="clear" w:color="auto" w:fill="FFFFFF"/>
          <w:lang w:val="en-US"/>
        </w:rPr>
        <w:t xml:space="preserve"> 2016;5(8):e003921.</w:t>
      </w:r>
    </w:p>
    <w:p w:rsidR="007C7D55" w:rsidRPr="004F300A"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 xml:space="preserve"> Adams KF, Leitzm</w:t>
      </w:r>
      <w:r>
        <w:rPr>
          <w:color w:val="303030"/>
          <w:szCs w:val="28"/>
          <w:shd w:val="clear" w:color="auto" w:fill="FFFFFF"/>
          <w:lang w:val="en-US"/>
        </w:rPr>
        <w:t>ann MF, Ballard-Barbash R</w:t>
      </w:r>
      <w:r w:rsidRPr="004F300A">
        <w:rPr>
          <w:color w:val="303030"/>
          <w:szCs w:val="28"/>
          <w:shd w:val="clear" w:color="auto" w:fill="FFFFFF"/>
          <w:lang w:val="en-US"/>
        </w:rPr>
        <w:t>. Body Mass and Weight Change in Adults in Relation to Mortality Risk. </w:t>
      </w:r>
      <w:r w:rsidRPr="00FC644A">
        <w:rPr>
          <w:iCs/>
          <w:color w:val="303030"/>
          <w:szCs w:val="28"/>
          <w:shd w:val="clear" w:color="auto" w:fill="FFFFFF"/>
          <w:lang w:val="en-US"/>
        </w:rPr>
        <w:t>American Journal of Epidemiology</w:t>
      </w:r>
      <w:r w:rsidRPr="00FC644A">
        <w:rPr>
          <w:color w:val="303030"/>
          <w:szCs w:val="28"/>
          <w:shd w:val="clear" w:color="auto" w:fill="FFFFFF"/>
          <w:lang w:val="en-US"/>
        </w:rPr>
        <w:t>.</w:t>
      </w:r>
      <w:r>
        <w:rPr>
          <w:color w:val="303030"/>
          <w:szCs w:val="28"/>
          <w:shd w:val="clear" w:color="auto" w:fill="FFFFFF"/>
          <w:lang w:val="en-US"/>
        </w:rPr>
        <w:t xml:space="preserve"> 2014;179(2):135-</w:t>
      </w:r>
      <w:r w:rsidRPr="004F300A">
        <w:rPr>
          <w:color w:val="303030"/>
          <w:szCs w:val="28"/>
          <w:shd w:val="clear" w:color="auto" w:fill="FFFFFF"/>
          <w:lang w:val="en-US"/>
        </w:rPr>
        <w:t>44.</w:t>
      </w:r>
    </w:p>
    <w:p w:rsidR="007C7D55" w:rsidRPr="004F300A" w:rsidRDefault="007C7D55" w:rsidP="007C7D55">
      <w:pPr>
        <w:pStyle w:val="a7"/>
        <w:numPr>
          <w:ilvl w:val="0"/>
          <w:numId w:val="11"/>
        </w:numPr>
        <w:ind w:left="0" w:firstLine="567"/>
        <w:rPr>
          <w:szCs w:val="28"/>
          <w:lang w:val="en-US"/>
        </w:rPr>
      </w:pPr>
      <w:r w:rsidRPr="004F300A">
        <w:rPr>
          <w:color w:val="000000"/>
          <w:szCs w:val="28"/>
          <w:shd w:val="clear" w:color="auto" w:fill="FFFFFF"/>
          <w:lang w:val="en-US"/>
        </w:rPr>
        <w:t>Romero-Corral A, Montori VM, Somers VK, Korinek J, Thomas RJ, Allison TG, et al. </w:t>
      </w:r>
      <w:r w:rsidRPr="004F300A">
        <w:rPr>
          <w:rStyle w:val="ref-title"/>
          <w:color w:val="000000"/>
          <w:szCs w:val="28"/>
          <w:shd w:val="clear" w:color="auto" w:fill="FFFFFF"/>
          <w:lang w:val="en-US"/>
        </w:rPr>
        <w:t>Association of bodyweight with total mortality and with cardiovascular events in coronary artery disease: a systematic review of cohort studies</w:t>
      </w:r>
      <w:r w:rsidRPr="004F300A">
        <w:rPr>
          <w:color w:val="000000"/>
          <w:szCs w:val="28"/>
          <w:shd w:val="clear" w:color="auto" w:fill="FFFFFF"/>
          <w:lang w:val="en-US"/>
        </w:rPr>
        <w:t>. </w:t>
      </w:r>
      <w:r w:rsidRPr="004F300A">
        <w:rPr>
          <w:rStyle w:val="ref-journal"/>
          <w:color w:val="000000"/>
          <w:szCs w:val="28"/>
          <w:shd w:val="clear" w:color="auto" w:fill="FFFFFF"/>
          <w:lang w:val="en-US"/>
        </w:rPr>
        <w:t>Lancet</w:t>
      </w:r>
      <w:r w:rsidRPr="004F300A">
        <w:rPr>
          <w:color w:val="000000"/>
          <w:szCs w:val="28"/>
          <w:shd w:val="clear" w:color="auto" w:fill="FFFFFF"/>
          <w:lang w:val="en-US"/>
        </w:rPr>
        <w:t>. 2006;</w:t>
      </w:r>
      <w:r w:rsidRPr="004F300A">
        <w:rPr>
          <w:rStyle w:val="ref-vol"/>
          <w:color w:val="000000"/>
          <w:shd w:val="clear" w:color="auto" w:fill="FFFFFF"/>
          <w:lang w:val="en-US"/>
        </w:rPr>
        <w:t>368</w:t>
      </w:r>
      <w:r>
        <w:rPr>
          <w:color w:val="000000"/>
          <w:szCs w:val="28"/>
          <w:shd w:val="clear" w:color="auto" w:fill="FFFFFF"/>
          <w:lang w:val="en-US"/>
        </w:rPr>
        <w:t>:666-</w:t>
      </w:r>
      <w:r w:rsidRPr="004F300A">
        <w:rPr>
          <w:color w:val="000000"/>
          <w:szCs w:val="28"/>
          <w:shd w:val="clear" w:color="auto" w:fill="FFFFFF"/>
          <w:lang w:val="en-US"/>
        </w:rPr>
        <w:t>78.</w:t>
      </w:r>
    </w:p>
    <w:p w:rsidR="007C7D55" w:rsidRPr="004F300A" w:rsidRDefault="007C7D55" w:rsidP="007C7D55">
      <w:pPr>
        <w:pStyle w:val="a7"/>
        <w:numPr>
          <w:ilvl w:val="0"/>
          <w:numId w:val="11"/>
        </w:numPr>
        <w:ind w:left="0" w:firstLine="567"/>
        <w:rPr>
          <w:szCs w:val="28"/>
          <w:lang w:val="en-US"/>
        </w:rPr>
      </w:pPr>
      <w:r w:rsidRPr="00A66D03">
        <w:rPr>
          <w:color w:val="303030"/>
          <w:szCs w:val="28"/>
          <w:shd w:val="clear" w:color="auto" w:fill="FFFFFF"/>
          <w:lang w:val="en-US"/>
        </w:rPr>
        <w:t xml:space="preserve"> </w:t>
      </w:r>
      <w:r w:rsidRPr="004F300A">
        <w:rPr>
          <w:szCs w:val="28"/>
          <w:lang w:val="ru-RU"/>
        </w:rPr>
        <w:t xml:space="preserve">Ковалева ОН, Амбросова ТН, Ащеулова ТВ, Гетман ЕА. Адипокины: биологические, патофизиологические и метаболические эффекты. </w:t>
      </w:r>
      <w:r w:rsidRPr="004F300A">
        <w:rPr>
          <w:szCs w:val="28"/>
          <w:lang w:val="en-US"/>
        </w:rPr>
        <w:t>Внутр</w:t>
      </w:r>
      <w:r>
        <w:rPr>
          <w:szCs w:val="28"/>
          <w:lang w:val="en-US"/>
        </w:rPr>
        <w:t>енняя медицина. 2009; 3(15):12-</w:t>
      </w:r>
      <w:r w:rsidRPr="004F300A">
        <w:rPr>
          <w:szCs w:val="28"/>
          <w:lang w:val="en-US"/>
        </w:rPr>
        <w:t>9.</w:t>
      </w:r>
    </w:p>
    <w:p w:rsidR="007C7D55" w:rsidRDefault="007C7D55" w:rsidP="007C7D55">
      <w:pPr>
        <w:pStyle w:val="a7"/>
        <w:numPr>
          <w:ilvl w:val="0"/>
          <w:numId w:val="11"/>
        </w:numPr>
        <w:ind w:left="0" w:firstLine="567"/>
        <w:rPr>
          <w:szCs w:val="28"/>
          <w:lang w:val="en-US"/>
        </w:rPr>
      </w:pPr>
      <w:r w:rsidRPr="004F300A">
        <w:rPr>
          <w:color w:val="000000"/>
          <w:szCs w:val="28"/>
          <w:shd w:val="clear" w:color="auto" w:fill="FFFFFF"/>
          <w:lang w:val="en-US"/>
        </w:rPr>
        <w:lastRenderedPageBreak/>
        <w:t xml:space="preserve"> </w:t>
      </w:r>
      <w:r w:rsidRPr="004F300A">
        <w:rPr>
          <w:color w:val="000000"/>
          <w:szCs w:val="28"/>
          <w:shd w:val="clear" w:color="auto" w:fill="FFFFFF"/>
        </w:rPr>
        <w:t>Clearfield M, Pearce M, Nibbe Y, Crotty D, Wagner A. The “New Deadly Quartet” for cardiovascular disease in the 21st century: obesity, metabolic syndrome, inflammation and climate change: how does statin therapy fit into this equation? </w:t>
      </w:r>
      <w:r w:rsidRPr="004F300A">
        <w:rPr>
          <w:rStyle w:val="ref-journal"/>
          <w:color w:val="000000"/>
          <w:szCs w:val="28"/>
          <w:shd w:val="clear" w:color="auto" w:fill="FFFFFF"/>
        </w:rPr>
        <w:t>Curr Atheroscler Rep. </w:t>
      </w:r>
      <w:r w:rsidRPr="004F300A">
        <w:rPr>
          <w:color w:val="000000"/>
          <w:szCs w:val="28"/>
          <w:shd w:val="clear" w:color="auto" w:fill="FFFFFF"/>
        </w:rPr>
        <w:t>2014;</w:t>
      </w:r>
      <w:r w:rsidRPr="004F300A">
        <w:rPr>
          <w:rStyle w:val="ref-vol"/>
          <w:color w:val="000000"/>
          <w:shd w:val="clear" w:color="auto" w:fill="FFFFFF"/>
        </w:rPr>
        <w:t>16</w:t>
      </w:r>
      <w:r w:rsidRPr="004F300A">
        <w:rPr>
          <w:color w:val="000000"/>
          <w:szCs w:val="28"/>
          <w:shd w:val="clear" w:color="auto" w:fill="FFFFFF"/>
        </w:rPr>
        <w:t>:380.</w:t>
      </w:r>
    </w:p>
    <w:p w:rsidR="007C7D55" w:rsidRPr="004F300A" w:rsidRDefault="007C7D55" w:rsidP="007C7D55">
      <w:pPr>
        <w:pStyle w:val="a7"/>
        <w:numPr>
          <w:ilvl w:val="0"/>
          <w:numId w:val="11"/>
        </w:numPr>
        <w:ind w:left="0" w:firstLine="567"/>
        <w:rPr>
          <w:szCs w:val="28"/>
          <w:lang w:val="en-US"/>
        </w:rPr>
      </w:pPr>
      <w:r w:rsidRPr="00230F37">
        <w:rPr>
          <w:color w:val="303030"/>
          <w:szCs w:val="28"/>
          <w:shd w:val="clear" w:color="auto" w:fill="FFFFFF"/>
          <w:lang w:val="en-US"/>
        </w:rPr>
        <w:t>Irving G, Holden J</w:t>
      </w:r>
      <w:r>
        <w:rPr>
          <w:szCs w:val="28"/>
          <w:lang w:val="en-US"/>
        </w:rPr>
        <w:t>,</w:t>
      </w:r>
      <w:r w:rsidRPr="00230F37">
        <w:rPr>
          <w:color w:val="303030"/>
          <w:szCs w:val="28"/>
          <w:shd w:val="clear" w:color="auto" w:fill="FFFFFF"/>
          <w:lang w:val="en-US"/>
        </w:rPr>
        <w:t xml:space="preserve"> Stevens R, McManus RJ. Which cuff should I use? Indirect blood pressure measurement for the diagnosis of hypertension in patients with obesity: a diagnostic accuracy review. </w:t>
      </w:r>
      <w:r w:rsidRPr="00FC644A">
        <w:rPr>
          <w:iCs/>
          <w:color w:val="303030"/>
          <w:szCs w:val="28"/>
          <w:shd w:val="clear" w:color="auto" w:fill="FFFFFF"/>
        </w:rPr>
        <w:t>BMJ</w:t>
      </w:r>
      <w:r>
        <w:rPr>
          <w:iCs/>
          <w:color w:val="303030"/>
          <w:szCs w:val="28"/>
          <w:shd w:val="clear" w:color="auto" w:fill="FFFFFF"/>
          <w:lang w:val="en-US"/>
        </w:rPr>
        <w:t> </w:t>
      </w:r>
      <w:r w:rsidRPr="00FC644A">
        <w:rPr>
          <w:iCs/>
          <w:color w:val="303030"/>
          <w:szCs w:val="28"/>
          <w:shd w:val="clear" w:color="auto" w:fill="FFFFFF"/>
        </w:rPr>
        <w:t>Open</w:t>
      </w:r>
      <w:r w:rsidRPr="00230F37">
        <w:rPr>
          <w:color w:val="303030"/>
          <w:szCs w:val="28"/>
          <w:shd w:val="clear" w:color="auto" w:fill="FFFFFF"/>
        </w:rPr>
        <w:t>. 2016;6(11):e012429. doi:10.1136/bmjopen-2016-012429.</w:t>
      </w:r>
    </w:p>
    <w:p w:rsidR="007C7D55" w:rsidRPr="00C1488D" w:rsidRDefault="007C7D55" w:rsidP="007C7D55">
      <w:pPr>
        <w:pStyle w:val="a7"/>
        <w:numPr>
          <w:ilvl w:val="0"/>
          <w:numId w:val="11"/>
        </w:numPr>
        <w:ind w:left="0" w:firstLine="567"/>
        <w:rPr>
          <w:sz w:val="40"/>
          <w:szCs w:val="28"/>
          <w:lang w:val="en-US"/>
        </w:rPr>
      </w:pPr>
      <w:r w:rsidRPr="00C1488D">
        <w:rPr>
          <w:color w:val="000000"/>
          <w:sz w:val="40"/>
          <w:szCs w:val="28"/>
          <w:shd w:val="clear" w:color="auto" w:fill="FFFFFF"/>
          <w:lang w:val="en-US"/>
        </w:rPr>
        <w:t xml:space="preserve"> </w:t>
      </w:r>
      <w:r w:rsidRPr="00C1488D">
        <w:rPr>
          <w:color w:val="303030"/>
          <w:szCs w:val="20"/>
          <w:shd w:val="clear" w:color="auto" w:fill="FFFFFF"/>
        </w:rPr>
        <w:t>Janghorbani M, Salamat MR, Aminorroaya A, Amini M. Utility of the Visceral Adiposity Index and Hypertriglyceridemic Waist Phenotype for Predicting Incident Hypertension. </w:t>
      </w:r>
      <w:r w:rsidRPr="00FC644A">
        <w:rPr>
          <w:iCs/>
          <w:color w:val="303030"/>
          <w:szCs w:val="20"/>
          <w:shd w:val="clear" w:color="auto" w:fill="FFFFFF"/>
        </w:rPr>
        <w:t>Endocrinology and Metabolism</w:t>
      </w:r>
      <w:r w:rsidRPr="00FC644A">
        <w:rPr>
          <w:color w:val="303030"/>
          <w:szCs w:val="20"/>
          <w:shd w:val="clear" w:color="auto" w:fill="FFFFFF"/>
        </w:rPr>
        <w:t>.</w:t>
      </w:r>
      <w:r>
        <w:rPr>
          <w:color w:val="303030"/>
          <w:szCs w:val="20"/>
          <w:shd w:val="clear" w:color="auto" w:fill="FFFFFF"/>
        </w:rPr>
        <w:t xml:space="preserve"> 2017;32(2):221-</w:t>
      </w:r>
      <w:r w:rsidRPr="00C1488D">
        <w:rPr>
          <w:color w:val="303030"/>
          <w:szCs w:val="20"/>
          <w:shd w:val="clear" w:color="auto" w:fill="FFFFFF"/>
        </w:rPr>
        <w:t>9. doi:10.3803/EnM.2017.32.2.221</w:t>
      </w:r>
    </w:p>
    <w:p w:rsidR="007C7D55" w:rsidRPr="00C1488D" w:rsidRDefault="007C7D55" w:rsidP="007C7D55">
      <w:pPr>
        <w:pStyle w:val="a7"/>
        <w:numPr>
          <w:ilvl w:val="0"/>
          <w:numId w:val="11"/>
        </w:numPr>
        <w:shd w:val="clear" w:color="auto" w:fill="FFFFFF"/>
        <w:ind w:left="0" w:firstLine="567"/>
        <w:textAlignment w:val="baseline"/>
        <w:rPr>
          <w:color w:val="000000"/>
          <w:sz w:val="40"/>
          <w:szCs w:val="28"/>
        </w:rPr>
      </w:pPr>
      <w:r w:rsidRPr="00C1488D">
        <w:rPr>
          <w:color w:val="000000"/>
          <w:sz w:val="40"/>
          <w:szCs w:val="28"/>
          <w:shd w:val="clear" w:color="auto" w:fill="FFFFFF"/>
          <w:lang w:val="en-US"/>
        </w:rPr>
        <w:t xml:space="preserve"> </w:t>
      </w:r>
      <w:r w:rsidRPr="00C1488D">
        <w:rPr>
          <w:color w:val="303030"/>
          <w:szCs w:val="20"/>
          <w:shd w:val="clear" w:color="auto" w:fill="FFFFFF"/>
        </w:rPr>
        <w:t>Samsell L, Regier M, Walton C, Cottrell L. Importance of Android/Gynoid Fat Ratio in Predicting Metabolic and Cardiovascular Disease Risk in Normal Weight as well as Overweight and Obese Children. </w:t>
      </w:r>
      <w:r w:rsidRPr="00FC644A">
        <w:rPr>
          <w:iCs/>
          <w:color w:val="303030"/>
          <w:szCs w:val="20"/>
          <w:shd w:val="clear" w:color="auto" w:fill="FFFFFF"/>
        </w:rPr>
        <w:t>Journal of Obesity</w:t>
      </w:r>
      <w:r w:rsidRPr="00C1488D">
        <w:rPr>
          <w:color w:val="303030"/>
          <w:szCs w:val="20"/>
          <w:shd w:val="clear" w:color="auto" w:fill="FFFFFF"/>
        </w:rPr>
        <w:t>. 2014;2014:846578. doi:10.1155/2014/846578.</w:t>
      </w:r>
    </w:p>
    <w:p w:rsidR="007C7D55" w:rsidRPr="00C1488D" w:rsidRDefault="007C7D55" w:rsidP="007C7D55">
      <w:pPr>
        <w:pStyle w:val="a7"/>
        <w:numPr>
          <w:ilvl w:val="0"/>
          <w:numId w:val="11"/>
        </w:numPr>
        <w:shd w:val="clear" w:color="auto" w:fill="FFFFFF"/>
        <w:ind w:left="0" w:firstLine="567"/>
        <w:textAlignment w:val="baseline"/>
        <w:rPr>
          <w:color w:val="000000"/>
          <w:szCs w:val="28"/>
        </w:rPr>
      </w:pPr>
      <w:r w:rsidRPr="00C1488D">
        <w:rPr>
          <w:color w:val="000000"/>
          <w:sz w:val="40"/>
          <w:szCs w:val="28"/>
          <w:shd w:val="clear" w:color="auto" w:fill="FFFFFF"/>
          <w:lang w:val="en-US"/>
        </w:rPr>
        <w:t xml:space="preserve"> </w:t>
      </w:r>
      <w:r w:rsidRPr="00C1488D">
        <w:rPr>
          <w:color w:val="303030"/>
          <w:szCs w:val="20"/>
          <w:shd w:val="clear" w:color="auto" w:fill="FFFFFF"/>
        </w:rPr>
        <w:t>Wang S, Liu Y, Li F, Jia H, Liu L, Xue F. A novel quantitative body shape score for detecting association between obesity</w:t>
      </w:r>
      <w:r w:rsidRPr="00FC644A">
        <w:rPr>
          <w:color w:val="303030"/>
          <w:sz w:val="40"/>
          <w:szCs w:val="20"/>
          <w:shd w:val="clear" w:color="auto" w:fill="FFFFFF"/>
        </w:rPr>
        <w:t xml:space="preserve"> </w:t>
      </w:r>
      <w:r w:rsidRPr="00FC644A">
        <w:rPr>
          <w:color w:val="303030"/>
          <w:szCs w:val="20"/>
          <w:shd w:val="clear" w:color="auto" w:fill="FFFFFF"/>
        </w:rPr>
        <w:t>and hypertension in China. </w:t>
      </w:r>
      <w:r w:rsidRPr="00FC644A">
        <w:rPr>
          <w:iCs/>
          <w:color w:val="303030"/>
          <w:szCs w:val="20"/>
          <w:shd w:val="clear" w:color="auto" w:fill="FFFFFF"/>
        </w:rPr>
        <w:t>BMC Public Health</w:t>
      </w:r>
      <w:r w:rsidRPr="00FC644A">
        <w:rPr>
          <w:color w:val="303030"/>
          <w:szCs w:val="20"/>
          <w:shd w:val="clear" w:color="auto" w:fill="FFFFFF"/>
        </w:rPr>
        <w:t>. 2015;15:7. doi:10.1186/s12889-014-1334-5.</w:t>
      </w:r>
    </w:p>
    <w:p w:rsidR="007C7D55" w:rsidRPr="00C1488D"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Cerha</w:t>
      </w:r>
      <w:r>
        <w:rPr>
          <w:color w:val="303030"/>
          <w:szCs w:val="28"/>
          <w:shd w:val="clear" w:color="auto" w:fill="FFFFFF"/>
          <w:lang w:val="en-US"/>
        </w:rPr>
        <w:t>n JR, Moore SC, Jacobs EJ</w:t>
      </w:r>
      <w:r w:rsidRPr="004F300A">
        <w:rPr>
          <w:color w:val="303030"/>
          <w:szCs w:val="28"/>
          <w:shd w:val="clear" w:color="auto" w:fill="FFFFFF"/>
          <w:lang w:val="en-US"/>
        </w:rPr>
        <w:t>. A Pooled Analysis of Waist Circumference and Mortality in 650,000 Adults. </w:t>
      </w:r>
      <w:r w:rsidRPr="00FC644A">
        <w:rPr>
          <w:iCs/>
          <w:color w:val="303030"/>
          <w:szCs w:val="28"/>
          <w:shd w:val="clear" w:color="auto" w:fill="FFFFFF"/>
          <w:lang w:val="en-US"/>
        </w:rPr>
        <w:t>Mayo Clinic proceedings</w:t>
      </w:r>
      <w:r>
        <w:rPr>
          <w:color w:val="303030"/>
          <w:szCs w:val="28"/>
          <w:shd w:val="clear" w:color="auto" w:fill="FFFFFF"/>
          <w:lang w:val="en-US"/>
        </w:rPr>
        <w:t>. 2014;89(3):335-</w:t>
      </w:r>
      <w:r w:rsidRPr="004F300A">
        <w:rPr>
          <w:color w:val="303030"/>
          <w:szCs w:val="28"/>
          <w:shd w:val="clear" w:color="auto" w:fill="FFFFFF"/>
          <w:lang w:val="en-US"/>
        </w:rPr>
        <w:t xml:space="preserve">45. </w:t>
      </w:r>
    </w:p>
    <w:p w:rsidR="007C7D55" w:rsidRPr="000C24C4"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Patel KC, Minhas R, Lincoln P, Dhillon RK. Strategic challenges in the prevention of cardiovascular disease. </w:t>
      </w:r>
      <w:r w:rsidRPr="00FC644A">
        <w:rPr>
          <w:iCs/>
          <w:color w:val="303030"/>
          <w:szCs w:val="28"/>
          <w:shd w:val="clear" w:color="auto" w:fill="FFFFFF"/>
          <w:lang w:val="en-US"/>
        </w:rPr>
        <w:t>Journal of the Royal Society of Medicine</w:t>
      </w:r>
      <w:r w:rsidRPr="00FC644A">
        <w:rPr>
          <w:color w:val="303030"/>
          <w:szCs w:val="28"/>
          <w:shd w:val="clear" w:color="auto" w:fill="FFFFFF"/>
          <w:lang w:val="en-US"/>
        </w:rPr>
        <w:t>.</w:t>
      </w:r>
      <w:r>
        <w:rPr>
          <w:color w:val="303030"/>
          <w:szCs w:val="28"/>
          <w:shd w:val="clear" w:color="auto" w:fill="FFFFFF"/>
          <w:lang w:val="en-US"/>
        </w:rPr>
        <w:t xml:space="preserve"> 2008;101(3):105-</w:t>
      </w:r>
      <w:r w:rsidRPr="004F300A">
        <w:rPr>
          <w:color w:val="303030"/>
          <w:szCs w:val="28"/>
          <w:shd w:val="clear" w:color="auto" w:fill="FFFFFF"/>
          <w:lang w:val="en-US"/>
        </w:rPr>
        <w:t xml:space="preserve">7. </w:t>
      </w:r>
    </w:p>
    <w:p w:rsidR="007C7D55" w:rsidRPr="004F300A" w:rsidRDefault="007C7D55" w:rsidP="007C7D55">
      <w:pPr>
        <w:pStyle w:val="a7"/>
        <w:numPr>
          <w:ilvl w:val="0"/>
          <w:numId w:val="11"/>
        </w:numPr>
        <w:ind w:left="0" w:firstLine="567"/>
        <w:rPr>
          <w:szCs w:val="28"/>
          <w:lang w:val="en-US"/>
        </w:rPr>
      </w:pPr>
      <w:r w:rsidRPr="00C1488D">
        <w:rPr>
          <w:color w:val="000000"/>
          <w:szCs w:val="28"/>
          <w:shd w:val="clear" w:color="auto" w:fill="FFFFFF"/>
        </w:rPr>
        <w:t xml:space="preserve"> </w:t>
      </w:r>
      <w:r w:rsidRPr="004F300A">
        <w:rPr>
          <w:color w:val="303030"/>
          <w:szCs w:val="28"/>
          <w:shd w:val="clear" w:color="auto" w:fill="FFFFFF"/>
          <w:lang w:val="en-US"/>
        </w:rPr>
        <w:t>Davidson TL, Chan K, Jarrard LE, Kanoski SE, Clegg DJ, Benoit SC. Contributions of the Hippocampus and Medial Prefrontal Cortex to Energy and Body Weight Regulation. </w:t>
      </w:r>
      <w:r w:rsidRPr="00FC644A">
        <w:rPr>
          <w:iCs/>
          <w:color w:val="303030"/>
          <w:szCs w:val="28"/>
          <w:shd w:val="clear" w:color="auto" w:fill="FFFFFF"/>
          <w:lang w:val="en-US"/>
        </w:rPr>
        <w:t>Hippocampus</w:t>
      </w:r>
      <w:r w:rsidRPr="00FC644A">
        <w:rPr>
          <w:color w:val="303030"/>
          <w:szCs w:val="28"/>
          <w:shd w:val="clear" w:color="auto" w:fill="FFFFFF"/>
          <w:lang w:val="en-US"/>
        </w:rPr>
        <w:t>.</w:t>
      </w:r>
      <w:r>
        <w:rPr>
          <w:color w:val="303030"/>
          <w:szCs w:val="28"/>
          <w:shd w:val="clear" w:color="auto" w:fill="FFFFFF"/>
          <w:lang w:val="en-US"/>
        </w:rPr>
        <w:t xml:space="preserve"> 2009;19(3):235-</w:t>
      </w:r>
      <w:r w:rsidRPr="004F300A">
        <w:rPr>
          <w:color w:val="303030"/>
          <w:szCs w:val="28"/>
          <w:shd w:val="clear" w:color="auto" w:fill="FFFFFF"/>
          <w:lang w:val="en-US"/>
        </w:rPr>
        <w:t>52.</w:t>
      </w:r>
    </w:p>
    <w:p w:rsidR="007C7D55" w:rsidRPr="000C24C4" w:rsidRDefault="007C7D55" w:rsidP="007C7D55">
      <w:pPr>
        <w:pStyle w:val="a7"/>
        <w:numPr>
          <w:ilvl w:val="0"/>
          <w:numId w:val="11"/>
        </w:numPr>
        <w:ind w:left="0" w:firstLine="567"/>
        <w:rPr>
          <w:szCs w:val="28"/>
          <w:lang w:val="ru-RU"/>
        </w:rPr>
      </w:pPr>
      <w:r w:rsidRPr="00A66D03">
        <w:rPr>
          <w:color w:val="000000"/>
          <w:szCs w:val="28"/>
          <w:shd w:val="clear" w:color="auto" w:fill="FFFFFF"/>
          <w:lang w:val="en-US"/>
        </w:rPr>
        <w:t xml:space="preserve"> </w:t>
      </w:r>
      <w:r w:rsidRPr="004F300A">
        <w:rPr>
          <w:color w:val="303030"/>
          <w:szCs w:val="28"/>
          <w:shd w:val="clear" w:color="auto" w:fill="FFFFFF"/>
          <w:lang w:val="ru-RU"/>
        </w:rPr>
        <w:t xml:space="preserve">Покровський ВМ, Коротько ГФ. Фізіологія людини. </w:t>
      </w:r>
      <w:r>
        <w:rPr>
          <w:color w:val="303030"/>
          <w:szCs w:val="28"/>
          <w:shd w:val="clear" w:color="auto" w:fill="FFFFFF"/>
        </w:rPr>
        <w:t xml:space="preserve">Київ: </w:t>
      </w:r>
      <w:r>
        <w:rPr>
          <w:color w:val="303030"/>
          <w:szCs w:val="28"/>
          <w:shd w:val="clear" w:color="auto" w:fill="FFFFFF"/>
          <w:lang w:val="ru-RU"/>
        </w:rPr>
        <w:t>Медицина;</w:t>
      </w:r>
      <w:r w:rsidRPr="004F300A">
        <w:rPr>
          <w:color w:val="303030"/>
          <w:szCs w:val="28"/>
          <w:shd w:val="clear" w:color="auto" w:fill="FFFFFF"/>
          <w:lang w:val="ru-RU"/>
        </w:rPr>
        <w:t xml:space="preserve"> 2003. 656 с.</w:t>
      </w:r>
    </w:p>
    <w:p w:rsidR="007C7D55" w:rsidRPr="00C20721" w:rsidRDefault="007C7D55" w:rsidP="007C7D55">
      <w:pPr>
        <w:pStyle w:val="a7"/>
        <w:numPr>
          <w:ilvl w:val="0"/>
          <w:numId w:val="11"/>
        </w:numPr>
        <w:ind w:left="0" w:firstLine="567"/>
        <w:rPr>
          <w:szCs w:val="28"/>
          <w:lang w:val="ru-RU"/>
        </w:rPr>
      </w:pPr>
      <w:r w:rsidRPr="000C24C4">
        <w:rPr>
          <w:color w:val="000000"/>
          <w:szCs w:val="28"/>
          <w:shd w:val="clear" w:color="auto" w:fill="FFFFFF"/>
          <w:lang w:val="ru-RU"/>
        </w:rPr>
        <w:lastRenderedPageBreak/>
        <w:t xml:space="preserve"> </w:t>
      </w:r>
      <w:r w:rsidRPr="004F300A">
        <w:rPr>
          <w:bCs/>
          <w:szCs w:val="28"/>
          <w:lang w:val="ru-RU"/>
        </w:rPr>
        <w:t>Шевчук</w:t>
      </w:r>
      <w:r w:rsidRPr="004F300A">
        <w:rPr>
          <w:szCs w:val="28"/>
          <w:lang w:val="ru-RU"/>
        </w:rPr>
        <w:t xml:space="preserve"> ГО</w:t>
      </w:r>
      <w:r w:rsidRPr="004F300A">
        <w:rPr>
          <w:bCs/>
          <w:szCs w:val="28"/>
          <w:lang w:val="ru-RU"/>
        </w:rPr>
        <w:t>, Мороз</w:t>
      </w:r>
      <w:r w:rsidRPr="004F300A">
        <w:rPr>
          <w:szCs w:val="28"/>
          <w:lang w:val="ru-RU"/>
        </w:rPr>
        <w:t xml:space="preserve"> ВМ</w:t>
      </w:r>
      <w:r w:rsidRPr="004F300A">
        <w:rPr>
          <w:bCs/>
          <w:szCs w:val="28"/>
          <w:lang w:val="ru-RU"/>
        </w:rPr>
        <w:t xml:space="preserve">, Бєлан </w:t>
      </w:r>
      <w:r w:rsidRPr="004F300A">
        <w:rPr>
          <w:szCs w:val="28"/>
          <w:lang w:val="ru-RU"/>
        </w:rPr>
        <w:t xml:space="preserve">СМ. </w:t>
      </w:r>
      <w:r>
        <w:rPr>
          <w:color w:val="222222"/>
          <w:szCs w:val="28"/>
          <w:lang w:val="ru-RU"/>
        </w:rPr>
        <w:t>Фізіологія</w:t>
      </w:r>
      <w:r w:rsidRPr="004F300A">
        <w:rPr>
          <w:color w:val="222222"/>
          <w:szCs w:val="28"/>
          <w:lang w:val="ru-RU"/>
        </w:rPr>
        <w:t xml:space="preserve">: підручник для студ. вищ. мед. навч. закладів. </w:t>
      </w:r>
      <w:r>
        <w:rPr>
          <w:color w:val="000000"/>
          <w:szCs w:val="28"/>
          <w:lang w:val="ru-RU"/>
        </w:rPr>
        <w:t>Вінниця: Нова Книга; 2012. 448 с</w:t>
      </w:r>
      <w:r w:rsidRPr="00C20721">
        <w:rPr>
          <w:color w:val="000000"/>
          <w:szCs w:val="28"/>
          <w:lang w:val="ru-RU"/>
        </w:rPr>
        <w:t>.</w:t>
      </w:r>
    </w:p>
    <w:p w:rsidR="007C7D55" w:rsidRPr="000C24C4" w:rsidRDefault="007C7D55" w:rsidP="007C7D55">
      <w:pPr>
        <w:pStyle w:val="a7"/>
        <w:numPr>
          <w:ilvl w:val="0"/>
          <w:numId w:val="11"/>
        </w:numPr>
        <w:ind w:left="0" w:firstLine="567"/>
        <w:rPr>
          <w:szCs w:val="28"/>
          <w:lang w:val="ru-RU"/>
        </w:rPr>
      </w:pPr>
      <w:r w:rsidRPr="00C20721">
        <w:rPr>
          <w:color w:val="000000"/>
          <w:szCs w:val="28"/>
          <w:shd w:val="clear" w:color="auto" w:fill="FFFFFF"/>
          <w:lang w:val="en-US"/>
        </w:rPr>
        <w:t xml:space="preserve"> </w:t>
      </w:r>
      <w:r>
        <w:rPr>
          <w:color w:val="303030"/>
          <w:szCs w:val="28"/>
          <w:shd w:val="clear" w:color="auto" w:fill="FFFFFF"/>
          <w:lang w:val="en-US"/>
        </w:rPr>
        <w:t>Sohn J</w:t>
      </w:r>
      <w:r w:rsidRPr="004F300A">
        <w:rPr>
          <w:color w:val="303030"/>
          <w:szCs w:val="28"/>
          <w:shd w:val="clear" w:color="auto" w:fill="FFFFFF"/>
          <w:lang w:val="en-US"/>
        </w:rPr>
        <w:t>W, Elmquist JK, Williams KW. Neuronal circuits that regulate feeding behavior and metabolism. </w:t>
      </w:r>
      <w:r w:rsidRPr="00EB1082">
        <w:rPr>
          <w:iCs/>
          <w:color w:val="303030"/>
          <w:szCs w:val="28"/>
          <w:shd w:val="clear" w:color="auto" w:fill="FFFFFF"/>
          <w:lang w:val="en-US"/>
        </w:rPr>
        <w:t>Trends in neurosciences</w:t>
      </w:r>
      <w:r w:rsidRPr="00EB1082">
        <w:rPr>
          <w:color w:val="303030"/>
          <w:szCs w:val="28"/>
          <w:shd w:val="clear" w:color="auto" w:fill="FFFFFF"/>
          <w:lang w:val="en-US"/>
        </w:rPr>
        <w:t>.</w:t>
      </w:r>
      <w:r>
        <w:rPr>
          <w:color w:val="303030"/>
          <w:szCs w:val="28"/>
          <w:shd w:val="clear" w:color="auto" w:fill="FFFFFF"/>
          <w:lang w:val="en-US"/>
        </w:rPr>
        <w:t xml:space="preserve"> 2013;36(9):504-</w:t>
      </w:r>
      <w:r w:rsidRPr="004F300A">
        <w:rPr>
          <w:color w:val="303030"/>
          <w:szCs w:val="28"/>
          <w:shd w:val="clear" w:color="auto" w:fill="FFFFFF"/>
          <w:lang w:val="en-US"/>
        </w:rPr>
        <w:t>12.</w:t>
      </w:r>
    </w:p>
    <w:p w:rsidR="007C7D55" w:rsidRPr="004F300A"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T</w:t>
      </w:r>
      <w:r>
        <w:rPr>
          <w:color w:val="303030"/>
          <w:szCs w:val="28"/>
          <w:shd w:val="clear" w:color="auto" w:fill="FFFFFF"/>
          <w:lang w:val="en-US"/>
        </w:rPr>
        <w:t>agaya Y, Osaki A, Miura A</w:t>
      </w:r>
      <w:r w:rsidRPr="004F300A">
        <w:rPr>
          <w:color w:val="303030"/>
          <w:szCs w:val="28"/>
          <w:shd w:val="clear" w:color="auto" w:fill="FFFFFF"/>
          <w:lang w:val="en-US"/>
        </w:rPr>
        <w:t>. Secreted Nucleobindin-2 Inhibits 3T3-L1 Adipocyte Differentiation. </w:t>
      </w:r>
      <w:r w:rsidRPr="00EB1082">
        <w:rPr>
          <w:iCs/>
          <w:color w:val="303030"/>
          <w:szCs w:val="28"/>
          <w:shd w:val="clear" w:color="auto" w:fill="FFFFFF"/>
          <w:lang w:val="en-US"/>
        </w:rPr>
        <w:t>Protein and Peptide Letters</w:t>
      </w:r>
      <w:r w:rsidRPr="00EB1082">
        <w:rPr>
          <w:color w:val="303030"/>
          <w:szCs w:val="28"/>
          <w:shd w:val="clear" w:color="auto" w:fill="FFFFFF"/>
          <w:lang w:val="en-US"/>
        </w:rPr>
        <w:t>.</w:t>
      </w:r>
      <w:r w:rsidRPr="004F300A">
        <w:rPr>
          <w:color w:val="303030"/>
          <w:szCs w:val="28"/>
          <w:shd w:val="clear" w:color="auto" w:fill="FFFFFF"/>
          <w:lang w:val="en-US"/>
        </w:rPr>
        <w:t xml:space="preserve"> 2012;19(9):997-1004. </w:t>
      </w:r>
    </w:p>
    <w:p w:rsidR="007C7D55" w:rsidRPr="004F300A"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Gandhi H, Upaganlawar</w:t>
      </w:r>
      <w:r>
        <w:rPr>
          <w:color w:val="303030"/>
          <w:szCs w:val="28"/>
          <w:shd w:val="clear" w:color="auto" w:fill="FFFFFF"/>
          <w:lang w:val="en-US"/>
        </w:rPr>
        <w:t xml:space="preserve"> A, Balaraman R. Adipocytokines.</w:t>
      </w:r>
      <w:r w:rsidRPr="004F300A">
        <w:rPr>
          <w:color w:val="303030"/>
          <w:szCs w:val="28"/>
          <w:shd w:val="clear" w:color="auto" w:fill="FFFFFF"/>
          <w:lang w:val="en-US"/>
        </w:rPr>
        <w:t xml:space="preserve"> The pied pipers. </w:t>
      </w:r>
      <w:r w:rsidRPr="00EB1082">
        <w:rPr>
          <w:iCs/>
          <w:color w:val="303030"/>
          <w:szCs w:val="28"/>
          <w:shd w:val="clear" w:color="auto" w:fill="FFFFFF"/>
          <w:lang w:val="en-US"/>
        </w:rPr>
        <w:t>Journal of Pharmacology &amp; Pharmacotherapeutics</w:t>
      </w:r>
      <w:r w:rsidRPr="00EB1082">
        <w:rPr>
          <w:color w:val="303030"/>
          <w:szCs w:val="28"/>
          <w:shd w:val="clear" w:color="auto" w:fill="FFFFFF"/>
          <w:lang w:val="en-US"/>
        </w:rPr>
        <w:t>.</w:t>
      </w:r>
      <w:r w:rsidRPr="004F300A">
        <w:rPr>
          <w:color w:val="303030"/>
          <w:szCs w:val="28"/>
          <w:shd w:val="clear" w:color="auto" w:fill="FFFFFF"/>
          <w:lang w:val="en-US"/>
        </w:rPr>
        <w:t xml:space="preserve"> 2010;1(1):9-17.</w:t>
      </w:r>
    </w:p>
    <w:p w:rsidR="007C7D55" w:rsidRPr="000C24C4"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Maejima Y, Kohno D, Iwasaki Y, Yada T. Insulin suppresses ghrelin-induced calcium signaling in neuropeptide Y neurons of the hypothalamic arcuate nucleus. </w:t>
      </w:r>
      <w:r w:rsidRPr="00EB1082">
        <w:rPr>
          <w:iCs/>
          <w:color w:val="303030"/>
          <w:szCs w:val="28"/>
          <w:shd w:val="clear" w:color="auto" w:fill="FFFFFF"/>
          <w:lang w:val="en-US"/>
        </w:rPr>
        <w:t>Aging (Albany NY)</w:t>
      </w:r>
      <w:r w:rsidRPr="00EB1082">
        <w:rPr>
          <w:color w:val="303030"/>
          <w:szCs w:val="28"/>
          <w:shd w:val="clear" w:color="auto" w:fill="FFFFFF"/>
          <w:lang w:val="en-US"/>
        </w:rPr>
        <w:t>.</w:t>
      </w:r>
      <w:r w:rsidRPr="004F300A">
        <w:rPr>
          <w:color w:val="303030"/>
          <w:szCs w:val="28"/>
          <w:shd w:val="clear" w:color="auto" w:fill="FFFFFF"/>
          <w:lang w:val="en-US"/>
        </w:rPr>
        <w:t xml:space="preserve"> </w:t>
      </w:r>
      <w:r>
        <w:rPr>
          <w:color w:val="303030"/>
          <w:szCs w:val="28"/>
          <w:shd w:val="clear" w:color="auto" w:fill="FFFFFF"/>
          <w:lang w:val="en-US"/>
        </w:rPr>
        <w:t>2011;3(11):1092-</w:t>
      </w:r>
      <w:r w:rsidRPr="004F300A">
        <w:rPr>
          <w:color w:val="303030"/>
          <w:szCs w:val="28"/>
          <w:shd w:val="clear" w:color="auto" w:fill="FFFFFF"/>
          <w:lang w:val="en-US"/>
        </w:rPr>
        <w:t>7.</w:t>
      </w:r>
    </w:p>
    <w:p w:rsidR="007C7D55" w:rsidRPr="004F300A"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Blundell</w:t>
      </w:r>
      <w:r>
        <w:rPr>
          <w:color w:val="303030"/>
          <w:szCs w:val="28"/>
          <w:shd w:val="clear" w:color="auto" w:fill="FFFFFF"/>
          <w:lang w:val="en-US"/>
        </w:rPr>
        <w:t xml:space="preserve"> J, de Graaf C, Hulshof T</w:t>
      </w:r>
      <w:r w:rsidRPr="004F300A">
        <w:rPr>
          <w:color w:val="303030"/>
          <w:szCs w:val="28"/>
          <w:shd w:val="clear" w:color="auto" w:fill="FFFFFF"/>
          <w:lang w:val="en-US"/>
        </w:rPr>
        <w:t xml:space="preserve">. </w:t>
      </w:r>
      <w:r>
        <w:rPr>
          <w:color w:val="303030"/>
          <w:szCs w:val="28"/>
          <w:shd w:val="clear" w:color="auto" w:fill="FFFFFF"/>
          <w:lang w:val="en-US"/>
        </w:rPr>
        <w:t>Appetite</w:t>
      </w:r>
      <w:r w:rsidRPr="004F300A">
        <w:rPr>
          <w:color w:val="303030"/>
          <w:szCs w:val="28"/>
          <w:shd w:val="clear" w:color="auto" w:fill="FFFFFF"/>
          <w:lang w:val="en-US"/>
        </w:rPr>
        <w:t xml:space="preserve"> </w:t>
      </w:r>
      <w:r>
        <w:rPr>
          <w:color w:val="303030"/>
          <w:szCs w:val="28"/>
          <w:shd w:val="clear" w:color="auto" w:fill="FFFFFF"/>
          <w:lang w:val="en-US"/>
        </w:rPr>
        <w:t>control</w:t>
      </w:r>
      <w:r w:rsidRPr="004F300A">
        <w:rPr>
          <w:color w:val="303030"/>
          <w:szCs w:val="28"/>
          <w:shd w:val="clear" w:color="auto" w:fill="FFFFFF"/>
          <w:lang w:val="en-US"/>
        </w:rPr>
        <w:t xml:space="preserve">: </w:t>
      </w:r>
      <w:r>
        <w:rPr>
          <w:color w:val="303030"/>
          <w:szCs w:val="28"/>
          <w:shd w:val="clear" w:color="auto" w:fill="FFFFFF"/>
          <w:lang w:val="en-US"/>
        </w:rPr>
        <w:t>methodological</w:t>
      </w:r>
      <w:r w:rsidRPr="004F300A">
        <w:rPr>
          <w:color w:val="303030"/>
          <w:szCs w:val="28"/>
          <w:shd w:val="clear" w:color="auto" w:fill="FFFFFF"/>
          <w:lang w:val="en-US"/>
        </w:rPr>
        <w:t xml:space="preserve"> </w:t>
      </w:r>
      <w:r>
        <w:rPr>
          <w:color w:val="303030"/>
          <w:szCs w:val="28"/>
          <w:shd w:val="clear" w:color="auto" w:fill="FFFFFF"/>
          <w:lang w:val="en-US"/>
        </w:rPr>
        <w:t>aspects</w:t>
      </w:r>
      <w:r w:rsidRPr="004F300A">
        <w:rPr>
          <w:color w:val="303030"/>
          <w:szCs w:val="28"/>
          <w:shd w:val="clear" w:color="auto" w:fill="FFFFFF"/>
          <w:lang w:val="en-US"/>
        </w:rPr>
        <w:t xml:space="preserve"> </w:t>
      </w:r>
      <w:r>
        <w:rPr>
          <w:color w:val="303030"/>
          <w:szCs w:val="28"/>
          <w:shd w:val="clear" w:color="auto" w:fill="FFFFFF"/>
          <w:lang w:val="en-US"/>
        </w:rPr>
        <w:t>of the</w:t>
      </w:r>
      <w:r w:rsidRPr="004F300A">
        <w:rPr>
          <w:color w:val="303030"/>
          <w:szCs w:val="28"/>
          <w:shd w:val="clear" w:color="auto" w:fill="FFFFFF"/>
          <w:lang w:val="en-US"/>
        </w:rPr>
        <w:t xml:space="preserve"> </w:t>
      </w:r>
      <w:r>
        <w:rPr>
          <w:color w:val="303030"/>
          <w:szCs w:val="28"/>
          <w:shd w:val="clear" w:color="auto" w:fill="FFFFFF"/>
          <w:lang w:val="en-US"/>
        </w:rPr>
        <w:t>evaluation</w:t>
      </w:r>
      <w:r w:rsidRPr="004F300A">
        <w:rPr>
          <w:color w:val="303030"/>
          <w:szCs w:val="28"/>
          <w:shd w:val="clear" w:color="auto" w:fill="FFFFFF"/>
          <w:lang w:val="en-US"/>
        </w:rPr>
        <w:t xml:space="preserve"> </w:t>
      </w:r>
      <w:r>
        <w:rPr>
          <w:color w:val="303030"/>
          <w:szCs w:val="28"/>
          <w:shd w:val="clear" w:color="auto" w:fill="FFFFFF"/>
          <w:lang w:val="en-US"/>
        </w:rPr>
        <w:t>of</w:t>
      </w:r>
      <w:r w:rsidRPr="004F300A">
        <w:rPr>
          <w:color w:val="303030"/>
          <w:szCs w:val="28"/>
          <w:shd w:val="clear" w:color="auto" w:fill="FFFFFF"/>
          <w:lang w:val="en-US"/>
        </w:rPr>
        <w:t xml:space="preserve"> </w:t>
      </w:r>
      <w:r>
        <w:rPr>
          <w:color w:val="303030"/>
          <w:szCs w:val="28"/>
          <w:shd w:val="clear" w:color="auto" w:fill="FFFFFF"/>
          <w:lang w:val="en-US"/>
        </w:rPr>
        <w:t>foods</w:t>
      </w:r>
      <w:r w:rsidRPr="004F300A">
        <w:rPr>
          <w:color w:val="303030"/>
          <w:szCs w:val="28"/>
          <w:shd w:val="clear" w:color="auto" w:fill="FFFFFF"/>
          <w:lang w:val="en-US"/>
        </w:rPr>
        <w:t>. </w:t>
      </w:r>
      <w:r>
        <w:rPr>
          <w:iCs/>
          <w:color w:val="303030"/>
          <w:szCs w:val="28"/>
          <w:shd w:val="clear" w:color="auto" w:fill="FFFFFF"/>
          <w:lang w:val="en-US"/>
        </w:rPr>
        <w:t>Obesity reviews</w:t>
      </w:r>
      <w:r w:rsidRPr="00EB1082">
        <w:rPr>
          <w:iCs/>
          <w:color w:val="303030"/>
          <w:szCs w:val="28"/>
          <w:shd w:val="clear" w:color="auto" w:fill="FFFFFF"/>
          <w:lang w:val="en-US"/>
        </w:rPr>
        <w:t>: an official journal of the International Association for the Study of Obesity</w:t>
      </w:r>
      <w:r w:rsidRPr="00EB1082">
        <w:rPr>
          <w:color w:val="303030"/>
          <w:szCs w:val="28"/>
          <w:shd w:val="clear" w:color="auto" w:fill="FFFFFF"/>
          <w:lang w:val="en-US"/>
        </w:rPr>
        <w:t>.</w:t>
      </w:r>
      <w:r>
        <w:rPr>
          <w:color w:val="303030"/>
          <w:szCs w:val="28"/>
          <w:shd w:val="clear" w:color="auto" w:fill="FFFFFF"/>
          <w:lang w:val="en-US"/>
        </w:rPr>
        <w:t xml:space="preserve"> 2010;11(3):251-</w:t>
      </w:r>
      <w:r w:rsidRPr="004F300A">
        <w:rPr>
          <w:color w:val="303030"/>
          <w:szCs w:val="28"/>
          <w:shd w:val="clear" w:color="auto" w:fill="FFFFFF"/>
          <w:lang w:val="en-US"/>
        </w:rPr>
        <w:t xml:space="preserve">70. </w:t>
      </w:r>
      <w:r w:rsidRPr="004F300A">
        <w:rPr>
          <w:color w:val="000000"/>
          <w:szCs w:val="28"/>
          <w:shd w:val="clear" w:color="auto" w:fill="FFFFFF"/>
          <w:lang w:val="en-US"/>
        </w:rPr>
        <w:t xml:space="preserve"> </w:t>
      </w:r>
    </w:p>
    <w:p w:rsidR="007C7D55" w:rsidRPr="004F300A"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Sadler MJ, McNulty H, Gibson S. Sugar-Fat Seesaw: A Systematic Review of the Evidence. </w:t>
      </w:r>
      <w:r w:rsidRPr="00EB1082">
        <w:rPr>
          <w:iCs/>
          <w:color w:val="303030"/>
          <w:szCs w:val="28"/>
          <w:shd w:val="clear" w:color="auto" w:fill="FFFFFF"/>
          <w:lang w:val="en-US"/>
        </w:rPr>
        <w:t>Critical Reviews in Food Science and Nutrition</w:t>
      </w:r>
      <w:r>
        <w:rPr>
          <w:color w:val="303030"/>
          <w:szCs w:val="28"/>
          <w:shd w:val="clear" w:color="auto" w:fill="FFFFFF"/>
          <w:lang w:val="en-US"/>
        </w:rPr>
        <w:t>. 2015;55(3):338-</w:t>
      </w:r>
      <w:r w:rsidRPr="004F300A">
        <w:rPr>
          <w:color w:val="303030"/>
          <w:szCs w:val="28"/>
          <w:shd w:val="clear" w:color="auto" w:fill="FFFFFF"/>
          <w:lang w:val="en-US"/>
        </w:rPr>
        <w:t xml:space="preserve">56. </w:t>
      </w:r>
      <w:r w:rsidRPr="004F300A">
        <w:rPr>
          <w:color w:val="000000"/>
          <w:szCs w:val="28"/>
          <w:shd w:val="clear" w:color="auto" w:fill="FFFFFF"/>
          <w:lang w:val="en-US"/>
        </w:rPr>
        <w:t xml:space="preserve"> </w:t>
      </w:r>
    </w:p>
    <w:p w:rsidR="007C7D55" w:rsidRPr="004F300A" w:rsidRDefault="007C7D55" w:rsidP="007C7D55">
      <w:pPr>
        <w:pStyle w:val="a7"/>
        <w:numPr>
          <w:ilvl w:val="0"/>
          <w:numId w:val="11"/>
        </w:numPr>
        <w:ind w:left="0" w:firstLine="567"/>
        <w:rPr>
          <w:szCs w:val="28"/>
          <w:lang w:val="en-US"/>
        </w:rPr>
      </w:pPr>
      <w:r w:rsidRPr="004F300A">
        <w:rPr>
          <w:color w:val="000000"/>
          <w:szCs w:val="28"/>
          <w:shd w:val="clear" w:color="auto" w:fill="FFFFFF"/>
          <w:lang w:val="en-US"/>
        </w:rPr>
        <w:t xml:space="preserve"> </w:t>
      </w:r>
      <w:r w:rsidRPr="004F300A">
        <w:rPr>
          <w:color w:val="303030"/>
          <w:szCs w:val="28"/>
          <w:shd w:val="clear" w:color="auto" w:fill="FFFFFF"/>
          <w:lang w:val="en-US"/>
        </w:rPr>
        <w:t>Coll AP, Farooqi IS, O’Rahilly S. The Hormonal Control of Food Intake. </w:t>
      </w:r>
      <w:r w:rsidRPr="00EB1082">
        <w:rPr>
          <w:iCs/>
          <w:color w:val="303030"/>
          <w:szCs w:val="28"/>
          <w:shd w:val="clear" w:color="auto" w:fill="FFFFFF"/>
          <w:lang w:val="en-US"/>
        </w:rPr>
        <w:t>Cell</w:t>
      </w:r>
      <w:r>
        <w:rPr>
          <w:color w:val="303030"/>
          <w:szCs w:val="28"/>
          <w:shd w:val="clear" w:color="auto" w:fill="FFFFFF"/>
          <w:lang w:val="en-US"/>
        </w:rPr>
        <w:t>. 2007;129(2):251-</w:t>
      </w:r>
      <w:r w:rsidRPr="004F300A">
        <w:rPr>
          <w:color w:val="303030"/>
          <w:szCs w:val="28"/>
          <w:shd w:val="clear" w:color="auto" w:fill="FFFFFF"/>
          <w:lang w:val="en-US"/>
        </w:rPr>
        <w:t>62.</w:t>
      </w:r>
    </w:p>
    <w:p w:rsidR="007C7D55" w:rsidRPr="004F300A"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 xml:space="preserve"> </w:t>
      </w:r>
      <w:r>
        <w:rPr>
          <w:color w:val="303030"/>
          <w:szCs w:val="28"/>
          <w:shd w:val="clear" w:color="auto" w:fill="FFFFFF"/>
          <w:lang w:val="en-US"/>
        </w:rPr>
        <w:t>Zhang Y, Liu J, Yao J</w:t>
      </w:r>
      <w:r w:rsidRPr="004F300A">
        <w:rPr>
          <w:color w:val="303030"/>
          <w:szCs w:val="28"/>
          <w:shd w:val="clear" w:color="auto" w:fill="FFFFFF"/>
          <w:lang w:val="en-US"/>
        </w:rPr>
        <w:t xml:space="preserve">. Obesity: </w:t>
      </w:r>
      <w:r w:rsidRPr="00EB1082">
        <w:rPr>
          <w:color w:val="303030"/>
          <w:szCs w:val="28"/>
          <w:shd w:val="clear" w:color="auto" w:fill="FFFFFF"/>
          <w:lang w:val="en-US"/>
        </w:rPr>
        <w:t>Pathophysiology and Intervention. </w:t>
      </w:r>
      <w:r w:rsidRPr="00EB1082">
        <w:rPr>
          <w:iCs/>
          <w:color w:val="303030"/>
          <w:szCs w:val="28"/>
          <w:shd w:val="clear" w:color="auto" w:fill="FFFFFF"/>
          <w:lang w:val="en-US"/>
        </w:rPr>
        <w:t>Nutrients</w:t>
      </w:r>
      <w:r>
        <w:rPr>
          <w:color w:val="303030"/>
          <w:szCs w:val="28"/>
          <w:shd w:val="clear" w:color="auto" w:fill="FFFFFF"/>
          <w:lang w:val="en-US"/>
        </w:rPr>
        <w:t>. 2014;6(11):5153-</w:t>
      </w:r>
      <w:r w:rsidRPr="004F300A">
        <w:rPr>
          <w:color w:val="303030"/>
          <w:szCs w:val="28"/>
          <w:shd w:val="clear" w:color="auto" w:fill="FFFFFF"/>
          <w:lang w:val="en-US"/>
        </w:rPr>
        <w:t>83.</w:t>
      </w:r>
    </w:p>
    <w:p w:rsidR="007C7D55" w:rsidRPr="000C24C4" w:rsidRDefault="007C7D55" w:rsidP="007C7D55">
      <w:pPr>
        <w:pStyle w:val="a7"/>
        <w:numPr>
          <w:ilvl w:val="0"/>
          <w:numId w:val="11"/>
        </w:numPr>
        <w:ind w:left="0" w:firstLine="567"/>
        <w:rPr>
          <w:szCs w:val="28"/>
          <w:lang w:val="en-US"/>
        </w:rPr>
      </w:pPr>
      <w:r w:rsidRPr="004F300A">
        <w:rPr>
          <w:color w:val="000000"/>
          <w:szCs w:val="28"/>
          <w:shd w:val="clear" w:color="auto" w:fill="FFFFFF"/>
          <w:lang w:val="en-US"/>
        </w:rPr>
        <w:t xml:space="preserve"> </w:t>
      </w:r>
      <w:r w:rsidRPr="004F300A">
        <w:rPr>
          <w:color w:val="303030"/>
          <w:szCs w:val="28"/>
          <w:shd w:val="clear" w:color="auto" w:fill="FFFFFF"/>
          <w:lang w:val="en-US"/>
        </w:rPr>
        <w:t>Thaler JP, Schwartz MW. Minireview: Inflammation and Obesity Pathogenesis: The Hypothalamus Heats Up. </w:t>
      </w:r>
      <w:r w:rsidRPr="00EB1082">
        <w:rPr>
          <w:iCs/>
          <w:color w:val="303030"/>
          <w:szCs w:val="28"/>
          <w:shd w:val="clear" w:color="auto" w:fill="FFFFFF"/>
          <w:lang w:val="en-US"/>
        </w:rPr>
        <w:t>Endocrinology</w:t>
      </w:r>
      <w:r w:rsidRPr="00EB1082">
        <w:rPr>
          <w:color w:val="303030"/>
          <w:szCs w:val="28"/>
          <w:shd w:val="clear" w:color="auto" w:fill="FFFFFF"/>
          <w:lang w:val="en-US"/>
        </w:rPr>
        <w:t>.</w:t>
      </w:r>
      <w:r>
        <w:rPr>
          <w:color w:val="303030"/>
          <w:szCs w:val="28"/>
          <w:shd w:val="clear" w:color="auto" w:fill="FFFFFF"/>
          <w:lang w:val="en-US"/>
        </w:rPr>
        <w:t xml:space="preserve"> 2010;151(9):4109-</w:t>
      </w:r>
      <w:r w:rsidRPr="004F300A">
        <w:rPr>
          <w:color w:val="303030"/>
          <w:szCs w:val="28"/>
          <w:shd w:val="clear" w:color="auto" w:fill="FFFFFF"/>
          <w:lang w:val="en-US"/>
        </w:rPr>
        <w:t xml:space="preserve">15. </w:t>
      </w:r>
    </w:p>
    <w:p w:rsidR="007C7D55" w:rsidRPr="004F300A" w:rsidRDefault="007C7D55" w:rsidP="007C7D55">
      <w:pPr>
        <w:pStyle w:val="a7"/>
        <w:numPr>
          <w:ilvl w:val="0"/>
          <w:numId w:val="11"/>
        </w:numPr>
        <w:ind w:left="0" w:firstLine="567"/>
        <w:rPr>
          <w:szCs w:val="28"/>
          <w:lang w:val="en-US"/>
        </w:rPr>
      </w:pPr>
      <w:r w:rsidRPr="004F300A">
        <w:rPr>
          <w:color w:val="000000"/>
          <w:szCs w:val="28"/>
          <w:shd w:val="clear" w:color="auto" w:fill="FFFFFF"/>
          <w:lang w:val="en-US"/>
        </w:rPr>
        <w:t xml:space="preserve"> </w:t>
      </w:r>
      <w:r w:rsidRPr="004F300A">
        <w:rPr>
          <w:color w:val="303030"/>
          <w:szCs w:val="28"/>
          <w:shd w:val="clear" w:color="auto" w:fill="FFFFFF"/>
          <w:lang w:val="en-US"/>
        </w:rPr>
        <w:t>Kim GW, Lin JE, Valentino MA, Colon-Gonzalez F, Waldman SA. Regulation of appetite to treat obesity. </w:t>
      </w:r>
      <w:r w:rsidRPr="00EB1082">
        <w:rPr>
          <w:iCs/>
          <w:color w:val="303030"/>
          <w:szCs w:val="28"/>
          <w:shd w:val="clear" w:color="auto" w:fill="FFFFFF"/>
          <w:lang w:val="en-US"/>
        </w:rPr>
        <w:t>Expert review of clinical pharmacology</w:t>
      </w:r>
      <w:r w:rsidRPr="00EB1082">
        <w:rPr>
          <w:color w:val="303030"/>
          <w:szCs w:val="28"/>
          <w:shd w:val="clear" w:color="auto" w:fill="FFFFFF"/>
          <w:lang w:val="en-US"/>
        </w:rPr>
        <w:t>.</w:t>
      </w:r>
      <w:r>
        <w:rPr>
          <w:color w:val="303030"/>
          <w:szCs w:val="28"/>
          <w:shd w:val="clear" w:color="auto" w:fill="FFFFFF"/>
          <w:lang w:val="en-US"/>
        </w:rPr>
        <w:t xml:space="preserve"> 2011;4(2):243-</w:t>
      </w:r>
      <w:r w:rsidRPr="004F300A">
        <w:rPr>
          <w:color w:val="303030"/>
          <w:szCs w:val="28"/>
          <w:shd w:val="clear" w:color="auto" w:fill="FFFFFF"/>
          <w:lang w:val="en-US"/>
        </w:rPr>
        <w:t>59.</w:t>
      </w:r>
    </w:p>
    <w:p w:rsidR="007C7D55" w:rsidRPr="00EB1082" w:rsidRDefault="007C7D55" w:rsidP="007C7D55">
      <w:pPr>
        <w:pStyle w:val="a7"/>
        <w:numPr>
          <w:ilvl w:val="0"/>
          <w:numId w:val="11"/>
        </w:numPr>
        <w:ind w:left="0" w:firstLine="567"/>
        <w:rPr>
          <w:szCs w:val="28"/>
        </w:rPr>
      </w:pPr>
      <w:r>
        <w:rPr>
          <w:szCs w:val="28"/>
        </w:rPr>
        <w:t xml:space="preserve">Бабак ОЯ, </w:t>
      </w:r>
      <w:r w:rsidRPr="004F300A">
        <w:rPr>
          <w:szCs w:val="28"/>
        </w:rPr>
        <w:t>Андрєєва</w:t>
      </w:r>
      <w:r>
        <w:rPr>
          <w:szCs w:val="28"/>
        </w:rPr>
        <w:t xml:space="preserve"> АО.</w:t>
      </w:r>
      <w:r w:rsidRPr="004F300A">
        <w:rPr>
          <w:szCs w:val="28"/>
        </w:rPr>
        <w:t> Гормональні зміни в жировій тканині хворих на гі</w:t>
      </w:r>
      <w:r>
        <w:rPr>
          <w:szCs w:val="28"/>
        </w:rPr>
        <w:t xml:space="preserve">пертонічну хворобу й ожиріння. </w:t>
      </w:r>
      <w:r w:rsidRPr="004F300A">
        <w:rPr>
          <w:szCs w:val="28"/>
        </w:rPr>
        <w:t>Укр</w:t>
      </w:r>
      <w:r>
        <w:rPr>
          <w:szCs w:val="28"/>
        </w:rPr>
        <w:t>аїнський терапевтичний журнал. 2013;1:63-</w:t>
      </w:r>
      <w:r w:rsidRPr="004F300A">
        <w:rPr>
          <w:szCs w:val="28"/>
        </w:rPr>
        <w:t>7.</w:t>
      </w:r>
    </w:p>
    <w:p w:rsidR="007C7D55" w:rsidRPr="00EB1082" w:rsidRDefault="007C7D55" w:rsidP="007C7D55">
      <w:pPr>
        <w:pStyle w:val="a7"/>
        <w:numPr>
          <w:ilvl w:val="0"/>
          <w:numId w:val="11"/>
        </w:numPr>
        <w:ind w:left="0" w:firstLine="567"/>
        <w:rPr>
          <w:szCs w:val="28"/>
        </w:rPr>
      </w:pPr>
      <w:r w:rsidRPr="00EB1082">
        <w:rPr>
          <w:color w:val="000000"/>
          <w:szCs w:val="28"/>
          <w:shd w:val="clear" w:color="auto" w:fill="FFFFFF"/>
        </w:rPr>
        <w:lastRenderedPageBreak/>
        <w:t xml:space="preserve"> </w:t>
      </w:r>
      <w:r w:rsidRPr="004F300A">
        <w:rPr>
          <w:color w:val="000000"/>
          <w:szCs w:val="28"/>
          <w:shd w:val="clear" w:color="auto" w:fill="FFFFFF"/>
          <w:lang w:val="en-US"/>
        </w:rPr>
        <w:t>Kershaw</w:t>
      </w:r>
      <w:r w:rsidRPr="00EB1082">
        <w:rPr>
          <w:color w:val="000000"/>
          <w:szCs w:val="28"/>
          <w:shd w:val="clear" w:color="auto" w:fill="FFFFFF"/>
        </w:rPr>
        <w:t xml:space="preserve"> </w:t>
      </w:r>
      <w:r w:rsidRPr="004F300A">
        <w:rPr>
          <w:color w:val="000000"/>
          <w:szCs w:val="28"/>
          <w:shd w:val="clear" w:color="auto" w:fill="FFFFFF"/>
          <w:lang w:val="en-US"/>
        </w:rPr>
        <w:t>EE</w:t>
      </w:r>
      <w:r w:rsidRPr="00EB1082">
        <w:rPr>
          <w:color w:val="000000"/>
          <w:szCs w:val="28"/>
          <w:shd w:val="clear" w:color="auto" w:fill="FFFFFF"/>
        </w:rPr>
        <w:t xml:space="preserve">, </w:t>
      </w:r>
      <w:r w:rsidRPr="004F300A">
        <w:rPr>
          <w:color w:val="000000"/>
          <w:szCs w:val="28"/>
          <w:shd w:val="clear" w:color="auto" w:fill="FFFFFF"/>
          <w:lang w:val="en-US"/>
        </w:rPr>
        <w:t>Flier</w:t>
      </w:r>
      <w:r w:rsidRPr="00EB1082">
        <w:rPr>
          <w:color w:val="000000"/>
          <w:szCs w:val="28"/>
          <w:shd w:val="clear" w:color="auto" w:fill="FFFFFF"/>
        </w:rPr>
        <w:t xml:space="preserve"> </w:t>
      </w:r>
      <w:r w:rsidRPr="004F300A">
        <w:rPr>
          <w:color w:val="000000"/>
          <w:szCs w:val="28"/>
          <w:shd w:val="clear" w:color="auto" w:fill="FFFFFF"/>
          <w:lang w:val="en-US"/>
        </w:rPr>
        <w:t>JS</w:t>
      </w:r>
      <w:r w:rsidRPr="00EB1082">
        <w:rPr>
          <w:color w:val="000000"/>
          <w:szCs w:val="28"/>
          <w:shd w:val="clear" w:color="auto" w:fill="FFFFFF"/>
        </w:rPr>
        <w:t xml:space="preserve">. </w:t>
      </w:r>
      <w:r w:rsidRPr="004F300A">
        <w:rPr>
          <w:color w:val="000000"/>
          <w:szCs w:val="28"/>
          <w:shd w:val="clear" w:color="auto" w:fill="FFFFFF"/>
          <w:lang w:val="en-US"/>
        </w:rPr>
        <w:t>Adipose</w:t>
      </w:r>
      <w:r w:rsidRPr="00EB1082">
        <w:rPr>
          <w:color w:val="000000"/>
          <w:szCs w:val="28"/>
          <w:shd w:val="clear" w:color="auto" w:fill="FFFFFF"/>
        </w:rPr>
        <w:t xml:space="preserve"> </w:t>
      </w:r>
      <w:r w:rsidRPr="004F300A">
        <w:rPr>
          <w:color w:val="000000"/>
          <w:szCs w:val="28"/>
          <w:shd w:val="clear" w:color="auto" w:fill="FFFFFF"/>
          <w:lang w:val="en-US"/>
        </w:rPr>
        <w:t>tissue</w:t>
      </w:r>
      <w:r w:rsidRPr="00EB1082">
        <w:rPr>
          <w:color w:val="000000"/>
          <w:szCs w:val="28"/>
          <w:shd w:val="clear" w:color="auto" w:fill="FFFFFF"/>
        </w:rPr>
        <w:t xml:space="preserve"> </w:t>
      </w:r>
      <w:r w:rsidRPr="004F300A">
        <w:rPr>
          <w:color w:val="000000"/>
          <w:szCs w:val="28"/>
          <w:shd w:val="clear" w:color="auto" w:fill="FFFFFF"/>
          <w:lang w:val="en-US"/>
        </w:rPr>
        <w:t>as</w:t>
      </w:r>
      <w:r w:rsidRPr="00EB1082">
        <w:rPr>
          <w:color w:val="000000"/>
          <w:szCs w:val="28"/>
          <w:shd w:val="clear" w:color="auto" w:fill="FFFFFF"/>
        </w:rPr>
        <w:t xml:space="preserve"> </w:t>
      </w:r>
      <w:r w:rsidRPr="004F300A">
        <w:rPr>
          <w:color w:val="000000"/>
          <w:szCs w:val="28"/>
          <w:shd w:val="clear" w:color="auto" w:fill="FFFFFF"/>
          <w:lang w:val="en-US"/>
        </w:rPr>
        <w:t>an</w:t>
      </w:r>
      <w:r w:rsidRPr="00EB1082">
        <w:rPr>
          <w:color w:val="000000"/>
          <w:szCs w:val="28"/>
          <w:shd w:val="clear" w:color="auto" w:fill="FFFFFF"/>
        </w:rPr>
        <w:t xml:space="preserve"> </w:t>
      </w:r>
      <w:r w:rsidRPr="004F300A">
        <w:rPr>
          <w:color w:val="000000"/>
          <w:szCs w:val="28"/>
          <w:shd w:val="clear" w:color="auto" w:fill="FFFFFF"/>
          <w:lang w:val="en-US"/>
        </w:rPr>
        <w:t>endocrine</w:t>
      </w:r>
      <w:r w:rsidRPr="00EB1082">
        <w:rPr>
          <w:color w:val="000000"/>
          <w:szCs w:val="28"/>
          <w:shd w:val="clear" w:color="auto" w:fill="FFFFFF"/>
        </w:rPr>
        <w:t xml:space="preserve"> </w:t>
      </w:r>
      <w:r w:rsidRPr="004F300A">
        <w:rPr>
          <w:color w:val="000000"/>
          <w:szCs w:val="28"/>
          <w:shd w:val="clear" w:color="auto" w:fill="FFFFFF"/>
          <w:lang w:val="en-US"/>
        </w:rPr>
        <w:t>organ</w:t>
      </w:r>
      <w:r w:rsidRPr="00EB1082">
        <w:rPr>
          <w:color w:val="000000"/>
          <w:szCs w:val="28"/>
          <w:shd w:val="clear" w:color="auto" w:fill="FFFFFF"/>
        </w:rPr>
        <w:t>.</w:t>
      </w:r>
      <w:r w:rsidRPr="004F300A">
        <w:rPr>
          <w:color w:val="000000"/>
          <w:szCs w:val="28"/>
          <w:shd w:val="clear" w:color="auto" w:fill="FFFFFF"/>
          <w:lang w:val="en-US"/>
        </w:rPr>
        <w:t> </w:t>
      </w:r>
      <w:r w:rsidRPr="004F300A">
        <w:rPr>
          <w:rStyle w:val="ref-journal"/>
          <w:color w:val="000000"/>
          <w:szCs w:val="28"/>
          <w:shd w:val="clear" w:color="auto" w:fill="FFFFFF"/>
          <w:lang w:val="en-US"/>
        </w:rPr>
        <w:t>J</w:t>
      </w:r>
      <w:r w:rsidRPr="00EB1082">
        <w:rPr>
          <w:rStyle w:val="ref-journal"/>
          <w:color w:val="000000"/>
          <w:szCs w:val="28"/>
          <w:shd w:val="clear" w:color="auto" w:fill="FFFFFF"/>
        </w:rPr>
        <w:t xml:space="preserve"> </w:t>
      </w:r>
      <w:r w:rsidRPr="004F300A">
        <w:rPr>
          <w:rStyle w:val="ref-journal"/>
          <w:color w:val="000000"/>
          <w:szCs w:val="28"/>
          <w:shd w:val="clear" w:color="auto" w:fill="FFFFFF"/>
          <w:lang w:val="en-US"/>
        </w:rPr>
        <w:t>Clin</w:t>
      </w:r>
      <w:r w:rsidRPr="00EB1082">
        <w:rPr>
          <w:rStyle w:val="ref-journal"/>
          <w:color w:val="000000"/>
          <w:szCs w:val="28"/>
          <w:shd w:val="clear" w:color="auto" w:fill="FFFFFF"/>
        </w:rPr>
        <w:t xml:space="preserve"> </w:t>
      </w:r>
      <w:r w:rsidRPr="004F300A">
        <w:rPr>
          <w:rStyle w:val="ref-journal"/>
          <w:color w:val="000000"/>
          <w:szCs w:val="28"/>
          <w:shd w:val="clear" w:color="auto" w:fill="FFFFFF"/>
          <w:lang w:val="en-US"/>
        </w:rPr>
        <w:t>Endocrinol</w:t>
      </w:r>
      <w:r w:rsidRPr="00EB1082">
        <w:rPr>
          <w:rStyle w:val="ref-journal"/>
          <w:color w:val="000000"/>
          <w:szCs w:val="28"/>
          <w:shd w:val="clear" w:color="auto" w:fill="FFFFFF"/>
        </w:rPr>
        <w:t xml:space="preserve"> </w:t>
      </w:r>
      <w:r w:rsidRPr="004F300A">
        <w:rPr>
          <w:rStyle w:val="ref-journal"/>
          <w:color w:val="000000"/>
          <w:szCs w:val="28"/>
          <w:shd w:val="clear" w:color="auto" w:fill="FFFFFF"/>
          <w:lang w:val="en-US"/>
        </w:rPr>
        <w:t>Metab</w:t>
      </w:r>
      <w:r w:rsidRPr="00EB1082">
        <w:rPr>
          <w:rStyle w:val="ref-journal"/>
          <w:color w:val="000000"/>
          <w:szCs w:val="28"/>
          <w:shd w:val="clear" w:color="auto" w:fill="FFFFFF"/>
        </w:rPr>
        <w:t>.</w:t>
      </w:r>
      <w:r w:rsidRPr="004F300A">
        <w:rPr>
          <w:rStyle w:val="ref-journal"/>
          <w:color w:val="000000"/>
          <w:szCs w:val="28"/>
          <w:shd w:val="clear" w:color="auto" w:fill="FFFFFF"/>
          <w:lang w:val="en-US"/>
        </w:rPr>
        <w:t> </w:t>
      </w:r>
      <w:r w:rsidRPr="00EB1082">
        <w:rPr>
          <w:color w:val="000000"/>
          <w:szCs w:val="28"/>
          <w:shd w:val="clear" w:color="auto" w:fill="FFFFFF"/>
        </w:rPr>
        <w:t>2004;</w:t>
      </w:r>
      <w:r w:rsidRPr="00EB1082">
        <w:rPr>
          <w:rStyle w:val="ref-vol"/>
          <w:color w:val="000000"/>
          <w:shd w:val="clear" w:color="auto" w:fill="FFFFFF"/>
        </w:rPr>
        <w:t>89</w:t>
      </w:r>
      <w:r>
        <w:rPr>
          <w:color w:val="000000"/>
          <w:szCs w:val="28"/>
          <w:shd w:val="clear" w:color="auto" w:fill="FFFFFF"/>
        </w:rPr>
        <w:t>(6):2548-</w:t>
      </w:r>
      <w:r w:rsidRPr="00EB1082">
        <w:rPr>
          <w:color w:val="000000"/>
          <w:szCs w:val="28"/>
          <w:shd w:val="clear" w:color="auto" w:fill="FFFFFF"/>
        </w:rPr>
        <w:t>56.</w:t>
      </w:r>
    </w:p>
    <w:p w:rsidR="007C7D55" w:rsidRPr="00365102" w:rsidRDefault="007C7D55" w:rsidP="007C7D55">
      <w:pPr>
        <w:pStyle w:val="a7"/>
        <w:numPr>
          <w:ilvl w:val="0"/>
          <w:numId w:val="11"/>
        </w:numPr>
        <w:ind w:left="0" w:firstLine="567"/>
        <w:rPr>
          <w:szCs w:val="28"/>
        </w:rPr>
      </w:pPr>
      <w:r w:rsidRPr="00EB1082">
        <w:rPr>
          <w:color w:val="000000"/>
          <w:szCs w:val="28"/>
          <w:shd w:val="clear" w:color="auto" w:fill="FFFFFF"/>
        </w:rPr>
        <w:t xml:space="preserve"> </w:t>
      </w:r>
      <w:r>
        <w:rPr>
          <w:rFonts w:eastAsia="Calibri"/>
          <w:szCs w:val="28"/>
        </w:rPr>
        <w:t>Амбросова ТМ, Ковальова ОМ, Ащеулова ТВ.</w:t>
      </w:r>
      <w:r w:rsidRPr="004F300A">
        <w:rPr>
          <w:rFonts w:eastAsia="Calibri"/>
          <w:szCs w:val="28"/>
        </w:rPr>
        <w:t xml:space="preserve"> Прогностичні маркери формування і прогресування ожиріння у хворих на артеріальну гіпертензію. Актуальні проблеми сучасної медицини. 2012;12(39):4-8.</w:t>
      </w:r>
    </w:p>
    <w:p w:rsidR="007C7D55" w:rsidRPr="00ED4D2C" w:rsidRDefault="007C7D55" w:rsidP="007C7D55">
      <w:pPr>
        <w:pStyle w:val="a7"/>
        <w:numPr>
          <w:ilvl w:val="0"/>
          <w:numId w:val="11"/>
        </w:numPr>
        <w:ind w:left="0" w:firstLine="567"/>
        <w:rPr>
          <w:szCs w:val="28"/>
          <w:lang w:val="en-US"/>
        </w:rPr>
      </w:pPr>
      <w:r w:rsidRPr="00365102">
        <w:rPr>
          <w:color w:val="303030"/>
          <w:szCs w:val="28"/>
          <w:shd w:val="clear" w:color="auto" w:fill="FFFFFF"/>
        </w:rPr>
        <w:t xml:space="preserve"> </w:t>
      </w:r>
      <w:r>
        <w:rPr>
          <w:szCs w:val="28"/>
        </w:rPr>
        <w:t>Ковалева ОН, Амбросова ТН, Ащеулова ТВ. Цито</w:t>
      </w:r>
      <w:r w:rsidRPr="004F300A">
        <w:rPr>
          <w:szCs w:val="28"/>
        </w:rPr>
        <w:t>кины: общебиоло</w:t>
      </w:r>
      <w:r>
        <w:rPr>
          <w:szCs w:val="28"/>
        </w:rPr>
        <w:t>гические и кардиальные эффекты.</w:t>
      </w:r>
      <w:r w:rsidRPr="004F300A">
        <w:rPr>
          <w:szCs w:val="28"/>
        </w:rPr>
        <w:t xml:space="preserve"> </w:t>
      </w:r>
      <w:r>
        <w:rPr>
          <w:szCs w:val="28"/>
        </w:rPr>
        <w:t>Харьков; 2007.</w:t>
      </w:r>
      <w:r w:rsidRPr="004F300A">
        <w:rPr>
          <w:szCs w:val="28"/>
        </w:rPr>
        <w:t xml:space="preserve"> 226 с.</w:t>
      </w:r>
    </w:p>
    <w:p w:rsidR="007C7D55" w:rsidRPr="004F300A"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 xml:space="preserve"> Rasouli N, Kern PA. Adipocytokines and the Metabolic Complications of Obesity. </w:t>
      </w:r>
      <w:r w:rsidRPr="00365102">
        <w:rPr>
          <w:iCs/>
          <w:color w:val="303030"/>
          <w:szCs w:val="28"/>
          <w:shd w:val="clear" w:color="auto" w:fill="FFFFFF"/>
          <w:lang w:val="en-US"/>
        </w:rPr>
        <w:t>The Journal of Clinical Endocrinology and Metabolism</w:t>
      </w:r>
      <w:r w:rsidRPr="00365102">
        <w:rPr>
          <w:color w:val="303030"/>
          <w:szCs w:val="28"/>
          <w:shd w:val="clear" w:color="auto" w:fill="FFFFFF"/>
          <w:lang w:val="en-US"/>
        </w:rPr>
        <w:t>.</w:t>
      </w:r>
      <w:r w:rsidRPr="004F300A">
        <w:rPr>
          <w:color w:val="303030"/>
          <w:szCs w:val="28"/>
          <w:shd w:val="clear" w:color="auto" w:fill="FFFFFF"/>
          <w:lang w:val="en-US"/>
        </w:rPr>
        <w:t xml:space="preserve"> 2008;93(11 Suppl 1):S64-S73</w:t>
      </w:r>
    </w:p>
    <w:p w:rsidR="007C7D55" w:rsidRPr="00ED4D2C" w:rsidRDefault="007C7D55" w:rsidP="007C7D55">
      <w:pPr>
        <w:pStyle w:val="a7"/>
        <w:numPr>
          <w:ilvl w:val="0"/>
          <w:numId w:val="11"/>
        </w:numPr>
        <w:ind w:left="0" w:firstLine="567"/>
        <w:rPr>
          <w:szCs w:val="28"/>
          <w:lang w:val="en-US"/>
        </w:rPr>
      </w:pPr>
      <w:r w:rsidRPr="00ED4D2C">
        <w:rPr>
          <w:color w:val="000000"/>
          <w:szCs w:val="28"/>
          <w:shd w:val="clear" w:color="auto" w:fill="FFFFFF"/>
          <w:lang w:val="en-US"/>
        </w:rPr>
        <w:t xml:space="preserve"> </w:t>
      </w:r>
      <w:r w:rsidRPr="004F300A">
        <w:rPr>
          <w:color w:val="000000"/>
          <w:szCs w:val="28"/>
          <w:shd w:val="clear" w:color="auto" w:fill="FFFFFF"/>
          <w:lang w:val="en-US"/>
        </w:rPr>
        <w:t>Montague CT, Prins JB, Sanders L, Digby JE, O’Rahilly S. Depot- and sex-specific differences in human leptin mRNA expression: implications for the control of regional fat distribution. </w:t>
      </w:r>
      <w:r w:rsidRPr="004F300A">
        <w:rPr>
          <w:rStyle w:val="ref-journal"/>
          <w:color w:val="000000"/>
          <w:szCs w:val="28"/>
          <w:shd w:val="clear" w:color="auto" w:fill="FFFFFF"/>
          <w:lang w:val="en-US"/>
        </w:rPr>
        <w:t>Diabetes. </w:t>
      </w:r>
      <w:r w:rsidRPr="004F300A">
        <w:rPr>
          <w:color w:val="000000"/>
          <w:szCs w:val="28"/>
          <w:shd w:val="clear" w:color="auto" w:fill="FFFFFF"/>
          <w:lang w:val="en-US"/>
        </w:rPr>
        <w:t>1997;</w:t>
      </w:r>
      <w:r w:rsidRPr="004F300A">
        <w:rPr>
          <w:rStyle w:val="ref-vol"/>
          <w:color w:val="000000"/>
          <w:shd w:val="clear" w:color="auto" w:fill="FFFFFF"/>
          <w:lang w:val="en-US"/>
        </w:rPr>
        <w:t>46</w:t>
      </w:r>
      <w:r>
        <w:rPr>
          <w:color w:val="000000"/>
          <w:szCs w:val="28"/>
          <w:shd w:val="clear" w:color="auto" w:fill="FFFFFF"/>
          <w:lang w:val="en-US"/>
        </w:rPr>
        <w:t>:342</w:t>
      </w:r>
      <w:r>
        <w:rPr>
          <w:color w:val="000000"/>
          <w:szCs w:val="28"/>
          <w:shd w:val="clear" w:color="auto" w:fill="FFFFFF"/>
        </w:rPr>
        <w:t>-</w:t>
      </w:r>
      <w:r w:rsidRPr="004F300A">
        <w:rPr>
          <w:color w:val="000000"/>
          <w:szCs w:val="28"/>
          <w:shd w:val="clear" w:color="auto" w:fill="FFFFFF"/>
          <w:lang w:val="en-US"/>
        </w:rPr>
        <w:t>7.</w:t>
      </w:r>
    </w:p>
    <w:p w:rsidR="007C7D55" w:rsidRPr="00ED4D2C" w:rsidRDefault="007C7D55" w:rsidP="007C7D55">
      <w:pPr>
        <w:pStyle w:val="a7"/>
        <w:numPr>
          <w:ilvl w:val="0"/>
          <w:numId w:val="11"/>
        </w:numPr>
        <w:ind w:left="0" w:firstLine="567"/>
        <w:rPr>
          <w:szCs w:val="28"/>
          <w:lang w:val="en-US"/>
        </w:rPr>
      </w:pPr>
      <w:r w:rsidRPr="00ED4D2C">
        <w:rPr>
          <w:color w:val="000000"/>
          <w:szCs w:val="28"/>
          <w:shd w:val="clear" w:color="auto" w:fill="FFFFFF"/>
          <w:lang w:val="en-US"/>
        </w:rPr>
        <w:t xml:space="preserve"> </w:t>
      </w:r>
      <w:r>
        <w:rPr>
          <w:color w:val="000000"/>
          <w:szCs w:val="28"/>
          <w:shd w:val="clear" w:color="auto" w:fill="FFFFFF"/>
          <w:lang w:val="en-US"/>
        </w:rPr>
        <w:t>Yang RZ, Lee MJ, Hu H, Pray J, Wu HB, Hansen BC</w:t>
      </w:r>
      <w:r>
        <w:rPr>
          <w:color w:val="000000"/>
          <w:szCs w:val="28"/>
          <w:shd w:val="clear" w:color="auto" w:fill="FFFFFF"/>
        </w:rPr>
        <w:t xml:space="preserve">, </w:t>
      </w:r>
      <w:r>
        <w:rPr>
          <w:color w:val="000000"/>
          <w:szCs w:val="28"/>
          <w:shd w:val="clear" w:color="auto" w:fill="FFFFFF"/>
          <w:lang w:val="en-US"/>
        </w:rPr>
        <w:t>et al.</w:t>
      </w:r>
      <w:r w:rsidRPr="004F300A">
        <w:rPr>
          <w:color w:val="000000"/>
          <w:szCs w:val="28"/>
          <w:shd w:val="clear" w:color="auto" w:fill="FFFFFF"/>
          <w:lang w:val="en-US"/>
        </w:rPr>
        <w:t xml:space="preserve"> Identification of omentin as a novel depot-specific adipokine in human adipose tissue: Possible role in modulating insulin action. </w:t>
      </w:r>
      <w:r w:rsidRPr="004F300A">
        <w:rPr>
          <w:rStyle w:val="ref-journal"/>
          <w:color w:val="000000"/>
          <w:szCs w:val="28"/>
          <w:shd w:val="clear" w:color="auto" w:fill="FFFFFF"/>
          <w:lang w:val="en-US"/>
        </w:rPr>
        <w:t>Am. J. Physiol. Endocrinol. Metab. </w:t>
      </w:r>
      <w:r w:rsidRPr="004F300A">
        <w:rPr>
          <w:color w:val="000000"/>
          <w:szCs w:val="28"/>
          <w:shd w:val="clear" w:color="auto" w:fill="FFFFFF"/>
          <w:lang w:val="en-US"/>
        </w:rPr>
        <w:t>2006;</w:t>
      </w:r>
      <w:r w:rsidRPr="004F300A">
        <w:rPr>
          <w:rStyle w:val="ref-vol"/>
          <w:color w:val="000000"/>
          <w:shd w:val="clear" w:color="auto" w:fill="FFFFFF"/>
          <w:lang w:val="en-US"/>
        </w:rPr>
        <w:t>290</w:t>
      </w:r>
      <w:r>
        <w:rPr>
          <w:color w:val="000000"/>
          <w:szCs w:val="28"/>
          <w:shd w:val="clear" w:color="auto" w:fill="FFFFFF"/>
          <w:lang w:val="en-US"/>
        </w:rPr>
        <w:t>:1253-</w:t>
      </w:r>
      <w:r w:rsidRPr="004F300A">
        <w:rPr>
          <w:color w:val="000000"/>
          <w:szCs w:val="28"/>
          <w:shd w:val="clear" w:color="auto" w:fill="FFFFFF"/>
          <w:lang w:val="en-US"/>
        </w:rPr>
        <w:t>61.</w:t>
      </w:r>
    </w:p>
    <w:p w:rsidR="007C7D55" w:rsidRPr="00ED4D2C"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Stafford JM, Yu F, Printz R, Hasty AH, Swift LL, Niswender KD. Central Nervous System Neuropeptide Y Signaling Modulates VLDL Triglyceride Secretion. </w:t>
      </w:r>
      <w:r w:rsidRPr="00365102">
        <w:rPr>
          <w:iCs/>
          <w:color w:val="303030"/>
          <w:szCs w:val="28"/>
          <w:shd w:val="clear" w:color="auto" w:fill="FFFFFF"/>
          <w:lang w:val="en-US"/>
        </w:rPr>
        <w:t>Diabetes</w:t>
      </w:r>
      <w:r w:rsidRPr="00365102">
        <w:rPr>
          <w:color w:val="303030"/>
          <w:szCs w:val="28"/>
          <w:shd w:val="clear" w:color="auto" w:fill="FFFFFF"/>
          <w:lang w:val="en-US"/>
        </w:rPr>
        <w:t>.</w:t>
      </w:r>
      <w:r>
        <w:rPr>
          <w:color w:val="303030"/>
          <w:szCs w:val="28"/>
          <w:shd w:val="clear" w:color="auto" w:fill="FFFFFF"/>
          <w:lang w:val="en-US"/>
        </w:rPr>
        <w:t xml:space="preserve"> 2008;57(6):1482-</w:t>
      </w:r>
      <w:r w:rsidRPr="004F300A">
        <w:rPr>
          <w:color w:val="303030"/>
          <w:szCs w:val="28"/>
          <w:shd w:val="clear" w:color="auto" w:fill="FFFFFF"/>
          <w:lang w:val="en-US"/>
        </w:rPr>
        <w:t>90.</w:t>
      </w:r>
    </w:p>
    <w:p w:rsidR="007C7D55" w:rsidRPr="00365102" w:rsidRDefault="007C7D55" w:rsidP="007C7D55">
      <w:pPr>
        <w:pStyle w:val="a7"/>
        <w:numPr>
          <w:ilvl w:val="0"/>
          <w:numId w:val="11"/>
        </w:numPr>
        <w:ind w:left="0" w:firstLine="567"/>
        <w:rPr>
          <w:szCs w:val="28"/>
          <w:lang w:val="en-US"/>
        </w:rPr>
      </w:pPr>
      <w:r w:rsidRPr="00ED4D2C">
        <w:rPr>
          <w:color w:val="000000"/>
          <w:szCs w:val="28"/>
          <w:shd w:val="clear" w:color="auto" w:fill="FFFFFF"/>
          <w:lang w:val="ru-RU"/>
        </w:rPr>
        <w:t xml:space="preserve"> </w:t>
      </w:r>
      <w:r>
        <w:rPr>
          <w:szCs w:val="28"/>
          <w:lang w:val="ru-RU"/>
        </w:rPr>
        <w:t xml:space="preserve">Драпкина ОМ, </w:t>
      </w:r>
      <w:r w:rsidRPr="004F300A">
        <w:rPr>
          <w:szCs w:val="28"/>
          <w:lang w:val="ru-RU"/>
        </w:rPr>
        <w:t>Попова</w:t>
      </w:r>
      <w:r>
        <w:rPr>
          <w:szCs w:val="28"/>
          <w:lang w:val="ru-RU"/>
        </w:rPr>
        <w:t xml:space="preserve"> ИР.</w:t>
      </w:r>
      <w:r w:rsidRPr="004F300A">
        <w:rPr>
          <w:szCs w:val="28"/>
          <w:lang w:val="ru-RU"/>
        </w:rPr>
        <w:t xml:space="preserve"> Роль ожирения в развитии артериальной гипертензии и неалк</w:t>
      </w:r>
      <w:r>
        <w:rPr>
          <w:szCs w:val="28"/>
          <w:lang w:val="ru-RU"/>
        </w:rPr>
        <w:t xml:space="preserve">огольной жировой болезни печени. </w:t>
      </w:r>
      <w:r>
        <w:rPr>
          <w:szCs w:val="28"/>
        </w:rPr>
        <w:t xml:space="preserve">Укр.мед.часопис. </w:t>
      </w:r>
      <w:r w:rsidRPr="004F300A">
        <w:rPr>
          <w:szCs w:val="28"/>
        </w:rPr>
        <w:t>20</w:t>
      </w:r>
      <w:r w:rsidRPr="00365102">
        <w:rPr>
          <w:szCs w:val="28"/>
          <w:lang w:val="en-US"/>
        </w:rPr>
        <w:t>13</w:t>
      </w:r>
      <w:r>
        <w:rPr>
          <w:szCs w:val="28"/>
        </w:rPr>
        <w:t>;</w:t>
      </w:r>
      <w:r>
        <w:rPr>
          <w:szCs w:val="28"/>
          <w:lang w:val="en-US"/>
        </w:rPr>
        <w:t>2(94):</w:t>
      </w:r>
      <w:r w:rsidRPr="00365102">
        <w:rPr>
          <w:szCs w:val="28"/>
          <w:lang w:val="en-US"/>
        </w:rPr>
        <w:t>125-8</w:t>
      </w:r>
      <w:r w:rsidRPr="004F300A">
        <w:rPr>
          <w:szCs w:val="28"/>
        </w:rPr>
        <w:t>.</w:t>
      </w:r>
    </w:p>
    <w:p w:rsidR="007C7D55" w:rsidRPr="00365102" w:rsidRDefault="007C7D55" w:rsidP="007C7D55">
      <w:pPr>
        <w:pStyle w:val="a7"/>
        <w:numPr>
          <w:ilvl w:val="0"/>
          <w:numId w:val="11"/>
        </w:numPr>
        <w:ind w:left="0" w:firstLine="567"/>
        <w:rPr>
          <w:szCs w:val="28"/>
          <w:lang w:val="en-US"/>
        </w:rPr>
      </w:pPr>
      <w:r w:rsidRPr="00365102">
        <w:rPr>
          <w:color w:val="000000"/>
          <w:szCs w:val="28"/>
          <w:shd w:val="clear" w:color="auto" w:fill="FFFFFF"/>
          <w:lang w:val="en-US"/>
        </w:rPr>
        <w:t xml:space="preserve"> </w:t>
      </w:r>
      <w:r w:rsidRPr="004F300A">
        <w:rPr>
          <w:color w:val="000000"/>
          <w:szCs w:val="28"/>
          <w:shd w:val="clear" w:color="auto" w:fill="FFFFFF"/>
          <w:lang w:val="en-US"/>
        </w:rPr>
        <w:t>Takahashi</w:t>
      </w:r>
      <w:r w:rsidRPr="00365102">
        <w:rPr>
          <w:color w:val="000000"/>
          <w:szCs w:val="28"/>
          <w:shd w:val="clear" w:color="auto" w:fill="FFFFFF"/>
          <w:lang w:val="en-US"/>
        </w:rPr>
        <w:t xml:space="preserve"> </w:t>
      </w:r>
      <w:r w:rsidRPr="004F300A">
        <w:rPr>
          <w:color w:val="000000"/>
          <w:szCs w:val="28"/>
          <w:shd w:val="clear" w:color="auto" w:fill="FFFFFF"/>
          <w:lang w:val="en-US"/>
        </w:rPr>
        <w:t>T</w:t>
      </w:r>
      <w:r w:rsidRPr="00365102">
        <w:rPr>
          <w:color w:val="000000"/>
          <w:szCs w:val="28"/>
          <w:shd w:val="clear" w:color="auto" w:fill="FFFFFF"/>
          <w:lang w:val="en-US"/>
        </w:rPr>
        <w:t xml:space="preserve">. </w:t>
      </w:r>
      <w:r w:rsidRPr="004F300A">
        <w:rPr>
          <w:color w:val="000000"/>
          <w:szCs w:val="28"/>
          <w:shd w:val="clear" w:color="auto" w:fill="FFFFFF"/>
          <w:lang w:val="en-US"/>
        </w:rPr>
        <w:t>Toward</w:t>
      </w:r>
      <w:r w:rsidRPr="00365102">
        <w:rPr>
          <w:color w:val="000000"/>
          <w:szCs w:val="28"/>
          <w:shd w:val="clear" w:color="auto" w:fill="FFFFFF"/>
          <w:lang w:val="en-US"/>
        </w:rPr>
        <w:t xml:space="preserve"> </w:t>
      </w:r>
      <w:r w:rsidRPr="004F300A">
        <w:rPr>
          <w:color w:val="000000"/>
          <w:szCs w:val="28"/>
          <w:shd w:val="clear" w:color="auto" w:fill="FFFFFF"/>
          <w:lang w:val="en-US"/>
        </w:rPr>
        <w:t>molecular</w:t>
      </w:r>
      <w:r w:rsidRPr="00365102">
        <w:rPr>
          <w:color w:val="000000"/>
          <w:szCs w:val="28"/>
          <w:shd w:val="clear" w:color="auto" w:fill="FFFFFF"/>
          <w:lang w:val="en-US"/>
        </w:rPr>
        <w:t xml:space="preserve"> </w:t>
      </w:r>
      <w:r w:rsidRPr="004F300A">
        <w:rPr>
          <w:color w:val="000000"/>
          <w:szCs w:val="28"/>
          <w:shd w:val="clear" w:color="auto" w:fill="FFFFFF"/>
          <w:lang w:val="en-US"/>
        </w:rPr>
        <w:t>neuroeconomics</w:t>
      </w:r>
      <w:r w:rsidRPr="00365102">
        <w:rPr>
          <w:color w:val="000000"/>
          <w:szCs w:val="28"/>
          <w:shd w:val="clear" w:color="auto" w:fill="FFFFFF"/>
          <w:lang w:val="en-US"/>
        </w:rPr>
        <w:t xml:space="preserve"> </w:t>
      </w:r>
      <w:r w:rsidRPr="004F300A">
        <w:rPr>
          <w:color w:val="000000"/>
          <w:szCs w:val="28"/>
          <w:shd w:val="clear" w:color="auto" w:fill="FFFFFF"/>
          <w:lang w:val="en-US"/>
        </w:rPr>
        <w:t>of</w:t>
      </w:r>
      <w:r w:rsidRPr="00365102">
        <w:rPr>
          <w:color w:val="000000"/>
          <w:szCs w:val="28"/>
          <w:shd w:val="clear" w:color="auto" w:fill="FFFFFF"/>
          <w:lang w:val="en-US"/>
        </w:rPr>
        <w:t xml:space="preserve"> </w:t>
      </w:r>
      <w:r w:rsidRPr="004F300A">
        <w:rPr>
          <w:color w:val="000000"/>
          <w:szCs w:val="28"/>
          <w:shd w:val="clear" w:color="auto" w:fill="FFFFFF"/>
          <w:lang w:val="en-US"/>
        </w:rPr>
        <w:t>obesity</w:t>
      </w:r>
      <w:r w:rsidRPr="00365102">
        <w:rPr>
          <w:color w:val="000000"/>
          <w:szCs w:val="28"/>
          <w:shd w:val="clear" w:color="auto" w:fill="FFFFFF"/>
          <w:lang w:val="en-US"/>
        </w:rPr>
        <w:t>.</w:t>
      </w:r>
      <w:r w:rsidRPr="004F300A">
        <w:rPr>
          <w:color w:val="000000"/>
          <w:szCs w:val="28"/>
          <w:shd w:val="clear" w:color="auto" w:fill="FFFFFF"/>
          <w:lang w:val="en-US"/>
        </w:rPr>
        <w:t> </w:t>
      </w:r>
      <w:r w:rsidRPr="004F300A">
        <w:rPr>
          <w:rStyle w:val="ref-journal"/>
          <w:color w:val="000000"/>
          <w:szCs w:val="28"/>
          <w:shd w:val="clear" w:color="auto" w:fill="FFFFFF"/>
          <w:lang w:val="en-US"/>
        </w:rPr>
        <w:t>Med</w:t>
      </w:r>
      <w:r w:rsidRPr="00365102">
        <w:rPr>
          <w:rStyle w:val="ref-journal"/>
          <w:color w:val="000000"/>
          <w:szCs w:val="28"/>
          <w:shd w:val="clear" w:color="auto" w:fill="FFFFFF"/>
          <w:lang w:val="en-US"/>
        </w:rPr>
        <w:t xml:space="preserve"> </w:t>
      </w:r>
      <w:r w:rsidRPr="004F300A">
        <w:rPr>
          <w:rStyle w:val="ref-journal"/>
          <w:color w:val="000000"/>
          <w:szCs w:val="28"/>
          <w:shd w:val="clear" w:color="auto" w:fill="FFFFFF"/>
          <w:lang w:val="en-US"/>
        </w:rPr>
        <w:t>Hypotheses</w:t>
      </w:r>
      <w:r w:rsidRPr="00365102">
        <w:rPr>
          <w:rStyle w:val="ref-journal"/>
          <w:color w:val="000000"/>
          <w:szCs w:val="28"/>
          <w:shd w:val="clear" w:color="auto" w:fill="FFFFFF"/>
          <w:lang w:val="en-US"/>
        </w:rPr>
        <w:t>.</w:t>
      </w:r>
      <w:r w:rsidRPr="004F300A">
        <w:rPr>
          <w:rStyle w:val="ref-journal"/>
          <w:color w:val="000000"/>
          <w:szCs w:val="28"/>
          <w:shd w:val="clear" w:color="auto" w:fill="FFFFFF"/>
          <w:lang w:val="en-US"/>
        </w:rPr>
        <w:t> </w:t>
      </w:r>
      <w:r w:rsidRPr="00365102">
        <w:rPr>
          <w:color w:val="000000"/>
          <w:szCs w:val="28"/>
          <w:shd w:val="clear" w:color="auto" w:fill="FFFFFF"/>
          <w:lang w:val="en-US"/>
        </w:rPr>
        <w:t>2010;</w:t>
      </w:r>
      <w:r w:rsidRPr="00365102">
        <w:rPr>
          <w:rStyle w:val="ref-vol"/>
          <w:color w:val="000000"/>
          <w:shd w:val="clear" w:color="auto" w:fill="FFFFFF"/>
          <w:lang w:val="en-US"/>
        </w:rPr>
        <w:t>75</w:t>
      </w:r>
      <w:r>
        <w:rPr>
          <w:color w:val="000000"/>
          <w:szCs w:val="28"/>
          <w:shd w:val="clear" w:color="auto" w:fill="FFFFFF"/>
          <w:lang w:val="en-US"/>
        </w:rPr>
        <w:t>:393-</w:t>
      </w:r>
      <w:r w:rsidRPr="00365102">
        <w:rPr>
          <w:color w:val="000000"/>
          <w:szCs w:val="28"/>
          <w:shd w:val="clear" w:color="auto" w:fill="FFFFFF"/>
          <w:lang w:val="en-US"/>
        </w:rPr>
        <w:t>6.</w:t>
      </w:r>
    </w:p>
    <w:p w:rsidR="007C7D55" w:rsidRPr="004F300A" w:rsidRDefault="007C7D55" w:rsidP="007C7D55">
      <w:pPr>
        <w:pStyle w:val="a7"/>
        <w:numPr>
          <w:ilvl w:val="0"/>
          <w:numId w:val="11"/>
        </w:numPr>
        <w:ind w:left="0" w:firstLine="567"/>
        <w:rPr>
          <w:szCs w:val="28"/>
          <w:lang w:val="en-US"/>
        </w:rPr>
      </w:pPr>
      <w:r w:rsidRPr="00365102">
        <w:rPr>
          <w:color w:val="000000"/>
          <w:szCs w:val="28"/>
          <w:shd w:val="clear" w:color="auto" w:fill="FFFFFF"/>
          <w:lang w:val="en-US"/>
        </w:rPr>
        <w:t xml:space="preserve"> </w:t>
      </w:r>
      <w:r w:rsidRPr="004F300A">
        <w:rPr>
          <w:color w:val="000000"/>
          <w:szCs w:val="28"/>
          <w:shd w:val="clear" w:color="auto" w:fill="FFFFFF"/>
          <w:lang w:val="en-US"/>
        </w:rPr>
        <w:t>Kanai</w:t>
      </w:r>
      <w:r w:rsidRPr="00365102">
        <w:rPr>
          <w:color w:val="000000"/>
          <w:szCs w:val="28"/>
          <w:shd w:val="clear" w:color="auto" w:fill="FFFFFF"/>
          <w:lang w:val="en-US"/>
        </w:rPr>
        <w:t xml:space="preserve"> </w:t>
      </w:r>
      <w:r w:rsidRPr="004F300A">
        <w:rPr>
          <w:color w:val="000000"/>
          <w:szCs w:val="28"/>
          <w:shd w:val="clear" w:color="auto" w:fill="FFFFFF"/>
          <w:lang w:val="en-US"/>
        </w:rPr>
        <w:t>Y</w:t>
      </w:r>
      <w:r w:rsidRPr="00365102">
        <w:rPr>
          <w:color w:val="000000"/>
          <w:szCs w:val="28"/>
          <w:shd w:val="clear" w:color="auto" w:fill="FFFFFF"/>
          <w:lang w:val="en-US"/>
        </w:rPr>
        <w:t xml:space="preserve">, </w:t>
      </w:r>
      <w:r w:rsidRPr="004F300A">
        <w:rPr>
          <w:color w:val="000000"/>
          <w:szCs w:val="28"/>
          <w:shd w:val="clear" w:color="auto" w:fill="FFFFFF"/>
          <w:lang w:val="en-US"/>
        </w:rPr>
        <w:t>Tanuma</w:t>
      </w:r>
      <w:r w:rsidRPr="00365102">
        <w:rPr>
          <w:color w:val="000000"/>
          <w:szCs w:val="28"/>
          <w:shd w:val="clear" w:color="auto" w:fill="FFFFFF"/>
          <w:lang w:val="en-US"/>
        </w:rPr>
        <w:t xml:space="preserve"> </w:t>
      </w:r>
      <w:r w:rsidRPr="004F300A">
        <w:rPr>
          <w:color w:val="000000"/>
          <w:szCs w:val="28"/>
          <w:shd w:val="clear" w:color="auto" w:fill="FFFFFF"/>
          <w:lang w:val="en-US"/>
        </w:rPr>
        <w:t>S</w:t>
      </w:r>
      <w:r w:rsidRPr="00365102">
        <w:rPr>
          <w:color w:val="000000"/>
          <w:szCs w:val="28"/>
          <w:shd w:val="clear" w:color="auto" w:fill="FFFFFF"/>
          <w:lang w:val="en-US"/>
        </w:rPr>
        <w:t xml:space="preserve">. </w:t>
      </w:r>
      <w:r w:rsidRPr="004F300A">
        <w:rPr>
          <w:color w:val="000000"/>
          <w:szCs w:val="28"/>
          <w:shd w:val="clear" w:color="auto" w:fill="FFFFFF"/>
          <w:lang w:val="en-US"/>
        </w:rPr>
        <w:t>Purification</w:t>
      </w:r>
      <w:r w:rsidRPr="00365102">
        <w:rPr>
          <w:color w:val="000000"/>
          <w:szCs w:val="28"/>
          <w:shd w:val="clear" w:color="auto" w:fill="FFFFFF"/>
          <w:lang w:val="en-US"/>
        </w:rPr>
        <w:t xml:space="preserve"> </w:t>
      </w:r>
      <w:r w:rsidRPr="004F300A">
        <w:rPr>
          <w:color w:val="000000"/>
          <w:szCs w:val="28"/>
          <w:shd w:val="clear" w:color="auto" w:fill="FFFFFF"/>
          <w:lang w:val="en-US"/>
        </w:rPr>
        <w:t>of</w:t>
      </w:r>
      <w:r w:rsidRPr="00365102">
        <w:rPr>
          <w:color w:val="000000"/>
          <w:szCs w:val="28"/>
          <w:shd w:val="clear" w:color="auto" w:fill="FFFFFF"/>
          <w:lang w:val="en-US"/>
        </w:rPr>
        <w:t xml:space="preserve"> </w:t>
      </w:r>
      <w:r w:rsidRPr="004F300A">
        <w:rPr>
          <w:color w:val="000000"/>
          <w:szCs w:val="28"/>
          <w:shd w:val="clear" w:color="auto" w:fill="FFFFFF"/>
          <w:lang w:val="en-US"/>
        </w:rPr>
        <w:t>a novel B cell growth and differentiation factor associated with lupus syndrome. </w:t>
      </w:r>
      <w:r w:rsidRPr="004F300A">
        <w:rPr>
          <w:rStyle w:val="ref-journal"/>
          <w:color w:val="000000"/>
          <w:szCs w:val="28"/>
          <w:shd w:val="clear" w:color="auto" w:fill="FFFFFF"/>
          <w:lang w:val="en-US"/>
        </w:rPr>
        <w:t>Immunol Lett.</w:t>
      </w:r>
      <w:r w:rsidRPr="004F300A">
        <w:rPr>
          <w:color w:val="000000"/>
          <w:szCs w:val="28"/>
          <w:shd w:val="clear" w:color="auto" w:fill="FFFFFF"/>
          <w:lang w:val="en-US"/>
        </w:rPr>
        <w:t>1992;</w:t>
      </w:r>
      <w:r w:rsidRPr="004F300A">
        <w:rPr>
          <w:rStyle w:val="ref-vol"/>
          <w:color w:val="000000"/>
          <w:shd w:val="clear" w:color="auto" w:fill="FFFFFF"/>
          <w:lang w:val="en-US"/>
        </w:rPr>
        <w:t>32</w:t>
      </w:r>
      <w:r>
        <w:rPr>
          <w:color w:val="000000"/>
          <w:szCs w:val="28"/>
          <w:shd w:val="clear" w:color="auto" w:fill="FFFFFF"/>
          <w:lang w:val="en-US"/>
        </w:rPr>
        <w:t>:43-</w:t>
      </w:r>
      <w:r w:rsidRPr="004F300A">
        <w:rPr>
          <w:color w:val="000000"/>
          <w:szCs w:val="28"/>
          <w:shd w:val="clear" w:color="auto" w:fill="FFFFFF"/>
          <w:lang w:val="en-US"/>
        </w:rPr>
        <w:t>8.</w:t>
      </w:r>
    </w:p>
    <w:p w:rsidR="007C7D55" w:rsidRPr="004F300A" w:rsidRDefault="007C7D55" w:rsidP="007C7D55">
      <w:pPr>
        <w:pStyle w:val="a7"/>
        <w:numPr>
          <w:ilvl w:val="0"/>
          <w:numId w:val="11"/>
        </w:numPr>
        <w:ind w:left="0" w:firstLine="567"/>
        <w:rPr>
          <w:szCs w:val="28"/>
          <w:lang w:val="en-US"/>
        </w:rPr>
      </w:pPr>
      <w:r w:rsidRPr="004F300A">
        <w:rPr>
          <w:color w:val="000000"/>
          <w:szCs w:val="28"/>
          <w:shd w:val="clear" w:color="auto" w:fill="FFFFFF"/>
          <w:lang w:val="en-US"/>
        </w:rPr>
        <w:t xml:space="preserve"> Miura K, Titani K, Kurosawa Y, Kanai Y. </w:t>
      </w:r>
      <w:r w:rsidRPr="004F300A">
        <w:rPr>
          <w:rStyle w:val="ref-title"/>
          <w:color w:val="000000"/>
          <w:szCs w:val="28"/>
          <w:shd w:val="clear" w:color="auto" w:fill="FFFFFF"/>
          <w:lang w:val="en-US"/>
        </w:rPr>
        <w:t>Molecular cloning of nucleobindin, a novel DNA-binding protein that contains both a signal peptide and a leucine zipper structure</w:t>
      </w:r>
      <w:r w:rsidRPr="004F300A">
        <w:rPr>
          <w:color w:val="000000"/>
          <w:szCs w:val="28"/>
          <w:shd w:val="clear" w:color="auto" w:fill="FFFFFF"/>
          <w:lang w:val="en-US"/>
        </w:rPr>
        <w:t>. </w:t>
      </w:r>
      <w:r w:rsidRPr="004F300A">
        <w:rPr>
          <w:rStyle w:val="ref-journal"/>
          <w:color w:val="000000"/>
          <w:szCs w:val="28"/>
          <w:shd w:val="clear" w:color="auto" w:fill="FFFFFF"/>
          <w:lang w:val="en-US"/>
        </w:rPr>
        <w:t>Biochem Biophys Res Commun</w:t>
      </w:r>
      <w:r w:rsidRPr="004F300A">
        <w:rPr>
          <w:color w:val="000000"/>
          <w:szCs w:val="28"/>
          <w:shd w:val="clear" w:color="auto" w:fill="FFFFFF"/>
          <w:lang w:val="en-US"/>
        </w:rPr>
        <w:t>. 1992;</w:t>
      </w:r>
      <w:r w:rsidRPr="004F300A">
        <w:rPr>
          <w:rStyle w:val="ref-vol"/>
          <w:color w:val="000000"/>
          <w:shd w:val="clear" w:color="auto" w:fill="FFFFFF"/>
          <w:lang w:val="en-US"/>
        </w:rPr>
        <w:t>187</w:t>
      </w:r>
      <w:r w:rsidRPr="004F300A">
        <w:rPr>
          <w:color w:val="000000"/>
          <w:szCs w:val="28"/>
          <w:shd w:val="clear" w:color="auto" w:fill="FFFFFF"/>
          <w:lang w:val="en-US"/>
        </w:rPr>
        <w:t>(</w:t>
      </w:r>
      <w:r w:rsidRPr="004F300A">
        <w:rPr>
          <w:rStyle w:val="ref-iss"/>
          <w:color w:val="000000"/>
          <w:szCs w:val="28"/>
          <w:shd w:val="clear" w:color="auto" w:fill="FFFFFF"/>
          <w:lang w:val="en-US"/>
        </w:rPr>
        <w:t>1</w:t>
      </w:r>
      <w:r>
        <w:rPr>
          <w:color w:val="000000"/>
          <w:szCs w:val="28"/>
          <w:shd w:val="clear" w:color="auto" w:fill="FFFFFF"/>
          <w:lang w:val="en-US"/>
        </w:rPr>
        <w:t>):375-</w:t>
      </w:r>
      <w:r w:rsidRPr="004F300A">
        <w:rPr>
          <w:color w:val="000000"/>
          <w:szCs w:val="28"/>
          <w:shd w:val="clear" w:color="auto" w:fill="FFFFFF"/>
          <w:lang w:val="en-US"/>
        </w:rPr>
        <w:t>80.</w:t>
      </w:r>
    </w:p>
    <w:p w:rsidR="007C7D55" w:rsidRPr="00ED4D2C" w:rsidRDefault="007C7D55" w:rsidP="007C7D55">
      <w:pPr>
        <w:pStyle w:val="a7"/>
        <w:numPr>
          <w:ilvl w:val="0"/>
          <w:numId w:val="11"/>
        </w:numPr>
        <w:ind w:left="0" w:firstLine="567"/>
        <w:rPr>
          <w:szCs w:val="28"/>
          <w:lang w:val="en-US"/>
        </w:rPr>
      </w:pPr>
      <w:r w:rsidRPr="004F300A">
        <w:rPr>
          <w:color w:val="000000"/>
          <w:szCs w:val="28"/>
          <w:shd w:val="clear" w:color="auto" w:fill="FFFFFF"/>
          <w:lang w:val="en-US"/>
        </w:rPr>
        <w:lastRenderedPageBreak/>
        <w:t xml:space="preserve">Barnikol-Watanabe S, Gross NA, Götz H, Henkel T, Karabinos A, Kratzin H, </w:t>
      </w:r>
      <w:r>
        <w:rPr>
          <w:color w:val="000000"/>
          <w:szCs w:val="28"/>
          <w:shd w:val="clear" w:color="auto" w:fill="FFFFFF"/>
          <w:lang w:val="en-US"/>
        </w:rPr>
        <w:t>et al</w:t>
      </w:r>
      <w:r w:rsidRPr="004F300A">
        <w:rPr>
          <w:color w:val="000000"/>
          <w:szCs w:val="28"/>
          <w:shd w:val="clear" w:color="auto" w:fill="FFFFFF"/>
          <w:lang w:val="en-US"/>
        </w:rPr>
        <w:t>. Human protein NEFA, a novel DNA binding/EF-hand/leucine zipper protein. Molecular cloning and sequence analysis of the cDNA, isolation and characterization of the protein. </w:t>
      </w:r>
      <w:r w:rsidRPr="004F300A">
        <w:rPr>
          <w:rStyle w:val="ref-journal"/>
          <w:color w:val="000000"/>
          <w:szCs w:val="28"/>
          <w:shd w:val="clear" w:color="auto" w:fill="FFFFFF"/>
          <w:lang w:val="en-US"/>
        </w:rPr>
        <w:t>Biol Chem Hoppe Seyler. </w:t>
      </w:r>
      <w:r w:rsidRPr="004F300A">
        <w:rPr>
          <w:color w:val="000000"/>
          <w:szCs w:val="28"/>
          <w:shd w:val="clear" w:color="auto" w:fill="FFFFFF"/>
          <w:lang w:val="en-US"/>
        </w:rPr>
        <w:t>1994;</w:t>
      </w:r>
      <w:r w:rsidRPr="004F300A">
        <w:rPr>
          <w:rStyle w:val="ref-vol"/>
          <w:color w:val="000000"/>
          <w:shd w:val="clear" w:color="auto" w:fill="FFFFFF"/>
          <w:lang w:val="en-US"/>
        </w:rPr>
        <w:t>375</w:t>
      </w:r>
      <w:r>
        <w:rPr>
          <w:color w:val="000000"/>
          <w:szCs w:val="28"/>
          <w:shd w:val="clear" w:color="auto" w:fill="FFFFFF"/>
          <w:lang w:val="en-US"/>
        </w:rPr>
        <w:t>:497-</w:t>
      </w:r>
      <w:r w:rsidRPr="004F300A">
        <w:rPr>
          <w:color w:val="000000"/>
          <w:szCs w:val="28"/>
          <w:shd w:val="clear" w:color="auto" w:fill="FFFFFF"/>
          <w:lang w:val="en-US"/>
        </w:rPr>
        <w:t>512. doi: 10.1515/bchm3.1994.375.8.497.</w:t>
      </w:r>
    </w:p>
    <w:p w:rsidR="007C7D55" w:rsidRPr="00ED4D2C" w:rsidRDefault="007C7D55" w:rsidP="007C7D55">
      <w:pPr>
        <w:pStyle w:val="a7"/>
        <w:numPr>
          <w:ilvl w:val="0"/>
          <w:numId w:val="11"/>
        </w:numPr>
        <w:ind w:left="0" w:firstLine="567"/>
        <w:rPr>
          <w:szCs w:val="28"/>
          <w:lang w:val="en-US"/>
        </w:rPr>
      </w:pPr>
      <w:r w:rsidRPr="004F300A">
        <w:rPr>
          <w:color w:val="000000"/>
          <w:szCs w:val="28"/>
          <w:shd w:val="clear" w:color="auto" w:fill="FFFFFF"/>
          <w:lang w:val="en-US"/>
        </w:rPr>
        <w:t>Brailo</w:t>
      </w:r>
      <w:r>
        <w:rPr>
          <w:color w:val="000000"/>
          <w:szCs w:val="28"/>
          <w:shd w:val="clear" w:color="auto" w:fill="FFFFFF"/>
          <w:lang w:val="en-US"/>
        </w:rPr>
        <w:t>iu GC, Dun SL, Brailoiu E</w:t>
      </w:r>
      <w:r w:rsidRPr="004F300A">
        <w:rPr>
          <w:color w:val="000000"/>
          <w:szCs w:val="28"/>
          <w:shd w:val="clear" w:color="auto" w:fill="FFFFFF"/>
          <w:lang w:val="en-US"/>
        </w:rPr>
        <w:t>. Nesfatin-1: distribution and interaction with a G protein-coupled receptor in the rat brain. </w:t>
      </w:r>
      <w:r w:rsidRPr="004F300A">
        <w:rPr>
          <w:rStyle w:val="ref-journal"/>
          <w:color w:val="000000"/>
          <w:szCs w:val="28"/>
          <w:shd w:val="clear" w:color="auto" w:fill="FFFFFF"/>
          <w:lang w:val="en-US"/>
        </w:rPr>
        <w:t>Endocrinology. </w:t>
      </w:r>
      <w:r w:rsidRPr="004F300A">
        <w:rPr>
          <w:color w:val="000000"/>
          <w:szCs w:val="28"/>
          <w:shd w:val="clear" w:color="auto" w:fill="FFFFFF"/>
          <w:lang w:val="en-US"/>
        </w:rPr>
        <w:t>2007;</w:t>
      </w:r>
      <w:r w:rsidRPr="004F300A">
        <w:rPr>
          <w:rStyle w:val="ref-vol"/>
          <w:color w:val="000000"/>
          <w:shd w:val="clear" w:color="auto" w:fill="FFFFFF"/>
          <w:lang w:val="en-US"/>
        </w:rPr>
        <w:t>148</w:t>
      </w:r>
      <w:r>
        <w:rPr>
          <w:color w:val="000000"/>
          <w:szCs w:val="28"/>
          <w:shd w:val="clear" w:color="auto" w:fill="FFFFFF"/>
          <w:lang w:val="en-US"/>
        </w:rPr>
        <w:t>(10):5088-</w:t>
      </w:r>
      <w:r w:rsidRPr="004F300A">
        <w:rPr>
          <w:color w:val="000000"/>
          <w:szCs w:val="28"/>
          <w:shd w:val="clear" w:color="auto" w:fill="FFFFFF"/>
          <w:lang w:val="en-US"/>
        </w:rPr>
        <w:t>94.</w:t>
      </w:r>
    </w:p>
    <w:p w:rsidR="007C7D55" w:rsidRPr="004F300A" w:rsidRDefault="007C7D55" w:rsidP="007C7D55">
      <w:pPr>
        <w:pStyle w:val="a7"/>
        <w:numPr>
          <w:ilvl w:val="0"/>
          <w:numId w:val="11"/>
        </w:numPr>
        <w:ind w:left="0" w:firstLine="567"/>
        <w:rPr>
          <w:szCs w:val="28"/>
          <w:lang w:val="en-US"/>
        </w:rPr>
      </w:pPr>
      <w:r w:rsidRPr="004F300A">
        <w:rPr>
          <w:color w:val="000000"/>
          <w:szCs w:val="28"/>
          <w:shd w:val="clear" w:color="auto" w:fill="FFFFFF"/>
          <w:lang w:val="en-US"/>
        </w:rPr>
        <w:t xml:space="preserve"> Foo KS, Brismar H, Broberger C. </w:t>
      </w:r>
      <w:r w:rsidRPr="004F300A">
        <w:rPr>
          <w:rStyle w:val="ref-title"/>
          <w:color w:val="000000"/>
          <w:szCs w:val="28"/>
          <w:shd w:val="clear" w:color="auto" w:fill="FFFFFF"/>
          <w:lang w:val="en-US"/>
        </w:rPr>
        <w:t>Distribution and neuropeptide coexistence of nucleobindin-2 mRNA/nesfatin-like immunoreactivity in the rat CNS</w:t>
      </w:r>
      <w:r w:rsidRPr="004F300A">
        <w:rPr>
          <w:color w:val="000000"/>
          <w:szCs w:val="28"/>
          <w:shd w:val="clear" w:color="auto" w:fill="FFFFFF"/>
          <w:lang w:val="en-US"/>
        </w:rPr>
        <w:t>. </w:t>
      </w:r>
      <w:r w:rsidRPr="004F300A">
        <w:rPr>
          <w:rStyle w:val="ref-journal"/>
          <w:color w:val="000000"/>
          <w:szCs w:val="28"/>
          <w:shd w:val="clear" w:color="auto" w:fill="FFFFFF"/>
          <w:lang w:val="en-US"/>
        </w:rPr>
        <w:t>Neuroscience. 2008;</w:t>
      </w:r>
      <w:r w:rsidRPr="004F300A">
        <w:rPr>
          <w:rStyle w:val="ref-vol"/>
          <w:color w:val="000000"/>
          <w:shd w:val="clear" w:color="auto" w:fill="FFFFFF"/>
          <w:lang w:val="en-US"/>
        </w:rPr>
        <w:t>156</w:t>
      </w:r>
      <w:r>
        <w:rPr>
          <w:color w:val="000000"/>
          <w:szCs w:val="28"/>
          <w:shd w:val="clear" w:color="auto" w:fill="FFFFFF"/>
          <w:lang w:val="en-US"/>
        </w:rPr>
        <w:t>:563-</w:t>
      </w:r>
      <w:r w:rsidRPr="004F300A">
        <w:rPr>
          <w:color w:val="000000"/>
          <w:szCs w:val="28"/>
          <w:shd w:val="clear" w:color="auto" w:fill="FFFFFF"/>
          <w:lang w:val="en-US"/>
        </w:rPr>
        <w:t>79.</w:t>
      </w:r>
    </w:p>
    <w:p w:rsidR="007C7D55" w:rsidRPr="004F300A" w:rsidRDefault="007C7D55" w:rsidP="007C7D55">
      <w:pPr>
        <w:pStyle w:val="a7"/>
        <w:numPr>
          <w:ilvl w:val="0"/>
          <w:numId w:val="11"/>
        </w:numPr>
        <w:ind w:left="0" w:firstLine="567"/>
        <w:rPr>
          <w:szCs w:val="28"/>
          <w:lang w:val="en-US"/>
        </w:rPr>
      </w:pPr>
      <w:r w:rsidRPr="004F300A">
        <w:rPr>
          <w:color w:val="000000"/>
          <w:szCs w:val="28"/>
          <w:shd w:val="clear" w:color="auto" w:fill="FFFFFF"/>
          <w:lang w:val="en-US"/>
        </w:rPr>
        <w:t xml:space="preserve"> </w:t>
      </w:r>
      <w:r w:rsidRPr="004F300A">
        <w:rPr>
          <w:color w:val="303030"/>
          <w:szCs w:val="28"/>
          <w:shd w:val="clear" w:color="auto" w:fill="FFFFFF"/>
          <w:lang w:val="en-US"/>
        </w:rPr>
        <w:t xml:space="preserve">Goebel M, Stengel A, Lambrecht </w:t>
      </w:r>
      <w:r>
        <w:rPr>
          <w:color w:val="303030"/>
          <w:szCs w:val="28"/>
          <w:shd w:val="clear" w:color="auto" w:fill="FFFFFF"/>
          <w:lang w:val="en-US"/>
        </w:rPr>
        <w:t xml:space="preserve"> </w:t>
      </w:r>
      <w:r w:rsidRPr="004F300A">
        <w:rPr>
          <w:color w:val="303030"/>
          <w:szCs w:val="28"/>
          <w:shd w:val="clear" w:color="auto" w:fill="FFFFFF"/>
          <w:lang w:val="en-US"/>
        </w:rPr>
        <w:t>NWG, Wang L, Taché Y. Nesfatin-1 immunoreactivity in rat brain and spinal cord autonomic nuclei. </w:t>
      </w:r>
      <w:r w:rsidRPr="00365102">
        <w:rPr>
          <w:iCs/>
          <w:color w:val="303030"/>
          <w:szCs w:val="28"/>
          <w:shd w:val="clear" w:color="auto" w:fill="FFFFFF"/>
          <w:lang w:val="en-US"/>
        </w:rPr>
        <w:t>Neuroscience letters</w:t>
      </w:r>
      <w:r w:rsidRPr="00365102">
        <w:rPr>
          <w:color w:val="303030"/>
          <w:szCs w:val="28"/>
          <w:shd w:val="clear" w:color="auto" w:fill="FFFFFF"/>
          <w:lang w:val="en-US"/>
        </w:rPr>
        <w:t xml:space="preserve">. </w:t>
      </w:r>
      <w:r>
        <w:rPr>
          <w:color w:val="303030"/>
          <w:szCs w:val="28"/>
          <w:shd w:val="clear" w:color="auto" w:fill="FFFFFF"/>
          <w:lang w:val="en-US"/>
        </w:rPr>
        <w:t>2009;452(3):241-</w:t>
      </w:r>
      <w:r w:rsidRPr="004F300A">
        <w:rPr>
          <w:color w:val="303030"/>
          <w:szCs w:val="28"/>
          <w:shd w:val="clear" w:color="auto" w:fill="FFFFFF"/>
          <w:lang w:val="en-US"/>
        </w:rPr>
        <w:t>6.</w:t>
      </w:r>
    </w:p>
    <w:p w:rsidR="007C7D55" w:rsidRPr="00D406D7" w:rsidRDefault="007C7D55" w:rsidP="007C7D55">
      <w:pPr>
        <w:pStyle w:val="a7"/>
        <w:numPr>
          <w:ilvl w:val="0"/>
          <w:numId w:val="11"/>
        </w:numPr>
        <w:ind w:left="0" w:firstLine="567"/>
        <w:rPr>
          <w:szCs w:val="28"/>
          <w:lang w:val="en-US"/>
        </w:rPr>
      </w:pPr>
      <w:r w:rsidRPr="004F300A">
        <w:rPr>
          <w:color w:val="000000"/>
          <w:szCs w:val="28"/>
          <w:shd w:val="clear" w:color="auto" w:fill="FFFFFF"/>
          <w:lang w:val="en-US"/>
        </w:rPr>
        <w:t xml:space="preserve"> Shimizu H, Oh IS, Hashimoto K, Nakata M, Yamamoto S, Yoshida N, et al. </w:t>
      </w:r>
      <w:r w:rsidRPr="004F300A">
        <w:rPr>
          <w:rStyle w:val="ref-title"/>
          <w:color w:val="000000"/>
          <w:szCs w:val="28"/>
          <w:shd w:val="clear" w:color="auto" w:fill="FFFFFF"/>
          <w:lang w:val="en-US"/>
        </w:rPr>
        <w:t>Peripheral administration of nesfatin-1 reduces food intake in mice: the leptin-independent mechanism</w:t>
      </w:r>
      <w:r w:rsidRPr="004F300A">
        <w:rPr>
          <w:color w:val="000000"/>
          <w:szCs w:val="28"/>
          <w:shd w:val="clear" w:color="auto" w:fill="FFFFFF"/>
          <w:lang w:val="en-US"/>
        </w:rPr>
        <w:t>. </w:t>
      </w:r>
      <w:r w:rsidRPr="004F300A">
        <w:rPr>
          <w:rStyle w:val="ref-journal"/>
          <w:color w:val="000000"/>
          <w:szCs w:val="28"/>
          <w:shd w:val="clear" w:color="auto" w:fill="FFFFFF"/>
          <w:lang w:val="en-US"/>
        </w:rPr>
        <w:t>Endocrinology</w:t>
      </w:r>
      <w:r w:rsidRPr="004F300A">
        <w:rPr>
          <w:color w:val="000000"/>
          <w:szCs w:val="28"/>
          <w:shd w:val="clear" w:color="auto" w:fill="FFFFFF"/>
          <w:lang w:val="en-US"/>
        </w:rPr>
        <w:t>. 2009;</w:t>
      </w:r>
      <w:r w:rsidRPr="004F300A">
        <w:rPr>
          <w:rStyle w:val="ref-vol"/>
          <w:color w:val="000000"/>
          <w:shd w:val="clear" w:color="auto" w:fill="FFFFFF"/>
          <w:lang w:val="en-US"/>
        </w:rPr>
        <w:t>150</w:t>
      </w:r>
      <w:r w:rsidRPr="004F300A">
        <w:rPr>
          <w:color w:val="000000"/>
          <w:szCs w:val="28"/>
          <w:shd w:val="clear" w:color="auto" w:fill="FFFFFF"/>
          <w:lang w:val="en-US"/>
        </w:rPr>
        <w:t>(</w:t>
      </w:r>
      <w:r w:rsidRPr="004F300A">
        <w:rPr>
          <w:rStyle w:val="ref-iss"/>
          <w:color w:val="000000"/>
          <w:szCs w:val="28"/>
          <w:shd w:val="clear" w:color="auto" w:fill="FFFFFF"/>
          <w:lang w:val="en-US"/>
        </w:rPr>
        <w:t>2</w:t>
      </w:r>
      <w:r>
        <w:rPr>
          <w:color w:val="000000"/>
          <w:szCs w:val="28"/>
          <w:shd w:val="clear" w:color="auto" w:fill="FFFFFF"/>
          <w:lang w:val="en-US"/>
        </w:rPr>
        <w:t>):662-</w:t>
      </w:r>
      <w:r w:rsidRPr="004F300A">
        <w:rPr>
          <w:color w:val="000000"/>
          <w:szCs w:val="28"/>
          <w:shd w:val="clear" w:color="auto" w:fill="FFFFFF"/>
          <w:lang w:val="en-US"/>
        </w:rPr>
        <w:t>71.</w:t>
      </w:r>
    </w:p>
    <w:p w:rsidR="007C7D55" w:rsidRPr="004F300A" w:rsidRDefault="007C7D55" w:rsidP="007C7D55">
      <w:pPr>
        <w:pStyle w:val="a7"/>
        <w:numPr>
          <w:ilvl w:val="0"/>
          <w:numId w:val="11"/>
        </w:numPr>
        <w:ind w:left="0" w:firstLine="567"/>
        <w:rPr>
          <w:szCs w:val="28"/>
          <w:lang w:val="en-US"/>
        </w:rPr>
      </w:pPr>
      <w:r w:rsidRPr="004F300A">
        <w:rPr>
          <w:color w:val="000000"/>
          <w:szCs w:val="28"/>
          <w:shd w:val="clear" w:color="auto" w:fill="FFFFFF"/>
          <w:lang w:val="en-US"/>
        </w:rPr>
        <w:t xml:space="preserve"> Douglas AJ, Johnstone LE, Leng G. Neuroendocrine mechanisms of change in food intake during pregnancy: a potential role for brain oxytocin. </w:t>
      </w:r>
      <w:r w:rsidRPr="004F300A">
        <w:rPr>
          <w:rStyle w:val="ref-journal"/>
          <w:color w:val="000000"/>
          <w:szCs w:val="28"/>
          <w:shd w:val="clear" w:color="auto" w:fill="FFFFFF"/>
          <w:lang w:val="en-US"/>
        </w:rPr>
        <w:t>Physiol Behav. </w:t>
      </w:r>
      <w:r w:rsidRPr="004F300A">
        <w:rPr>
          <w:color w:val="000000"/>
          <w:szCs w:val="28"/>
          <w:shd w:val="clear" w:color="auto" w:fill="FFFFFF"/>
          <w:lang w:val="en-US"/>
        </w:rPr>
        <w:t>2007;</w:t>
      </w:r>
      <w:r w:rsidRPr="004F300A">
        <w:rPr>
          <w:rStyle w:val="ref-vol"/>
          <w:color w:val="000000"/>
          <w:shd w:val="clear" w:color="auto" w:fill="FFFFFF"/>
          <w:lang w:val="en-US"/>
        </w:rPr>
        <w:t>91</w:t>
      </w:r>
      <w:r>
        <w:rPr>
          <w:color w:val="000000"/>
          <w:szCs w:val="28"/>
          <w:shd w:val="clear" w:color="auto" w:fill="FFFFFF"/>
          <w:lang w:val="en-US"/>
        </w:rPr>
        <w:t>:352-</w:t>
      </w:r>
      <w:r w:rsidRPr="004F300A">
        <w:rPr>
          <w:color w:val="000000"/>
          <w:szCs w:val="28"/>
          <w:shd w:val="clear" w:color="auto" w:fill="FFFFFF"/>
          <w:lang w:val="en-US"/>
        </w:rPr>
        <w:t>65.</w:t>
      </w:r>
    </w:p>
    <w:p w:rsidR="007C7D55" w:rsidRPr="00D406D7" w:rsidRDefault="007C7D55" w:rsidP="007C7D55">
      <w:pPr>
        <w:pStyle w:val="a7"/>
        <w:numPr>
          <w:ilvl w:val="0"/>
          <w:numId w:val="11"/>
        </w:numPr>
        <w:ind w:left="0" w:firstLine="567"/>
        <w:rPr>
          <w:szCs w:val="28"/>
          <w:lang w:val="en-US"/>
        </w:rPr>
      </w:pPr>
      <w:r w:rsidRPr="004F300A">
        <w:rPr>
          <w:color w:val="000000"/>
          <w:szCs w:val="28"/>
          <w:shd w:val="clear" w:color="auto" w:fill="FFFFFF"/>
          <w:lang w:val="en-US"/>
        </w:rPr>
        <w:t>Kohno D, Nakata M, Maejima Y, Shimizu H, Sedbazar U, Yoshida N, et al. Nesfatin-1 neurons in paraventricular and supraoptic nuclei of the rat hypothalamus coexpress oxytocin and vasopressin and are activated by refeeding. </w:t>
      </w:r>
      <w:r w:rsidRPr="004F300A">
        <w:rPr>
          <w:rStyle w:val="ref-journal"/>
          <w:color w:val="000000"/>
          <w:szCs w:val="28"/>
          <w:shd w:val="clear" w:color="auto" w:fill="FFFFFF"/>
          <w:lang w:val="en-US"/>
        </w:rPr>
        <w:t>Endocrinology. </w:t>
      </w:r>
      <w:r w:rsidRPr="004F300A">
        <w:rPr>
          <w:color w:val="000000"/>
          <w:szCs w:val="28"/>
          <w:shd w:val="clear" w:color="auto" w:fill="FFFFFF"/>
          <w:lang w:val="en-US"/>
        </w:rPr>
        <w:t>2008;</w:t>
      </w:r>
      <w:r w:rsidRPr="004F300A">
        <w:rPr>
          <w:rStyle w:val="ref-vol"/>
          <w:color w:val="000000"/>
          <w:shd w:val="clear" w:color="auto" w:fill="FFFFFF"/>
          <w:lang w:val="en-US"/>
        </w:rPr>
        <w:t>149</w:t>
      </w:r>
      <w:r>
        <w:rPr>
          <w:color w:val="000000"/>
          <w:szCs w:val="28"/>
          <w:shd w:val="clear" w:color="auto" w:fill="FFFFFF"/>
          <w:lang w:val="en-US"/>
        </w:rPr>
        <w:t>:1295-</w:t>
      </w:r>
      <w:r w:rsidRPr="004F300A">
        <w:rPr>
          <w:color w:val="000000"/>
          <w:szCs w:val="28"/>
          <w:shd w:val="clear" w:color="auto" w:fill="FFFFFF"/>
          <w:lang w:val="en-US"/>
        </w:rPr>
        <w:t>301.</w:t>
      </w:r>
    </w:p>
    <w:p w:rsidR="007C7D55" w:rsidRPr="00D406D7" w:rsidRDefault="007C7D55" w:rsidP="007C7D55">
      <w:pPr>
        <w:pStyle w:val="a7"/>
        <w:numPr>
          <w:ilvl w:val="0"/>
          <w:numId w:val="11"/>
        </w:numPr>
        <w:ind w:left="0" w:firstLine="567"/>
        <w:rPr>
          <w:sz w:val="40"/>
          <w:szCs w:val="28"/>
          <w:lang w:val="en-US"/>
        </w:rPr>
      </w:pPr>
      <w:r w:rsidRPr="00D406D7">
        <w:rPr>
          <w:color w:val="000000"/>
          <w:szCs w:val="28"/>
          <w:shd w:val="clear" w:color="auto" w:fill="FFFFFF"/>
          <w:lang w:val="en-US"/>
        </w:rPr>
        <w:t xml:space="preserve"> </w:t>
      </w:r>
      <w:r w:rsidRPr="00D406D7">
        <w:rPr>
          <w:color w:val="303030"/>
          <w:szCs w:val="20"/>
          <w:shd w:val="clear" w:color="auto" w:fill="FFFFFF"/>
        </w:rPr>
        <w:t>Stengel A, Taché Y. Minireview: Nesfatin-1—An Emerging New Player in the Brain-Gut, Endocrine, and Metabolic Axis. </w:t>
      </w:r>
      <w:r w:rsidRPr="00365102">
        <w:rPr>
          <w:iCs/>
          <w:color w:val="303030"/>
          <w:szCs w:val="20"/>
          <w:shd w:val="clear" w:color="auto" w:fill="FFFFFF"/>
        </w:rPr>
        <w:t>Endocrinology</w:t>
      </w:r>
      <w:r w:rsidRPr="00365102">
        <w:rPr>
          <w:color w:val="303030"/>
          <w:szCs w:val="20"/>
          <w:shd w:val="clear" w:color="auto" w:fill="FFFFFF"/>
        </w:rPr>
        <w:t>.</w:t>
      </w:r>
      <w:r>
        <w:rPr>
          <w:color w:val="303030"/>
          <w:szCs w:val="20"/>
          <w:shd w:val="clear" w:color="auto" w:fill="FFFFFF"/>
        </w:rPr>
        <w:t xml:space="preserve"> 2011;152(11):4033-</w:t>
      </w:r>
      <w:r w:rsidRPr="00D406D7">
        <w:rPr>
          <w:color w:val="303030"/>
          <w:szCs w:val="20"/>
          <w:shd w:val="clear" w:color="auto" w:fill="FFFFFF"/>
        </w:rPr>
        <w:t>8. doi:10.1210/en.2011-1500</w:t>
      </w:r>
    </w:p>
    <w:p w:rsidR="007C7D55" w:rsidRPr="00D406D7" w:rsidRDefault="007C7D55" w:rsidP="007C7D55">
      <w:pPr>
        <w:pStyle w:val="a7"/>
        <w:numPr>
          <w:ilvl w:val="0"/>
          <w:numId w:val="11"/>
        </w:numPr>
        <w:ind w:left="0" w:firstLine="567"/>
        <w:rPr>
          <w:szCs w:val="28"/>
          <w:lang w:val="en-US"/>
        </w:rPr>
      </w:pPr>
      <w:r w:rsidRPr="00D406D7">
        <w:rPr>
          <w:color w:val="000000"/>
          <w:szCs w:val="28"/>
          <w:shd w:val="clear" w:color="auto" w:fill="FFFFFF"/>
          <w:lang w:val="en-US"/>
        </w:rPr>
        <w:t xml:space="preserve">Fort P, Salvert D, Hanriot L, Jego S, Shimizu H, Hashimoto K, </w:t>
      </w:r>
      <w:r>
        <w:rPr>
          <w:color w:val="000000"/>
          <w:szCs w:val="28"/>
          <w:shd w:val="clear" w:color="auto" w:fill="FFFFFF"/>
          <w:lang w:val="en-US"/>
        </w:rPr>
        <w:t>et al</w:t>
      </w:r>
      <w:r w:rsidRPr="00D406D7">
        <w:rPr>
          <w:color w:val="000000"/>
          <w:szCs w:val="28"/>
          <w:shd w:val="clear" w:color="auto" w:fill="FFFFFF"/>
          <w:lang w:val="en-US"/>
        </w:rPr>
        <w:t xml:space="preserve">. </w:t>
      </w:r>
      <w:r w:rsidRPr="00D406D7">
        <w:rPr>
          <w:rStyle w:val="ref-title"/>
          <w:color w:val="000000"/>
          <w:szCs w:val="28"/>
          <w:shd w:val="clear" w:color="auto" w:fill="FFFFFF"/>
          <w:lang w:val="en-US"/>
        </w:rPr>
        <w:t xml:space="preserve">The satiety molecule nesfatin-1 is co-expressed with melanin concentrating </w:t>
      </w:r>
      <w:r w:rsidRPr="00D406D7">
        <w:rPr>
          <w:rStyle w:val="ref-title"/>
          <w:color w:val="000000"/>
          <w:szCs w:val="28"/>
          <w:shd w:val="clear" w:color="auto" w:fill="FFFFFF"/>
          <w:lang w:val="en-US"/>
        </w:rPr>
        <w:lastRenderedPageBreak/>
        <w:t>hormone in tuberal hypothalamic neurons of the rat</w:t>
      </w:r>
      <w:r w:rsidRPr="00D406D7">
        <w:rPr>
          <w:color w:val="000000"/>
          <w:szCs w:val="28"/>
          <w:shd w:val="clear" w:color="auto" w:fill="FFFFFF"/>
          <w:lang w:val="en-US"/>
        </w:rPr>
        <w:t>. </w:t>
      </w:r>
      <w:r w:rsidRPr="00D406D7">
        <w:rPr>
          <w:rStyle w:val="ref-journal"/>
          <w:color w:val="000000"/>
          <w:szCs w:val="28"/>
          <w:shd w:val="clear" w:color="auto" w:fill="FFFFFF"/>
          <w:lang w:val="en-US"/>
        </w:rPr>
        <w:t>Neuroscience. 2008;</w:t>
      </w:r>
      <w:r w:rsidRPr="00D406D7">
        <w:rPr>
          <w:rStyle w:val="ref-vol"/>
          <w:color w:val="000000"/>
          <w:shd w:val="clear" w:color="auto" w:fill="FFFFFF"/>
          <w:lang w:val="en-US"/>
        </w:rPr>
        <w:t>155</w:t>
      </w:r>
      <w:r>
        <w:rPr>
          <w:color w:val="000000"/>
          <w:szCs w:val="28"/>
          <w:shd w:val="clear" w:color="auto" w:fill="FFFFFF"/>
          <w:lang w:val="en-US"/>
        </w:rPr>
        <w:t>:174-</w:t>
      </w:r>
      <w:r w:rsidRPr="00D406D7">
        <w:rPr>
          <w:color w:val="000000"/>
          <w:szCs w:val="28"/>
          <w:shd w:val="clear" w:color="auto" w:fill="FFFFFF"/>
          <w:lang w:val="en-US"/>
        </w:rPr>
        <w:t>81.</w:t>
      </w:r>
    </w:p>
    <w:p w:rsidR="007C7D55" w:rsidRPr="004F300A" w:rsidRDefault="007C7D55" w:rsidP="007C7D55">
      <w:pPr>
        <w:pStyle w:val="a7"/>
        <w:numPr>
          <w:ilvl w:val="0"/>
          <w:numId w:val="11"/>
        </w:numPr>
        <w:ind w:left="0" w:firstLine="567"/>
        <w:rPr>
          <w:szCs w:val="28"/>
          <w:lang w:val="en-US"/>
        </w:rPr>
      </w:pPr>
      <w:r w:rsidRPr="004F300A">
        <w:rPr>
          <w:color w:val="000000"/>
          <w:szCs w:val="28"/>
          <w:shd w:val="clear" w:color="auto" w:fill="FFFFFF"/>
          <w:lang w:val="en-US"/>
        </w:rPr>
        <w:t xml:space="preserve"> </w:t>
      </w:r>
      <w:r>
        <w:rPr>
          <w:color w:val="303030"/>
          <w:szCs w:val="28"/>
          <w:shd w:val="clear" w:color="auto" w:fill="FFFFFF"/>
          <w:lang w:val="en-US"/>
        </w:rPr>
        <w:t>Zhang AQ, Li XL, Jiang CY</w:t>
      </w:r>
      <w:r w:rsidRPr="004F300A">
        <w:rPr>
          <w:color w:val="303030"/>
          <w:szCs w:val="28"/>
          <w:shd w:val="clear" w:color="auto" w:fill="FFFFFF"/>
          <w:lang w:val="en-US"/>
        </w:rPr>
        <w:t>. Expression of nesfatin-1/NUCB2 in rodent digestive system. </w:t>
      </w:r>
      <w:r w:rsidRPr="00365102">
        <w:rPr>
          <w:iCs/>
          <w:color w:val="303030"/>
          <w:szCs w:val="28"/>
          <w:shd w:val="clear" w:color="auto" w:fill="FFFFFF"/>
          <w:lang w:val="en-US"/>
        </w:rPr>
        <w:t>World Journal of Gastroenterology : WJG</w:t>
      </w:r>
      <w:r w:rsidRPr="00365102">
        <w:rPr>
          <w:color w:val="303030"/>
          <w:szCs w:val="28"/>
          <w:shd w:val="clear" w:color="auto" w:fill="FFFFFF"/>
          <w:lang w:val="en-US"/>
        </w:rPr>
        <w:t>.</w:t>
      </w:r>
      <w:r>
        <w:rPr>
          <w:color w:val="303030"/>
          <w:szCs w:val="28"/>
          <w:shd w:val="clear" w:color="auto" w:fill="FFFFFF"/>
          <w:lang w:val="en-US"/>
        </w:rPr>
        <w:t xml:space="preserve"> 2010;16(14):1735-41</w:t>
      </w:r>
      <w:r w:rsidRPr="004F300A">
        <w:rPr>
          <w:color w:val="303030"/>
          <w:szCs w:val="28"/>
          <w:shd w:val="clear" w:color="auto" w:fill="FFFFFF"/>
          <w:lang w:val="en-US"/>
        </w:rPr>
        <w:t xml:space="preserve">. </w:t>
      </w:r>
    </w:p>
    <w:p w:rsidR="007C7D55" w:rsidRPr="00D406D7" w:rsidRDefault="007C7D55" w:rsidP="007C7D55">
      <w:pPr>
        <w:pStyle w:val="a7"/>
        <w:numPr>
          <w:ilvl w:val="0"/>
          <w:numId w:val="11"/>
        </w:numPr>
        <w:ind w:left="0" w:firstLine="567"/>
        <w:rPr>
          <w:szCs w:val="28"/>
          <w:lang w:val="en-US"/>
        </w:rPr>
      </w:pPr>
      <w:r w:rsidRPr="00D406D7">
        <w:rPr>
          <w:color w:val="303030"/>
          <w:szCs w:val="28"/>
          <w:shd w:val="clear" w:color="auto" w:fill="FFFFFF"/>
          <w:lang w:val="en-US"/>
        </w:rPr>
        <w:t xml:space="preserve"> </w:t>
      </w:r>
      <w:r w:rsidRPr="004F300A">
        <w:rPr>
          <w:color w:val="303030"/>
          <w:szCs w:val="28"/>
          <w:shd w:val="clear" w:color="auto" w:fill="FFFFFF"/>
          <w:lang w:val="en-US"/>
        </w:rPr>
        <w:t>Steng</w:t>
      </w:r>
      <w:r>
        <w:rPr>
          <w:color w:val="303030"/>
          <w:szCs w:val="28"/>
          <w:shd w:val="clear" w:color="auto" w:fill="FFFFFF"/>
          <w:lang w:val="en-US"/>
        </w:rPr>
        <w:t>el A, Goebel M, Yakubov I</w:t>
      </w:r>
      <w:r w:rsidRPr="004F300A">
        <w:rPr>
          <w:color w:val="303030"/>
          <w:szCs w:val="28"/>
          <w:shd w:val="clear" w:color="auto" w:fill="FFFFFF"/>
          <w:lang w:val="en-US"/>
        </w:rPr>
        <w:t>. Identification and Characterization of Nesfatin-1 Immunoreactivity in Endocrine Cell Types of the Rat Gastric Oxyntic Mucosa. </w:t>
      </w:r>
      <w:r w:rsidRPr="00A04132">
        <w:rPr>
          <w:iCs/>
          <w:color w:val="303030"/>
          <w:szCs w:val="28"/>
          <w:shd w:val="clear" w:color="auto" w:fill="FFFFFF"/>
          <w:lang w:val="en-US"/>
        </w:rPr>
        <w:t>Endocrinology</w:t>
      </w:r>
      <w:r>
        <w:rPr>
          <w:color w:val="303030"/>
          <w:szCs w:val="28"/>
          <w:shd w:val="clear" w:color="auto" w:fill="FFFFFF"/>
          <w:lang w:val="en-US"/>
        </w:rPr>
        <w:t>. 2009;150(1):232-</w:t>
      </w:r>
      <w:r w:rsidRPr="004F300A">
        <w:rPr>
          <w:color w:val="303030"/>
          <w:szCs w:val="28"/>
          <w:shd w:val="clear" w:color="auto" w:fill="FFFFFF"/>
          <w:lang w:val="en-US"/>
        </w:rPr>
        <w:t xml:space="preserve">8. </w:t>
      </w:r>
    </w:p>
    <w:p w:rsidR="007C7D55" w:rsidRPr="00D406D7" w:rsidRDefault="007C7D55" w:rsidP="007C7D55">
      <w:pPr>
        <w:pStyle w:val="a7"/>
        <w:numPr>
          <w:ilvl w:val="0"/>
          <w:numId w:val="11"/>
        </w:numPr>
        <w:ind w:left="0" w:firstLine="567"/>
        <w:rPr>
          <w:szCs w:val="28"/>
          <w:lang w:val="en-US"/>
        </w:rPr>
      </w:pPr>
      <w:r w:rsidRPr="00D406D7">
        <w:rPr>
          <w:color w:val="000000"/>
          <w:szCs w:val="28"/>
          <w:shd w:val="clear" w:color="auto" w:fill="FFFFFF"/>
          <w:lang w:val="en-US"/>
        </w:rPr>
        <w:t xml:space="preserve"> </w:t>
      </w:r>
      <w:r w:rsidRPr="004F300A">
        <w:rPr>
          <w:color w:val="303030"/>
          <w:szCs w:val="28"/>
          <w:shd w:val="clear" w:color="auto" w:fill="FFFFFF"/>
          <w:lang w:val="en-US"/>
        </w:rPr>
        <w:t>Stengel A, Goebel M, Wang L, Taché Y. Ghrelin, des-acyl ghrelin and nesfatin-1 in gastric X/A-like cells: Role as regulators of food intake and body weight. </w:t>
      </w:r>
      <w:r w:rsidRPr="00A04132">
        <w:rPr>
          <w:iCs/>
          <w:color w:val="303030"/>
          <w:szCs w:val="28"/>
          <w:shd w:val="clear" w:color="auto" w:fill="FFFFFF"/>
          <w:lang w:val="en-US"/>
        </w:rPr>
        <w:t>Peptides</w:t>
      </w:r>
      <w:r w:rsidRPr="00A04132">
        <w:rPr>
          <w:color w:val="303030"/>
          <w:szCs w:val="28"/>
          <w:shd w:val="clear" w:color="auto" w:fill="FFFFFF"/>
          <w:lang w:val="en-US"/>
        </w:rPr>
        <w:t>.</w:t>
      </w:r>
      <w:r>
        <w:rPr>
          <w:color w:val="303030"/>
          <w:szCs w:val="28"/>
          <w:shd w:val="clear" w:color="auto" w:fill="FFFFFF"/>
          <w:lang w:val="en-US"/>
        </w:rPr>
        <w:t xml:space="preserve"> 2010;31(2):357-</w:t>
      </w:r>
      <w:r w:rsidRPr="004F300A">
        <w:rPr>
          <w:color w:val="303030"/>
          <w:szCs w:val="28"/>
          <w:shd w:val="clear" w:color="auto" w:fill="FFFFFF"/>
          <w:lang w:val="en-US"/>
        </w:rPr>
        <w:t>69.</w:t>
      </w:r>
      <w:r w:rsidRPr="00D406D7">
        <w:rPr>
          <w:color w:val="303030"/>
          <w:szCs w:val="28"/>
          <w:shd w:val="clear" w:color="auto" w:fill="FFFFFF"/>
          <w:lang w:val="en-US"/>
        </w:rPr>
        <w:t xml:space="preserve"> </w:t>
      </w:r>
    </w:p>
    <w:p w:rsidR="007C7D55" w:rsidRPr="004F300A" w:rsidRDefault="007C7D55" w:rsidP="007C7D55">
      <w:pPr>
        <w:pStyle w:val="a7"/>
        <w:numPr>
          <w:ilvl w:val="0"/>
          <w:numId w:val="11"/>
        </w:numPr>
        <w:ind w:left="0" w:firstLine="567"/>
        <w:rPr>
          <w:szCs w:val="28"/>
        </w:rPr>
      </w:pPr>
      <w:r w:rsidRPr="004F300A">
        <w:rPr>
          <w:color w:val="303030"/>
          <w:szCs w:val="28"/>
          <w:shd w:val="clear" w:color="auto" w:fill="FFFFFF"/>
          <w:lang w:val="en-US"/>
        </w:rPr>
        <w:t xml:space="preserve"> </w:t>
      </w:r>
      <w:r w:rsidRPr="004F300A">
        <w:rPr>
          <w:color w:val="000000"/>
          <w:szCs w:val="28"/>
          <w:shd w:val="clear" w:color="auto" w:fill="FFFFFF"/>
          <w:lang w:val="en-US"/>
        </w:rPr>
        <w:t>Gonzalez R, Tiwari A, Unniappan S. Pancreatic beta cells colocalize insulin and pronesfatin immunoreactivity in rodents. </w:t>
      </w:r>
      <w:r w:rsidRPr="004F300A">
        <w:rPr>
          <w:rStyle w:val="ref-journal"/>
          <w:color w:val="000000"/>
          <w:szCs w:val="28"/>
          <w:shd w:val="clear" w:color="auto" w:fill="FFFFFF"/>
          <w:lang w:val="en-US"/>
        </w:rPr>
        <w:t>Biochem Biophys Res Commun. </w:t>
      </w:r>
      <w:r w:rsidRPr="004F300A">
        <w:rPr>
          <w:color w:val="000000"/>
          <w:szCs w:val="28"/>
          <w:shd w:val="clear" w:color="auto" w:fill="FFFFFF"/>
          <w:lang w:val="en-US"/>
        </w:rPr>
        <w:t>2009;</w:t>
      </w:r>
      <w:r w:rsidRPr="004F300A">
        <w:rPr>
          <w:rStyle w:val="ref-vol"/>
          <w:color w:val="000000"/>
          <w:shd w:val="clear" w:color="auto" w:fill="FFFFFF"/>
          <w:lang w:val="en-US"/>
        </w:rPr>
        <w:t>381</w:t>
      </w:r>
      <w:r>
        <w:rPr>
          <w:color w:val="000000"/>
          <w:szCs w:val="28"/>
          <w:shd w:val="clear" w:color="auto" w:fill="FFFFFF"/>
          <w:lang w:val="en-US"/>
        </w:rPr>
        <w:t>:643-</w:t>
      </w:r>
      <w:r w:rsidRPr="004F300A">
        <w:rPr>
          <w:color w:val="000000"/>
          <w:szCs w:val="28"/>
          <w:shd w:val="clear" w:color="auto" w:fill="FFFFFF"/>
          <w:lang w:val="en-US"/>
        </w:rPr>
        <w:t>8.</w:t>
      </w:r>
    </w:p>
    <w:p w:rsidR="007C7D55" w:rsidRPr="00D406D7"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 xml:space="preserve"> </w:t>
      </w:r>
      <w:r>
        <w:rPr>
          <w:color w:val="000000"/>
          <w:szCs w:val="28"/>
          <w:shd w:val="clear" w:color="auto" w:fill="FFFFFF"/>
          <w:lang w:val="en-US"/>
        </w:rPr>
        <w:t>Foo KS, Brauner H, Ostenson CG,</w:t>
      </w:r>
      <w:r w:rsidRPr="004F300A">
        <w:rPr>
          <w:color w:val="000000"/>
          <w:szCs w:val="28"/>
          <w:shd w:val="clear" w:color="auto" w:fill="FFFFFF"/>
          <w:lang w:val="en-US"/>
        </w:rPr>
        <w:t xml:space="preserve"> Broberger C. </w:t>
      </w:r>
      <w:r w:rsidRPr="004F300A">
        <w:rPr>
          <w:rStyle w:val="ref-title"/>
          <w:color w:val="000000"/>
          <w:szCs w:val="28"/>
          <w:shd w:val="clear" w:color="auto" w:fill="FFFFFF"/>
          <w:lang w:val="en-US"/>
        </w:rPr>
        <w:t>Nucleobindin-2/nesfatin in the endocrine pancreas: distribution and relationship to glycaemic state</w:t>
      </w:r>
      <w:r w:rsidRPr="004F300A">
        <w:rPr>
          <w:color w:val="000000"/>
          <w:szCs w:val="28"/>
          <w:shd w:val="clear" w:color="auto" w:fill="FFFFFF"/>
          <w:lang w:val="en-US"/>
        </w:rPr>
        <w:t>. </w:t>
      </w:r>
      <w:r w:rsidRPr="004F300A">
        <w:rPr>
          <w:rStyle w:val="ref-journal"/>
          <w:color w:val="000000"/>
          <w:szCs w:val="28"/>
          <w:shd w:val="clear" w:color="auto" w:fill="FFFFFF"/>
          <w:lang w:val="en-US"/>
        </w:rPr>
        <w:t>The Journal of endocrinology. 2010;</w:t>
      </w:r>
      <w:r w:rsidRPr="004F300A">
        <w:rPr>
          <w:rStyle w:val="ref-vol"/>
          <w:color w:val="000000"/>
          <w:shd w:val="clear" w:color="auto" w:fill="FFFFFF"/>
          <w:lang w:val="en-US"/>
        </w:rPr>
        <w:t>204</w:t>
      </w:r>
      <w:r>
        <w:rPr>
          <w:color w:val="000000"/>
          <w:szCs w:val="28"/>
          <w:shd w:val="clear" w:color="auto" w:fill="FFFFFF"/>
          <w:lang w:val="en-US"/>
        </w:rPr>
        <w:t>:255-</w:t>
      </w:r>
      <w:r w:rsidRPr="004F300A">
        <w:rPr>
          <w:color w:val="000000"/>
          <w:szCs w:val="28"/>
          <w:shd w:val="clear" w:color="auto" w:fill="FFFFFF"/>
          <w:lang w:val="en-US"/>
        </w:rPr>
        <w:t>63.</w:t>
      </w:r>
    </w:p>
    <w:p w:rsidR="007C7D55" w:rsidRPr="00D406D7"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 xml:space="preserve"> </w:t>
      </w:r>
      <w:r w:rsidRPr="004F300A">
        <w:rPr>
          <w:color w:val="000000"/>
          <w:szCs w:val="28"/>
          <w:shd w:val="clear" w:color="auto" w:fill="FFFFFF"/>
          <w:lang w:val="en-US"/>
        </w:rPr>
        <w:t>Ahima RS. Adipose tissue as an endocrine organ. </w:t>
      </w:r>
      <w:r w:rsidRPr="004F300A">
        <w:rPr>
          <w:rStyle w:val="ref-journal"/>
          <w:color w:val="000000"/>
          <w:szCs w:val="28"/>
          <w:shd w:val="clear" w:color="auto" w:fill="FFFFFF"/>
          <w:lang w:val="en-US"/>
        </w:rPr>
        <w:t>Obesity (Silver Spring, Md) </w:t>
      </w:r>
      <w:r w:rsidRPr="004F300A">
        <w:rPr>
          <w:color w:val="000000"/>
          <w:szCs w:val="28"/>
          <w:shd w:val="clear" w:color="auto" w:fill="FFFFFF"/>
          <w:lang w:val="en-US"/>
        </w:rPr>
        <w:t>2006;</w:t>
      </w:r>
      <w:r w:rsidRPr="004F300A">
        <w:rPr>
          <w:rStyle w:val="ref-vol"/>
          <w:color w:val="000000"/>
          <w:shd w:val="clear" w:color="auto" w:fill="FFFFFF"/>
          <w:lang w:val="en-US"/>
        </w:rPr>
        <w:t>14</w:t>
      </w:r>
      <w:r>
        <w:rPr>
          <w:color w:val="000000"/>
          <w:szCs w:val="28"/>
          <w:shd w:val="clear" w:color="auto" w:fill="FFFFFF"/>
          <w:lang w:val="en-US"/>
        </w:rPr>
        <w:t>(Suppl 5):242-9</w:t>
      </w:r>
      <w:r w:rsidRPr="004F300A">
        <w:rPr>
          <w:color w:val="000000"/>
          <w:szCs w:val="28"/>
          <w:shd w:val="clear" w:color="auto" w:fill="FFFFFF"/>
          <w:lang w:val="en-US"/>
        </w:rPr>
        <w:t>.</w:t>
      </w:r>
    </w:p>
    <w:p w:rsidR="007C7D55" w:rsidRPr="00D406D7"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 xml:space="preserve"> </w:t>
      </w:r>
      <w:r w:rsidRPr="004F300A">
        <w:rPr>
          <w:color w:val="000000"/>
          <w:szCs w:val="28"/>
          <w:shd w:val="clear" w:color="auto" w:fill="FFFFFF"/>
          <w:lang w:val="en-US"/>
        </w:rPr>
        <w:t>Ramanjaneya M, Chen J, Brown JE, Tripathi G, Hallschmid M, Patel S</w:t>
      </w:r>
      <w:r>
        <w:rPr>
          <w:color w:val="000000"/>
          <w:szCs w:val="28"/>
          <w:shd w:val="clear" w:color="auto" w:fill="FFFFFF"/>
          <w:lang w:val="en-US"/>
        </w:rPr>
        <w:t>,</w:t>
      </w:r>
      <w:r w:rsidRPr="004F300A">
        <w:rPr>
          <w:color w:val="000000"/>
          <w:szCs w:val="28"/>
          <w:shd w:val="clear" w:color="auto" w:fill="FFFFFF"/>
          <w:lang w:val="en-US"/>
        </w:rPr>
        <w:t xml:space="preserve"> et al. Identification of nesfatin-1 in human and murine adipose tissue: a novel depot-specific adipokine with increased levels in obesity. </w:t>
      </w:r>
      <w:r w:rsidRPr="004F300A">
        <w:rPr>
          <w:rStyle w:val="ref-journal"/>
          <w:color w:val="000000"/>
          <w:szCs w:val="28"/>
          <w:shd w:val="clear" w:color="auto" w:fill="FFFFFF"/>
          <w:lang w:val="en-US"/>
        </w:rPr>
        <w:t>Endocrinology. </w:t>
      </w:r>
      <w:r w:rsidRPr="004F300A">
        <w:rPr>
          <w:color w:val="000000"/>
          <w:szCs w:val="28"/>
          <w:shd w:val="clear" w:color="auto" w:fill="FFFFFF"/>
          <w:lang w:val="en-US"/>
        </w:rPr>
        <w:t>2010;</w:t>
      </w:r>
      <w:r w:rsidRPr="004F300A">
        <w:rPr>
          <w:rStyle w:val="ref-vol"/>
          <w:color w:val="000000"/>
          <w:shd w:val="clear" w:color="auto" w:fill="FFFFFF"/>
          <w:lang w:val="en-US"/>
        </w:rPr>
        <w:t>151</w:t>
      </w:r>
      <w:r>
        <w:rPr>
          <w:color w:val="000000"/>
          <w:szCs w:val="28"/>
          <w:shd w:val="clear" w:color="auto" w:fill="FFFFFF"/>
          <w:lang w:val="en-US"/>
        </w:rPr>
        <w:t>:3169-</w:t>
      </w:r>
      <w:r w:rsidRPr="004F300A">
        <w:rPr>
          <w:color w:val="000000"/>
          <w:szCs w:val="28"/>
          <w:shd w:val="clear" w:color="auto" w:fill="FFFFFF"/>
          <w:lang w:val="en-US"/>
        </w:rPr>
        <w:t>80.</w:t>
      </w:r>
    </w:p>
    <w:p w:rsidR="007C7D55" w:rsidRPr="00D406D7" w:rsidRDefault="007C7D55" w:rsidP="007C7D55">
      <w:pPr>
        <w:pStyle w:val="a7"/>
        <w:numPr>
          <w:ilvl w:val="0"/>
          <w:numId w:val="11"/>
        </w:numPr>
        <w:ind w:left="0" w:firstLine="567"/>
        <w:rPr>
          <w:szCs w:val="28"/>
        </w:rPr>
      </w:pPr>
      <w:r w:rsidRPr="00D406D7">
        <w:rPr>
          <w:color w:val="303030"/>
          <w:szCs w:val="20"/>
          <w:shd w:val="clear" w:color="auto" w:fill="FFFFFF"/>
        </w:rPr>
        <w:t>Gawli K, Ramesh N, Unniappan S. Nesfatin-1-like peptide is a novel metabolic factor that suppresses feeding, and regulates whole-body energy homeostasis in male Wistar rats. Stengel A, ed. </w:t>
      </w:r>
      <w:r w:rsidRPr="00A04132">
        <w:rPr>
          <w:iCs/>
          <w:color w:val="303030"/>
          <w:szCs w:val="20"/>
          <w:shd w:val="clear" w:color="auto" w:fill="FFFFFF"/>
        </w:rPr>
        <w:t>PLoS ONE</w:t>
      </w:r>
      <w:r w:rsidRPr="00A04132">
        <w:rPr>
          <w:color w:val="303030"/>
          <w:szCs w:val="20"/>
          <w:shd w:val="clear" w:color="auto" w:fill="FFFFFF"/>
        </w:rPr>
        <w:t>.</w:t>
      </w:r>
      <w:r w:rsidRPr="00D406D7">
        <w:rPr>
          <w:color w:val="303030"/>
          <w:szCs w:val="20"/>
          <w:shd w:val="clear" w:color="auto" w:fill="FFFFFF"/>
        </w:rPr>
        <w:t xml:space="preserve"> 2017;12(5):e0178329. doi:10.1371/journal.pone.0178329</w:t>
      </w:r>
      <w:r>
        <w:rPr>
          <w:rFonts w:ascii="Arial" w:hAnsi="Arial" w:cs="Arial"/>
          <w:color w:val="303030"/>
          <w:sz w:val="20"/>
          <w:szCs w:val="20"/>
          <w:shd w:val="clear" w:color="auto" w:fill="FFFFFF"/>
        </w:rPr>
        <w:t>.</w:t>
      </w:r>
    </w:p>
    <w:p w:rsidR="007C7D55" w:rsidRPr="004F300A" w:rsidRDefault="007C7D55" w:rsidP="007C7D55">
      <w:pPr>
        <w:pStyle w:val="a7"/>
        <w:numPr>
          <w:ilvl w:val="0"/>
          <w:numId w:val="11"/>
        </w:numPr>
        <w:ind w:left="0" w:firstLine="567"/>
        <w:rPr>
          <w:szCs w:val="28"/>
        </w:rPr>
      </w:pPr>
      <w:r w:rsidRPr="004F300A">
        <w:rPr>
          <w:color w:val="000000"/>
          <w:szCs w:val="28"/>
          <w:shd w:val="clear" w:color="auto" w:fill="FFFFFF"/>
        </w:rPr>
        <w:t xml:space="preserve"> </w:t>
      </w:r>
      <w:r>
        <w:rPr>
          <w:color w:val="000000"/>
          <w:szCs w:val="28"/>
          <w:shd w:val="clear" w:color="auto" w:fill="FFFFFF"/>
          <w:lang w:val="en-US"/>
        </w:rPr>
        <w:t>Elmquist JK, Coppari R, Balthasar N, Ichinose M, Lowell BB</w:t>
      </w:r>
      <w:r w:rsidRPr="004F300A">
        <w:rPr>
          <w:color w:val="000000"/>
          <w:szCs w:val="28"/>
          <w:shd w:val="clear" w:color="auto" w:fill="FFFFFF"/>
          <w:lang w:val="en-US"/>
        </w:rPr>
        <w:t>. </w:t>
      </w:r>
      <w:r w:rsidRPr="004F300A">
        <w:rPr>
          <w:rStyle w:val="ref-title"/>
          <w:color w:val="000000"/>
          <w:szCs w:val="28"/>
          <w:shd w:val="clear" w:color="auto" w:fill="FFFFFF"/>
          <w:lang w:val="en-US"/>
        </w:rPr>
        <w:t>Identifying hypothalamic pathways controlling food intake, body weight, and glucose homeostasis</w:t>
      </w:r>
      <w:r w:rsidRPr="004F300A">
        <w:rPr>
          <w:color w:val="000000"/>
          <w:szCs w:val="28"/>
          <w:shd w:val="clear" w:color="auto" w:fill="FFFFFF"/>
          <w:lang w:val="en-US"/>
        </w:rPr>
        <w:t>. </w:t>
      </w:r>
      <w:r w:rsidRPr="004F300A">
        <w:rPr>
          <w:rStyle w:val="ref-journal"/>
          <w:color w:val="000000"/>
          <w:szCs w:val="28"/>
          <w:shd w:val="clear" w:color="auto" w:fill="FFFFFF"/>
          <w:lang w:val="en-US"/>
        </w:rPr>
        <w:t>J. Comp. Neurol.</w:t>
      </w:r>
      <w:r w:rsidRPr="004F300A">
        <w:rPr>
          <w:color w:val="000000"/>
          <w:szCs w:val="28"/>
          <w:shd w:val="clear" w:color="auto" w:fill="FFFFFF"/>
          <w:lang w:val="en-US"/>
        </w:rPr>
        <w:t> </w:t>
      </w:r>
      <w:r>
        <w:rPr>
          <w:color w:val="000000"/>
          <w:szCs w:val="28"/>
          <w:shd w:val="clear" w:color="auto" w:fill="FFFFFF"/>
          <w:lang w:val="en-US"/>
        </w:rPr>
        <w:t>2005;</w:t>
      </w:r>
      <w:r w:rsidRPr="004F300A">
        <w:rPr>
          <w:rStyle w:val="ref-vol"/>
          <w:color w:val="000000"/>
          <w:shd w:val="clear" w:color="auto" w:fill="FFFFFF"/>
          <w:lang w:val="en-US"/>
        </w:rPr>
        <w:t>493</w:t>
      </w:r>
      <w:r>
        <w:rPr>
          <w:color w:val="000000"/>
          <w:szCs w:val="28"/>
          <w:shd w:val="clear" w:color="auto" w:fill="FFFFFF"/>
          <w:lang w:val="en-US"/>
        </w:rPr>
        <w:t>,63-</w:t>
      </w:r>
      <w:r w:rsidRPr="004F300A">
        <w:rPr>
          <w:color w:val="000000"/>
          <w:szCs w:val="28"/>
          <w:shd w:val="clear" w:color="auto" w:fill="FFFFFF"/>
          <w:lang w:val="en-US"/>
        </w:rPr>
        <w:t>71.</w:t>
      </w:r>
    </w:p>
    <w:p w:rsidR="007C7D55" w:rsidRPr="00D406D7" w:rsidRDefault="007C7D55" w:rsidP="007C7D55">
      <w:pPr>
        <w:pStyle w:val="a7"/>
        <w:numPr>
          <w:ilvl w:val="0"/>
          <w:numId w:val="11"/>
        </w:numPr>
        <w:ind w:left="0" w:firstLine="567"/>
        <w:rPr>
          <w:szCs w:val="28"/>
          <w:lang w:val="en-US"/>
        </w:rPr>
      </w:pPr>
      <w:r w:rsidRPr="004F300A">
        <w:rPr>
          <w:szCs w:val="28"/>
        </w:rPr>
        <w:lastRenderedPageBreak/>
        <w:t xml:space="preserve"> </w:t>
      </w:r>
      <w:r>
        <w:rPr>
          <w:color w:val="303030"/>
          <w:szCs w:val="20"/>
          <w:shd w:val="clear" w:color="auto" w:fill="FFFFFF"/>
        </w:rPr>
        <w:t>Yuan J, Chen X, Dong J</w:t>
      </w:r>
      <w:r w:rsidRPr="00D406D7">
        <w:rPr>
          <w:color w:val="303030"/>
          <w:szCs w:val="20"/>
          <w:shd w:val="clear" w:color="auto" w:fill="FFFFFF"/>
        </w:rPr>
        <w:t>. Nesfatin-1 in the Lateral Parabrachial Nucleus Inhibits Food Intake, Modulates Excitability of Glucosensing Neurons, and Enhances UCP1 Expression in Brown Adipose Tissue. </w:t>
      </w:r>
      <w:r w:rsidRPr="00A04132">
        <w:rPr>
          <w:iCs/>
          <w:color w:val="303030"/>
          <w:szCs w:val="20"/>
          <w:shd w:val="clear" w:color="auto" w:fill="FFFFFF"/>
        </w:rPr>
        <w:t>Frontiers in Physiology</w:t>
      </w:r>
      <w:r w:rsidRPr="00D406D7">
        <w:rPr>
          <w:color w:val="303030"/>
          <w:szCs w:val="20"/>
          <w:shd w:val="clear" w:color="auto" w:fill="FFFFFF"/>
        </w:rPr>
        <w:t>. 2017;8:235. doi:10.3389/fphys.2017.00235.</w:t>
      </w:r>
    </w:p>
    <w:p w:rsidR="007C7D55" w:rsidRPr="004F300A"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 xml:space="preserve"> </w:t>
      </w:r>
      <w:r w:rsidRPr="004F300A">
        <w:rPr>
          <w:color w:val="000000"/>
          <w:szCs w:val="28"/>
          <w:shd w:val="clear" w:color="auto" w:fill="FFFFFF"/>
          <w:lang w:val="en-US"/>
        </w:rPr>
        <w:t>Shimizu H, Ohsaki A, Oh-I S, Okada S, Mori M. A new anorexigenic protein, nesfatin-1. </w:t>
      </w:r>
      <w:r w:rsidRPr="004F300A">
        <w:rPr>
          <w:rStyle w:val="ref-journal"/>
          <w:color w:val="000000"/>
          <w:szCs w:val="28"/>
          <w:shd w:val="clear" w:color="auto" w:fill="FFFFFF"/>
          <w:lang w:val="en-US"/>
        </w:rPr>
        <w:t>Peptides. </w:t>
      </w:r>
      <w:r w:rsidRPr="004F300A">
        <w:rPr>
          <w:color w:val="000000"/>
          <w:szCs w:val="28"/>
          <w:shd w:val="clear" w:color="auto" w:fill="FFFFFF"/>
          <w:lang w:val="en-US"/>
        </w:rPr>
        <w:t>2009;</w:t>
      </w:r>
      <w:r w:rsidRPr="004F300A">
        <w:rPr>
          <w:rStyle w:val="ref-vol"/>
          <w:color w:val="000000"/>
          <w:shd w:val="clear" w:color="auto" w:fill="FFFFFF"/>
          <w:lang w:val="en-US"/>
        </w:rPr>
        <w:t>30</w:t>
      </w:r>
      <w:r>
        <w:rPr>
          <w:color w:val="000000"/>
          <w:szCs w:val="28"/>
          <w:shd w:val="clear" w:color="auto" w:fill="FFFFFF"/>
          <w:lang w:val="en-US"/>
        </w:rPr>
        <w:t>:995-</w:t>
      </w:r>
      <w:r w:rsidRPr="004F300A">
        <w:rPr>
          <w:color w:val="000000"/>
          <w:szCs w:val="28"/>
          <w:shd w:val="clear" w:color="auto" w:fill="FFFFFF"/>
          <w:lang w:val="en-US"/>
        </w:rPr>
        <w:t>8.</w:t>
      </w:r>
    </w:p>
    <w:p w:rsidR="007C7D55" w:rsidRPr="00D406D7"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 xml:space="preserve"> </w:t>
      </w:r>
      <w:r w:rsidRPr="004F300A">
        <w:rPr>
          <w:color w:val="000000"/>
          <w:szCs w:val="28"/>
          <w:shd w:val="clear" w:color="auto" w:fill="FFFFFF"/>
          <w:lang w:val="en-US"/>
        </w:rPr>
        <w:t>García-Galiano D, Navarro VM, Gaytan F, Tena-Sempere M. Expanding roles of NUCB2/nesfatin-1 in neuroendocrine regulation. </w:t>
      </w:r>
      <w:r w:rsidRPr="004F300A">
        <w:rPr>
          <w:rStyle w:val="ref-journal"/>
          <w:color w:val="000000"/>
          <w:szCs w:val="28"/>
          <w:shd w:val="clear" w:color="auto" w:fill="FFFFFF"/>
          <w:lang w:val="en-US"/>
        </w:rPr>
        <w:t>J Mol Endocrinol. </w:t>
      </w:r>
      <w:r w:rsidRPr="004F300A">
        <w:rPr>
          <w:color w:val="000000"/>
          <w:szCs w:val="28"/>
          <w:shd w:val="clear" w:color="auto" w:fill="FFFFFF"/>
          <w:lang w:val="en-US"/>
        </w:rPr>
        <w:t>2010;</w:t>
      </w:r>
      <w:r w:rsidRPr="004F300A">
        <w:rPr>
          <w:rStyle w:val="ref-vol"/>
          <w:color w:val="000000"/>
          <w:shd w:val="clear" w:color="auto" w:fill="FFFFFF"/>
          <w:lang w:val="en-US"/>
        </w:rPr>
        <w:t>45</w:t>
      </w:r>
      <w:r>
        <w:rPr>
          <w:color w:val="000000"/>
          <w:szCs w:val="28"/>
          <w:shd w:val="clear" w:color="auto" w:fill="FFFFFF"/>
          <w:lang w:val="en-US"/>
        </w:rPr>
        <w:t>:281-</w:t>
      </w:r>
      <w:r w:rsidRPr="004F300A">
        <w:rPr>
          <w:color w:val="000000"/>
          <w:szCs w:val="28"/>
          <w:shd w:val="clear" w:color="auto" w:fill="FFFFFF"/>
          <w:lang w:val="en-US"/>
        </w:rPr>
        <w:t>90.</w:t>
      </w:r>
    </w:p>
    <w:p w:rsidR="007C7D55" w:rsidRPr="00D406D7"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 xml:space="preserve"> </w:t>
      </w:r>
      <w:r w:rsidRPr="00D406D7">
        <w:rPr>
          <w:color w:val="303030"/>
          <w:szCs w:val="20"/>
          <w:shd w:val="clear" w:color="auto" w:fill="FFFFFF"/>
        </w:rPr>
        <w:t>Prinz P, Stengel A. Control of Food Intake by Gastrointestinal Peptides: Mechanisms of Action and Possible Modulation in the Treatment of Obesity. </w:t>
      </w:r>
      <w:r w:rsidRPr="00A04132">
        <w:rPr>
          <w:iCs/>
          <w:color w:val="303030"/>
          <w:szCs w:val="20"/>
          <w:shd w:val="clear" w:color="auto" w:fill="FFFFFF"/>
        </w:rPr>
        <w:t>Journal of Neurogastroenterology and Motility</w:t>
      </w:r>
      <w:r w:rsidRPr="00A04132">
        <w:rPr>
          <w:color w:val="303030"/>
          <w:szCs w:val="20"/>
          <w:shd w:val="clear" w:color="auto" w:fill="FFFFFF"/>
        </w:rPr>
        <w:t>.</w:t>
      </w:r>
      <w:r w:rsidRPr="00D406D7">
        <w:rPr>
          <w:color w:val="303030"/>
          <w:szCs w:val="20"/>
          <w:shd w:val="clear" w:color="auto" w:fill="FFFFFF"/>
        </w:rPr>
        <w:t xml:space="preserve"> 20</w:t>
      </w:r>
      <w:r>
        <w:rPr>
          <w:color w:val="303030"/>
          <w:szCs w:val="20"/>
          <w:shd w:val="clear" w:color="auto" w:fill="FFFFFF"/>
        </w:rPr>
        <w:t>17;23(2):180-</w:t>
      </w:r>
      <w:r w:rsidRPr="00D406D7">
        <w:rPr>
          <w:color w:val="303030"/>
          <w:szCs w:val="20"/>
          <w:shd w:val="clear" w:color="auto" w:fill="FFFFFF"/>
        </w:rPr>
        <w:t>96. doi:10.5056/jnm16194.</w:t>
      </w:r>
    </w:p>
    <w:p w:rsidR="007C7D55" w:rsidRPr="004F300A"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 xml:space="preserve"> </w:t>
      </w:r>
      <w:r w:rsidRPr="004F300A">
        <w:rPr>
          <w:color w:val="000000"/>
          <w:szCs w:val="28"/>
          <w:shd w:val="clear" w:color="auto" w:fill="FFFFFF"/>
          <w:lang w:val="en-US"/>
        </w:rPr>
        <w:t>Pan W, Hsuchou H, Kastin AJ. Nesfatin-1 crosses the blood-brain barrier without saturation. </w:t>
      </w:r>
      <w:r w:rsidRPr="004F300A">
        <w:rPr>
          <w:rStyle w:val="ref-journal"/>
          <w:color w:val="000000"/>
          <w:szCs w:val="28"/>
          <w:shd w:val="clear" w:color="auto" w:fill="FFFFFF"/>
          <w:lang w:val="en-US"/>
        </w:rPr>
        <w:t>Peptides. </w:t>
      </w:r>
      <w:r w:rsidRPr="004F300A">
        <w:rPr>
          <w:color w:val="000000"/>
          <w:szCs w:val="28"/>
          <w:shd w:val="clear" w:color="auto" w:fill="FFFFFF"/>
          <w:lang w:val="en-US"/>
        </w:rPr>
        <w:t>2007;</w:t>
      </w:r>
      <w:r w:rsidRPr="004F300A">
        <w:rPr>
          <w:rStyle w:val="ref-vol"/>
          <w:color w:val="000000"/>
          <w:shd w:val="clear" w:color="auto" w:fill="FFFFFF"/>
          <w:lang w:val="en-US"/>
        </w:rPr>
        <w:t>28</w:t>
      </w:r>
      <w:r>
        <w:rPr>
          <w:color w:val="000000"/>
          <w:szCs w:val="28"/>
          <w:shd w:val="clear" w:color="auto" w:fill="FFFFFF"/>
          <w:lang w:val="en-US"/>
        </w:rPr>
        <w:t>(11):2223-</w:t>
      </w:r>
      <w:r w:rsidRPr="004F300A">
        <w:rPr>
          <w:color w:val="000000"/>
          <w:szCs w:val="28"/>
          <w:shd w:val="clear" w:color="auto" w:fill="FFFFFF"/>
          <w:lang w:val="en-US"/>
        </w:rPr>
        <w:t>8.</w:t>
      </w:r>
    </w:p>
    <w:p w:rsidR="007C7D55" w:rsidRPr="004F300A" w:rsidRDefault="007C7D55" w:rsidP="007C7D55">
      <w:pPr>
        <w:pStyle w:val="a7"/>
        <w:numPr>
          <w:ilvl w:val="0"/>
          <w:numId w:val="11"/>
        </w:numPr>
        <w:ind w:left="0" w:firstLine="567"/>
        <w:rPr>
          <w:szCs w:val="28"/>
          <w:lang w:val="en-US"/>
        </w:rPr>
      </w:pPr>
      <w:r w:rsidRPr="004F300A">
        <w:rPr>
          <w:color w:val="000000"/>
          <w:szCs w:val="28"/>
          <w:shd w:val="clear" w:color="auto" w:fill="FFFFFF"/>
          <w:lang w:val="en-US"/>
        </w:rPr>
        <w:t>Price TO, Samson WK, Niehoff ML, Banks WA. Permeability of the blood-brain barrier to a novel satiety molecule nesfatin</w:t>
      </w:r>
      <w:r>
        <w:rPr>
          <w:color w:val="000000"/>
          <w:szCs w:val="28"/>
          <w:shd w:val="clear" w:color="auto" w:fill="FFFFFF"/>
          <w:lang w:val="en-US"/>
        </w:rPr>
        <w:noBreakHyphen/>
      </w:r>
      <w:r w:rsidRPr="004F300A">
        <w:rPr>
          <w:color w:val="000000"/>
          <w:szCs w:val="28"/>
          <w:shd w:val="clear" w:color="auto" w:fill="FFFFFF"/>
          <w:lang w:val="en-US"/>
        </w:rPr>
        <w:t>1. </w:t>
      </w:r>
      <w:r w:rsidRPr="004F300A">
        <w:rPr>
          <w:rStyle w:val="ref-journal"/>
          <w:color w:val="000000"/>
          <w:szCs w:val="28"/>
          <w:shd w:val="clear" w:color="auto" w:fill="FFFFFF"/>
          <w:lang w:val="en-US"/>
        </w:rPr>
        <w:t>Peptides. </w:t>
      </w:r>
      <w:r w:rsidRPr="004F300A">
        <w:rPr>
          <w:color w:val="000000"/>
          <w:szCs w:val="28"/>
          <w:shd w:val="clear" w:color="auto" w:fill="FFFFFF"/>
          <w:lang w:val="en-US"/>
        </w:rPr>
        <w:t>2007;</w:t>
      </w:r>
      <w:r w:rsidRPr="004F300A">
        <w:rPr>
          <w:rStyle w:val="ref-vol"/>
          <w:color w:val="000000"/>
          <w:shd w:val="clear" w:color="auto" w:fill="FFFFFF"/>
          <w:lang w:val="en-US"/>
        </w:rPr>
        <w:t>28</w:t>
      </w:r>
      <w:r>
        <w:rPr>
          <w:color w:val="000000"/>
          <w:szCs w:val="28"/>
          <w:shd w:val="clear" w:color="auto" w:fill="FFFFFF"/>
          <w:lang w:val="en-US"/>
        </w:rPr>
        <w:t>(12):2372-</w:t>
      </w:r>
      <w:r w:rsidRPr="004F300A">
        <w:rPr>
          <w:color w:val="000000"/>
          <w:szCs w:val="28"/>
          <w:shd w:val="clear" w:color="auto" w:fill="FFFFFF"/>
          <w:lang w:val="en-US"/>
        </w:rPr>
        <w:t>81.</w:t>
      </w:r>
    </w:p>
    <w:p w:rsidR="007C7D55" w:rsidRPr="004F300A" w:rsidRDefault="007C7D55" w:rsidP="007C7D55">
      <w:pPr>
        <w:pStyle w:val="a7"/>
        <w:numPr>
          <w:ilvl w:val="0"/>
          <w:numId w:val="11"/>
        </w:numPr>
        <w:ind w:left="0" w:firstLine="567"/>
        <w:rPr>
          <w:szCs w:val="28"/>
          <w:lang w:val="en-US"/>
        </w:rPr>
      </w:pPr>
      <w:r w:rsidRPr="004F300A">
        <w:rPr>
          <w:color w:val="000000"/>
          <w:szCs w:val="28"/>
          <w:shd w:val="clear" w:color="auto" w:fill="FFFFFF"/>
          <w:lang w:val="en-US"/>
        </w:rPr>
        <w:t>Tsuchiya T, Shi</w:t>
      </w:r>
      <w:r>
        <w:rPr>
          <w:color w:val="000000"/>
          <w:szCs w:val="28"/>
          <w:shd w:val="clear" w:color="auto" w:fill="FFFFFF"/>
          <w:lang w:val="en-US"/>
        </w:rPr>
        <w:t>mizu H, Yamada M, Osaki A, Oh I</w:t>
      </w:r>
      <w:r w:rsidRPr="004F300A">
        <w:rPr>
          <w:color w:val="000000"/>
          <w:szCs w:val="28"/>
          <w:shd w:val="clear" w:color="auto" w:fill="FFFFFF"/>
          <w:lang w:val="en-US"/>
        </w:rPr>
        <w:t>S, Ariyama Y</w:t>
      </w:r>
      <w:r>
        <w:rPr>
          <w:color w:val="000000"/>
          <w:szCs w:val="28"/>
          <w:shd w:val="clear" w:color="auto" w:fill="FFFFFF"/>
          <w:lang w:val="en-US"/>
        </w:rPr>
        <w:t>,</w:t>
      </w:r>
      <w:r w:rsidRPr="004F300A">
        <w:rPr>
          <w:color w:val="000000"/>
          <w:szCs w:val="28"/>
          <w:shd w:val="clear" w:color="auto" w:fill="FFFFFF"/>
          <w:lang w:val="en-US"/>
        </w:rPr>
        <w:t xml:space="preserve"> et al. </w:t>
      </w:r>
      <w:r w:rsidRPr="004F300A">
        <w:rPr>
          <w:rStyle w:val="ref-title"/>
          <w:color w:val="000000"/>
          <w:szCs w:val="28"/>
          <w:shd w:val="clear" w:color="auto" w:fill="FFFFFF"/>
          <w:lang w:val="en-US"/>
        </w:rPr>
        <w:t>Fasting concentrations of nesfatin-1 are negatively correlated with body mass index in non-obese males</w:t>
      </w:r>
      <w:r w:rsidRPr="004F300A">
        <w:rPr>
          <w:color w:val="000000"/>
          <w:szCs w:val="28"/>
          <w:shd w:val="clear" w:color="auto" w:fill="FFFFFF"/>
          <w:lang w:val="en-US"/>
        </w:rPr>
        <w:t>. </w:t>
      </w:r>
      <w:r w:rsidRPr="004F300A">
        <w:rPr>
          <w:rStyle w:val="ref-journal"/>
          <w:color w:val="000000"/>
          <w:szCs w:val="28"/>
          <w:shd w:val="clear" w:color="auto" w:fill="FFFFFF"/>
          <w:lang w:val="en-US"/>
        </w:rPr>
        <w:t>Clin Endocrinol</w:t>
      </w:r>
      <w:r w:rsidRPr="004F300A">
        <w:rPr>
          <w:color w:val="000000"/>
          <w:szCs w:val="28"/>
          <w:shd w:val="clear" w:color="auto" w:fill="FFFFFF"/>
          <w:lang w:val="en-US"/>
        </w:rPr>
        <w:t> 2010;</w:t>
      </w:r>
      <w:r w:rsidRPr="004F300A">
        <w:rPr>
          <w:rStyle w:val="ref-vol"/>
          <w:color w:val="000000"/>
          <w:shd w:val="clear" w:color="auto" w:fill="FFFFFF"/>
          <w:lang w:val="en-US"/>
        </w:rPr>
        <w:t>73</w:t>
      </w:r>
      <w:r>
        <w:rPr>
          <w:color w:val="000000"/>
          <w:szCs w:val="28"/>
          <w:shd w:val="clear" w:color="auto" w:fill="FFFFFF"/>
          <w:lang w:val="en-US"/>
        </w:rPr>
        <w:t>:484-</w:t>
      </w:r>
      <w:r w:rsidRPr="004F300A">
        <w:rPr>
          <w:color w:val="000000"/>
          <w:szCs w:val="28"/>
          <w:shd w:val="clear" w:color="auto" w:fill="FFFFFF"/>
          <w:lang w:val="en-US"/>
        </w:rPr>
        <w:t>90.</w:t>
      </w:r>
      <w:r w:rsidRPr="004F300A">
        <w:rPr>
          <w:color w:val="303030"/>
          <w:szCs w:val="28"/>
          <w:shd w:val="clear" w:color="auto" w:fill="FFFFFF"/>
          <w:lang w:val="en-US"/>
        </w:rPr>
        <w:t xml:space="preserve"> </w:t>
      </w:r>
    </w:p>
    <w:p w:rsidR="007C7D55" w:rsidRPr="004F300A"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 xml:space="preserve"> </w:t>
      </w:r>
      <w:r w:rsidRPr="004F300A">
        <w:rPr>
          <w:color w:val="000000"/>
          <w:szCs w:val="28"/>
          <w:shd w:val="clear" w:color="auto" w:fill="FFFFFF"/>
          <w:lang w:val="en-US"/>
        </w:rPr>
        <w:t>Ogiso K, Asakawa A, Amitani H, Nakahara T, Ushikai M, Haruta I, et al.</w:t>
      </w:r>
      <w:r>
        <w:rPr>
          <w:color w:val="000000"/>
          <w:szCs w:val="28"/>
          <w:shd w:val="clear" w:color="auto" w:fill="FFFFFF"/>
          <w:lang w:val="en-US"/>
        </w:rPr>
        <w:t xml:space="preserve"> </w:t>
      </w:r>
      <w:r w:rsidRPr="004F300A">
        <w:rPr>
          <w:rStyle w:val="ref-title"/>
          <w:color w:val="000000"/>
          <w:szCs w:val="28"/>
          <w:shd w:val="clear" w:color="auto" w:fill="FFFFFF"/>
          <w:lang w:val="en-US"/>
        </w:rPr>
        <w:t>Plasma nesfatin-1 concentrations in restricting-type anorexia nervosa</w:t>
      </w:r>
      <w:r w:rsidRPr="004F300A">
        <w:rPr>
          <w:color w:val="000000"/>
          <w:szCs w:val="28"/>
          <w:shd w:val="clear" w:color="auto" w:fill="FFFFFF"/>
          <w:lang w:val="en-US"/>
        </w:rPr>
        <w:t>. </w:t>
      </w:r>
      <w:r w:rsidRPr="004F300A">
        <w:rPr>
          <w:rStyle w:val="ref-journal"/>
          <w:color w:val="000000"/>
          <w:szCs w:val="28"/>
          <w:shd w:val="clear" w:color="auto" w:fill="FFFFFF"/>
          <w:lang w:val="en-US"/>
        </w:rPr>
        <w:t>Peptides</w:t>
      </w:r>
      <w:r w:rsidRPr="004F300A">
        <w:rPr>
          <w:color w:val="000000"/>
          <w:szCs w:val="28"/>
          <w:shd w:val="clear" w:color="auto" w:fill="FFFFFF"/>
          <w:lang w:val="en-US"/>
        </w:rPr>
        <w:t>. 2011;</w:t>
      </w:r>
      <w:r w:rsidRPr="004F300A">
        <w:rPr>
          <w:rStyle w:val="ref-vol"/>
          <w:color w:val="000000"/>
          <w:shd w:val="clear" w:color="auto" w:fill="FFFFFF"/>
          <w:lang w:val="en-US"/>
        </w:rPr>
        <w:t>32</w:t>
      </w:r>
      <w:r w:rsidRPr="004F300A">
        <w:rPr>
          <w:color w:val="000000"/>
          <w:szCs w:val="28"/>
          <w:shd w:val="clear" w:color="auto" w:fill="FFFFFF"/>
          <w:lang w:val="en-US"/>
        </w:rPr>
        <w:t>(</w:t>
      </w:r>
      <w:r w:rsidRPr="004F300A">
        <w:rPr>
          <w:rStyle w:val="ref-iss"/>
          <w:color w:val="000000"/>
          <w:szCs w:val="28"/>
          <w:shd w:val="clear" w:color="auto" w:fill="FFFFFF"/>
          <w:lang w:val="en-US"/>
        </w:rPr>
        <w:t>1</w:t>
      </w:r>
      <w:r>
        <w:rPr>
          <w:color w:val="000000"/>
          <w:szCs w:val="28"/>
          <w:shd w:val="clear" w:color="auto" w:fill="FFFFFF"/>
          <w:lang w:val="en-US"/>
        </w:rPr>
        <w:t>):150-</w:t>
      </w:r>
      <w:r w:rsidRPr="004F300A">
        <w:rPr>
          <w:color w:val="000000"/>
          <w:szCs w:val="28"/>
          <w:shd w:val="clear" w:color="auto" w:fill="FFFFFF"/>
          <w:lang w:val="en-US"/>
        </w:rPr>
        <w:t>3.</w:t>
      </w:r>
    </w:p>
    <w:p w:rsidR="007C7D55" w:rsidRPr="004F300A" w:rsidRDefault="007C7D55" w:rsidP="007C7D55">
      <w:pPr>
        <w:pStyle w:val="a7"/>
        <w:numPr>
          <w:ilvl w:val="0"/>
          <w:numId w:val="11"/>
        </w:numPr>
        <w:ind w:left="0" w:firstLine="567"/>
        <w:rPr>
          <w:szCs w:val="28"/>
          <w:lang w:val="en-US"/>
        </w:rPr>
      </w:pPr>
      <w:r w:rsidRPr="004F300A">
        <w:rPr>
          <w:color w:val="000000"/>
          <w:szCs w:val="28"/>
          <w:shd w:val="clear" w:color="auto" w:fill="FFFFFF"/>
          <w:lang w:val="en-US"/>
        </w:rPr>
        <w:t>Tan BK, Hallschmid M, Kern W, Lehnert H, Randeva HS. Decreased cerebrospinal fluid/plasma ratio of the novel satiety molecule, nesfatin-1/NUCB-2, in obese humans: evidence of nesfatin-1/NUCB-2 resistance and implications for obesity treatment. </w:t>
      </w:r>
      <w:r w:rsidRPr="004F300A">
        <w:rPr>
          <w:rStyle w:val="ref-journal"/>
          <w:color w:val="000000"/>
          <w:szCs w:val="28"/>
          <w:shd w:val="clear" w:color="auto" w:fill="FFFFFF"/>
          <w:lang w:val="en-US"/>
        </w:rPr>
        <w:t>J Clin Endocrinol Metab. </w:t>
      </w:r>
      <w:r w:rsidRPr="004F300A">
        <w:rPr>
          <w:color w:val="000000"/>
          <w:szCs w:val="28"/>
          <w:shd w:val="clear" w:color="auto" w:fill="FFFFFF"/>
          <w:lang w:val="en-US"/>
        </w:rPr>
        <w:t>2011;</w:t>
      </w:r>
      <w:r w:rsidRPr="004F300A">
        <w:rPr>
          <w:rStyle w:val="ref-vol"/>
          <w:color w:val="000000"/>
          <w:shd w:val="clear" w:color="auto" w:fill="FFFFFF"/>
          <w:lang w:val="en-US"/>
        </w:rPr>
        <w:t>96</w:t>
      </w:r>
      <w:r>
        <w:rPr>
          <w:color w:val="000000"/>
          <w:szCs w:val="28"/>
          <w:shd w:val="clear" w:color="auto" w:fill="FFFFFF"/>
          <w:lang w:val="en-US"/>
        </w:rPr>
        <w:t>:669-</w:t>
      </w:r>
      <w:r w:rsidRPr="004F300A">
        <w:rPr>
          <w:color w:val="000000"/>
          <w:szCs w:val="28"/>
          <w:shd w:val="clear" w:color="auto" w:fill="FFFFFF"/>
          <w:lang w:val="en-US"/>
        </w:rPr>
        <w:t>73.</w:t>
      </w:r>
      <w:r w:rsidRPr="004F300A">
        <w:rPr>
          <w:color w:val="303030"/>
          <w:szCs w:val="28"/>
          <w:shd w:val="clear" w:color="auto" w:fill="FFFFFF"/>
          <w:lang w:val="en-US"/>
        </w:rPr>
        <w:t xml:space="preserve"> </w:t>
      </w:r>
    </w:p>
    <w:p w:rsidR="007C7D55" w:rsidRPr="004F300A" w:rsidRDefault="007C7D55" w:rsidP="007C7D55">
      <w:pPr>
        <w:pStyle w:val="a7"/>
        <w:numPr>
          <w:ilvl w:val="0"/>
          <w:numId w:val="11"/>
        </w:numPr>
        <w:ind w:left="0" w:firstLine="567"/>
        <w:rPr>
          <w:szCs w:val="28"/>
          <w:lang w:val="en-US"/>
        </w:rPr>
      </w:pPr>
      <w:r w:rsidRPr="004F300A">
        <w:rPr>
          <w:color w:val="000000"/>
          <w:szCs w:val="28"/>
          <w:shd w:val="clear" w:color="auto" w:fill="FFFFFF"/>
          <w:lang w:val="en-US"/>
        </w:rPr>
        <w:lastRenderedPageBreak/>
        <w:t>Zegers D, Beckers S, Mertens IL, Van Gaal LF, Van Hul W. Association between polymorphisms of the Nesfatin gene, NUCB2, and obesity in men. </w:t>
      </w:r>
      <w:r w:rsidRPr="004F300A">
        <w:rPr>
          <w:rStyle w:val="ref-journal"/>
          <w:color w:val="000000"/>
          <w:szCs w:val="28"/>
          <w:shd w:val="clear" w:color="auto" w:fill="FFFFFF"/>
          <w:lang w:val="en-US"/>
        </w:rPr>
        <w:t>Mol Genet Metab. </w:t>
      </w:r>
      <w:r w:rsidRPr="004F300A">
        <w:rPr>
          <w:color w:val="000000"/>
          <w:szCs w:val="28"/>
          <w:shd w:val="clear" w:color="auto" w:fill="FFFFFF"/>
          <w:lang w:val="en-US"/>
        </w:rPr>
        <w:t>2011;</w:t>
      </w:r>
      <w:r w:rsidRPr="004F300A">
        <w:rPr>
          <w:rStyle w:val="ref-vol"/>
          <w:color w:val="000000"/>
          <w:shd w:val="clear" w:color="auto" w:fill="FFFFFF"/>
          <w:lang w:val="en-US"/>
        </w:rPr>
        <w:t>103</w:t>
      </w:r>
      <w:r>
        <w:rPr>
          <w:color w:val="000000"/>
          <w:szCs w:val="28"/>
          <w:shd w:val="clear" w:color="auto" w:fill="FFFFFF"/>
          <w:lang w:val="en-US"/>
        </w:rPr>
        <w:t>:282-</w:t>
      </w:r>
      <w:r w:rsidRPr="004F300A">
        <w:rPr>
          <w:color w:val="000000"/>
          <w:szCs w:val="28"/>
          <w:shd w:val="clear" w:color="auto" w:fill="FFFFFF"/>
          <w:lang w:val="en-US"/>
        </w:rPr>
        <w:t>6.</w:t>
      </w:r>
      <w:r w:rsidRPr="004F300A">
        <w:rPr>
          <w:color w:val="303030"/>
          <w:szCs w:val="28"/>
          <w:shd w:val="clear" w:color="auto" w:fill="FFFFFF"/>
          <w:lang w:val="en-US"/>
        </w:rPr>
        <w:t xml:space="preserve"> </w:t>
      </w:r>
    </w:p>
    <w:p w:rsidR="007C7D55" w:rsidRPr="00330038" w:rsidRDefault="007C7D55" w:rsidP="007C7D55">
      <w:pPr>
        <w:pStyle w:val="a7"/>
        <w:numPr>
          <w:ilvl w:val="0"/>
          <w:numId w:val="11"/>
        </w:numPr>
        <w:ind w:left="0" w:firstLine="567"/>
        <w:rPr>
          <w:szCs w:val="28"/>
          <w:lang w:val="en-US"/>
        </w:rPr>
      </w:pPr>
      <w:r>
        <w:rPr>
          <w:color w:val="000000"/>
          <w:szCs w:val="28"/>
          <w:shd w:val="clear" w:color="auto" w:fill="FFFFFF"/>
          <w:lang w:val="en-US"/>
        </w:rPr>
        <w:t xml:space="preserve">Shimizu H, Oh IS, Okada S, </w:t>
      </w:r>
      <w:r w:rsidRPr="004F300A">
        <w:rPr>
          <w:color w:val="000000"/>
          <w:szCs w:val="28"/>
          <w:shd w:val="clear" w:color="auto" w:fill="FFFFFF"/>
          <w:lang w:val="en-US"/>
        </w:rPr>
        <w:t>Mori M. </w:t>
      </w:r>
      <w:r w:rsidRPr="004F300A">
        <w:rPr>
          <w:rStyle w:val="ref-title"/>
          <w:color w:val="000000"/>
          <w:szCs w:val="28"/>
          <w:shd w:val="clear" w:color="auto" w:fill="FFFFFF"/>
          <w:lang w:val="en-US"/>
        </w:rPr>
        <w:t>Nesfatin-1: an overview and future clinical application</w:t>
      </w:r>
      <w:r w:rsidRPr="004F300A">
        <w:rPr>
          <w:color w:val="000000"/>
          <w:szCs w:val="28"/>
          <w:shd w:val="clear" w:color="auto" w:fill="FFFFFF"/>
          <w:lang w:val="en-US"/>
        </w:rPr>
        <w:t>. </w:t>
      </w:r>
      <w:r w:rsidRPr="004F300A">
        <w:rPr>
          <w:rStyle w:val="ref-journal"/>
          <w:color w:val="000000"/>
          <w:szCs w:val="28"/>
          <w:shd w:val="clear" w:color="auto" w:fill="FFFFFF"/>
          <w:lang w:val="en-US"/>
        </w:rPr>
        <w:t>Endocrine journal. 2009;</w:t>
      </w:r>
      <w:r w:rsidRPr="004F300A">
        <w:rPr>
          <w:rStyle w:val="ref-vol"/>
          <w:color w:val="000000"/>
          <w:shd w:val="clear" w:color="auto" w:fill="FFFFFF"/>
          <w:lang w:val="en-US"/>
        </w:rPr>
        <w:t>56</w:t>
      </w:r>
      <w:r>
        <w:rPr>
          <w:color w:val="000000"/>
          <w:szCs w:val="28"/>
          <w:shd w:val="clear" w:color="auto" w:fill="FFFFFF"/>
          <w:lang w:val="en-US"/>
        </w:rPr>
        <w:t>:537-</w:t>
      </w:r>
      <w:r w:rsidRPr="004F300A">
        <w:rPr>
          <w:color w:val="000000"/>
          <w:szCs w:val="28"/>
          <w:shd w:val="clear" w:color="auto" w:fill="FFFFFF"/>
          <w:lang w:val="en-US"/>
        </w:rPr>
        <w:t>43.</w:t>
      </w:r>
      <w:r w:rsidRPr="00330038">
        <w:rPr>
          <w:color w:val="303030"/>
          <w:szCs w:val="28"/>
          <w:shd w:val="clear" w:color="auto" w:fill="FFFFFF"/>
          <w:lang w:val="en-US"/>
        </w:rPr>
        <w:t xml:space="preserve"> </w:t>
      </w:r>
    </w:p>
    <w:p w:rsidR="007C7D55" w:rsidRPr="00330038" w:rsidRDefault="007C7D55" w:rsidP="007C7D55">
      <w:pPr>
        <w:pStyle w:val="a7"/>
        <w:numPr>
          <w:ilvl w:val="0"/>
          <w:numId w:val="11"/>
        </w:numPr>
        <w:ind w:left="0" w:firstLine="567"/>
        <w:rPr>
          <w:sz w:val="40"/>
          <w:szCs w:val="28"/>
          <w:lang w:val="en-US"/>
        </w:rPr>
      </w:pPr>
      <w:r w:rsidRPr="00330038">
        <w:rPr>
          <w:color w:val="303030"/>
          <w:szCs w:val="20"/>
          <w:shd w:val="clear" w:color="auto" w:fill="FFFFFF"/>
        </w:rPr>
        <w:t xml:space="preserve">Kim J, Chung Y, Kim H, Im E, Lee H, Yang H. The Tissue Distribution of Nesfatin-1/NUCB2 in </w:t>
      </w:r>
      <w:r w:rsidRPr="00A04132">
        <w:rPr>
          <w:color w:val="303030"/>
          <w:szCs w:val="20"/>
          <w:shd w:val="clear" w:color="auto" w:fill="FFFFFF"/>
        </w:rPr>
        <w:t>Mouse. </w:t>
      </w:r>
      <w:r w:rsidRPr="00A04132">
        <w:rPr>
          <w:iCs/>
          <w:color w:val="303030"/>
          <w:szCs w:val="20"/>
          <w:shd w:val="clear" w:color="auto" w:fill="FFFFFF"/>
        </w:rPr>
        <w:t>Development &amp; Reproduction</w:t>
      </w:r>
      <w:r w:rsidRPr="00A04132">
        <w:rPr>
          <w:color w:val="303030"/>
          <w:szCs w:val="20"/>
          <w:shd w:val="clear" w:color="auto" w:fill="FFFFFF"/>
        </w:rPr>
        <w:t>.</w:t>
      </w:r>
      <w:r>
        <w:rPr>
          <w:color w:val="303030"/>
          <w:szCs w:val="20"/>
          <w:shd w:val="clear" w:color="auto" w:fill="FFFFFF"/>
        </w:rPr>
        <w:t xml:space="preserve"> 2014;18(4):301-</w:t>
      </w:r>
      <w:r w:rsidRPr="00330038">
        <w:rPr>
          <w:color w:val="303030"/>
          <w:szCs w:val="20"/>
          <w:shd w:val="clear" w:color="auto" w:fill="FFFFFF"/>
        </w:rPr>
        <w:t>9. doi:10.12717/devrep.2014.18.4.301.</w:t>
      </w:r>
      <w:r w:rsidRPr="00330038">
        <w:rPr>
          <w:color w:val="303030"/>
          <w:sz w:val="40"/>
          <w:szCs w:val="28"/>
          <w:shd w:val="clear" w:color="auto" w:fill="FFFFFF"/>
          <w:lang w:val="en-US"/>
        </w:rPr>
        <w:t xml:space="preserve"> </w:t>
      </w:r>
    </w:p>
    <w:p w:rsidR="007C7D55" w:rsidRPr="006D3CE7"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 xml:space="preserve"> Stengel A, Goebel M, Taché Y. Nesfatin-1: a novel inhibitory regulator of food intake and body weight. </w:t>
      </w:r>
      <w:r w:rsidRPr="00A04132">
        <w:rPr>
          <w:iCs/>
          <w:color w:val="303030"/>
          <w:szCs w:val="28"/>
          <w:shd w:val="clear" w:color="auto" w:fill="FFFFFF"/>
          <w:lang w:val="en-US"/>
        </w:rPr>
        <w:t>Obesity reviews : an official journal of the International Association for the Study of Obesity</w:t>
      </w:r>
      <w:r>
        <w:rPr>
          <w:color w:val="303030"/>
          <w:szCs w:val="28"/>
          <w:shd w:val="clear" w:color="auto" w:fill="FFFFFF"/>
          <w:lang w:val="en-US"/>
        </w:rPr>
        <w:t>. 2011;12(4):261-</w:t>
      </w:r>
      <w:r w:rsidRPr="004F300A">
        <w:rPr>
          <w:color w:val="303030"/>
          <w:szCs w:val="28"/>
          <w:shd w:val="clear" w:color="auto" w:fill="FFFFFF"/>
          <w:lang w:val="en-US"/>
        </w:rPr>
        <w:t>71.</w:t>
      </w:r>
    </w:p>
    <w:p w:rsidR="007C7D55" w:rsidRPr="00DC4B7C" w:rsidRDefault="007C7D55" w:rsidP="007C7D55">
      <w:pPr>
        <w:pStyle w:val="a7"/>
        <w:numPr>
          <w:ilvl w:val="0"/>
          <w:numId w:val="11"/>
        </w:numPr>
        <w:ind w:left="0" w:firstLine="567"/>
        <w:rPr>
          <w:szCs w:val="28"/>
          <w:lang w:val="en-US"/>
        </w:rPr>
      </w:pPr>
      <w:r w:rsidRPr="00DC4B7C">
        <w:rPr>
          <w:color w:val="000000"/>
          <w:szCs w:val="28"/>
          <w:shd w:val="clear" w:color="auto" w:fill="FFFFFF"/>
          <w:lang w:val="en-US"/>
        </w:rPr>
        <w:t>World Health Organization (WHO). </w:t>
      </w:r>
      <w:r w:rsidRPr="00DC4B7C">
        <w:rPr>
          <w:rStyle w:val="ref-title"/>
          <w:color w:val="000000"/>
          <w:szCs w:val="28"/>
          <w:shd w:val="clear" w:color="auto" w:fill="FFFFFF"/>
          <w:lang w:val="en-US"/>
        </w:rPr>
        <w:t>Global Report on Diabetes</w:t>
      </w:r>
      <w:r w:rsidRPr="00DC4B7C">
        <w:rPr>
          <w:color w:val="000000"/>
          <w:szCs w:val="28"/>
          <w:shd w:val="clear" w:color="auto" w:fill="FFFFFF"/>
          <w:lang w:val="en-US"/>
        </w:rPr>
        <w:t xml:space="preserve">.2016. </w:t>
      </w:r>
      <w:r w:rsidRPr="00DC4B7C">
        <w:rPr>
          <w:szCs w:val="28"/>
          <w:lang w:val="en-US"/>
        </w:rPr>
        <w:t xml:space="preserve">[cited 2016 Apr 7]. </w:t>
      </w:r>
      <w:r w:rsidRPr="00DC4B7C">
        <w:rPr>
          <w:szCs w:val="28"/>
        </w:rPr>
        <w:t xml:space="preserve">Available from: </w:t>
      </w:r>
    </w:p>
    <w:p w:rsidR="007C7D55" w:rsidRPr="00DC4B7C" w:rsidRDefault="007C7D55" w:rsidP="002E30C3">
      <w:pPr>
        <w:pStyle w:val="a7"/>
        <w:ind w:left="567" w:firstLine="0"/>
        <w:rPr>
          <w:szCs w:val="28"/>
          <w:lang w:val="en-US"/>
        </w:rPr>
      </w:pPr>
      <w:r w:rsidRPr="00DC4B7C">
        <w:rPr>
          <w:color w:val="000000"/>
          <w:szCs w:val="28"/>
          <w:shd w:val="clear" w:color="auto" w:fill="FFFFFF"/>
          <w:lang w:val="en-US"/>
        </w:rPr>
        <w:t xml:space="preserve"> </w:t>
      </w:r>
      <w:hyperlink r:id="rId10" w:history="1">
        <w:r w:rsidRPr="00DC4B7C">
          <w:rPr>
            <w:rStyle w:val="af2"/>
            <w:color w:val="642A8F"/>
            <w:shd w:val="clear" w:color="auto" w:fill="FFFFFF"/>
            <w:lang w:val="en-US"/>
          </w:rPr>
          <w:t>http://apps.who.int/iris/bitstream/10665/204871/1/9789241565257_eng.pdf</w:t>
        </w:r>
      </w:hyperlink>
    </w:p>
    <w:p w:rsidR="007C7D55" w:rsidRPr="004F300A" w:rsidRDefault="007C7D55" w:rsidP="007C7D55">
      <w:pPr>
        <w:pStyle w:val="a7"/>
        <w:numPr>
          <w:ilvl w:val="0"/>
          <w:numId w:val="11"/>
        </w:numPr>
        <w:ind w:left="0" w:firstLine="567"/>
        <w:rPr>
          <w:szCs w:val="28"/>
          <w:lang w:val="en-US"/>
        </w:rPr>
      </w:pPr>
      <w:r w:rsidRPr="00DC4B7C">
        <w:rPr>
          <w:color w:val="000000"/>
          <w:szCs w:val="28"/>
          <w:shd w:val="clear" w:color="auto" w:fill="FFFFFF"/>
          <w:lang w:val="en-US"/>
        </w:rPr>
        <w:t>Rydén</w:t>
      </w:r>
      <w:r>
        <w:rPr>
          <w:color w:val="000000"/>
          <w:szCs w:val="28"/>
          <w:shd w:val="clear" w:color="auto" w:fill="FFFFFF"/>
          <w:lang w:val="en-US"/>
        </w:rPr>
        <w:t> L, Grant PJ, Anker SD, et </w:t>
      </w:r>
      <w:r w:rsidRPr="004F300A">
        <w:rPr>
          <w:color w:val="000000"/>
          <w:szCs w:val="28"/>
          <w:shd w:val="clear" w:color="auto" w:fill="FFFFFF"/>
          <w:lang w:val="en-US"/>
        </w:rPr>
        <w:t>al. Authors/Task</w:t>
      </w:r>
      <w:r>
        <w:rPr>
          <w:color w:val="000000"/>
          <w:szCs w:val="28"/>
          <w:shd w:val="clear" w:color="auto" w:fill="FFFFFF"/>
          <w:lang w:val="en-US"/>
        </w:rPr>
        <w:t> </w:t>
      </w:r>
      <w:r w:rsidRPr="004F300A">
        <w:rPr>
          <w:color w:val="000000"/>
          <w:szCs w:val="28"/>
          <w:shd w:val="clear" w:color="auto" w:fill="FFFFFF"/>
          <w:lang w:val="en-US"/>
        </w:rPr>
        <w:t>Force</w:t>
      </w:r>
      <w:r>
        <w:rPr>
          <w:color w:val="000000"/>
          <w:szCs w:val="28"/>
          <w:shd w:val="clear" w:color="auto" w:fill="FFFFFF"/>
          <w:lang w:val="en-US"/>
        </w:rPr>
        <w:t> Members ES</w:t>
      </w:r>
      <w:r w:rsidRPr="004F300A">
        <w:rPr>
          <w:color w:val="000000"/>
          <w:szCs w:val="28"/>
          <w:shd w:val="clear" w:color="auto" w:fill="FFFFFF"/>
          <w:lang w:val="en-US"/>
        </w:rPr>
        <w:t>C Committee for Practice Guidelines (CPG) Document Reviewers. ESC Guidelines on diabetes, pre-diabetes, and cardiovascular diseases developed in collaboration with the EASD: the Task Force on diabetes, pre-diabetes, and cardiovascular diseases of the European Society of Cardiology (ESC) and developed in collaboration with the European Association for the Study of Diabetes (EASD). </w:t>
      </w:r>
      <w:r w:rsidRPr="004F300A">
        <w:rPr>
          <w:rStyle w:val="ref-journal"/>
          <w:color w:val="000000"/>
          <w:szCs w:val="28"/>
          <w:shd w:val="clear" w:color="auto" w:fill="FFFFFF"/>
          <w:lang w:val="en-US"/>
        </w:rPr>
        <w:t>Eur Heart J</w:t>
      </w:r>
      <w:r>
        <w:rPr>
          <w:rStyle w:val="ref-journal"/>
          <w:color w:val="000000"/>
          <w:szCs w:val="28"/>
          <w:shd w:val="clear" w:color="auto" w:fill="FFFFFF"/>
          <w:lang w:val="en-US"/>
        </w:rPr>
        <w:t>.</w:t>
      </w:r>
      <w:r w:rsidRPr="004F300A">
        <w:rPr>
          <w:color w:val="000000"/>
          <w:szCs w:val="28"/>
          <w:shd w:val="clear" w:color="auto" w:fill="FFFFFF"/>
          <w:lang w:val="en-US"/>
        </w:rPr>
        <w:t> 2013;</w:t>
      </w:r>
      <w:r w:rsidRPr="004F300A">
        <w:rPr>
          <w:rStyle w:val="ref-vol"/>
          <w:color w:val="000000"/>
          <w:shd w:val="clear" w:color="auto" w:fill="FFFFFF"/>
          <w:lang w:val="en-US"/>
        </w:rPr>
        <w:t>34</w:t>
      </w:r>
      <w:r w:rsidRPr="004F300A">
        <w:rPr>
          <w:color w:val="000000"/>
          <w:szCs w:val="28"/>
          <w:shd w:val="clear" w:color="auto" w:fill="FFFFFF"/>
          <w:lang w:val="en-US"/>
        </w:rPr>
        <w:t>:3035-87.</w:t>
      </w:r>
      <w:r w:rsidRPr="004F300A">
        <w:rPr>
          <w:color w:val="303030"/>
          <w:szCs w:val="28"/>
          <w:shd w:val="clear" w:color="auto" w:fill="FFFFFF"/>
          <w:lang w:val="en-US"/>
        </w:rPr>
        <w:t xml:space="preserve"> </w:t>
      </w:r>
    </w:p>
    <w:p w:rsidR="007C7D55" w:rsidRPr="004F300A" w:rsidRDefault="007C7D55" w:rsidP="007C7D55">
      <w:pPr>
        <w:pStyle w:val="a7"/>
        <w:numPr>
          <w:ilvl w:val="0"/>
          <w:numId w:val="11"/>
        </w:numPr>
        <w:ind w:left="0" w:firstLine="567"/>
        <w:rPr>
          <w:szCs w:val="28"/>
          <w:lang w:val="en-US"/>
        </w:rPr>
      </w:pPr>
      <w:r w:rsidRPr="004F300A">
        <w:rPr>
          <w:color w:val="000000"/>
          <w:szCs w:val="28"/>
          <w:shd w:val="clear" w:color="auto" w:fill="FFFFFF"/>
          <w:lang w:val="en-US"/>
        </w:rPr>
        <w:t>Laukkanen JA, Mäkikallio TH, Ronkainen K, Karppi J, Kurl S. Impaired fasting plasma glucose and type 2 diabetes are related to the risk of out-of-hospital sudden cardiac death and all-cause mortality. </w:t>
      </w:r>
      <w:r w:rsidRPr="004F300A">
        <w:rPr>
          <w:rStyle w:val="ref-journal"/>
          <w:color w:val="000000"/>
          <w:szCs w:val="28"/>
          <w:shd w:val="clear" w:color="auto" w:fill="FFFFFF"/>
          <w:lang w:val="en-US"/>
        </w:rPr>
        <w:t>Diabetes Care</w:t>
      </w:r>
      <w:r>
        <w:rPr>
          <w:rStyle w:val="ref-journal"/>
          <w:color w:val="000000"/>
          <w:szCs w:val="28"/>
          <w:shd w:val="clear" w:color="auto" w:fill="FFFFFF"/>
          <w:lang w:val="en-US"/>
        </w:rPr>
        <w:t>.</w:t>
      </w:r>
      <w:r w:rsidRPr="004F300A">
        <w:rPr>
          <w:color w:val="000000"/>
          <w:szCs w:val="28"/>
          <w:shd w:val="clear" w:color="auto" w:fill="FFFFFF"/>
          <w:lang w:val="en-US"/>
        </w:rPr>
        <w:t> 2013;</w:t>
      </w:r>
      <w:r w:rsidRPr="004F300A">
        <w:rPr>
          <w:rStyle w:val="ref-vol"/>
          <w:color w:val="000000"/>
          <w:shd w:val="clear" w:color="auto" w:fill="FFFFFF"/>
          <w:lang w:val="en-US"/>
        </w:rPr>
        <w:t>36</w:t>
      </w:r>
      <w:r w:rsidRPr="004F300A">
        <w:rPr>
          <w:color w:val="000000"/>
          <w:szCs w:val="28"/>
          <w:shd w:val="clear" w:color="auto" w:fill="FFFFFF"/>
          <w:lang w:val="en-US"/>
        </w:rPr>
        <w:t>:1166-71. </w:t>
      </w:r>
    </w:p>
    <w:p w:rsidR="007C7D55" w:rsidRPr="00330038" w:rsidRDefault="007C7D55" w:rsidP="007C7D55">
      <w:pPr>
        <w:pStyle w:val="a7"/>
        <w:numPr>
          <w:ilvl w:val="0"/>
          <w:numId w:val="11"/>
        </w:numPr>
        <w:ind w:left="0" w:firstLine="567"/>
        <w:rPr>
          <w:szCs w:val="28"/>
          <w:lang w:val="en-US"/>
        </w:rPr>
      </w:pPr>
      <w:r w:rsidRPr="004F300A">
        <w:rPr>
          <w:color w:val="000000"/>
          <w:szCs w:val="28"/>
          <w:shd w:val="clear" w:color="auto" w:fill="FFFFFF"/>
          <w:lang w:val="en-US"/>
        </w:rPr>
        <w:t>DeFronzo RA, Abdul-Ghani M. Assessment and treatment of cardiovascular risk in prediabetes: impaired glucose tolerance and impaired fasting glucose. </w:t>
      </w:r>
      <w:r w:rsidRPr="004F300A">
        <w:rPr>
          <w:rStyle w:val="ref-journal"/>
          <w:color w:val="000000"/>
          <w:szCs w:val="28"/>
          <w:shd w:val="clear" w:color="auto" w:fill="FFFFFF"/>
          <w:lang w:val="en-US"/>
        </w:rPr>
        <w:t>Am J Cardiol</w:t>
      </w:r>
      <w:r>
        <w:rPr>
          <w:color w:val="000000"/>
          <w:szCs w:val="28"/>
          <w:shd w:val="clear" w:color="auto" w:fill="FFFFFF"/>
          <w:lang w:val="en-US"/>
        </w:rPr>
        <w:t>.</w:t>
      </w:r>
      <w:r w:rsidRPr="004F300A">
        <w:rPr>
          <w:color w:val="000000"/>
          <w:szCs w:val="28"/>
          <w:shd w:val="clear" w:color="auto" w:fill="FFFFFF"/>
          <w:lang w:val="en-US"/>
        </w:rPr>
        <w:t> 2011;</w:t>
      </w:r>
      <w:r w:rsidRPr="004F300A">
        <w:rPr>
          <w:rStyle w:val="ref-vol"/>
          <w:color w:val="000000"/>
          <w:shd w:val="clear" w:color="auto" w:fill="FFFFFF"/>
          <w:lang w:val="en-US"/>
        </w:rPr>
        <w:t>108</w:t>
      </w:r>
      <w:r w:rsidRPr="004F300A">
        <w:rPr>
          <w:color w:val="000000"/>
          <w:szCs w:val="28"/>
          <w:shd w:val="clear" w:color="auto" w:fill="FFFFFF"/>
          <w:lang w:val="en-US"/>
        </w:rPr>
        <w:t>(</w:t>
      </w:r>
      <w:r w:rsidRPr="004F300A">
        <w:rPr>
          <w:rStyle w:val="ref-iss"/>
          <w:color w:val="000000"/>
          <w:szCs w:val="28"/>
          <w:shd w:val="clear" w:color="auto" w:fill="FFFFFF"/>
          <w:lang w:val="en-US"/>
        </w:rPr>
        <w:t>Suppl</w:t>
      </w:r>
      <w:r w:rsidRPr="004F300A">
        <w:rPr>
          <w:color w:val="000000"/>
          <w:szCs w:val="28"/>
          <w:shd w:val="clear" w:color="auto" w:fill="FFFFFF"/>
          <w:lang w:val="en-US"/>
        </w:rPr>
        <w:t>):3B-24B. </w:t>
      </w:r>
    </w:p>
    <w:p w:rsidR="007C7D55" w:rsidRPr="004F300A" w:rsidRDefault="007C7D55" w:rsidP="007C7D55">
      <w:pPr>
        <w:pStyle w:val="a7"/>
        <w:numPr>
          <w:ilvl w:val="0"/>
          <w:numId w:val="11"/>
        </w:numPr>
        <w:ind w:left="0" w:firstLine="567"/>
        <w:rPr>
          <w:szCs w:val="28"/>
          <w:lang w:val="en-US"/>
        </w:rPr>
      </w:pPr>
      <w:r w:rsidRPr="004F300A">
        <w:rPr>
          <w:color w:val="000000"/>
          <w:szCs w:val="28"/>
          <w:shd w:val="clear" w:color="auto" w:fill="FFFFFF"/>
          <w:lang w:val="en-US"/>
        </w:rPr>
        <w:lastRenderedPageBreak/>
        <w:t>De Caterina R, Madonna R. Impaired fasting plasma glucose and long-term cardiovascular risk: still a foggy relationship. </w:t>
      </w:r>
      <w:r w:rsidRPr="004F300A">
        <w:rPr>
          <w:rStyle w:val="ref-journal"/>
          <w:color w:val="000000"/>
          <w:szCs w:val="28"/>
          <w:shd w:val="clear" w:color="auto" w:fill="FFFFFF"/>
          <w:lang w:val="en-US"/>
        </w:rPr>
        <w:t>Eur Heart J</w:t>
      </w:r>
      <w:r>
        <w:rPr>
          <w:rStyle w:val="ref-journal"/>
          <w:color w:val="000000"/>
          <w:szCs w:val="28"/>
          <w:shd w:val="clear" w:color="auto" w:fill="FFFFFF"/>
          <w:lang w:val="en-US"/>
        </w:rPr>
        <w:t>.</w:t>
      </w:r>
      <w:r w:rsidRPr="004F300A">
        <w:rPr>
          <w:color w:val="000000"/>
          <w:szCs w:val="28"/>
          <w:shd w:val="clear" w:color="auto" w:fill="FFFFFF"/>
          <w:lang w:val="en-US"/>
        </w:rPr>
        <w:t> 2010;</w:t>
      </w:r>
      <w:r w:rsidRPr="004F300A">
        <w:rPr>
          <w:rStyle w:val="ref-vol"/>
          <w:color w:val="000000"/>
          <w:shd w:val="clear" w:color="auto" w:fill="FFFFFF"/>
          <w:lang w:val="en-US"/>
        </w:rPr>
        <w:t>31</w:t>
      </w:r>
      <w:r w:rsidRPr="004F300A">
        <w:rPr>
          <w:color w:val="000000"/>
          <w:szCs w:val="28"/>
          <w:shd w:val="clear" w:color="auto" w:fill="FFFFFF"/>
          <w:lang w:val="en-US"/>
        </w:rPr>
        <w:t>:1159-62. </w:t>
      </w:r>
      <w:r w:rsidRPr="004F300A">
        <w:rPr>
          <w:color w:val="303030"/>
          <w:szCs w:val="28"/>
          <w:shd w:val="clear" w:color="auto" w:fill="FFFFFF"/>
          <w:lang w:val="en-US"/>
        </w:rPr>
        <w:t xml:space="preserve"> </w:t>
      </w:r>
    </w:p>
    <w:p w:rsidR="007C7D55" w:rsidRPr="004F300A" w:rsidRDefault="007C7D55" w:rsidP="007C7D55">
      <w:pPr>
        <w:pStyle w:val="a7"/>
        <w:numPr>
          <w:ilvl w:val="0"/>
          <w:numId w:val="11"/>
        </w:numPr>
        <w:ind w:left="0" w:firstLine="567"/>
        <w:rPr>
          <w:szCs w:val="28"/>
          <w:lang w:val="en-US"/>
        </w:rPr>
      </w:pPr>
      <w:r w:rsidRPr="004F300A">
        <w:rPr>
          <w:color w:val="000000"/>
          <w:szCs w:val="28"/>
          <w:shd w:val="clear" w:color="auto" w:fill="FFFFFF"/>
          <w:lang w:val="en-US"/>
        </w:rPr>
        <w:t>Liu J, Grundy SM, Wang W, et al. Ten-year risk of cardiovascular incidence related to diabetes, prediabetes, and the metabolic syndrome. </w:t>
      </w:r>
      <w:r w:rsidRPr="004F300A">
        <w:rPr>
          <w:rStyle w:val="ref-journal"/>
          <w:color w:val="000000"/>
          <w:szCs w:val="28"/>
          <w:shd w:val="clear" w:color="auto" w:fill="FFFFFF"/>
          <w:lang w:val="en-US"/>
        </w:rPr>
        <w:t>Am Heart J</w:t>
      </w:r>
      <w:r>
        <w:rPr>
          <w:color w:val="000000"/>
          <w:szCs w:val="28"/>
          <w:shd w:val="clear" w:color="auto" w:fill="FFFFFF"/>
          <w:lang w:val="en-US"/>
        </w:rPr>
        <w:t xml:space="preserve">. </w:t>
      </w:r>
      <w:r w:rsidRPr="004F300A">
        <w:rPr>
          <w:color w:val="000000"/>
          <w:szCs w:val="28"/>
          <w:shd w:val="clear" w:color="auto" w:fill="FFFFFF"/>
          <w:lang w:val="en-US"/>
        </w:rPr>
        <w:t>2007;</w:t>
      </w:r>
      <w:r w:rsidRPr="004F300A">
        <w:rPr>
          <w:rStyle w:val="ref-vol"/>
          <w:color w:val="000000"/>
          <w:shd w:val="clear" w:color="auto" w:fill="FFFFFF"/>
          <w:lang w:val="en-US"/>
        </w:rPr>
        <w:t>153</w:t>
      </w:r>
      <w:r w:rsidRPr="004F300A">
        <w:rPr>
          <w:color w:val="000000"/>
          <w:szCs w:val="28"/>
          <w:shd w:val="clear" w:color="auto" w:fill="FFFFFF"/>
          <w:lang w:val="en-US"/>
        </w:rPr>
        <w:t>:552-8.</w:t>
      </w:r>
      <w:r w:rsidRPr="004F300A">
        <w:rPr>
          <w:color w:val="303030"/>
          <w:szCs w:val="28"/>
          <w:shd w:val="clear" w:color="auto" w:fill="FFFFFF"/>
          <w:lang w:val="en-US"/>
        </w:rPr>
        <w:t xml:space="preserve"> </w:t>
      </w:r>
    </w:p>
    <w:p w:rsidR="007C7D55" w:rsidRPr="004F300A" w:rsidRDefault="007C7D55" w:rsidP="007C7D55">
      <w:pPr>
        <w:pStyle w:val="a7"/>
        <w:numPr>
          <w:ilvl w:val="0"/>
          <w:numId w:val="11"/>
        </w:numPr>
        <w:ind w:left="0" w:firstLine="567"/>
        <w:rPr>
          <w:szCs w:val="28"/>
          <w:lang w:val="en-US"/>
        </w:rPr>
      </w:pPr>
      <w:r w:rsidRPr="004F300A">
        <w:rPr>
          <w:color w:val="000000"/>
          <w:szCs w:val="28"/>
          <w:shd w:val="clear" w:color="auto" w:fill="FFFFFF"/>
          <w:lang w:val="en-US"/>
        </w:rPr>
        <w:t>Chatterton H, Younger T, Fischer A, Khunti K. Programme Development Group. Risk identification and interventions to prevent type 2 diabetes in adults at high risk: summary of</w:t>
      </w:r>
      <w:r>
        <w:rPr>
          <w:color w:val="000000"/>
          <w:szCs w:val="28"/>
          <w:shd w:val="clear" w:color="auto" w:fill="FFFFFF"/>
          <w:lang w:val="en-US"/>
        </w:rPr>
        <w:t xml:space="preserve"> </w:t>
      </w:r>
      <w:r w:rsidRPr="004F300A">
        <w:rPr>
          <w:color w:val="000000"/>
          <w:szCs w:val="28"/>
          <w:shd w:val="clear" w:color="auto" w:fill="FFFFFF"/>
          <w:lang w:val="en-US"/>
        </w:rPr>
        <w:t xml:space="preserve"> NICE guidance. </w:t>
      </w:r>
      <w:r w:rsidRPr="004F300A">
        <w:rPr>
          <w:rStyle w:val="ref-journal"/>
          <w:color w:val="000000"/>
          <w:szCs w:val="28"/>
          <w:shd w:val="clear" w:color="auto" w:fill="FFFFFF"/>
          <w:lang w:val="en-US"/>
        </w:rPr>
        <w:t>BMJ</w:t>
      </w:r>
      <w:r>
        <w:rPr>
          <w:color w:val="000000"/>
          <w:szCs w:val="28"/>
          <w:shd w:val="clear" w:color="auto" w:fill="FFFFFF"/>
          <w:lang w:val="en-US"/>
        </w:rPr>
        <w:t>.</w:t>
      </w:r>
      <w:r w:rsidRPr="004F300A">
        <w:rPr>
          <w:color w:val="000000"/>
          <w:szCs w:val="28"/>
          <w:shd w:val="clear" w:color="auto" w:fill="FFFFFF"/>
          <w:lang w:val="en-US"/>
        </w:rPr>
        <w:t> 2012;</w:t>
      </w:r>
      <w:r w:rsidRPr="004F300A">
        <w:rPr>
          <w:rStyle w:val="ref-vol"/>
          <w:color w:val="000000"/>
          <w:shd w:val="clear" w:color="auto" w:fill="FFFFFF"/>
          <w:lang w:val="en-US"/>
        </w:rPr>
        <w:t>345</w:t>
      </w:r>
      <w:r w:rsidRPr="004F300A">
        <w:rPr>
          <w:color w:val="000000"/>
          <w:szCs w:val="28"/>
          <w:shd w:val="clear" w:color="auto" w:fill="FFFFFF"/>
          <w:lang w:val="en-US"/>
        </w:rPr>
        <w:t>:e4624</w:t>
      </w:r>
      <w:r w:rsidRPr="004F300A">
        <w:rPr>
          <w:color w:val="303030"/>
          <w:szCs w:val="28"/>
          <w:shd w:val="clear" w:color="auto" w:fill="FFFFFF"/>
          <w:lang w:val="en-US"/>
        </w:rPr>
        <w:t xml:space="preserve"> </w:t>
      </w:r>
    </w:p>
    <w:p w:rsidR="007C7D55" w:rsidRPr="004F300A" w:rsidRDefault="007C7D55" w:rsidP="007C7D55">
      <w:pPr>
        <w:pStyle w:val="a7"/>
        <w:numPr>
          <w:ilvl w:val="0"/>
          <w:numId w:val="11"/>
        </w:numPr>
        <w:ind w:left="0" w:firstLine="567"/>
        <w:rPr>
          <w:szCs w:val="28"/>
          <w:lang w:val="en-US"/>
        </w:rPr>
      </w:pPr>
      <w:r w:rsidRPr="004F300A">
        <w:rPr>
          <w:color w:val="000000"/>
          <w:szCs w:val="28"/>
          <w:shd w:val="clear" w:color="auto" w:fill="FFFFFF"/>
          <w:lang w:val="en-US"/>
        </w:rPr>
        <w:t>International Expert Committee. International Expert Committee report on the role of the A1C assay in the diagnosis of diabetes. </w:t>
      </w:r>
      <w:r w:rsidRPr="004F300A">
        <w:rPr>
          <w:rStyle w:val="ref-journal"/>
          <w:color w:val="000000"/>
          <w:szCs w:val="28"/>
          <w:shd w:val="clear" w:color="auto" w:fill="FFFFFF"/>
          <w:lang w:val="en-US"/>
        </w:rPr>
        <w:t>Diabetes Care</w:t>
      </w:r>
      <w:r>
        <w:rPr>
          <w:rStyle w:val="ref-journal"/>
          <w:color w:val="000000"/>
          <w:szCs w:val="28"/>
          <w:shd w:val="clear" w:color="auto" w:fill="FFFFFF"/>
          <w:lang w:val="en-US"/>
        </w:rPr>
        <w:t>.</w:t>
      </w:r>
      <w:r w:rsidRPr="004F300A">
        <w:rPr>
          <w:color w:val="000000"/>
          <w:szCs w:val="28"/>
          <w:shd w:val="clear" w:color="auto" w:fill="FFFFFF"/>
          <w:lang w:val="en-US"/>
        </w:rPr>
        <w:t> 2009;</w:t>
      </w:r>
      <w:r w:rsidRPr="004F300A">
        <w:rPr>
          <w:rStyle w:val="ref-vol"/>
          <w:color w:val="000000"/>
          <w:shd w:val="clear" w:color="auto" w:fill="FFFFFF"/>
          <w:lang w:val="en-US"/>
        </w:rPr>
        <w:t>32</w:t>
      </w:r>
      <w:r w:rsidRPr="004F300A">
        <w:rPr>
          <w:color w:val="000000"/>
          <w:szCs w:val="28"/>
          <w:shd w:val="clear" w:color="auto" w:fill="FFFFFF"/>
          <w:lang w:val="en-US"/>
        </w:rPr>
        <w:t>:1327-34.</w:t>
      </w:r>
      <w:r w:rsidRPr="004F300A">
        <w:rPr>
          <w:color w:val="303030"/>
          <w:szCs w:val="28"/>
          <w:shd w:val="clear" w:color="auto" w:fill="FFFFFF"/>
          <w:lang w:val="en-US"/>
        </w:rPr>
        <w:t xml:space="preserve"> </w:t>
      </w:r>
    </w:p>
    <w:p w:rsidR="007C7D55" w:rsidRPr="004F300A" w:rsidRDefault="007C7D55" w:rsidP="007C7D55">
      <w:pPr>
        <w:pStyle w:val="a7"/>
        <w:numPr>
          <w:ilvl w:val="0"/>
          <w:numId w:val="11"/>
        </w:numPr>
        <w:ind w:left="0" w:firstLine="567"/>
        <w:rPr>
          <w:szCs w:val="28"/>
          <w:lang w:val="en-US"/>
        </w:rPr>
      </w:pPr>
      <w:r>
        <w:rPr>
          <w:color w:val="000000"/>
          <w:szCs w:val="28"/>
          <w:shd w:val="clear" w:color="auto" w:fill="FFFFFF"/>
          <w:lang w:val="en-US"/>
        </w:rPr>
        <w:t>Huang Y, Cai X, Mai W, Li M, Hu Y.</w:t>
      </w:r>
      <w:r w:rsidRPr="004F300A">
        <w:rPr>
          <w:color w:val="000000"/>
          <w:szCs w:val="28"/>
          <w:shd w:val="clear" w:color="auto" w:fill="FFFFFF"/>
          <w:lang w:val="en-US"/>
        </w:rPr>
        <w:t xml:space="preserve"> Association between prediabetes and risk of cardiovascular disease and all cause mortality: Systematic review and meta-analysis. </w:t>
      </w:r>
      <w:r w:rsidRPr="004F300A">
        <w:rPr>
          <w:rStyle w:val="ref-journal"/>
          <w:color w:val="000000"/>
          <w:szCs w:val="28"/>
          <w:shd w:val="clear" w:color="auto" w:fill="FFFFFF"/>
          <w:lang w:val="en-US"/>
        </w:rPr>
        <w:t>BMJ. </w:t>
      </w:r>
      <w:r w:rsidRPr="004F300A">
        <w:rPr>
          <w:color w:val="000000"/>
          <w:szCs w:val="28"/>
          <w:shd w:val="clear" w:color="auto" w:fill="FFFFFF"/>
          <w:lang w:val="en-US"/>
        </w:rPr>
        <w:t>2016;</w:t>
      </w:r>
      <w:r w:rsidRPr="004F300A">
        <w:rPr>
          <w:rStyle w:val="ref-vol"/>
          <w:color w:val="000000"/>
          <w:shd w:val="clear" w:color="auto" w:fill="FFFFFF"/>
          <w:lang w:val="en-US"/>
        </w:rPr>
        <w:t>355</w:t>
      </w:r>
      <w:r w:rsidRPr="004F300A">
        <w:rPr>
          <w:color w:val="000000"/>
          <w:szCs w:val="28"/>
          <w:shd w:val="clear" w:color="auto" w:fill="FFFFFF"/>
          <w:lang w:val="en-US"/>
        </w:rPr>
        <w:t>:i5953.</w:t>
      </w:r>
      <w:r w:rsidRPr="004F300A">
        <w:rPr>
          <w:color w:val="303030"/>
          <w:szCs w:val="28"/>
          <w:shd w:val="clear" w:color="auto" w:fill="FFFFFF"/>
          <w:lang w:val="en-US"/>
        </w:rPr>
        <w:t xml:space="preserve"> </w:t>
      </w:r>
    </w:p>
    <w:p w:rsidR="007C7D55" w:rsidRPr="004F300A" w:rsidRDefault="007C7D55" w:rsidP="007C7D55">
      <w:pPr>
        <w:pStyle w:val="a7"/>
        <w:numPr>
          <w:ilvl w:val="0"/>
          <w:numId w:val="11"/>
        </w:numPr>
        <w:ind w:left="0" w:firstLine="567"/>
        <w:rPr>
          <w:szCs w:val="28"/>
          <w:lang w:val="en-US"/>
        </w:rPr>
      </w:pPr>
      <w:r>
        <w:rPr>
          <w:szCs w:val="28"/>
          <w:lang w:val="en-US"/>
        </w:rPr>
        <w:t>Gerstein HC, Santaquida P, Raina P</w:t>
      </w:r>
      <w:r w:rsidRPr="004F300A">
        <w:rPr>
          <w:szCs w:val="28"/>
          <w:lang w:val="en-US"/>
        </w:rPr>
        <w:t>. Annual incidence and relative risk of diabetes with various categories of dysglycemia: a systematic overview and meta</w:t>
      </w:r>
      <w:r w:rsidRPr="004F300A">
        <w:rPr>
          <w:szCs w:val="28"/>
        </w:rPr>
        <w:t>-</w:t>
      </w:r>
      <w:r w:rsidRPr="004F300A">
        <w:rPr>
          <w:szCs w:val="28"/>
          <w:lang w:val="en-US"/>
        </w:rPr>
        <w:t>ana</w:t>
      </w:r>
      <w:r>
        <w:rPr>
          <w:szCs w:val="28"/>
          <w:lang w:val="en-US"/>
        </w:rPr>
        <w:t>lysis of prospective studies. Diabetes Res. Clin. Pract. 2007;78:305-</w:t>
      </w:r>
      <w:r w:rsidRPr="004F300A">
        <w:rPr>
          <w:szCs w:val="28"/>
          <w:lang w:val="en-US"/>
        </w:rPr>
        <w:t>12.</w:t>
      </w:r>
      <w:r w:rsidRPr="004F300A">
        <w:rPr>
          <w:color w:val="303030"/>
          <w:szCs w:val="28"/>
          <w:shd w:val="clear" w:color="auto" w:fill="FFFFFF"/>
          <w:lang w:val="en-US"/>
        </w:rPr>
        <w:t xml:space="preserve"> </w:t>
      </w:r>
    </w:p>
    <w:p w:rsidR="007C7D55" w:rsidRPr="004F300A" w:rsidRDefault="007C7D55" w:rsidP="007C7D55">
      <w:pPr>
        <w:pStyle w:val="a7"/>
        <w:numPr>
          <w:ilvl w:val="0"/>
          <w:numId w:val="11"/>
        </w:numPr>
        <w:ind w:left="0" w:firstLine="567"/>
        <w:rPr>
          <w:szCs w:val="28"/>
          <w:lang w:val="en-US"/>
        </w:rPr>
      </w:pPr>
      <w:r>
        <w:rPr>
          <w:szCs w:val="28"/>
        </w:rPr>
        <w:t>Narthan DM, Davidson M</w:t>
      </w:r>
      <w:r w:rsidRPr="004F300A">
        <w:rPr>
          <w:szCs w:val="28"/>
        </w:rPr>
        <w:t>B</w:t>
      </w:r>
      <w:r>
        <w:rPr>
          <w:szCs w:val="28"/>
        </w:rPr>
        <w:t>, De Fronzo RA</w:t>
      </w:r>
      <w:r w:rsidRPr="004F300A">
        <w:rPr>
          <w:szCs w:val="28"/>
        </w:rPr>
        <w:t>, for the American Diabetes Association. Impaired fasting glucose and impaired glucose tol</w:t>
      </w:r>
      <w:r>
        <w:rPr>
          <w:szCs w:val="28"/>
        </w:rPr>
        <w:t>erance: implication for care. Diabetes Care. 2007;30:753-</w:t>
      </w:r>
      <w:r w:rsidRPr="004F300A">
        <w:rPr>
          <w:szCs w:val="28"/>
        </w:rPr>
        <w:t>9.</w:t>
      </w:r>
    </w:p>
    <w:p w:rsidR="007C7D55" w:rsidRPr="00AA0425" w:rsidRDefault="007C7D55" w:rsidP="007C7D55">
      <w:pPr>
        <w:pStyle w:val="a7"/>
        <w:numPr>
          <w:ilvl w:val="0"/>
          <w:numId w:val="11"/>
        </w:numPr>
        <w:ind w:left="0" w:firstLine="567"/>
        <w:rPr>
          <w:szCs w:val="28"/>
          <w:lang w:val="ru-RU"/>
        </w:rPr>
      </w:pPr>
      <w:r>
        <w:rPr>
          <w:szCs w:val="28"/>
        </w:rPr>
        <w:t>Wild S, Roglic A, Sicree R</w:t>
      </w:r>
      <w:r w:rsidRPr="004F300A">
        <w:rPr>
          <w:szCs w:val="28"/>
        </w:rPr>
        <w:t>. Global prevalence of diabetes. Estimates for the year 2</w:t>
      </w:r>
      <w:r>
        <w:rPr>
          <w:szCs w:val="28"/>
        </w:rPr>
        <w:t xml:space="preserve">000 and projections for 2030. </w:t>
      </w:r>
      <w:r w:rsidRPr="004F300A">
        <w:rPr>
          <w:szCs w:val="28"/>
        </w:rPr>
        <w:t>Diabet</w:t>
      </w:r>
      <w:r>
        <w:rPr>
          <w:szCs w:val="28"/>
        </w:rPr>
        <w:t>es Care. 2004;27:1047-</w:t>
      </w:r>
      <w:r w:rsidRPr="004F300A">
        <w:rPr>
          <w:szCs w:val="28"/>
        </w:rPr>
        <w:t>53.</w:t>
      </w:r>
    </w:p>
    <w:p w:rsidR="007C7D55" w:rsidRPr="004F300A" w:rsidRDefault="007C7D55" w:rsidP="007C7D55">
      <w:pPr>
        <w:pStyle w:val="a7"/>
        <w:numPr>
          <w:ilvl w:val="0"/>
          <w:numId w:val="11"/>
        </w:numPr>
        <w:ind w:left="0" w:firstLine="567"/>
        <w:rPr>
          <w:szCs w:val="28"/>
          <w:lang w:val="ru-RU"/>
        </w:rPr>
      </w:pPr>
      <w:r>
        <w:rPr>
          <w:szCs w:val="28"/>
        </w:rPr>
        <w:t>Ковалева ОН.</w:t>
      </w:r>
      <w:r w:rsidRPr="004F300A">
        <w:rPr>
          <w:szCs w:val="28"/>
        </w:rPr>
        <w:t xml:space="preserve"> Предиабет — диагностические критерии и клиническая значимость в ка</w:t>
      </w:r>
      <w:r>
        <w:rPr>
          <w:szCs w:val="28"/>
        </w:rPr>
        <w:t>рдиологии. Здоров’я України. 2012;1:24</w:t>
      </w:r>
      <w:r>
        <w:rPr>
          <w:szCs w:val="28"/>
          <w:lang w:val="en-US"/>
        </w:rPr>
        <w:t>-</w:t>
      </w:r>
      <w:r w:rsidRPr="004F300A">
        <w:rPr>
          <w:szCs w:val="28"/>
        </w:rPr>
        <w:t>5.</w:t>
      </w:r>
    </w:p>
    <w:p w:rsidR="007C7D55" w:rsidRPr="000749E0" w:rsidRDefault="007C7D55" w:rsidP="007C7D55">
      <w:pPr>
        <w:pStyle w:val="a7"/>
        <w:numPr>
          <w:ilvl w:val="0"/>
          <w:numId w:val="11"/>
        </w:numPr>
        <w:ind w:left="0" w:firstLine="567"/>
        <w:rPr>
          <w:szCs w:val="28"/>
          <w:lang w:val="en-US"/>
        </w:rPr>
      </w:pPr>
      <w:r w:rsidRPr="004F300A">
        <w:rPr>
          <w:color w:val="303030"/>
          <w:szCs w:val="28"/>
          <w:shd w:val="clear" w:color="auto" w:fill="FFFFFF"/>
          <w:lang w:val="ru-RU"/>
        </w:rPr>
        <w:t xml:space="preserve"> </w:t>
      </w:r>
      <w:r w:rsidRPr="004F300A">
        <w:rPr>
          <w:szCs w:val="28"/>
          <w:lang w:val="ru-RU"/>
        </w:rPr>
        <w:t>Коваленко</w:t>
      </w:r>
      <w:r>
        <w:rPr>
          <w:szCs w:val="28"/>
          <w:lang w:val="ru-RU"/>
        </w:rPr>
        <w:t xml:space="preserve"> ВМ, </w:t>
      </w:r>
      <w:r w:rsidRPr="004F300A">
        <w:rPr>
          <w:szCs w:val="28"/>
          <w:lang w:val="ru-RU"/>
        </w:rPr>
        <w:t>Дорогой</w:t>
      </w:r>
      <w:r>
        <w:rPr>
          <w:szCs w:val="28"/>
          <w:lang w:val="ru-RU"/>
        </w:rPr>
        <w:t xml:space="preserve"> АП. </w:t>
      </w:r>
      <w:r w:rsidRPr="004F300A">
        <w:rPr>
          <w:szCs w:val="28"/>
          <w:lang w:val="ru-RU"/>
        </w:rPr>
        <w:t>Серцево-судинні хвороби: медично-соціальне значення та стратегія ро</w:t>
      </w:r>
      <w:r>
        <w:rPr>
          <w:szCs w:val="28"/>
          <w:lang w:val="ru-RU"/>
        </w:rPr>
        <w:t xml:space="preserve">звитку кардіології в Україні. </w:t>
      </w:r>
      <w:r w:rsidRPr="004F300A">
        <w:rPr>
          <w:szCs w:val="28"/>
          <w:lang w:val="ru-RU"/>
        </w:rPr>
        <w:t>Укр</w:t>
      </w:r>
      <w:r>
        <w:rPr>
          <w:szCs w:val="28"/>
          <w:lang w:val="ru-RU"/>
        </w:rPr>
        <w:t>аїнський</w:t>
      </w:r>
      <w:r w:rsidRPr="000749E0">
        <w:rPr>
          <w:szCs w:val="28"/>
          <w:lang w:val="en-US"/>
        </w:rPr>
        <w:t xml:space="preserve"> </w:t>
      </w:r>
      <w:r>
        <w:rPr>
          <w:szCs w:val="28"/>
          <w:lang w:val="ru-RU"/>
        </w:rPr>
        <w:t>кардіологічний</w:t>
      </w:r>
      <w:r w:rsidRPr="000749E0">
        <w:rPr>
          <w:szCs w:val="28"/>
          <w:lang w:val="en-US"/>
        </w:rPr>
        <w:t xml:space="preserve"> </w:t>
      </w:r>
      <w:r>
        <w:rPr>
          <w:szCs w:val="28"/>
          <w:lang w:val="ru-RU"/>
        </w:rPr>
        <w:t>журнал</w:t>
      </w:r>
      <w:r w:rsidRPr="000749E0">
        <w:rPr>
          <w:szCs w:val="28"/>
          <w:lang w:val="en-US"/>
        </w:rPr>
        <w:t xml:space="preserve">. </w:t>
      </w:r>
      <w:r>
        <w:rPr>
          <w:szCs w:val="28"/>
          <w:lang w:val="en-US"/>
        </w:rPr>
        <w:t>2016;3:</w:t>
      </w:r>
      <w:r w:rsidRPr="000749E0">
        <w:rPr>
          <w:szCs w:val="28"/>
          <w:lang w:val="en-US"/>
        </w:rPr>
        <w:t>5-14.</w:t>
      </w:r>
    </w:p>
    <w:p w:rsidR="007C7D55" w:rsidRPr="004F300A" w:rsidRDefault="007C7D55" w:rsidP="007C7D55">
      <w:pPr>
        <w:pStyle w:val="a7"/>
        <w:numPr>
          <w:ilvl w:val="0"/>
          <w:numId w:val="11"/>
        </w:numPr>
        <w:ind w:left="0" w:firstLine="567"/>
        <w:rPr>
          <w:szCs w:val="28"/>
          <w:lang w:val="en-US"/>
        </w:rPr>
      </w:pPr>
      <w:r w:rsidRPr="000749E0">
        <w:rPr>
          <w:color w:val="303030"/>
          <w:szCs w:val="28"/>
          <w:shd w:val="clear" w:color="auto" w:fill="FFFFFF"/>
          <w:lang w:val="en-US"/>
        </w:rPr>
        <w:lastRenderedPageBreak/>
        <w:t xml:space="preserve"> </w:t>
      </w:r>
      <w:r w:rsidRPr="004F300A">
        <w:rPr>
          <w:szCs w:val="28"/>
          <w:shd w:val="clear" w:color="auto" w:fill="FFFFFF"/>
          <w:lang w:val="en-US"/>
        </w:rPr>
        <w:t>Lastra</w:t>
      </w:r>
      <w:r w:rsidRPr="000749E0">
        <w:rPr>
          <w:szCs w:val="28"/>
          <w:shd w:val="clear" w:color="auto" w:fill="FFFFFF"/>
          <w:lang w:val="en-US"/>
        </w:rPr>
        <w:t xml:space="preserve"> </w:t>
      </w:r>
      <w:r w:rsidRPr="004F300A">
        <w:rPr>
          <w:szCs w:val="28"/>
          <w:shd w:val="clear" w:color="auto" w:fill="FFFFFF"/>
          <w:lang w:val="en-US"/>
        </w:rPr>
        <w:t>G</w:t>
      </w:r>
      <w:r w:rsidRPr="000749E0">
        <w:rPr>
          <w:szCs w:val="28"/>
          <w:shd w:val="clear" w:color="auto" w:fill="FFFFFF"/>
          <w:lang w:val="en-US"/>
        </w:rPr>
        <w:t xml:space="preserve">, </w:t>
      </w:r>
      <w:r w:rsidRPr="004F300A">
        <w:rPr>
          <w:szCs w:val="28"/>
          <w:shd w:val="clear" w:color="auto" w:fill="FFFFFF"/>
          <w:lang w:val="en-US"/>
        </w:rPr>
        <w:t>Syed</w:t>
      </w:r>
      <w:r w:rsidRPr="000749E0">
        <w:rPr>
          <w:szCs w:val="28"/>
          <w:shd w:val="clear" w:color="auto" w:fill="FFFFFF"/>
          <w:lang w:val="en-US"/>
        </w:rPr>
        <w:t xml:space="preserve"> </w:t>
      </w:r>
      <w:r w:rsidRPr="004F300A">
        <w:rPr>
          <w:szCs w:val="28"/>
          <w:shd w:val="clear" w:color="auto" w:fill="FFFFFF"/>
          <w:lang w:val="en-US"/>
        </w:rPr>
        <w:t>S</w:t>
      </w:r>
      <w:r w:rsidRPr="000749E0">
        <w:rPr>
          <w:szCs w:val="28"/>
          <w:shd w:val="clear" w:color="auto" w:fill="FFFFFF"/>
          <w:lang w:val="en-US"/>
        </w:rPr>
        <w:t xml:space="preserve">, </w:t>
      </w:r>
      <w:r w:rsidRPr="004F300A">
        <w:rPr>
          <w:szCs w:val="28"/>
          <w:shd w:val="clear" w:color="auto" w:fill="FFFFFF"/>
          <w:lang w:val="en-US"/>
        </w:rPr>
        <w:t>Kurukulasuriya</w:t>
      </w:r>
      <w:r w:rsidRPr="000749E0">
        <w:rPr>
          <w:szCs w:val="28"/>
          <w:shd w:val="clear" w:color="auto" w:fill="FFFFFF"/>
          <w:lang w:val="en-US"/>
        </w:rPr>
        <w:t xml:space="preserve"> </w:t>
      </w:r>
      <w:r w:rsidRPr="004F300A">
        <w:rPr>
          <w:szCs w:val="28"/>
          <w:shd w:val="clear" w:color="auto" w:fill="FFFFFF"/>
          <w:lang w:val="en-US"/>
        </w:rPr>
        <w:t>LR</w:t>
      </w:r>
      <w:r w:rsidRPr="000749E0">
        <w:rPr>
          <w:szCs w:val="28"/>
          <w:shd w:val="clear" w:color="auto" w:fill="FFFFFF"/>
          <w:lang w:val="en-US"/>
        </w:rPr>
        <w:t xml:space="preserve">, </w:t>
      </w:r>
      <w:r w:rsidRPr="004F300A">
        <w:rPr>
          <w:szCs w:val="28"/>
          <w:shd w:val="clear" w:color="auto" w:fill="FFFFFF"/>
          <w:lang w:val="en-US"/>
        </w:rPr>
        <w:t>Manrique</w:t>
      </w:r>
      <w:r w:rsidRPr="000749E0">
        <w:rPr>
          <w:szCs w:val="28"/>
          <w:shd w:val="clear" w:color="auto" w:fill="FFFFFF"/>
          <w:lang w:val="en-US"/>
        </w:rPr>
        <w:t xml:space="preserve"> </w:t>
      </w:r>
      <w:r w:rsidRPr="004F300A">
        <w:rPr>
          <w:szCs w:val="28"/>
          <w:shd w:val="clear" w:color="auto" w:fill="FFFFFF"/>
          <w:lang w:val="en-US"/>
        </w:rPr>
        <w:t>C</w:t>
      </w:r>
      <w:r w:rsidRPr="000749E0">
        <w:rPr>
          <w:szCs w:val="28"/>
          <w:shd w:val="clear" w:color="auto" w:fill="FFFFFF"/>
          <w:lang w:val="en-US"/>
        </w:rPr>
        <w:t xml:space="preserve">, </w:t>
      </w:r>
      <w:r w:rsidRPr="004F300A">
        <w:rPr>
          <w:szCs w:val="28"/>
          <w:shd w:val="clear" w:color="auto" w:fill="FFFFFF"/>
          <w:lang w:val="en-US"/>
        </w:rPr>
        <w:t>Sowers</w:t>
      </w:r>
      <w:r w:rsidRPr="000749E0">
        <w:rPr>
          <w:szCs w:val="28"/>
          <w:shd w:val="clear" w:color="auto" w:fill="FFFFFF"/>
          <w:lang w:val="en-US"/>
        </w:rPr>
        <w:t xml:space="preserve"> </w:t>
      </w:r>
      <w:r w:rsidRPr="004F300A">
        <w:rPr>
          <w:szCs w:val="28"/>
          <w:shd w:val="clear" w:color="auto" w:fill="FFFFFF"/>
          <w:lang w:val="en-US"/>
        </w:rPr>
        <w:t>JR</w:t>
      </w:r>
      <w:r w:rsidRPr="000749E0">
        <w:rPr>
          <w:szCs w:val="28"/>
          <w:shd w:val="clear" w:color="auto" w:fill="FFFFFF"/>
          <w:lang w:val="en-US"/>
        </w:rPr>
        <w:t xml:space="preserve">. </w:t>
      </w:r>
      <w:r w:rsidRPr="004F300A">
        <w:rPr>
          <w:szCs w:val="28"/>
          <w:shd w:val="clear" w:color="auto" w:fill="FFFFFF"/>
          <w:lang w:val="en-US"/>
        </w:rPr>
        <w:t>Type</w:t>
      </w:r>
      <w:r w:rsidRPr="000749E0">
        <w:rPr>
          <w:szCs w:val="28"/>
          <w:shd w:val="clear" w:color="auto" w:fill="FFFFFF"/>
          <w:lang w:val="en-US"/>
        </w:rPr>
        <w:t xml:space="preserve"> 2 </w:t>
      </w:r>
      <w:r w:rsidRPr="004F300A">
        <w:rPr>
          <w:szCs w:val="28"/>
          <w:shd w:val="clear" w:color="auto" w:fill="FFFFFF"/>
          <w:lang w:val="en-US"/>
        </w:rPr>
        <w:t>diabetes</w:t>
      </w:r>
      <w:r w:rsidRPr="000749E0">
        <w:rPr>
          <w:szCs w:val="28"/>
          <w:shd w:val="clear" w:color="auto" w:fill="FFFFFF"/>
          <w:lang w:val="en-US"/>
        </w:rPr>
        <w:t xml:space="preserve"> </w:t>
      </w:r>
      <w:r w:rsidRPr="004F300A">
        <w:rPr>
          <w:szCs w:val="28"/>
          <w:shd w:val="clear" w:color="auto" w:fill="FFFFFF"/>
          <w:lang w:val="en-US"/>
        </w:rPr>
        <w:t>mellitus</w:t>
      </w:r>
      <w:r w:rsidRPr="000749E0">
        <w:rPr>
          <w:szCs w:val="28"/>
          <w:shd w:val="clear" w:color="auto" w:fill="FFFFFF"/>
          <w:lang w:val="en-US"/>
        </w:rPr>
        <w:t xml:space="preserve"> </w:t>
      </w:r>
      <w:r w:rsidRPr="004F300A">
        <w:rPr>
          <w:szCs w:val="28"/>
          <w:shd w:val="clear" w:color="auto" w:fill="FFFFFF"/>
          <w:lang w:val="en-US"/>
        </w:rPr>
        <w:t>and</w:t>
      </w:r>
      <w:r w:rsidRPr="000749E0">
        <w:rPr>
          <w:szCs w:val="28"/>
          <w:shd w:val="clear" w:color="auto" w:fill="FFFFFF"/>
          <w:lang w:val="en-US"/>
        </w:rPr>
        <w:t xml:space="preserve"> </w:t>
      </w:r>
      <w:r w:rsidRPr="004F300A">
        <w:rPr>
          <w:szCs w:val="28"/>
          <w:shd w:val="clear" w:color="auto" w:fill="FFFFFF"/>
          <w:lang w:val="en-US"/>
        </w:rPr>
        <w:t>hypertension: An update.</w:t>
      </w:r>
      <w:r w:rsidRPr="004F300A">
        <w:rPr>
          <w:rStyle w:val="apple-converted-space"/>
          <w:rFonts w:eastAsiaTheme="majorEastAsia"/>
          <w:color w:val="303030"/>
          <w:szCs w:val="28"/>
          <w:shd w:val="clear" w:color="auto" w:fill="FFFFFF"/>
          <w:lang w:val="en-US"/>
        </w:rPr>
        <w:t> </w:t>
      </w:r>
      <w:r w:rsidRPr="0082271A">
        <w:rPr>
          <w:iCs/>
          <w:szCs w:val="28"/>
          <w:shd w:val="clear" w:color="auto" w:fill="FFFFFF"/>
          <w:lang w:val="en-US"/>
        </w:rPr>
        <w:t>Endocrinology and metabolism clinics of North America</w:t>
      </w:r>
      <w:r w:rsidRPr="0082271A">
        <w:rPr>
          <w:szCs w:val="28"/>
          <w:shd w:val="clear" w:color="auto" w:fill="FFFFFF"/>
          <w:lang w:val="en-US"/>
        </w:rPr>
        <w:t xml:space="preserve">. </w:t>
      </w:r>
      <w:r>
        <w:rPr>
          <w:szCs w:val="28"/>
          <w:shd w:val="clear" w:color="auto" w:fill="FFFFFF"/>
          <w:lang w:val="ru-RU"/>
        </w:rPr>
        <w:t>2014;43(1):103-</w:t>
      </w:r>
      <w:r w:rsidRPr="004F300A">
        <w:rPr>
          <w:szCs w:val="28"/>
          <w:shd w:val="clear" w:color="auto" w:fill="FFFFFF"/>
          <w:lang w:val="ru-RU"/>
        </w:rPr>
        <w:t>22.</w:t>
      </w:r>
    </w:p>
    <w:p w:rsidR="007C7D55" w:rsidRPr="00330038" w:rsidRDefault="007C7D55" w:rsidP="007C7D55">
      <w:pPr>
        <w:pStyle w:val="a7"/>
        <w:numPr>
          <w:ilvl w:val="0"/>
          <w:numId w:val="11"/>
        </w:numPr>
        <w:ind w:left="0" w:firstLine="567"/>
        <w:rPr>
          <w:szCs w:val="28"/>
          <w:lang w:val="en-US"/>
        </w:rPr>
      </w:pPr>
      <w:r>
        <w:rPr>
          <w:szCs w:val="28"/>
        </w:rPr>
        <w:t>Демиденко ГВ.</w:t>
      </w:r>
      <w:r w:rsidRPr="004F300A">
        <w:rPr>
          <w:szCs w:val="28"/>
        </w:rPr>
        <w:t xml:space="preserve"> Дисфункція ендотелію як фактор розвитку інсулінорезистентності у хв</w:t>
      </w:r>
      <w:r>
        <w:rPr>
          <w:szCs w:val="28"/>
        </w:rPr>
        <w:t>орих на гіпертонічну хворобу. Медицина сьогодні і завтра. 2012;3-4:</w:t>
      </w:r>
      <w:r w:rsidRPr="004F300A">
        <w:rPr>
          <w:szCs w:val="28"/>
        </w:rPr>
        <w:t>75-81.</w:t>
      </w:r>
    </w:p>
    <w:p w:rsidR="007C7D55" w:rsidRPr="004F300A"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 xml:space="preserve"> </w:t>
      </w:r>
      <w:r>
        <w:rPr>
          <w:szCs w:val="28"/>
        </w:rPr>
        <w:t>Ford ES, Zhao G</w:t>
      </w:r>
      <w:r w:rsidRPr="004F300A">
        <w:rPr>
          <w:szCs w:val="28"/>
        </w:rPr>
        <w:t>, Li C. Prediabetes and the risk for cardiovascular disease: a sys</w:t>
      </w:r>
      <w:r>
        <w:rPr>
          <w:szCs w:val="28"/>
        </w:rPr>
        <w:t>temic review of the evidence. J. Am. Coll. Cardiol. 2010;55:1310-</w:t>
      </w:r>
      <w:r w:rsidRPr="004F300A">
        <w:rPr>
          <w:szCs w:val="28"/>
        </w:rPr>
        <w:t>17.</w:t>
      </w:r>
    </w:p>
    <w:p w:rsidR="007C7D55" w:rsidRPr="004F300A"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 xml:space="preserve"> </w:t>
      </w:r>
      <w:r w:rsidRPr="004F300A">
        <w:rPr>
          <w:color w:val="303030"/>
          <w:szCs w:val="28"/>
          <w:shd w:val="clear" w:color="auto" w:fill="FFFFFF"/>
        </w:rPr>
        <w:t>Lopez-Jaramillo P, Lopez-Lopez J, Lopez-Lopez C, Rodriguez-Alvarez MI. The goal of blood pressure in the hypertensive patient with diabetes is defined: now the challenge is go from recommendations to practice. </w:t>
      </w:r>
      <w:r w:rsidRPr="000749E0">
        <w:rPr>
          <w:iCs/>
          <w:color w:val="303030"/>
          <w:szCs w:val="28"/>
          <w:shd w:val="clear" w:color="auto" w:fill="FFFFFF"/>
        </w:rPr>
        <w:t>Diabetology &amp; Metabolic Syndrome</w:t>
      </w:r>
      <w:r w:rsidRPr="000749E0">
        <w:rPr>
          <w:color w:val="303030"/>
          <w:szCs w:val="28"/>
          <w:shd w:val="clear" w:color="auto" w:fill="FFFFFF"/>
        </w:rPr>
        <w:t xml:space="preserve">. </w:t>
      </w:r>
      <w:r w:rsidRPr="004F300A">
        <w:rPr>
          <w:color w:val="303030"/>
          <w:szCs w:val="28"/>
          <w:shd w:val="clear" w:color="auto" w:fill="FFFFFF"/>
        </w:rPr>
        <w:t>2014;6:31.</w:t>
      </w:r>
    </w:p>
    <w:p w:rsidR="007C7D55" w:rsidRPr="00330038"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 xml:space="preserve"> </w:t>
      </w:r>
      <w:r>
        <w:rPr>
          <w:szCs w:val="28"/>
        </w:rPr>
        <w:t>Meijs JB, Larson M</w:t>
      </w:r>
      <w:r w:rsidRPr="004F300A">
        <w:rPr>
          <w:szCs w:val="28"/>
        </w:rPr>
        <w:t>G</w:t>
      </w:r>
      <w:r>
        <w:rPr>
          <w:szCs w:val="28"/>
        </w:rPr>
        <w:t>, D'Agostino BR</w:t>
      </w:r>
      <w:r w:rsidRPr="004F300A">
        <w:rPr>
          <w:szCs w:val="28"/>
        </w:rPr>
        <w:t>. Coronary Artery calcification in type 2 D</w:t>
      </w:r>
      <w:r>
        <w:rPr>
          <w:szCs w:val="28"/>
        </w:rPr>
        <w:t>iabetes an Insulin Resistance.</w:t>
      </w:r>
      <w:r w:rsidRPr="004F300A">
        <w:rPr>
          <w:szCs w:val="28"/>
        </w:rPr>
        <w:t xml:space="preserve"> </w:t>
      </w:r>
      <w:r>
        <w:rPr>
          <w:szCs w:val="28"/>
        </w:rPr>
        <w:t>Diabetes Care. 2002;25:1313-</w:t>
      </w:r>
      <w:r w:rsidRPr="004F300A">
        <w:rPr>
          <w:szCs w:val="28"/>
        </w:rPr>
        <w:t>9.</w:t>
      </w:r>
      <w:r w:rsidRPr="004F300A">
        <w:rPr>
          <w:color w:val="303030"/>
          <w:szCs w:val="28"/>
          <w:shd w:val="clear" w:color="auto" w:fill="FFFFFF"/>
          <w:lang w:val="en-US"/>
        </w:rPr>
        <w:t xml:space="preserve"> </w:t>
      </w:r>
    </w:p>
    <w:p w:rsidR="007C7D55" w:rsidRPr="00330038" w:rsidRDefault="007C7D55" w:rsidP="007C7D55">
      <w:pPr>
        <w:pStyle w:val="a7"/>
        <w:numPr>
          <w:ilvl w:val="0"/>
          <w:numId w:val="11"/>
        </w:numPr>
        <w:ind w:left="0" w:firstLine="567"/>
        <w:rPr>
          <w:szCs w:val="28"/>
          <w:lang w:val="en-US"/>
        </w:rPr>
      </w:pPr>
      <w:r>
        <w:rPr>
          <w:szCs w:val="28"/>
        </w:rPr>
        <w:t>Huht KJ, Willian R, Revera D</w:t>
      </w:r>
      <w:r w:rsidRPr="004F300A">
        <w:rPr>
          <w:szCs w:val="28"/>
        </w:rPr>
        <w:t>. Elevated carotid artery intima-media thickness levels in individuals who subsequ</w:t>
      </w:r>
      <w:r>
        <w:rPr>
          <w:szCs w:val="28"/>
        </w:rPr>
        <w:t>ently develop type 2 diabetes.</w:t>
      </w:r>
      <w:r w:rsidRPr="004F300A">
        <w:rPr>
          <w:szCs w:val="28"/>
        </w:rPr>
        <w:t xml:space="preserve"> Ah</w:t>
      </w:r>
      <w:r>
        <w:rPr>
          <w:szCs w:val="28"/>
        </w:rPr>
        <w:t>teroscler. Tromb. Vasc. Biol. 2003;23:1845-</w:t>
      </w:r>
      <w:r w:rsidRPr="004F300A">
        <w:rPr>
          <w:szCs w:val="28"/>
        </w:rPr>
        <w:t>50.</w:t>
      </w:r>
    </w:p>
    <w:p w:rsidR="007C7D55" w:rsidRPr="00330038" w:rsidRDefault="007C7D55" w:rsidP="007C7D55">
      <w:pPr>
        <w:pStyle w:val="a7"/>
        <w:numPr>
          <w:ilvl w:val="0"/>
          <w:numId w:val="11"/>
        </w:numPr>
        <w:ind w:left="0" w:firstLine="567"/>
        <w:rPr>
          <w:szCs w:val="28"/>
          <w:lang w:val="en-US"/>
        </w:rPr>
      </w:pPr>
      <w:r w:rsidRPr="00330038">
        <w:rPr>
          <w:color w:val="303030"/>
          <w:szCs w:val="28"/>
          <w:shd w:val="clear" w:color="auto" w:fill="FFFFFF"/>
          <w:lang w:val="en-US"/>
        </w:rPr>
        <w:t xml:space="preserve"> </w:t>
      </w:r>
      <w:r w:rsidRPr="004F300A">
        <w:rPr>
          <w:szCs w:val="28"/>
        </w:rPr>
        <w:t>The DECODE Study Group: the Current Definition for Diabetes Relevant to Mortality Risk From All Causes and Cardiovascular an</w:t>
      </w:r>
      <w:r>
        <w:rPr>
          <w:szCs w:val="28"/>
        </w:rPr>
        <w:t>d Noncardiovascular Diseases. Diabetes Care.</w:t>
      </w:r>
      <w:r>
        <w:rPr>
          <w:szCs w:val="28"/>
          <w:lang w:val="en-US"/>
        </w:rPr>
        <w:t xml:space="preserve"> </w:t>
      </w:r>
      <w:r>
        <w:rPr>
          <w:szCs w:val="28"/>
        </w:rPr>
        <w:t>2003;26:688-</w:t>
      </w:r>
      <w:r w:rsidRPr="004F300A">
        <w:rPr>
          <w:szCs w:val="28"/>
        </w:rPr>
        <w:t>99.</w:t>
      </w:r>
    </w:p>
    <w:p w:rsidR="007C7D55" w:rsidRPr="00600D26" w:rsidRDefault="007C7D55" w:rsidP="007C7D55">
      <w:pPr>
        <w:pStyle w:val="a7"/>
        <w:numPr>
          <w:ilvl w:val="0"/>
          <w:numId w:val="11"/>
        </w:numPr>
        <w:ind w:left="0" w:firstLine="567"/>
        <w:rPr>
          <w:szCs w:val="28"/>
          <w:lang w:val="en-US"/>
        </w:rPr>
      </w:pPr>
      <w:r w:rsidRPr="00330038">
        <w:rPr>
          <w:color w:val="303030"/>
          <w:szCs w:val="28"/>
          <w:shd w:val="clear" w:color="auto" w:fill="FFFFFF"/>
          <w:lang w:val="en-US"/>
        </w:rPr>
        <w:t xml:space="preserve"> </w:t>
      </w:r>
      <w:r>
        <w:rPr>
          <w:szCs w:val="28"/>
        </w:rPr>
        <w:t>Lee M, Saver J</w:t>
      </w:r>
      <w:r w:rsidRPr="004F300A">
        <w:rPr>
          <w:szCs w:val="28"/>
        </w:rPr>
        <w:t>L</w:t>
      </w:r>
      <w:r>
        <w:rPr>
          <w:szCs w:val="28"/>
        </w:rPr>
        <w:t>, Hong KS</w:t>
      </w:r>
      <w:r w:rsidRPr="004F300A">
        <w:rPr>
          <w:szCs w:val="28"/>
        </w:rPr>
        <w:t>. Effect of prediabetes on future r</w:t>
      </w:r>
      <w:r>
        <w:rPr>
          <w:szCs w:val="28"/>
        </w:rPr>
        <w:t>isk of stroke: meta-analysis. BMJ. 2012;344:</w:t>
      </w:r>
      <w:r w:rsidRPr="004F300A">
        <w:rPr>
          <w:szCs w:val="28"/>
        </w:rPr>
        <w:t>e3564.</w:t>
      </w:r>
    </w:p>
    <w:p w:rsidR="007C7D55" w:rsidRPr="004F300A" w:rsidRDefault="007C7D55" w:rsidP="007C7D55">
      <w:pPr>
        <w:pStyle w:val="a7"/>
        <w:numPr>
          <w:ilvl w:val="0"/>
          <w:numId w:val="11"/>
        </w:numPr>
        <w:ind w:left="0" w:firstLine="567"/>
        <w:rPr>
          <w:szCs w:val="28"/>
          <w:lang w:val="en-US"/>
        </w:rPr>
      </w:pPr>
      <w:r w:rsidRPr="004F300A">
        <w:rPr>
          <w:color w:val="303030"/>
          <w:szCs w:val="28"/>
          <w:shd w:val="clear" w:color="auto" w:fill="FFFFFF"/>
        </w:rPr>
        <w:t>Aoyama</w:t>
      </w:r>
      <w:r>
        <w:rPr>
          <w:color w:val="303030"/>
          <w:szCs w:val="28"/>
          <w:shd w:val="clear" w:color="auto" w:fill="FFFFFF"/>
        </w:rPr>
        <w:t>-Sasabe S, Xin X, Taniguchi A</w:t>
      </w:r>
      <w:r w:rsidRPr="004F300A">
        <w:rPr>
          <w:color w:val="303030"/>
          <w:szCs w:val="28"/>
          <w:shd w:val="clear" w:color="auto" w:fill="FFFFFF"/>
        </w:rPr>
        <w:t>. Relationship and factors responsible for regulating fasting and post-challenge plasma glucose levels in the early stage development of type 2 diabetes mellitus. </w:t>
      </w:r>
      <w:r w:rsidRPr="000749E0">
        <w:rPr>
          <w:iCs/>
          <w:color w:val="303030"/>
          <w:szCs w:val="28"/>
          <w:shd w:val="clear" w:color="auto" w:fill="FFFFFF"/>
        </w:rPr>
        <w:t>Journal of Diabetes Investigation</w:t>
      </w:r>
      <w:r w:rsidRPr="000749E0">
        <w:rPr>
          <w:color w:val="303030"/>
          <w:szCs w:val="28"/>
          <w:shd w:val="clear" w:color="auto" w:fill="FFFFFF"/>
        </w:rPr>
        <w:t>.</w:t>
      </w:r>
      <w:r>
        <w:rPr>
          <w:color w:val="303030"/>
          <w:szCs w:val="28"/>
          <w:shd w:val="clear" w:color="auto" w:fill="FFFFFF"/>
        </w:rPr>
        <w:t xml:space="preserve"> 2014;5(6):663-</w:t>
      </w:r>
      <w:r w:rsidRPr="004F300A">
        <w:rPr>
          <w:color w:val="303030"/>
          <w:szCs w:val="28"/>
          <w:shd w:val="clear" w:color="auto" w:fill="FFFFFF"/>
        </w:rPr>
        <w:t xml:space="preserve">70. </w:t>
      </w:r>
      <w:r w:rsidRPr="004F300A">
        <w:rPr>
          <w:color w:val="303030"/>
          <w:szCs w:val="28"/>
          <w:shd w:val="clear" w:color="auto" w:fill="FFFFFF"/>
          <w:lang w:val="en-US"/>
        </w:rPr>
        <w:t xml:space="preserve"> </w:t>
      </w:r>
    </w:p>
    <w:p w:rsidR="007C7D55" w:rsidRPr="00832828" w:rsidRDefault="007C7D55" w:rsidP="007C7D55">
      <w:pPr>
        <w:pStyle w:val="a7"/>
        <w:numPr>
          <w:ilvl w:val="0"/>
          <w:numId w:val="11"/>
        </w:numPr>
        <w:ind w:left="0" w:firstLine="567"/>
        <w:rPr>
          <w:szCs w:val="28"/>
          <w:lang w:val="en-US"/>
        </w:rPr>
      </w:pPr>
      <w:r w:rsidRPr="004F300A">
        <w:rPr>
          <w:color w:val="000000"/>
          <w:szCs w:val="28"/>
          <w:shd w:val="clear" w:color="auto" w:fill="FFFFFF"/>
        </w:rPr>
        <w:t>Marini MA</w:t>
      </w:r>
      <w:r>
        <w:rPr>
          <w:color w:val="000000"/>
          <w:szCs w:val="28"/>
          <w:shd w:val="clear" w:color="auto" w:fill="FFFFFF"/>
          <w:lang w:val="en-US"/>
        </w:rPr>
        <w:t xml:space="preserve">, </w:t>
      </w:r>
      <w:r w:rsidRPr="004F300A">
        <w:rPr>
          <w:color w:val="000000"/>
          <w:szCs w:val="28"/>
          <w:shd w:val="clear" w:color="auto" w:fill="FFFFFF"/>
        </w:rPr>
        <w:t>Succurro</w:t>
      </w:r>
      <w:r>
        <w:rPr>
          <w:color w:val="000000"/>
          <w:szCs w:val="28"/>
          <w:shd w:val="clear" w:color="auto" w:fill="FFFFFF"/>
          <w:lang w:val="en-US"/>
        </w:rPr>
        <w:t xml:space="preserve"> E,</w:t>
      </w:r>
      <w:r w:rsidRPr="004F300A">
        <w:rPr>
          <w:color w:val="000000"/>
          <w:szCs w:val="28"/>
          <w:shd w:val="clear" w:color="auto" w:fill="FFFFFF"/>
        </w:rPr>
        <w:t xml:space="preserve"> Castaldo </w:t>
      </w:r>
      <w:r>
        <w:rPr>
          <w:color w:val="000000"/>
          <w:szCs w:val="28"/>
          <w:shd w:val="clear" w:color="auto" w:fill="FFFFFF"/>
        </w:rPr>
        <w:t>Е</w:t>
      </w:r>
      <w:r>
        <w:rPr>
          <w:color w:val="000000"/>
          <w:szCs w:val="28"/>
          <w:shd w:val="clear" w:color="auto" w:fill="FFFFFF"/>
          <w:lang w:val="en-US"/>
        </w:rPr>
        <w:t>.</w:t>
      </w:r>
      <w:r>
        <w:rPr>
          <w:color w:val="000000"/>
          <w:szCs w:val="28"/>
          <w:shd w:val="clear" w:color="auto" w:fill="FFFFFF"/>
        </w:rPr>
        <w:t xml:space="preserve"> </w:t>
      </w:r>
      <w:r w:rsidRPr="004F300A">
        <w:rPr>
          <w:color w:val="000000"/>
          <w:szCs w:val="28"/>
          <w:shd w:val="clear" w:color="auto" w:fill="FFFFFF"/>
        </w:rPr>
        <w:t>Cardiometabolic risk profiles and carotid atherosclerosis in individuals with prediabetes identified by fasting glucose, postchallenge glucose, and hemoglobin A1c criteria</w:t>
      </w:r>
      <w:r>
        <w:rPr>
          <w:color w:val="000000"/>
          <w:szCs w:val="28"/>
          <w:shd w:val="clear" w:color="auto" w:fill="FFFFFF"/>
          <w:lang w:val="en-US"/>
        </w:rPr>
        <w:t xml:space="preserve">. </w:t>
      </w:r>
      <w:r w:rsidRPr="004F300A">
        <w:rPr>
          <w:rStyle w:val="ref-journal"/>
          <w:color w:val="000000"/>
          <w:szCs w:val="28"/>
          <w:shd w:val="clear" w:color="auto" w:fill="FFFFFF"/>
        </w:rPr>
        <w:t>Diabetes Care.</w:t>
      </w:r>
      <w:r w:rsidRPr="00832828">
        <w:rPr>
          <w:rStyle w:val="ref-journal"/>
          <w:color w:val="000000"/>
          <w:szCs w:val="28"/>
          <w:shd w:val="clear" w:color="auto" w:fill="FFFFFF"/>
          <w:lang w:val="en-US"/>
        </w:rPr>
        <w:t xml:space="preserve"> </w:t>
      </w:r>
      <w:r w:rsidRPr="004F300A">
        <w:rPr>
          <w:color w:val="000000"/>
          <w:szCs w:val="28"/>
          <w:shd w:val="clear" w:color="auto" w:fill="FFFFFF"/>
        </w:rPr>
        <w:t>2012</w:t>
      </w:r>
      <w:r w:rsidRPr="00832828">
        <w:rPr>
          <w:color w:val="000000"/>
          <w:szCs w:val="28"/>
          <w:shd w:val="clear" w:color="auto" w:fill="FFFFFF"/>
          <w:lang w:val="en-US"/>
        </w:rPr>
        <w:t>;</w:t>
      </w:r>
      <w:r w:rsidRPr="004F300A">
        <w:rPr>
          <w:rStyle w:val="ref-vol"/>
          <w:color w:val="000000"/>
          <w:shd w:val="clear" w:color="auto" w:fill="FFFFFF"/>
        </w:rPr>
        <w:t>35</w:t>
      </w:r>
      <w:r w:rsidRPr="00832828">
        <w:rPr>
          <w:color w:val="000000"/>
          <w:szCs w:val="28"/>
          <w:shd w:val="clear" w:color="auto" w:fill="FFFFFF"/>
          <w:lang w:val="en-US"/>
        </w:rPr>
        <w:t>:</w:t>
      </w:r>
      <w:r w:rsidRPr="004F300A">
        <w:rPr>
          <w:color w:val="000000"/>
          <w:szCs w:val="28"/>
          <w:shd w:val="clear" w:color="auto" w:fill="FFFFFF"/>
        </w:rPr>
        <w:t>1144</w:t>
      </w:r>
      <w:r>
        <w:rPr>
          <w:color w:val="000000"/>
          <w:szCs w:val="28"/>
          <w:shd w:val="clear" w:color="auto" w:fill="FFFFFF"/>
          <w:lang w:val="en-US"/>
        </w:rPr>
        <w:noBreakHyphen/>
      </w:r>
      <w:r w:rsidRPr="004F300A">
        <w:rPr>
          <w:color w:val="000000"/>
          <w:szCs w:val="28"/>
          <w:shd w:val="clear" w:color="auto" w:fill="FFFFFF"/>
        </w:rPr>
        <w:t>9.</w:t>
      </w:r>
    </w:p>
    <w:p w:rsidR="007C7D55" w:rsidRPr="004F300A" w:rsidRDefault="007C7D55" w:rsidP="007C7D55">
      <w:pPr>
        <w:pStyle w:val="a7"/>
        <w:numPr>
          <w:ilvl w:val="0"/>
          <w:numId w:val="11"/>
        </w:numPr>
        <w:ind w:left="0" w:firstLine="567"/>
        <w:rPr>
          <w:szCs w:val="28"/>
          <w:lang w:val="ru-RU"/>
        </w:rPr>
      </w:pPr>
      <w:r w:rsidRPr="004F300A">
        <w:rPr>
          <w:szCs w:val="28"/>
        </w:rPr>
        <w:lastRenderedPageBreak/>
        <w:t>Рекомендации Европейского общества кардиологов по диабету, предиабету и сердечно-сосудистым заболеваниям, разработанные в сотрудничестве с Европейской ассоциацией п</w:t>
      </w:r>
      <w:r>
        <w:rPr>
          <w:szCs w:val="28"/>
        </w:rPr>
        <w:t>о изучению сахарного диабета</w:t>
      </w:r>
      <w:r w:rsidRPr="00832828">
        <w:rPr>
          <w:szCs w:val="28"/>
          <w:lang w:val="ru-RU"/>
        </w:rPr>
        <w:t xml:space="preserve">. </w:t>
      </w:r>
      <w:r w:rsidRPr="004F300A">
        <w:rPr>
          <w:szCs w:val="28"/>
        </w:rPr>
        <w:t>Диабет. Ожир</w:t>
      </w:r>
      <w:r>
        <w:rPr>
          <w:szCs w:val="28"/>
        </w:rPr>
        <w:t xml:space="preserve">ение. Метаболический синдром. </w:t>
      </w:r>
      <w:r w:rsidRPr="004F300A">
        <w:rPr>
          <w:szCs w:val="28"/>
        </w:rPr>
        <w:t>201</w:t>
      </w:r>
      <w:r w:rsidRPr="004F300A">
        <w:rPr>
          <w:szCs w:val="28"/>
          <w:lang w:val="ru-RU"/>
        </w:rPr>
        <w:t>4</w:t>
      </w:r>
      <w:r>
        <w:rPr>
          <w:szCs w:val="28"/>
          <w:lang w:val="en-US"/>
        </w:rPr>
        <w:t>;</w:t>
      </w:r>
      <w:r w:rsidRPr="004F300A">
        <w:rPr>
          <w:szCs w:val="28"/>
        </w:rPr>
        <w:t>5</w:t>
      </w:r>
      <w:r w:rsidRPr="004F300A">
        <w:rPr>
          <w:szCs w:val="28"/>
          <w:lang w:val="ru-RU"/>
        </w:rPr>
        <w:t>(</w:t>
      </w:r>
      <w:r w:rsidRPr="004F300A">
        <w:rPr>
          <w:szCs w:val="28"/>
          <w:lang w:val="en-US"/>
        </w:rPr>
        <w:t>III</w:t>
      </w:r>
      <w:r w:rsidRPr="004F300A">
        <w:rPr>
          <w:szCs w:val="28"/>
          <w:lang w:val="ru-RU"/>
        </w:rPr>
        <w:t>)</w:t>
      </w:r>
      <w:r>
        <w:rPr>
          <w:szCs w:val="28"/>
          <w:lang w:val="en-US"/>
        </w:rPr>
        <w:t>:</w:t>
      </w:r>
      <w:r w:rsidRPr="004F300A">
        <w:rPr>
          <w:szCs w:val="28"/>
          <w:lang w:val="ru-RU"/>
        </w:rPr>
        <w:t>12-33.</w:t>
      </w:r>
    </w:p>
    <w:p w:rsidR="007C7D55" w:rsidRPr="004F300A" w:rsidRDefault="007C7D55" w:rsidP="007C7D55">
      <w:pPr>
        <w:pStyle w:val="a7"/>
        <w:numPr>
          <w:ilvl w:val="0"/>
          <w:numId w:val="11"/>
        </w:numPr>
        <w:ind w:left="0" w:firstLine="567"/>
        <w:rPr>
          <w:szCs w:val="28"/>
          <w:lang w:val="ru-RU"/>
        </w:rPr>
      </w:pPr>
      <w:r>
        <w:rPr>
          <w:szCs w:val="28"/>
        </w:rPr>
        <w:t xml:space="preserve">Ковалева ОН, </w:t>
      </w:r>
      <w:r w:rsidRPr="004F300A">
        <w:rPr>
          <w:szCs w:val="28"/>
        </w:rPr>
        <w:t xml:space="preserve">Янкевич </w:t>
      </w:r>
      <w:r>
        <w:rPr>
          <w:szCs w:val="28"/>
        </w:rPr>
        <w:t xml:space="preserve">АА. </w:t>
      </w:r>
      <w:r w:rsidRPr="004F300A">
        <w:rPr>
          <w:szCs w:val="28"/>
        </w:rPr>
        <w:t>Диагностика метаболического синдрома в научных иссле</w:t>
      </w:r>
      <w:r>
        <w:rPr>
          <w:szCs w:val="28"/>
        </w:rPr>
        <w:t>дованиях и клинической практике. Укр. кардіол. журн. 2005;1:103-</w:t>
      </w:r>
      <w:r w:rsidRPr="004F300A">
        <w:rPr>
          <w:szCs w:val="28"/>
        </w:rPr>
        <w:t>9.</w:t>
      </w:r>
    </w:p>
    <w:p w:rsidR="007C7D55" w:rsidRPr="004F300A" w:rsidRDefault="007C7D55" w:rsidP="007C7D55">
      <w:pPr>
        <w:pStyle w:val="a7"/>
        <w:numPr>
          <w:ilvl w:val="0"/>
          <w:numId w:val="11"/>
        </w:numPr>
        <w:ind w:left="0" w:firstLine="567"/>
        <w:rPr>
          <w:szCs w:val="28"/>
          <w:lang w:val="en-US"/>
        </w:rPr>
      </w:pPr>
      <w:r w:rsidRPr="004F300A">
        <w:rPr>
          <w:color w:val="000000"/>
          <w:szCs w:val="28"/>
          <w:shd w:val="clear" w:color="auto" w:fill="FFFFFF"/>
        </w:rPr>
        <w:t>Ludvik B, Nolan J</w:t>
      </w:r>
      <w:r>
        <w:rPr>
          <w:color w:val="000000"/>
          <w:szCs w:val="28"/>
          <w:shd w:val="clear" w:color="auto" w:fill="FFFFFF"/>
        </w:rPr>
        <w:t xml:space="preserve">J, Baloga J, Sacks D, Olefsky J. </w:t>
      </w:r>
      <w:r w:rsidRPr="004F300A">
        <w:rPr>
          <w:rStyle w:val="ref-title"/>
          <w:color w:val="000000"/>
          <w:szCs w:val="28"/>
          <w:shd w:val="clear" w:color="auto" w:fill="FFFFFF"/>
        </w:rPr>
        <w:t>Effect of obesity on insulin resistance in normal subjects and patients with NIDDM</w:t>
      </w:r>
      <w:r w:rsidRPr="004F300A">
        <w:rPr>
          <w:color w:val="000000"/>
          <w:szCs w:val="28"/>
          <w:shd w:val="clear" w:color="auto" w:fill="FFFFFF"/>
        </w:rPr>
        <w:t>. </w:t>
      </w:r>
      <w:r w:rsidRPr="004F300A">
        <w:rPr>
          <w:rStyle w:val="ref-journal"/>
          <w:color w:val="000000"/>
          <w:szCs w:val="28"/>
          <w:shd w:val="clear" w:color="auto" w:fill="FFFFFF"/>
        </w:rPr>
        <w:t>Diabetes</w:t>
      </w:r>
      <w:r>
        <w:rPr>
          <w:color w:val="000000"/>
          <w:szCs w:val="28"/>
          <w:shd w:val="clear" w:color="auto" w:fill="FFFFFF"/>
        </w:rPr>
        <w:t xml:space="preserve">. </w:t>
      </w:r>
      <w:r w:rsidRPr="004F300A">
        <w:rPr>
          <w:color w:val="000000"/>
          <w:szCs w:val="28"/>
          <w:shd w:val="clear" w:color="auto" w:fill="FFFFFF"/>
        </w:rPr>
        <w:t>1995</w:t>
      </w:r>
      <w:r>
        <w:rPr>
          <w:color w:val="000000"/>
          <w:szCs w:val="28"/>
          <w:shd w:val="clear" w:color="auto" w:fill="FFFFFF"/>
        </w:rPr>
        <w:t>;</w:t>
      </w:r>
      <w:r w:rsidRPr="004F300A">
        <w:rPr>
          <w:rStyle w:val="ref-vol"/>
          <w:color w:val="000000"/>
          <w:shd w:val="clear" w:color="auto" w:fill="FFFFFF"/>
        </w:rPr>
        <w:t>44</w:t>
      </w:r>
      <w:r>
        <w:rPr>
          <w:color w:val="000000"/>
          <w:szCs w:val="28"/>
          <w:shd w:val="clear" w:color="auto" w:fill="FFFFFF"/>
        </w:rPr>
        <w:t>:1121</w:t>
      </w:r>
      <w:r>
        <w:rPr>
          <w:color w:val="000000"/>
          <w:szCs w:val="28"/>
          <w:shd w:val="clear" w:color="auto" w:fill="FFFFFF"/>
          <w:lang w:val="en-US"/>
        </w:rPr>
        <w:t>-</w:t>
      </w:r>
      <w:r w:rsidRPr="004F300A">
        <w:rPr>
          <w:color w:val="000000"/>
          <w:szCs w:val="28"/>
          <w:shd w:val="clear" w:color="auto" w:fill="FFFFFF"/>
        </w:rPr>
        <w:t>5</w:t>
      </w:r>
      <w:r w:rsidRPr="004F300A">
        <w:rPr>
          <w:color w:val="000000"/>
          <w:szCs w:val="28"/>
          <w:shd w:val="clear" w:color="auto" w:fill="FFFFFF"/>
          <w:lang w:val="en-US"/>
        </w:rPr>
        <w:t>.</w:t>
      </w:r>
    </w:p>
    <w:p w:rsidR="007C7D55" w:rsidRPr="004F300A" w:rsidRDefault="007C7D55" w:rsidP="007C7D55">
      <w:pPr>
        <w:pStyle w:val="a7"/>
        <w:numPr>
          <w:ilvl w:val="0"/>
          <w:numId w:val="11"/>
        </w:numPr>
        <w:ind w:left="0" w:firstLine="567"/>
        <w:rPr>
          <w:szCs w:val="28"/>
          <w:lang w:val="en-US"/>
        </w:rPr>
      </w:pPr>
      <w:r w:rsidRPr="004F300A">
        <w:rPr>
          <w:color w:val="000000"/>
          <w:szCs w:val="28"/>
          <w:shd w:val="clear" w:color="auto" w:fill="FFFFFF"/>
        </w:rPr>
        <w:t>Campbell PJ, Carlson MG</w:t>
      </w:r>
      <w:r>
        <w:rPr>
          <w:color w:val="000000"/>
          <w:szCs w:val="28"/>
          <w:shd w:val="clear" w:color="auto" w:fill="FFFFFF"/>
          <w:lang w:val="en-US"/>
        </w:rPr>
        <w:t>.</w:t>
      </w:r>
      <w:r w:rsidRPr="004F300A">
        <w:rPr>
          <w:color w:val="000000"/>
          <w:szCs w:val="28"/>
          <w:shd w:val="clear" w:color="auto" w:fill="FFFFFF"/>
        </w:rPr>
        <w:t xml:space="preserve"> </w:t>
      </w:r>
      <w:r w:rsidRPr="004F300A">
        <w:rPr>
          <w:rStyle w:val="ref-title"/>
          <w:color w:val="000000"/>
          <w:szCs w:val="28"/>
          <w:shd w:val="clear" w:color="auto" w:fill="FFFFFF"/>
        </w:rPr>
        <w:t>Impact of obesity on insulin action in NIDDM</w:t>
      </w:r>
      <w:r w:rsidRPr="004F300A">
        <w:rPr>
          <w:color w:val="000000"/>
          <w:szCs w:val="28"/>
          <w:shd w:val="clear" w:color="auto" w:fill="FFFFFF"/>
        </w:rPr>
        <w:t>. </w:t>
      </w:r>
      <w:r w:rsidRPr="004F300A">
        <w:rPr>
          <w:rStyle w:val="ref-journal"/>
          <w:color w:val="000000"/>
          <w:szCs w:val="28"/>
          <w:shd w:val="clear" w:color="auto" w:fill="FFFFFF"/>
        </w:rPr>
        <w:t>Diabetes</w:t>
      </w:r>
      <w:r>
        <w:rPr>
          <w:color w:val="000000"/>
          <w:szCs w:val="28"/>
          <w:shd w:val="clear" w:color="auto" w:fill="FFFFFF"/>
        </w:rPr>
        <w:t>. 1993;</w:t>
      </w:r>
      <w:r w:rsidRPr="004F300A">
        <w:rPr>
          <w:rStyle w:val="ref-vol"/>
          <w:color w:val="000000"/>
          <w:shd w:val="clear" w:color="auto" w:fill="FFFFFF"/>
        </w:rPr>
        <w:t>42</w:t>
      </w:r>
      <w:r>
        <w:rPr>
          <w:color w:val="000000"/>
          <w:szCs w:val="28"/>
          <w:shd w:val="clear" w:color="auto" w:fill="FFFFFF"/>
        </w:rPr>
        <w:t>:405</w:t>
      </w:r>
      <w:r>
        <w:rPr>
          <w:color w:val="000000"/>
          <w:szCs w:val="28"/>
          <w:shd w:val="clear" w:color="auto" w:fill="FFFFFF"/>
          <w:lang w:val="en-US"/>
        </w:rPr>
        <w:t>-</w:t>
      </w:r>
      <w:r w:rsidRPr="004F300A">
        <w:rPr>
          <w:color w:val="000000"/>
          <w:szCs w:val="28"/>
          <w:shd w:val="clear" w:color="auto" w:fill="FFFFFF"/>
        </w:rPr>
        <w:t>10.</w:t>
      </w:r>
    </w:p>
    <w:p w:rsidR="007C7D55" w:rsidRPr="004F300A" w:rsidRDefault="007C7D55" w:rsidP="007C7D55">
      <w:pPr>
        <w:pStyle w:val="a7"/>
        <w:numPr>
          <w:ilvl w:val="0"/>
          <w:numId w:val="11"/>
        </w:numPr>
        <w:ind w:left="0" w:firstLine="567"/>
        <w:rPr>
          <w:szCs w:val="28"/>
          <w:lang w:val="en-US"/>
        </w:rPr>
      </w:pPr>
      <w:r w:rsidRPr="004F300A">
        <w:rPr>
          <w:color w:val="000000"/>
          <w:szCs w:val="28"/>
          <w:shd w:val="clear" w:color="auto" w:fill="FFFFFF"/>
        </w:rPr>
        <w:t>Grill HJ</w:t>
      </w:r>
      <w:r>
        <w:rPr>
          <w:color w:val="000000"/>
          <w:szCs w:val="28"/>
          <w:shd w:val="clear" w:color="auto" w:fill="FFFFFF"/>
        </w:rPr>
        <w:t>.</w:t>
      </w:r>
      <w:r w:rsidRPr="004F300A">
        <w:rPr>
          <w:color w:val="000000"/>
          <w:szCs w:val="28"/>
          <w:shd w:val="clear" w:color="auto" w:fill="FFFFFF"/>
        </w:rPr>
        <w:t xml:space="preserve"> </w:t>
      </w:r>
      <w:r w:rsidRPr="004F300A">
        <w:rPr>
          <w:rStyle w:val="ref-title"/>
          <w:color w:val="000000"/>
          <w:szCs w:val="28"/>
          <w:shd w:val="clear" w:color="auto" w:fill="FFFFFF"/>
        </w:rPr>
        <w:t>Distributed neural control of energy balance: contributions from hindbrain and hypothalamus</w:t>
      </w:r>
      <w:r w:rsidRPr="004F300A">
        <w:rPr>
          <w:color w:val="000000"/>
          <w:szCs w:val="28"/>
          <w:shd w:val="clear" w:color="auto" w:fill="FFFFFF"/>
        </w:rPr>
        <w:t>. </w:t>
      </w:r>
      <w:r w:rsidRPr="004F300A">
        <w:rPr>
          <w:rStyle w:val="ref-journal"/>
          <w:color w:val="000000"/>
          <w:szCs w:val="28"/>
          <w:shd w:val="clear" w:color="auto" w:fill="FFFFFF"/>
        </w:rPr>
        <w:t>Obesity (Silver Spring)</w:t>
      </w:r>
      <w:r>
        <w:rPr>
          <w:rStyle w:val="ref-journal"/>
          <w:color w:val="000000"/>
          <w:szCs w:val="28"/>
          <w:shd w:val="clear" w:color="auto" w:fill="FFFFFF"/>
        </w:rPr>
        <w:t xml:space="preserve">. </w:t>
      </w:r>
      <w:r w:rsidRPr="004F300A">
        <w:rPr>
          <w:color w:val="000000"/>
          <w:szCs w:val="28"/>
          <w:shd w:val="clear" w:color="auto" w:fill="FFFFFF"/>
        </w:rPr>
        <w:t>2006</w:t>
      </w:r>
      <w:r>
        <w:rPr>
          <w:color w:val="000000"/>
          <w:szCs w:val="28"/>
          <w:shd w:val="clear" w:color="auto" w:fill="FFFFFF"/>
        </w:rPr>
        <w:t>;</w:t>
      </w:r>
      <w:r w:rsidRPr="004F300A">
        <w:rPr>
          <w:rStyle w:val="ref-vol"/>
          <w:color w:val="000000"/>
          <w:shd w:val="clear" w:color="auto" w:fill="FFFFFF"/>
        </w:rPr>
        <w:t>14</w:t>
      </w:r>
      <w:r>
        <w:rPr>
          <w:color w:val="000000"/>
          <w:szCs w:val="28"/>
          <w:shd w:val="clear" w:color="auto" w:fill="FFFFFF"/>
        </w:rPr>
        <w:t>:5216</w:t>
      </w:r>
      <w:r>
        <w:rPr>
          <w:color w:val="000000"/>
          <w:szCs w:val="28"/>
          <w:shd w:val="clear" w:color="auto" w:fill="FFFFFF"/>
          <w:lang w:val="en-US"/>
        </w:rPr>
        <w:t>-</w:t>
      </w:r>
      <w:r>
        <w:rPr>
          <w:color w:val="000000"/>
          <w:szCs w:val="28"/>
          <w:shd w:val="clear" w:color="auto" w:fill="FFFFFF"/>
        </w:rPr>
        <w:t>21</w:t>
      </w:r>
      <w:r w:rsidRPr="004F300A">
        <w:rPr>
          <w:color w:val="000000"/>
          <w:szCs w:val="28"/>
          <w:shd w:val="clear" w:color="auto" w:fill="FFFFFF"/>
        </w:rPr>
        <w:t>.</w:t>
      </w:r>
    </w:p>
    <w:p w:rsidR="007C7D55" w:rsidRPr="004F300A" w:rsidRDefault="007C7D55" w:rsidP="007C7D55">
      <w:pPr>
        <w:pStyle w:val="a7"/>
        <w:numPr>
          <w:ilvl w:val="0"/>
          <w:numId w:val="11"/>
        </w:numPr>
        <w:ind w:left="0" w:firstLine="567"/>
        <w:rPr>
          <w:szCs w:val="28"/>
          <w:lang w:val="en-US"/>
        </w:rPr>
      </w:pPr>
      <w:r w:rsidRPr="004F300A">
        <w:rPr>
          <w:color w:val="000000"/>
          <w:szCs w:val="28"/>
          <w:shd w:val="clear" w:color="auto" w:fill="FFFFFF"/>
        </w:rPr>
        <w:t>Miki T, Liss B, Mina</w:t>
      </w:r>
      <w:r>
        <w:rPr>
          <w:color w:val="000000"/>
          <w:szCs w:val="28"/>
          <w:shd w:val="clear" w:color="auto" w:fill="FFFFFF"/>
        </w:rPr>
        <w:t>mi K, Shiuchi T, Saraya A</w:t>
      </w:r>
      <w:r w:rsidRPr="004F300A">
        <w:rPr>
          <w:color w:val="000000"/>
          <w:szCs w:val="28"/>
          <w:shd w:val="clear" w:color="auto" w:fill="FFFFFF"/>
        </w:rPr>
        <w:t xml:space="preserve">. </w:t>
      </w:r>
      <w:r w:rsidRPr="004F300A">
        <w:rPr>
          <w:rStyle w:val="ref-title"/>
          <w:color w:val="000000"/>
          <w:szCs w:val="28"/>
          <w:shd w:val="clear" w:color="auto" w:fill="FFFFFF"/>
        </w:rPr>
        <w:t>ATP-sensitive K+ channels in the hypothalamus are essential for the maintenance of glucose homeostasis</w:t>
      </w:r>
      <w:r w:rsidRPr="004F300A">
        <w:rPr>
          <w:color w:val="000000"/>
          <w:szCs w:val="28"/>
          <w:shd w:val="clear" w:color="auto" w:fill="FFFFFF"/>
        </w:rPr>
        <w:t>. </w:t>
      </w:r>
      <w:r w:rsidRPr="004F300A">
        <w:rPr>
          <w:rStyle w:val="ref-journal"/>
          <w:color w:val="000000"/>
          <w:szCs w:val="28"/>
          <w:shd w:val="clear" w:color="auto" w:fill="FFFFFF"/>
        </w:rPr>
        <w:t>Nat Neurosci</w:t>
      </w:r>
      <w:r>
        <w:rPr>
          <w:color w:val="000000"/>
          <w:szCs w:val="28"/>
          <w:shd w:val="clear" w:color="auto" w:fill="FFFFFF"/>
        </w:rPr>
        <w:t xml:space="preserve">. </w:t>
      </w:r>
      <w:r w:rsidRPr="004F300A">
        <w:rPr>
          <w:color w:val="000000"/>
          <w:szCs w:val="28"/>
          <w:shd w:val="clear" w:color="auto" w:fill="FFFFFF"/>
        </w:rPr>
        <w:t>2001</w:t>
      </w:r>
      <w:r>
        <w:rPr>
          <w:color w:val="000000"/>
          <w:szCs w:val="28"/>
          <w:shd w:val="clear" w:color="auto" w:fill="FFFFFF"/>
        </w:rPr>
        <w:t>;</w:t>
      </w:r>
      <w:r w:rsidRPr="004F300A">
        <w:rPr>
          <w:rStyle w:val="ref-vol"/>
          <w:color w:val="000000"/>
          <w:shd w:val="clear" w:color="auto" w:fill="FFFFFF"/>
        </w:rPr>
        <w:t>4</w:t>
      </w:r>
      <w:r>
        <w:rPr>
          <w:color w:val="000000"/>
          <w:szCs w:val="28"/>
          <w:shd w:val="clear" w:color="auto" w:fill="FFFFFF"/>
        </w:rPr>
        <w:t>:507</w:t>
      </w:r>
      <w:r>
        <w:rPr>
          <w:color w:val="000000"/>
          <w:szCs w:val="28"/>
          <w:shd w:val="clear" w:color="auto" w:fill="FFFFFF"/>
          <w:lang w:val="en-US"/>
        </w:rPr>
        <w:t>-</w:t>
      </w:r>
      <w:r w:rsidRPr="004F300A">
        <w:rPr>
          <w:color w:val="000000"/>
          <w:szCs w:val="28"/>
          <w:shd w:val="clear" w:color="auto" w:fill="FFFFFF"/>
        </w:rPr>
        <w:t>12.</w:t>
      </w:r>
    </w:p>
    <w:p w:rsidR="007C7D55" w:rsidRPr="004F300A" w:rsidRDefault="007C7D55" w:rsidP="007C7D55">
      <w:pPr>
        <w:pStyle w:val="a7"/>
        <w:numPr>
          <w:ilvl w:val="0"/>
          <w:numId w:val="11"/>
        </w:numPr>
        <w:ind w:left="0" w:firstLine="567"/>
        <w:rPr>
          <w:szCs w:val="28"/>
          <w:lang w:val="en-US"/>
        </w:rPr>
      </w:pPr>
      <w:r w:rsidRPr="004F300A">
        <w:rPr>
          <w:color w:val="000000"/>
          <w:szCs w:val="28"/>
          <w:shd w:val="clear" w:color="auto" w:fill="FFFFFF"/>
        </w:rPr>
        <w:t>Xu G,</w:t>
      </w:r>
      <w:r>
        <w:rPr>
          <w:color w:val="000000"/>
          <w:szCs w:val="28"/>
          <w:shd w:val="clear" w:color="auto" w:fill="FFFFFF"/>
        </w:rPr>
        <w:t xml:space="preserve"> Li Y, An W, Li S, Guan Y</w:t>
      </w:r>
      <w:r w:rsidRPr="004F300A">
        <w:rPr>
          <w:color w:val="000000"/>
          <w:szCs w:val="28"/>
          <w:shd w:val="clear" w:color="auto" w:fill="FFFFFF"/>
        </w:rPr>
        <w:t xml:space="preserve">. </w:t>
      </w:r>
      <w:r w:rsidRPr="004F300A">
        <w:rPr>
          <w:rStyle w:val="ref-title"/>
          <w:color w:val="000000"/>
          <w:szCs w:val="28"/>
          <w:shd w:val="clear" w:color="auto" w:fill="FFFFFF"/>
        </w:rPr>
        <w:t>Gastric mammalian target of rapamycin signaling regulates ghrelin production and food intake</w:t>
      </w:r>
      <w:r w:rsidRPr="004F300A">
        <w:rPr>
          <w:color w:val="000000"/>
          <w:szCs w:val="28"/>
          <w:shd w:val="clear" w:color="auto" w:fill="FFFFFF"/>
        </w:rPr>
        <w:t>. </w:t>
      </w:r>
      <w:r w:rsidRPr="004F300A">
        <w:rPr>
          <w:rStyle w:val="ref-journal"/>
          <w:color w:val="000000"/>
          <w:szCs w:val="28"/>
          <w:shd w:val="clear" w:color="auto" w:fill="FFFFFF"/>
        </w:rPr>
        <w:t>Endocrinology</w:t>
      </w:r>
      <w:r>
        <w:rPr>
          <w:rStyle w:val="ref-vol"/>
          <w:color w:val="000000"/>
          <w:shd w:val="clear" w:color="auto" w:fill="FFFFFF"/>
        </w:rPr>
        <w:t xml:space="preserve">. </w:t>
      </w:r>
      <w:r w:rsidRPr="004F300A">
        <w:rPr>
          <w:color w:val="000000"/>
          <w:szCs w:val="28"/>
          <w:shd w:val="clear" w:color="auto" w:fill="FFFFFF"/>
        </w:rPr>
        <w:t>2009</w:t>
      </w:r>
      <w:r>
        <w:rPr>
          <w:color w:val="000000"/>
          <w:szCs w:val="28"/>
          <w:shd w:val="clear" w:color="auto" w:fill="FFFFFF"/>
        </w:rPr>
        <w:t>;</w:t>
      </w:r>
      <w:r w:rsidRPr="004F300A">
        <w:rPr>
          <w:rStyle w:val="ref-vol"/>
          <w:color w:val="000000"/>
          <w:shd w:val="clear" w:color="auto" w:fill="FFFFFF"/>
        </w:rPr>
        <w:t>150</w:t>
      </w:r>
      <w:r>
        <w:rPr>
          <w:color w:val="000000"/>
          <w:szCs w:val="28"/>
          <w:shd w:val="clear" w:color="auto" w:fill="FFFFFF"/>
        </w:rPr>
        <w:t>:3637</w:t>
      </w:r>
      <w:r>
        <w:rPr>
          <w:color w:val="000000"/>
          <w:szCs w:val="28"/>
          <w:shd w:val="clear" w:color="auto" w:fill="FFFFFF"/>
          <w:lang w:val="en-US"/>
        </w:rPr>
        <w:t>-</w:t>
      </w:r>
      <w:r w:rsidRPr="004F300A">
        <w:rPr>
          <w:color w:val="000000"/>
          <w:szCs w:val="28"/>
          <w:shd w:val="clear" w:color="auto" w:fill="FFFFFF"/>
        </w:rPr>
        <w:t>44.</w:t>
      </w:r>
    </w:p>
    <w:p w:rsidR="007C7D55" w:rsidRPr="004F300A"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 xml:space="preserve"> </w:t>
      </w:r>
      <w:r w:rsidRPr="004F300A">
        <w:rPr>
          <w:color w:val="000000"/>
          <w:szCs w:val="28"/>
          <w:shd w:val="clear" w:color="auto" w:fill="FFFFFF"/>
          <w:lang w:val="en-US"/>
        </w:rPr>
        <w:t>Goebel-Stengel M, Wang L. Central and peripheral expression and distribution of NUCB2/nesfatin-1.</w:t>
      </w:r>
      <w:r w:rsidRPr="004F300A">
        <w:rPr>
          <w:rStyle w:val="apple-converted-space"/>
          <w:rFonts w:eastAsiaTheme="majorEastAsia"/>
          <w:color w:val="000000"/>
          <w:szCs w:val="28"/>
          <w:shd w:val="clear" w:color="auto" w:fill="FFFFFF"/>
          <w:lang w:val="en-US"/>
        </w:rPr>
        <w:t> </w:t>
      </w:r>
      <w:r w:rsidRPr="004F300A">
        <w:rPr>
          <w:rStyle w:val="ref-journal"/>
          <w:color w:val="000000"/>
          <w:szCs w:val="28"/>
          <w:shd w:val="clear" w:color="auto" w:fill="FFFFFF"/>
          <w:lang w:val="ru-RU"/>
        </w:rPr>
        <w:t>Curr Pharm Des.</w:t>
      </w:r>
      <w:r w:rsidRPr="004F300A">
        <w:rPr>
          <w:rStyle w:val="apple-converted-space"/>
          <w:rFonts w:eastAsiaTheme="majorEastAsia"/>
          <w:color w:val="000000"/>
          <w:szCs w:val="28"/>
          <w:shd w:val="clear" w:color="auto" w:fill="FFFFFF"/>
          <w:lang w:val="ru-RU"/>
        </w:rPr>
        <w:t> </w:t>
      </w:r>
      <w:r w:rsidRPr="004F300A">
        <w:rPr>
          <w:color w:val="000000"/>
          <w:szCs w:val="28"/>
          <w:shd w:val="clear" w:color="auto" w:fill="FFFFFF"/>
          <w:lang w:val="ru-RU"/>
        </w:rPr>
        <w:t>2013;</w:t>
      </w:r>
      <w:r w:rsidRPr="004F300A">
        <w:rPr>
          <w:rStyle w:val="ref-vol"/>
          <w:color w:val="000000"/>
          <w:shd w:val="clear" w:color="auto" w:fill="FFFFFF"/>
          <w:lang w:val="ru-RU"/>
        </w:rPr>
        <w:t>19</w:t>
      </w:r>
      <w:r>
        <w:rPr>
          <w:color w:val="000000"/>
          <w:szCs w:val="28"/>
          <w:shd w:val="clear" w:color="auto" w:fill="FFFFFF"/>
          <w:lang w:val="ru-RU"/>
        </w:rPr>
        <w:t>:6935</w:t>
      </w:r>
      <w:r>
        <w:rPr>
          <w:color w:val="000000"/>
          <w:szCs w:val="28"/>
          <w:shd w:val="clear" w:color="auto" w:fill="FFFFFF"/>
          <w:lang w:val="en-US"/>
        </w:rPr>
        <w:t>-</w:t>
      </w:r>
      <w:r w:rsidRPr="004F300A">
        <w:rPr>
          <w:color w:val="000000"/>
          <w:szCs w:val="28"/>
          <w:shd w:val="clear" w:color="auto" w:fill="FFFFFF"/>
          <w:lang w:val="ru-RU"/>
        </w:rPr>
        <w:t>40.</w:t>
      </w:r>
    </w:p>
    <w:p w:rsidR="007C7D55" w:rsidRPr="009D6CBC" w:rsidRDefault="007C7D55" w:rsidP="007C7D55">
      <w:pPr>
        <w:pStyle w:val="a7"/>
        <w:numPr>
          <w:ilvl w:val="0"/>
          <w:numId w:val="11"/>
        </w:numPr>
        <w:ind w:left="0" w:firstLine="567"/>
        <w:rPr>
          <w:szCs w:val="28"/>
          <w:lang w:val="en-US"/>
        </w:rPr>
      </w:pPr>
      <w:r>
        <w:rPr>
          <w:szCs w:val="28"/>
          <w:lang w:val="en-US"/>
        </w:rPr>
        <w:t>Algul S, Ozkan Y, Ozcelik O.</w:t>
      </w:r>
      <w:r w:rsidRPr="004F300A">
        <w:rPr>
          <w:szCs w:val="28"/>
          <w:lang w:val="en-US"/>
        </w:rPr>
        <w:t xml:space="preserve"> Serum nesfatin-1 levels in patients with different glucose tolerance levels. </w:t>
      </w:r>
      <w:r w:rsidRPr="004F300A">
        <w:rPr>
          <w:szCs w:val="28"/>
        </w:rPr>
        <w:t>Physiol Res. 2016; e-pub ahead of print.</w:t>
      </w:r>
    </w:p>
    <w:p w:rsidR="007C7D55" w:rsidRPr="004F300A" w:rsidRDefault="007C7D55" w:rsidP="007C7D55">
      <w:pPr>
        <w:pStyle w:val="a7"/>
        <w:numPr>
          <w:ilvl w:val="0"/>
          <w:numId w:val="11"/>
        </w:numPr>
        <w:ind w:left="0" w:firstLine="567"/>
        <w:rPr>
          <w:szCs w:val="28"/>
          <w:lang w:val="en-US"/>
        </w:rPr>
      </w:pPr>
      <w:r>
        <w:rPr>
          <w:szCs w:val="28"/>
          <w:lang w:val="en-US"/>
        </w:rPr>
        <w:t>Kucukler FK, Gorkem U, Simsek Y, Kocabas R, Gulen S, Guler S.</w:t>
      </w:r>
      <w:r w:rsidRPr="004F300A">
        <w:rPr>
          <w:szCs w:val="28"/>
          <w:lang w:val="en-US"/>
        </w:rPr>
        <w:t xml:space="preserve"> Low level of Nesfatin-1 is associated with gestational diabetes mellitus. </w:t>
      </w:r>
      <w:r w:rsidRPr="004F300A">
        <w:rPr>
          <w:szCs w:val="28"/>
        </w:rPr>
        <w:t>Gyn. Endocrinology. 2016. doi.org/10.1080/09513590.2016.1180679</w:t>
      </w:r>
    </w:p>
    <w:p w:rsidR="007C7D55" w:rsidRPr="004F300A" w:rsidRDefault="007C7D55" w:rsidP="007C7D55">
      <w:pPr>
        <w:pStyle w:val="a7"/>
        <w:numPr>
          <w:ilvl w:val="0"/>
          <w:numId w:val="11"/>
        </w:numPr>
        <w:ind w:left="0" w:firstLine="567"/>
        <w:rPr>
          <w:szCs w:val="28"/>
          <w:lang w:val="en-US"/>
        </w:rPr>
      </w:pPr>
      <w:r w:rsidRPr="004F300A">
        <w:rPr>
          <w:color w:val="000000"/>
          <w:szCs w:val="28"/>
          <w:shd w:val="clear" w:color="auto" w:fill="FFFFFF"/>
          <w:lang w:val="en-US"/>
        </w:rPr>
        <w:t>Su Y, Zhang J, Tang Y, Bi F, Liu JN. The novel function of nesfatin</w:t>
      </w:r>
      <w:r>
        <w:rPr>
          <w:color w:val="000000"/>
          <w:szCs w:val="28"/>
          <w:shd w:val="clear" w:color="auto" w:fill="FFFFFF"/>
          <w:lang w:val="en-US"/>
        </w:rPr>
        <w:noBreakHyphen/>
      </w:r>
      <w:r w:rsidRPr="004F300A">
        <w:rPr>
          <w:color w:val="000000"/>
          <w:szCs w:val="28"/>
          <w:shd w:val="clear" w:color="auto" w:fill="FFFFFF"/>
          <w:lang w:val="en-US"/>
        </w:rPr>
        <w:t xml:space="preserve">1: </w:t>
      </w:r>
      <w:r>
        <w:rPr>
          <w:color w:val="000000"/>
          <w:szCs w:val="28"/>
          <w:shd w:val="clear" w:color="auto" w:fill="FFFFFF"/>
          <w:lang w:val="en-US"/>
        </w:rPr>
        <w:t>a</w:t>
      </w:r>
      <w:r w:rsidRPr="004F300A">
        <w:rPr>
          <w:color w:val="000000"/>
          <w:szCs w:val="28"/>
          <w:shd w:val="clear" w:color="auto" w:fill="FFFFFF"/>
          <w:lang w:val="en-US"/>
        </w:rPr>
        <w:t>nti-hyperglycemia. </w:t>
      </w:r>
      <w:r w:rsidRPr="004F300A">
        <w:rPr>
          <w:rStyle w:val="ref-journal"/>
          <w:color w:val="000000"/>
          <w:szCs w:val="28"/>
          <w:shd w:val="clear" w:color="auto" w:fill="FFFFFF"/>
          <w:lang w:val="en-US"/>
        </w:rPr>
        <w:t>Biochem Biophys Res Commun. </w:t>
      </w:r>
      <w:r w:rsidRPr="004F300A">
        <w:rPr>
          <w:color w:val="000000"/>
          <w:szCs w:val="28"/>
          <w:shd w:val="clear" w:color="auto" w:fill="FFFFFF"/>
          <w:lang w:val="en-US"/>
        </w:rPr>
        <w:t>2010;</w:t>
      </w:r>
      <w:r w:rsidRPr="004F300A">
        <w:rPr>
          <w:rStyle w:val="ref-vol"/>
          <w:color w:val="000000"/>
          <w:shd w:val="clear" w:color="auto" w:fill="FFFFFF"/>
          <w:lang w:val="en-US"/>
        </w:rPr>
        <w:t>391</w:t>
      </w:r>
      <w:r w:rsidRPr="004F300A">
        <w:rPr>
          <w:color w:val="000000"/>
          <w:szCs w:val="28"/>
          <w:shd w:val="clear" w:color="auto" w:fill="FFFFFF"/>
          <w:lang w:val="en-US"/>
        </w:rPr>
        <w:t>:1039</w:t>
      </w:r>
      <w:r>
        <w:rPr>
          <w:color w:val="000000"/>
          <w:szCs w:val="28"/>
          <w:shd w:val="clear" w:color="auto" w:fill="FFFFFF"/>
          <w:lang w:val="en-US"/>
        </w:rPr>
        <w:noBreakHyphen/>
      </w:r>
      <w:r w:rsidRPr="004F300A">
        <w:rPr>
          <w:color w:val="000000"/>
          <w:szCs w:val="28"/>
          <w:shd w:val="clear" w:color="auto" w:fill="FFFFFF"/>
          <w:lang w:val="en-US"/>
        </w:rPr>
        <w:t>42.</w:t>
      </w:r>
    </w:p>
    <w:p w:rsidR="007C7D55" w:rsidRPr="004F300A" w:rsidRDefault="007C7D55" w:rsidP="007C7D55">
      <w:pPr>
        <w:pStyle w:val="a7"/>
        <w:numPr>
          <w:ilvl w:val="0"/>
          <w:numId w:val="11"/>
        </w:numPr>
        <w:ind w:left="0" w:firstLine="567"/>
        <w:rPr>
          <w:szCs w:val="28"/>
          <w:lang w:val="en-US"/>
        </w:rPr>
      </w:pPr>
      <w:r w:rsidRPr="004F300A">
        <w:rPr>
          <w:color w:val="000000"/>
          <w:szCs w:val="28"/>
          <w:shd w:val="clear" w:color="auto" w:fill="FFFFFF"/>
        </w:rPr>
        <w:lastRenderedPageBreak/>
        <w:t>Nakata M, Manaka K, Yamamoto S, Mori M, Yada T</w:t>
      </w:r>
      <w:r>
        <w:rPr>
          <w:color w:val="000000"/>
          <w:szCs w:val="28"/>
          <w:shd w:val="clear" w:color="auto" w:fill="FFFFFF"/>
        </w:rPr>
        <w:t>.</w:t>
      </w:r>
      <w:r w:rsidRPr="004F300A">
        <w:rPr>
          <w:color w:val="000000"/>
          <w:szCs w:val="28"/>
          <w:shd w:val="clear" w:color="auto" w:fill="FFFFFF"/>
        </w:rPr>
        <w:t xml:space="preserve"> </w:t>
      </w:r>
      <w:r w:rsidRPr="004F300A">
        <w:rPr>
          <w:rStyle w:val="ref-title"/>
          <w:color w:val="000000"/>
          <w:szCs w:val="28"/>
          <w:shd w:val="clear" w:color="auto" w:fill="FFFFFF"/>
        </w:rPr>
        <w:t>Nesfatin-1 enhances glucose-induced insulin secretion by promoting Ca(2+) influx through L</w:t>
      </w:r>
      <w:r>
        <w:rPr>
          <w:rStyle w:val="ref-title"/>
          <w:color w:val="000000"/>
          <w:szCs w:val="28"/>
          <w:shd w:val="clear" w:color="auto" w:fill="FFFFFF"/>
          <w:lang w:val="en-US"/>
        </w:rPr>
        <w:noBreakHyphen/>
      </w:r>
      <w:r w:rsidRPr="004F300A">
        <w:rPr>
          <w:rStyle w:val="ref-title"/>
          <w:color w:val="000000"/>
          <w:szCs w:val="28"/>
          <w:shd w:val="clear" w:color="auto" w:fill="FFFFFF"/>
        </w:rPr>
        <w:t>type channels in mouse islet beta-cells</w:t>
      </w:r>
      <w:r w:rsidRPr="004F300A">
        <w:rPr>
          <w:color w:val="000000"/>
          <w:szCs w:val="28"/>
          <w:shd w:val="clear" w:color="auto" w:fill="FFFFFF"/>
        </w:rPr>
        <w:t>. </w:t>
      </w:r>
      <w:r w:rsidRPr="004F300A">
        <w:rPr>
          <w:rStyle w:val="ref-journal"/>
          <w:color w:val="000000"/>
          <w:szCs w:val="28"/>
          <w:shd w:val="clear" w:color="auto" w:fill="FFFFFF"/>
        </w:rPr>
        <w:t>Endocr J</w:t>
      </w:r>
      <w:r>
        <w:rPr>
          <w:rStyle w:val="ref-journal"/>
          <w:color w:val="000000"/>
          <w:szCs w:val="28"/>
          <w:shd w:val="clear" w:color="auto" w:fill="FFFFFF"/>
        </w:rPr>
        <w:t xml:space="preserve">. </w:t>
      </w:r>
      <w:r w:rsidRPr="004F300A">
        <w:rPr>
          <w:color w:val="000000"/>
          <w:szCs w:val="28"/>
          <w:shd w:val="clear" w:color="auto" w:fill="FFFFFF"/>
        </w:rPr>
        <w:t>2011</w:t>
      </w:r>
      <w:r>
        <w:rPr>
          <w:color w:val="000000"/>
          <w:szCs w:val="28"/>
          <w:shd w:val="clear" w:color="auto" w:fill="FFFFFF"/>
        </w:rPr>
        <w:t>;</w:t>
      </w:r>
      <w:r w:rsidRPr="004F300A">
        <w:rPr>
          <w:rStyle w:val="ref-vol"/>
          <w:color w:val="000000"/>
          <w:shd w:val="clear" w:color="auto" w:fill="FFFFFF"/>
        </w:rPr>
        <w:t>58</w:t>
      </w:r>
      <w:r>
        <w:rPr>
          <w:color w:val="000000"/>
          <w:szCs w:val="28"/>
          <w:shd w:val="clear" w:color="auto" w:fill="FFFFFF"/>
        </w:rPr>
        <w:t>:305</w:t>
      </w:r>
      <w:r>
        <w:rPr>
          <w:color w:val="000000"/>
          <w:szCs w:val="28"/>
          <w:shd w:val="clear" w:color="auto" w:fill="FFFFFF"/>
          <w:lang w:val="en-US"/>
        </w:rPr>
        <w:t>-</w:t>
      </w:r>
      <w:r w:rsidRPr="004F300A">
        <w:rPr>
          <w:color w:val="000000"/>
          <w:szCs w:val="28"/>
          <w:shd w:val="clear" w:color="auto" w:fill="FFFFFF"/>
        </w:rPr>
        <w:t>13</w:t>
      </w:r>
      <w:r>
        <w:rPr>
          <w:color w:val="000000"/>
          <w:szCs w:val="28"/>
          <w:shd w:val="clear" w:color="auto" w:fill="FFFFFF"/>
          <w:lang w:val="en-US"/>
        </w:rPr>
        <w:t>.</w:t>
      </w:r>
    </w:p>
    <w:p w:rsidR="007C7D55" w:rsidRPr="009D6CBC" w:rsidRDefault="007C7D55" w:rsidP="007C7D55">
      <w:pPr>
        <w:pStyle w:val="a7"/>
        <w:numPr>
          <w:ilvl w:val="0"/>
          <w:numId w:val="11"/>
        </w:numPr>
        <w:ind w:left="0" w:firstLine="567"/>
        <w:rPr>
          <w:szCs w:val="28"/>
          <w:lang w:val="en-US"/>
        </w:rPr>
      </w:pPr>
      <w:r>
        <w:rPr>
          <w:color w:val="303030"/>
          <w:szCs w:val="28"/>
          <w:shd w:val="clear" w:color="auto" w:fill="FFFFFF"/>
        </w:rPr>
        <w:t>Yang M, Zhang Z, Wang C</w:t>
      </w:r>
      <w:r w:rsidRPr="004F300A">
        <w:rPr>
          <w:color w:val="303030"/>
          <w:szCs w:val="28"/>
          <w:shd w:val="clear" w:color="auto" w:fill="FFFFFF"/>
        </w:rPr>
        <w:t>. Nesfatin-1 Action in the Brain Increases Insulin Sensitivity Through Akt/AMPK/TORC2 Pathway in Diet-Induced Insulin Resistance. </w:t>
      </w:r>
      <w:r w:rsidRPr="00B470DA">
        <w:rPr>
          <w:iCs/>
          <w:color w:val="303030"/>
          <w:szCs w:val="28"/>
          <w:shd w:val="clear" w:color="auto" w:fill="FFFFFF"/>
        </w:rPr>
        <w:t>Diabetes</w:t>
      </w:r>
      <w:r w:rsidRPr="004F300A">
        <w:rPr>
          <w:color w:val="303030"/>
          <w:szCs w:val="28"/>
          <w:shd w:val="clear" w:color="auto" w:fill="FFFFFF"/>
        </w:rPr>
        <w:t>. 20</w:t>
      </w:r>
      <w:r>
        <w:rPr>
          <w:color w:val="303030"/>
          <w:szCs w:val="28"/>
          <w:shd w:val="clear" w:color="auto" w:fill="FFFFFF"/>
        </w:rPr>
        <w:t>12;61(8):1959-</w:t>
      </w:r>
      <w:r w:rsidRPr="004F300A">
        <w:rPr>
          <w:color w:val="303030"/>
          <w:szCs w:val="28"/>
          <w:shd w:val="clear" w:color="auto" w:fill="FFFFFF"/>
        </w:rPr>
        <w:t>68.</w:t>
      </w:r>
    </w:p>
    <w:p w:rsidR="007C7D55" w:rsidRPr="004F300A"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 xml:space="preserve"> </w:t>
      </w:r>
      <w:r w:rsidRPr="004F300A">
        <w:rPr>
          <w:color w:val="000000"/>
          <w:szCs w:val="28"/>
          <w:shd w:val="clear" w:color="auto" w:fill="FFFFFF"/>
          <w:lang w:val="en-US"/>
        </w:rPr>
        <w:t>Liu F, Yang Q, Gao N, Liu F, Chen S. Decreased plasma nesfatin-1 level is related to the thyroid dysfunction in patients with type 2 diabetes mellitus.</w:t>
      </w:r>
      <w:r w:rsidRPr="004F300A">
        <w:rPr>
          <w:rStyle w:val="apple-converted-space"/>
          <w:rFonts w:eastAsiaTheme="majorEastAsia"/>
          <w:color w:val="000000"/>
          <w:szCs w:val="28"/>
          <w:shd w:val="clear" w:color="auto" w:fill="FFFFFF"/>
          <w:lang w:val="en-US"/>
        </w:rPr>
        <w:t> </w:t>
      </w:r>
      <w:r w:rsidRPr="004F300A">
        <w:rPr>
          <w:rStyle w:val="ref-journal"/>
          <w:color w:val="000000"/>
          <w:szCs w:val="28"/>
          <w:shd w:val="clear" w:color="auto" w:fill="FFFFFF"/>
          <w:lang w:val="ru-RU"/>
        </w:rPr>
        <w:t>J Diabetes Res.</w:t>
      </w:r>
      <w:r w:rsidRPr="004F300A">
        <w:rPr>
          <w:rStyle w:val="apple-converted-space"/>
          <w:rFonts w:eastAsiaTheme="majorEastAsia"/>
          <w:color w:val="000000"/>
          <w:szCs w:val="28"/>
          <w:shd w:val="clear" w:color="auto" w:fill="FFFFFF"/>
          <w:lang w:val="ru-RU"/>
        </w:rPr>
        <w:t> </w:t>
      </w:r>
      <w:r w:rsidRPr="004F300A">
        <w:rPr>
          <w:color w:val="000000"/>
          <w:szCs w:val="28"/>
          <w:shd w:val="clear" w:color="auto" w:fill="FFFFFF"/>
          <w:lang w:val="ru-RU"/>
        </w:rPr>
        <w:t>2014;</w:t>
      </w:r>
      <w:r w:rsidRPr="004F300A">
        <w:rPr>
          <w:rStyle w:val="ref-vol"/>
          <w:color w:val="000000"/>
          <w:shd w:val="clear" w:color="auto" w:fill="FFFFFF"/>
          <w:lang w:val="ru-RU"/>
        </w:rPr>
        <w:t>2014</w:t>
      </w:r>
      <w:r w:rsidRPr="004F300A">
        <w:rPr>
          <w:color w:val="000000"/>
          <w:szCs w:val="28"/>
          <w:shd w:val="clear" w:color="auto" w:fill="FFFFFF"/>
          <w:lang w:val="ru-RU"/>
        </w:rPr>
        <w:t>:128014.</w:t>
      </w:r>
    </w:p>
    <w:p w:rsidR="007C7D55" w:rsidRPr="004F300A"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 xml:space="preserve"> </w:t>
      </w:r>
      <w:r w:rsidRPr="004F300A">
        <w:rPr>
          <w:color w:val="303030"/>
          <w:szCs w:val="28"/>
          <w:shd w:val="clear" w:color="auto" w:fill="FFFFFF"/>
        </w:rPr>
        <w:t>Xu Y, Elmquist JK, Fukuda M. Central nervous control of energy and glucose balance: focus on the central melanocortin system. </w:t>
      </w:r>
      <w:r w:rsidRPr="00B470DA">
        <w:rPr>
          <w:iCs/>
          <w:color w:val="303030"/>
          <w:szCs w:val="28"/>
          <w:shd w:val="clear" w:color="auto" w:fill="FFFFFF"/>
        </w:rPr>
        <w:t>Annals of the New York Academy of Sciences</w:t>
      </w:r>
      <w:r w:rsidRPr="00B470DA">
        <w:rPr>
          <w:color w:val="303030"/>
          <w:szCs w:val="28"/>
          <w:shd w:val="clear" w:color="auto" w:fill="FFFFFF"/>
        </w:rPr>
        <w:t>.</w:t>
      </w:r>
      <w:r w:rsidRPr="004F300A">
        <w:rPr>
          <w:color w:val="303030"/>
          <w:szCs w:val="28"/>
          <w:shd w:val="clear" w:color="auto" w:fill="FFFFFF"/>
        </w:rPr>
        <w:t xml:space="preserve"> 2011;1243:1-14</w:t>
      </w:r>
    </w:p>
    <w:p w:rsidR="007C7D55" w:rsidRPr="004F300A" w:rsidRDefault="007C7D55" w:rsidP="007C7D55">
      <w:pPr>
        <w:pStyle w:val="a7"/>
        <w:numPr>
          <w:ilvl w:val="0"/>
          <w:numId w:val="11"/>
        </w:numPr>
        <w:ind w:left="0" w:firstLine="567"/>
        <w:rPr>
          <w:szCs w:val="28"/>
          <w:lang w:val="en-US"/>
        </w:rPr>
      </w:pPr>
      <w:r w:rsidRPr="004F300A">
        <w:rPr>
          <w:color w:val="303030"/>
          <w:szCs w:val="28"/>
          <w:shd w:val="clear" w:color="auto" w:fill="FFFFFF"/>
        </w:rPr>
        <w:t>Gautron L, Elmquist JK. Sixteen years and counting: an update on leptin in energy balance. </w:t>
      </w:r>
      <w:r w:rsidRPr="00B470DA">
        <w:rPr>
          <w:iCs/>
          <w:color w:val="303030"/>
          <w:szCs w:val="28"/>
          <w:shd w:val="clear" w:color="auto" w:fill="FFFFFF"/>
        </w:rPr>
        <w:t>The Journal of Clinical Investigation</w:t>
      </w:r>
      <w:r>
        <w:rPr>
          <w:color w:val="303030"/>
          <w:szCs w:val="28"/>
          <w:shd w:val="clear" w:color="auto" w:fill="FFFFFF"/>
        </w:rPr>
        <w:t>. 2011;121(6):2087</w:t>
      </w:r>
      <w:r>
        <w:rPr>
          <w:color w:val="303030"/>
          <w:szCs w:val="28"/>
          <w:shd w:val="clear" w:color="auto" w:fill="FFFFFF"/>
          <w:lang w:val="en-US"/>
        </w:rPr>
        <w:noBreakHyphen/>
      </w:r>
      <w:r w:rsidRPr="004F300A">
        <w:rPr>
          <w:color w:val="303030"/>
          <w:szCs w:val="28"/>
          <w:shd w:val="clear" w:color="auto" w:fill="FFFFFF"/>
        </w:rPr>
        <w:t>93. doi:10.1172/JCI45888.</w:t>
      </w:r>
      <w:r w:rsidRPr="004F300A">
        <w:rPr>
          <w:color w:val="303030"/>
          <w:szCs w:val="28"/>
          <w:shd w:val="clear" w:color="auto" w:fill="FFFFFF"/>
          <w:lang w:val="en-US"/>
        </w:rPr>
        <w:t xml:space="preserve"> </w:t>
      </w:r>
    </w:p>
    <w:p w:rsidR="007C7D55" w:rsidRPr="004F300A"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 xml:space="preserve"> </w:t>
      </w:r>
      <w:r w:rsidRPr="004F300A">
        <w:rPr>
          <w:color w:val="303030"/>
          <w:szCs w:val="28"/>
          <w:shd w:val="clear" w:color="auto" w:fill="FFFFFF"/>
        </w:rPr>
        <w:t xml:space="preserve">Obici S, Feng Z, Tan J, Liu L, Karkanias G, Rossetti L. Central </w:t>
      </w:r>
      <w:r w:rsidRPr="00B470DA">
        <w:rPr>
          <w:color w:val="303030"/>
          <w:szCs w:val="28"/>
          <w:shd w:val="clear" w:color="auto" w:fill="FFFFFF"/>
        </w:rPr>
        <w:t>melanocortin receptors regulate insulin action. </w:t>
      </w:r>
      <w:r w:rsidRPr="00B470DA">
        <w:rPr>
          <w:iCs/>
          <w:color w:val="303030"/>
          <w:szCs w:val="28"/>
          <w:shd w:val="clear" w:color="auto" w:fill="FFFFFF"/>
        </w:rPr>
        <w:t>Journal of Clinical Investigation</w:t>
      </w:r>
      <w:r w:rsidRPr="00B470DA">
        <w:rPr>
          <w:color w:val="303030"/>
          <w:szCs w:val="28"/>
          <w:shd w:val="clear" w:color="auto" w:fill="FFFFFF"/>
        </w:rPr>
        <w:t>.</w:t>
      </w:r>
      <w:r>
        <w:rPr>
          <w:color w:val="303030"/>
          <w:szCs w:val="28"/>
          <w:shd w:val="clear" w:color="auto" w:fill="FFFFFF"/>
        </w:rPr>
        <w:t xml:space="preserve"> 2001;108(7):1079-</w:t>
      </w:r>
      <w:r w:rsidRPr="004F300A">
        <w:rPr>
          <w:color w:val="303030"/>
          <w:szCs w:val="28"/>
          <w:shd w:val="clear" w:color="auto" w:fill="FFFFFF"/>
        </w:rPr>
        <w:t>85.</w:t>
      </w:r>
    </w:p>
    <w:p w:rsidR="007C7D55" w:rsidRPr="004F300A" w:rsidRDefault="007C7D55" w:rsidP="007C7D55">
      <w:pPr>
        <w:pStyle w:val="a7"/>
        <w:numPr>
          <w:ilvl w:val="0"/>
          <w:numId w:val="11"/>
        </w:numPr>
        <w:ind w:left="0" w:firstLine="567"/>
        <w:rPr>
          <w:szCs w:val="28"/>
          <w:lang w:val="en-US"/>
        </w:rPr>
      </w:pPr>
      <w:r>
        <w:rPr>
          <w:color w:val="000000"/>
          <w:szCs w:val="28"/>
          <w:shd w:val="clear" w:color="auto" w:fill="FFFFFF"/>
        </w:rPr>
        <w:t>Belgardt BF</w:t>
      </w:r>
      <w:r>
        <w:rPr>
          <w:color w:val="000000"/>
          <w:szCs w:val="28"/>
          <w:shd w:val="clear" w:color="auto" w:fill="FFFFFF"/>
          <w:lang w:val="en-US"/>
        </w:rPr>
        <w:t>,</w:t>
      </w:r>
      <w:r w:rsidRPr="004F300A">
        <w:rPr>
          <w:color w:val="000000"/>
          <w:szCs w:val="28"/>
          <w:shd w:val="clear" w:color="auto" w:fill="FFFFFF"/>
        </w:rPr>
        <w:t xml:space="preserve"> Brüning JC. </w:t>
      </w:r>
      <w:r w:rsidRPr="004F300A">
        <w:rPr>
          <w:rStyle w:val="ref-title"/>
          <w:color w:val="000000"/>
          <w:szCs w:val="28"/>
          <w:shd w:val="clear" w:color="auto" w:fill="FFFFFF"/>
        </w:rPr>
        <w:t>CNS leptin and insulin action in the control of energy homeostasis</w:t>
      </w:r>
      <w:r w:rsidRPr="004F300A">
        <w:rPr>
          <w:color w:val="000000"/>
          <w:szCs w:val="28"/>
          <w:shd w:val="clear" w:color="auto" w:fill="FFFFFF"/>
        </w:rPr>
        <w:t>. </w:t>
      </w:r>
      <w:r w:rsidRPr="00B470DA">
        <w:rPr>
          <w:rStyle w:val="af1"/>
          <w:color w:val="000000"/>
          <w:szCs w:val="28"/>
          <w:shd w:val="clear" w:color="auto" w:fill="FFFFFF"/>
        </w:rPr>
        <w:t>Ann. N. Y. Acad. Sci</w:t>
      </w:r>
      <w:r w:rsidRPr="004F300A">
        <w:rPr>
          <w:rStyle w:val="af1"/>
          <w:color w:val="000000"/>
          <w:szCs w:val="28"/>
          <w:shd w:val="clear" w:color="auto" w:fill="FFFFFF"/>
        </w:rPr>
        <w:t>.</w:t>
      </w:r>
      <w:r w:rsidRPr="004F300A">
        <w:rPr>
          <w:color w:val="000000"/>
          <w:szCs w:val="28"/>
          <w:shd w:val="clear" w:color="auto" w:fill="FFFFFF"/>
        </w:rPr>
        <w:t> 2010</w:t>
      </w:r>
      <w:r>
        <w:rPr>
          <w:rStyle w:val="ref-vol"/>
          <w:color w:val="000000"/>
          <w:shd w:val="clear" w:color="auto" w:fill="FFFFFF"/>
        </w:rPr>
        <w:t>;</w:t>
      </w:r>
      <w:r w:rsidRPr="004F300A">
        <w:rPr>
          <w:rStyle w:val="ref-vol"/>
          <w:color w:val="000000"/>
          <w:shd w:val="clear" w:color="auto" w:fill="FFFFFF"/>
        </w:rPr>
        <w:t>1212</w:t>
      </w:r>
      <w:r>
        <w:rPr>
          <w:color w:val="000000"/>
          <w:szCs w:val="28"/>
          <w:shd w:val="clear" w:color="auto" w:fill="FFFFFF"/>
        </w:rPr>
        <w:t>:</w:t>
      </w:r>
      <w:r w:rsidRPr="004F300A">
        <w:rPr>
          <w:color w:val="000000"/>
          <w:szCs w:val="28"/>
          <w:shd w:val="clear" w:color="auto" w:fill="FFFFFF"/>
        </w:rPr>
        <w:t>97-113. </w:t>
      </w:r>
    </w:p>
    <w:p w:rsidR="007C7D55" w:rsidRPr="004F300A" w:rsidRDefault="007C7D55" w:rsidP="007C7D55">
      <w:pPr>
        <w:pStyle w:val="a7"/>
        <w:numPr>
          <w:ilvl w:val="0"/>
          <w:numId w:val="11"/>
        </w:numPr>
        <w:ind w:left="0" w:firstLine="567"/>
        <w:rPr>
          <w:szCs w:val="28"/>
          <w:lang w:val="en-US"/>
        </w:rPr>
      </w:pPr>
      <w:r>
        <w:rPr>
          <w:color w:val="000000"/>
          <w:szCs w:val="28"/>
          <w:shd w:val="clear" w:color="auto" w:fill="FFFFFF"/>
        </w:rPr>
        <w:t>Rossi J</w:t>
      </w:r>
      <w:r w:rsidRPr="004F300A">
        <w:rPr>
          <w:color w:val="000000"/>
          <w:szCs w:val="28"/>
          <w:shd w:val="clear" w:color="auto" w:fill="FFFFFF"/>
        </w:rPr>
        <w:t>. Melanocortin-4 receptors expressed by cholinergic neurons regulate energy balance and glucose homeostasis. </w:t>
      </w:r>
      <w:r w:rsidRPr="004F300A">
        <w:rPr>
          <w:rStyle w:val="ref-journal"/>
          <w:color w:val="000000"/>
          <w:szCs w:val="28"/>
          <w:shd w:val="clear" w:color="auto" w:fill="FFFFFF"/>
        </w:rPr>
        <w:t>Cell Metab. </w:t>
      </w:r>
      <w:r w:rsidRPr="004F300A">
        <w:rPr>
          <w:color w:val="000000"/>
          <w:szCs w:val="28"/>
          <w:shd w:val="clear" w:color="auto" w:fill="FFFFFF"/>
        </w:rPr>
        <w:t>2011;</w:t>
      </w:r>
      <w:r w:rsidRPr="004F300A">
        <w:rPr>
          <w:rStyle w:val="ref-vol"/>
          <w:color w:val="000000"/>
          <w:shd w:val="clear" w:color="auto" w:fill="FFFFFF"/>
        </w:rPr>
        <w:t>13</w:t>
      </w:r>
      <w:r w:rsidRPr="004F300A">
        <w:rPr>
          <w:color w:val="000000"/>
          <w:szCs w:val="28"/>
          <w:shd w:val="clear" w:color="auto" w:fill="FFFFFF"/>
        </w:rPr>
        <w:t>:195–204. </w:t>
      </w:r>
    </w:p>
    <w:p w:rsidR="007C7D55" w:rsidRPr="004F300A" w:rsidRDefault="007C7D55" w:rsidP="007C7D55">
      <w:pPr>
        <w:pStyle w:val="a7"/>
        <w:numPr>
          <w:ilvl w:val="0"/>
          <w:numId w:val="11"/>
        </w:numPr>
        <w:ind w:left="0" w:firstLine="567"/>
        <w:rPr>
          <w:szCs w:val="28"/>
          <w:lang w:val="en-US"/>
        </w:rPr>
      </w:pPr>
      <w:r>
        <w:rPr>
          <w:color w:val="000000"/>
          <w:szCs w:val="28"/>
          <w:shd w:val="clear" w:color="auto" w:fill="FFFFFF"/>
        </w:rPr>
        <w:t>Cone R</w:t>
      </w:r>
      <w:r w:rsidRPr="004F300A">
        <w:rPr>
          <w:color w:val="000000"/>
          <w:szCs w:val="28"/>
          <w:shd w:val="clear" w:color="auto" w:fill="FFFFFF"/>
        </w:rPr>
        <w:t>D. Studies on the physiological functions of the melanocortin system. </w:t>
      </w:r>
      <w:r w:rsidRPr="004F300A">
        <w:rPr>
          <w:rStyle w:val="ref-journal"/>
          <w:color w:val="000000"/>
          <w:szCs w:val="28"/>
          <w:shd w:val="clear" w:color="auto" w:fill="FFFFFF"/>
        </w:rPr>
        <w:t>Endocr. Rev. </w:t>
      </w:r>
      <w:r w:rsidRPr="004F300A">
        <w:rPr>
          <w:color w:val="000000"/>
          <w:szCs w:val="28"/>
          <w:shd w:val="clear" w:color="auto" w:fill="FFFFFF"/>
        </w:rPr>
        <w:t>2006;</w:t>
      </w:r>
      <w:r w:rsidRPr="004F300A">
        <w:rPr>
          <w:rStyle w:val="ref-vol"/>
          <w:color w:val="000000"/>
          <w:shd w:val="clear" w:color="auto" w:fill="FFFFFF"/>
        </w:rPr>
        <w:t>27</w:t>
      </w:r>
      <w:r>
        <w:rPr>
          <w:color w:val="000000"/>
          <w:szCs w:val="28"/>
          <w:shd w:val="clear" w:color="auto" w:fill="FFFFFF"/>
        </w:rPr>
        <w:t>:736</w:t>
      </w:r>
      <w:r>
        <w:rPr>
          <w:color w:val="000000"/>
          <w:szCs w:val="28"/>
          <w:shd w:val="clear" w:color="auto" w:fill="FFFFFF"/>
          <w:lang w:val="en-US"/>
        </w:rPr>
        <w:t>-</w:t>
      </w:r>
      <w:r w:rsidRPr="004F300A">
        <w:rPr>
          <w:color w:val="000000"/>
          <w:szCs w:val="28"/>
          <w:shd w:val="clear" w:color="auto" w:fill="FFFFFF"/>
        </w:rPr>
        <w:t>49.</w:t>
      </w:r>
    </w:p>
    <w:p w:rsidR="007C7D55" w:rsidRPr="009D6CBC" w:rsidRDefault="007C7D55" w:rsidP="007C7D55">
      <w:pPr>
        <w:pStyle w:val="a7"/>
        <w:numPr>
          <w:ilvl w:val="0"/>
          <w:numId w:val="11"/>
        </w:numPr>
        <w:ind w:left="0" w:firstLine="567"/>
        <w:rPr>
          <w:szCs w:val="28"/>
          <w:lang w:val="en-US"/>
        </w:rPr>
      </w:pPr>
      <w:r w:rsidRPr="004F300A">
        <w:rPr>
          <w:color w:val="303030"/>
          <w:szCs w:val="28"/>
          <w:shd w:val="clear" w:color="auto" w:fill="FFFFFF"/>
        </w:rPr>
        <w:t>Begriche</w:t>
      </w:r>
      <w:r>
        <w:rPr>
          <w:color w:val="303030"/>
          <w:szCs w:val="28"/>
          <w:shd w:val="clear" w:color="auto" w:fill="FFFFFF"/>
        </w:rPr>
        <w:t xml:space="preserve"> K, Levasseur PR, Zhang J</w:t>
      </w:r>
      <w:r w:rsidRPr="004F300A">
        <w:rPr>
          <w:color w:val="303030"/>
          <w:szCs w:val="28"/>
          <w:shd w:val="clear" w:color="auto" w:fill="FFFFFF"/>
        </w:rPr>
        <w:t>. Genetic Dissection of the Functions of the Melanocortin-3 Receptor, a Seven-transmembrane G-protein-coupled Receptor, Suggests Roles for Central and Peripheral Receptors in Energy Homeostasis. </w:t>
      </w:r>
      <w:r w:rsidRPr="00B470DA">
        <w:rPr>
          <w:iCs/>
          <w:color w:val="303030"/>
          <w:szCs w:val="28"/>
          <w:shd w:val="clear" w:color="auto" w:fill="FFFFFF"/>
        </w:rPr>
        <w:t>The Journal of Biological Chemistry</w:t>
      </w:r>
      <w:r w:rsidRPr="00B470DA">
        <w:rPr>
          <w:color w:val="303030"/>
          <w:szCs w:val="28"/>
          <w:shd w:val="clear" w:color="auto" w:fill="FFFFFF"/>
        </w:rPr>
        <w:t>.</w:t>
      </w:r>
      <w:r>
        <w:rPr>
          <w:color w:val="303030"/>
          <w:szCs w:val="28"/>
          <w:shd w:val="clear" w:color="auto" w:fill="FFFFFF"/>
        </w:rPr>
        <w:t xml:space="preserve"> 2011;286(47):40771-</w:t>
      </w:r>
      <w:r w:rsidRPr="004F300A">
        <w:rPr>
          <w:color w:val="303030"/>
          <w:szCs w:val="28"/>
          <w:shd w:val="clear" w:color="auto" w:fill="FFFFFF"/>
        </w:rPr>
        <w:t xml:space="preserve">81. </w:t>
      </w:r>
    </w:p>
    <w:p w:rsidR="007C7D55" w:rsidRPr="004F300A" w:rsidRDefault="007C7D55" w:rsidP="007C7D55">
      <w:pPr>
        <w:pStyle w:val="a7"/>
        <w:numPr>
          <w:ilvl w:val="0"/>
          <w:numId w:val="11"/>
        </w:numPr>
        <w:ind w:left="0" w:firstLine="567"/>
        <w:rPr>
          <w:szCs w:val="28"/>
          <w:lang w:val="en-US"/>
        </w:rPr>
      </w:pPr>
      <w:r>
        <w:rPr>
          <w:color w:val="303030"/>
          <w:szCs w:val="28"/>
          <w:shd w:val="clear" w:color="auto" w:fill="FFFFFF"/>
        </w:rPr>
        <w:lastRenderedPageBreak/>
        <w:t>Xia Z</w:t>
      </w:r>
      <w:r w:rsidRPr="004F300A">
        <w:rPr>
          <w:color w:val="303030"/>
          <w:szCs w:val="28"/>
          <w:shd w:val="clear" w:color="auto" w:fill="FFFFFF"/>
        </w:rPr>
        <w:t>F,</w:t>
      </w:r>
      <w:r>
        <w:rPr>
          <w:color w:val="303030"/>
          <w:szCs w:val="28"/>
          <w:shd w:val="clear" w:color="auto" w:fill="FFFFFF"/>
        </w:rPr>
        <w:t xml:space="preserve"> Fritze DM, Li JY</w:t>
      </w:r>
      <w:r w:rsidRPr="004F300A">
        <w:rPr>
          <w:color w:val="303030"/>
          <w:szCs w:val="28"/>
          <w:shd w:val="clear" w:color="auto" w:fill="FFFFFF"/>
        </w:rPr>
        <w:t>. Nesfatin-1 inhibits gastric acid secretion via a central vagal mechanism in rats. </w:t>
      </w:r>
      <w:r w:rsidRPr="00B470DA">
        <w:rPr>
          <w:iCs/>
          <w:color w:val="303030"/>
          <w:szCs w:val="28"/>
          <w:shd w:val="clear" w:color="auto" w:fill="FFFFFF"/>
        </w:rPr>
        <w:t>American Journal of Physiology - Gastrointestinal and Liver Physiology</w:t>
      </w:r>
      <w:r>
        <w:rPr>
          <w:color w:val="303030"/>
          <w:szCs w:val="28"/>
          <w:shd w:val="clear" w:color="auto" w:fill="FFFFFF"/>
        </w:rPr>
        <w:t>. 2012;303(5):570-</w:t>
      </w:r>
      <w:r w:rsidRPr="004F300A">
        <w:rPr>
          <w:color w:val="303030"/>
          <w:szCs w:val="28"/>
          <w:shd w:val="clear" w:color="auto" w:fill="FFFFFF"/>
        </w:rPr>
        <w:t xml:space="preserve">7. </w:t>
      </w:r>
      <w:r w:rsidRPr="004F300A">
        <w:rPr>
          <w:color w:val="303030"/>
          <w:szCs w:val="28"/>
          <w:shd w:val="clear" w:color="auto" w:fill="FFFFFF"/>
          <w:lang w:val="en-US"/>
        </w:rPr>
        <w:t xml:space="preserve"> </w:t>
      </w:r>
    </w:p>
    <w:p w:rsidR="007C7D55" w:rsidRPr="009D6CBC" w:rsidRDefault="007C7D55" w:rsidP="007C7D55">
      <w:pPr>
        <w:pStyle w:val="a7"/>
        <w:numPr>
          <w:ilvl w:val="0"/>
          <w:numId w:val="11"/>
        </w:numPr>
        <w:ind w:left="0" w:firstLine="567"/>
        <w:rPr>
          <w:szCs w:val="28"/>
          <w:lang w:val="en-US"/>
        </w:rPr>
      </w:pPr>
      <w:r w:rsidRPr="004F300A">
        <w:rPr>
          <w:color w:val="000000"/>
          <w:szCs w:val="28"/>
          <w:shd w:val="clear" w:color="auto" w:fill="FFFFFF"/>
        </w:rPr>
        <w:t xml:space="preserve">Atsuchi K, Asakawa A, Ushikai M, Ataka K, Tsai M, Koyama K, </w:t>
      </w:r>
      <w:r>
        <w:rPr>
          <w:color w:val="000000"/>
          <w:szCs w:val="28"/>
          <w:shd w:val="clear" w:color="auto" w:fill="FFFFFF"/>
          <w:lang w:val="en-US"/>
        </w:rPr>
        <w:t>et al</w:t>
      </w:r>
      <w:r w:rsidRPr="004F300A">
        <w:rPr>
          <w:color w:val="000000"/>
          <w:szCs w:val="28"/>
          <w:shd w:val="clear" w:color="auto" w:fill="FFFFFF"/>
        </w:rPr>
        <w:t>. Centrally administered nesfatin-1 inhibits feeding behaviour and gastroduodenal motility in mice. </w:t>
      </w:r>
      <w:r w:rsidRPr="004F300A">
        <w:rPr>
          <w:rStyle w:val="ref-journal"/>
          <w:color w:val="000000"/>
          <w:szCs w:val="28"/>
          <w:shd w:val="clear" w:color="auto" w:fill="FFFFFF"/>
        </w:rPr>
        <w:t>Neuroreport. </w:t>
      </w:r>
      <w:r w:rsidRPr="004F300A">
        <w:rPr>
          <w:color w:val="000000"/>
          <w:szCs w:val="28"/>
          <w:shd w:val="clear" w:color="auto" w:fill="FFFFFF"/>
        </w:rPr>
        <w:t>2010;</w:t>
      </w:r>
      <w:r w:rsidRPr="004F300A">
        <w:rPr>
          <w:rStyle w:val="ref-vol"/>
          <w:color w:val="000000"/>
          <w:shd w:val="clear" w:color="auto" w:fill="FFFFFF"/>
        </w:rPr>
        <w:t>21</w:t>
      </w:r>
      <w:r>
        <w:rPr>
          <w:color w:val="000000"/>
          <w:szCs w:val="28"/>
          <w:shd w:val="clear" w:color="auto" w:fill="FFFFFF"/>
        </w:rPr>
        <w:t>:1008</w:t>
      </w:r>
      <w:r>
        <w:rPr>
          <w:color w:val="000000"/>
          <w:szCs w:val="28"/>
          <w:shd w:val="clear" w:color="auto" w:fill="FFFFFF"/>
          <w:lang w:val="en-US"/>
        </w:rPr>
        <w:t>-</w:t>
      </w:r>
      <w:r w:rsidRPr="004F300A">
        <w:rPr>
          <w:color w:val="000000"/>
          <w:szCs w:val="28"/>
          <w:shd w:val="clear" w:color="auto" w:fill="FFFFFF"/>
        </w:rPr>
        <w:t>11.</w:t>
      </w:r>
    </w:p>
    <w:p w:rsidR="007C7D55" w:rsidRPr="004F300A" w:rsidRDefault="007C7D55" w:rsidP="007C7D55">
      <w:pPr>
        <w:pStyle w:val="a7"/>
        <w:numPr>
          <w:ilvl w:val="0"/>
          <w:numId w:val="11"/>
        </w:numPr>
        <w:ind w:left="0" w:firstLine="567"/>
        <w:rPr>
          <w:szCs w:val="28"/>
          <w:lang w:val="en-US"/>
        </w:rPr>
      </w:pPr>
      <w:r w:rsidRPr="004F300A">
        <w:rPr>
          <w:color w:val="000000"/>
          <w:szCs w:val="28"/>
          <w:shd w:val="clear" w:color="auto" w:fill="FFFFFF"/>
        </w:rPr>
        <w:t>Yosten GL, Redlinger L, Samson WK. Evidence for a role of endogenous nesfatin-1 in the control of water drinking. </w:t>
      </w:r>
      <w:r w:rsidRPr="004F300A">
        <w:rPr>
          <w:rStyle w:val="ref-journal"/>
          <w:color w:val="000000"/>
          <w:szCs w:val="28"/>
          <w:shd w:val="clear" w:color="auto" w:fill="FFFFFF"/>
        </w:rPr>
        <w:t>J Neuroendocrinol. </w:t>
      </w:r>
      <w:r w:rsidRPr="004F300A">
        <w:rPr>
          <w:color w:val="000000"/>
          <w:szCs w:val="28"/>
          <w:shd w:val="clear" w:color="auto" w:fill="FFFFFF"/>
        </w:rPr>
        <w:t>2012;</w:t>
      </w:r>
      <w:r w:rsidRPr="004F300A">
        <w:rPr>
          <w:rStyle w:val="ref-vol"/>
          <w:color w:val="000000"/>
          <w:shd w:val="clear" w:color="auto" w:fill="FFFFFF"/>
        </w:rPr>
        <w:t>24</w:t>
      </w:r>
      <w:r>
        <w:rPr>
          <w:color w:val="000000"/>
          <w:szCs w:val="28"/>
          <w:shd w:val="clear" w:color="auto" w:fill="FFFFFF"/>
        </w:rPr>
        <w:t>:1078</w:t>
      </w:r>
      <w:r>
        <w:rPr>
          <w:color w:val="000000"/>
          <w:szCs w:val="28"/>
          <w:shd w:val="clear" w:color="auto" w:fill="FFFFFF"/>
          <w:lang w:val="en-US"/>
        </w:rPr>
        <w:t>-</w:t>
      </w:r>
      <w:r w:rsidRPr="004F300A">
        <w:rPr>
          <w:color w:val="000000"/>
          <w:szCs w:val="28"/>
          <w:shd w:val="clear" w:color="auto" w:fill="FFFFFF"/>
        </w:rPr>
        <w:t>84.</w:t>
      </w:r>
      <w:r w:rsidRPr="004F300A">
        <w:rPr>
          <w:color w:val="303030"/>
          <w:szCs w:val="28"/>
          <w:shd w:val="clear" w:color="auto" w:fill="FFFFFF"/>
          <w:lang w:val="en-US"/>
        </w:rPr>
        <w:t xml:space="preserve"> </w:t>
      </w:r>
    </w:p>
    <w:p w:rsidR="007C7D55" w:rsidRPr="004F300A" w:rsidRDefault="007C7D55" w:rsidP="007C7D55">
      <w:pPr>
        <w:pStyle w:val="a7"/>
        <w:numPr>
          <w:ilvl w:val="0"/>
          <w:numId w:val="11"/>
        </w:numPr>
        <w:ind w:left="0" w:firstLine="567"/>
        <w:rPr>
          <w:szCs w:val="28"/>
          <w:lang w:val="en-US"/>
        </w:rPr>
      </w:pPr>
      <w:r w:rsidRPr="004F300A">
        <w:rPr>
          <w:color w:val="303030"/>
          <w:szCs w:val="28"/>
          <w:shd w:val="clear" w:color="auto" w:fill="FFFFFF"/>
        </w:rPr>
        <w:t>Tagaya Y, Osaki A</w:t>
      </w:r>
      <w:r>
        <w:rPr>
          <w:color w:val="303030"/>
          <w:szCs w:val="28"/>
          <w:shd w:val="clear" w:color="auto" w:fill="FFFFFF"/>
        </w:rPr>
        <w:t>, Miura A</w:t>
      </w:r>
      <w:r w:rsidRPr="004F300A">
        <w:rPr>
          <w:color w:val="303030"/>
          <w:szCs w:val="28"/>
          <w:shd w:val="clear" w:color="auto" w:fill="FFFFFF"/>
        </w:rPr>
        <w:t>. Secreted Nucleobindin-2 Inhibits 3T3-L1 Adipocyte Differentiation. </w:t>
      </w:r>
      <w:r w:rsidRPr="00B470DA">
        <w:rPr>
          <w:iCs/>
          <w:color w:val="303030"/>
          <w:szCs w:val="28"/>
          <w:shd w:val="clear" w:color="auto" w:fill="FFFFFF"/>
        </w:rPr>
        <w:t>Protein and Peptide Letters</w:t>
      </w:r>
      <w:r w:rsidRPr="004F300A">
        <w:rPr>
          <w:color w:val="303030"/>
          <w:szCs w:val="28"/>
          <w:shd w:val="clear" w:color="auto" w:fill="FFFFFF"/>
        </w:rPr>
        <w:t>. 2012;19(9):997-1004. </w:t>
      </w:r>
      <w:r w:rsidRPr="004F300A">
        <w:rPr>
          <w:color w:val="303030"/>
          <w:szCs w:val="28"/>
          <w:shd w:val="clear" w:color="auto" w:fill="FFFFFF"/>
          <w:lang w:val="en-US"/>
        </w:rPr>
        <w:t xml:space="preserve"> </w:t>
      </w:r>
    </w:p>
    <w:p w:rsidR="007C7D55" w:rsidRPr="004F300A" w:rsidRDefault="007C7D55" w:rsidP="007C7D55">
      <w:pPr>
        <w:pStyle w:val="a7"/>
        <w:numPr>
          <w:ilvl w:val="0"/>
          <w:numId w:val="11"/>
        </w:numPr>
        <w:ind w:left="0" w:firstLine="567"/>
        <w:rPr>
          <w:szCs w:val="28"/>
          <w:lang w:val="en-US"/>
        </w:rPr>
      </w:pPr>
      <w:r w:rsidRPr="004F300A">
        <w:rPr>
          <w:color w:val="000000"/>
          <w:szCs w:val="28"/>
          <w:shd w:val="clear" w:color="auto" w:fill="FFFFFF"/>
        </w:rPr>
        <w:t>Yamawaki H, Takahashi M, Mukohda M, Morita T, Okada M, Hara</w:t>
      </w:r>
      <w:r>
        <w:rPr>
          <w:color w:val="000000"/>
          <w:szCs w:val="28"/>
          <w:shd w:val="clear" w:color="auto" w:fill="FFFFFF"/>
          <w:lang w:val="en-US"/>
        </w:rPr>
        <w:t> </w:t>
      </w:r>
      <w:r w:rsidRPr="004F300A">
        <w:rPr>
          <w:color w:val="000000"/>
          <w:szCs w:val="28"/>
          <w:shd w:val="clear" w:color="auto" w:fill="FFFFFF"/>
        </w:rPr>
        <w:t>Y. A novel adipocytokine, nesfatin-1 modulates peripheral arterial contractility and blood pressure in rats. </w:t>
      </w:r>
      <w:r w:rsidRPr="004F300A">
        <w:rPr>
          <w:rStyle w:val="ref-journal"/>
          <w:color w:val="000000"/>
          <w:szCs w:val="28"/>
          <w:shd w:val="clear" w:color="auto" w:fill="FFFFFF"/>
        </w:rPr>
        <w:t>Biochem</w:t>
      </w:r>
      <w:r>
        <w:rPr>
          <w:rStyle w:val="ref-journal"/>
          <w:color w:val="000000"/>
          <w:szCs w:val="28"/>
          <w:shd w:val="clear" w:color="auto" w:fill="FFFFFF"/>
          <w:lang w:val="en-US"/>
        </w:rPr>
        <w:t xml:space="preserve"> </w:t>
      </w:r>
      <w:r w:rsidRPr="004F300A">
        <w:rPr>
          <w:rStyle w:val="ref-journal"/>
          <w:color w:val="000000"/>
          <w:szCs w:val="28"/>
          <w:shd w:val="clear" w:color="auto" w:fill="FFFFFF"/>
        </w:rPr>
        <w:t>Biophys Res Commun. </w:t>
      </w:r>
      <w:r w:rsidRPr="004F300A">
        <w:rPr>
          <w:color w:val="000000"/>
          <w:szCs w:val="28"/>
          <w:shd w:val="clear" w:color="auto" w:fill="FFFFFF"/>
        </w:rPr>
        <w:t>2012;</w:t>
      </w:r>
      <w:r w:rsidRPr="004F300A">
        <w:rPr>
          <w:rStyle w:val="ref-vol"/>
          <w:color w:val="000000"/>
          <w:shd w:val="clear" w:color="auto" w:fill="FFFFFF"/>
        </w:rPr>
        <w:t>418</w:t>
      </w:r>
      <w:r>
        <w:rPr>
          <w:color w:val="000000"/>
          <w:szCs w:val="28"/>
          <w:shd w:val="clear" w:color="auto" w:fill="FFFFFF"/>
        </w:rPr>
        <w:t>:676</w:t>
      </w:r>
      <w:r>
        <w:rPr>
          <w:color w:val="000000"/>
          <w:szCs w:val="28"/>
          <w:shd w:val="clear" w:color="auto" w:fill="FFFFFF"/>
          <w:lang w:val="en-US"/>
        </w:rPr>
        <w:t>-</w:t>
      </w:r>
      <w:r w:rsidRPr="004F300A">
        <w:rPr>
          <w:color w:val="000000"/>
          <w:szCs w:val="28"/>
          <w:shd w:val="clear" w:color="auto" w:fill="FFFFFF"/>
        </w:rPr>
        <w:t>81.</w:t>
      </w:r>
    </w:p>
    <w:p w:rsidR="007C7D55" w:rsidRPr="009D6CBC"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 xml:space="preserve"> </w:t>
      </w:r>
      <w:r>
        <w:rPr>
          <w:color w:val="000000"/>
          <w:szCs w:val="28"/>
          <w:shd w:val="clear" w:color="auto" w:fill="FFFFFF"/>
        </w:rPr>
        <w:t>Angelone T</w:t>
      </w:r>
      <w:r w:rsidRPr="004F300A">
        <w:rPr>
          <w:color w:val="000000"/>
          <w:szCs w:val="28"/>
          <w:shd w:val="clear" w:color="auto" w:fill="FFFFFF"/>
        </w:rPr>
        <w:t>. </w:t>
      </w:r>
      <w:r w:rsidRPr="004F300A">
        <w:rPr>
          <w:rStyle w:val="ref-title"/>
          <w:color w:val="000000"/>
          <w:szCs w:val="28"/>
          <w:shd w:val="clear" w:color="auto" w:fill="FFFFFF"/>
        </w:rPr>
        <w:t>Nesfatin-1 as a novel cardiac peptide: identification, functional characterization, and protection against ischemia/reperfusion injury</w:t>
      </w:r>
      <w:r w:rsidRPr="004F300A">
        <w:rPr>
          <w:color w:val="000000"/>
          <w:szCs w:val="28"/>
          <w:shd w:val="clear" w:color="auto" w:fill="FFFFFF"/>
        </w:rPr>
        <w:t>. </w:t>
      </w:r>
      <w:r w:rsidRPr="004F300A">
        <w:rPr>
          <w:rStyle w:val="ref-journal"/>
          <w:color w:val="000000"/>
          <w:szCs w:val="28"/>
          <w:shd w:val="clear" w:color="auto" w:fill="FFFFFF"/>
        </w:rPr>
        <w:t>Cell Mol Life Sci. 2013;</w:t>
      </w:r>
      <w:r w:rsidRPr="004F300A">
        <w:rPr>
          <w:rStyle w:val="ref-vol"/>
          <w:color w:val="000000"/>
          <w:shd w:val="clear" w:color="auto" w:fill="FFFFFF"/>
        </w:rPr>
        <w:t>70:</w:t>
      </w:r>
      <w:r>
        <w:rPr>
          <w:color w:val="000000"/>
          <w:szCs w:val="28"/>
          <w:shd w:val="clear" w:color="auto" w:fill="FFFFFF"/>
        </w:rPr>
        <w:t>495</w:t>
      </w:r>
      <w:r>
        <w:rPr>
          <w:color w:val="000000"/>
          <w:szCs w:val="28"/>
          <w:shd w:val="clear" w:color="auto" w:fill="FFFFFF"/>
          <w:lang w:val="en-US"/>
        </w:rPr>
        <w:t>-</w:t>
      </w:r>
      <w:r w:rsidRPr="004F300A">
        <w:rPr>
          <w:color w:val="000000"/>
          <w:szCs w:val="28"/>
          <w:shd w:val="clear" w:color="auto" w:fill="FFFFFF"/>
        </w:rPr>
        <w:t>509.</w:t>
      </w:r>
    </w:p>
    <w:p w:rsidR="007C7D55" w:rsidRPr="004F300A"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 xml:space="preserve"> </w:t>
      </w:r>
      <w:r w:rsidRPr="004F300A">
        <w:rPr>
          <w:color w:val="000000"/>
          <w:szCs w:val="28"/>
          <w:shd w:val="clear" w:color="auto" w:fill="FFFFFF"/>
          <w:lang w:val="en-US"/>
        </w:rPr>
        <w:t>Tanida M, Mori M. Nesfatin-1 stimulates renal sympathetic nerve activity in rats.</w:t>
      </w:r>
      <w:r w:rsidRPr="004F300A">
        <w:rPr>
          <w:rStyle w:val="apple-converted-space"/>
          <w:rFonts w:eastAsiaTheme="majorEastAsia"/>
          <w:color w:val="000000"/>
          <w:szCs w:val="28"/>
          <w:shd w:val="clear" w:color="auto" w:fill="FFFFFF"/>
          <w:lang w:val="en-US"/>
        </w:rPr>
        <w:t> </w:t>
      </w:r>
      <w:r w:rsidRPr="004F300A">
        <w:rPr>
          <w:rStyle w:val="ref-journal"/>
          <w:color w:val="000000"/>
          <w:szCs w:val="28"/>
          <w:shd w:val="clear" w:color="auto" w:fill="FFFFFF"/>
          <w:lang w:val="ru-RU"/>
        </w:rPr>
        <w:t>Neuroreport.</w:t>
      </w:r>
      <w:r w:rsidRPr="004F300A">
        <w:rPr>
          <w:color w:val="000000"/>
          <w:szCs w:val="28"/>
          <w:shd w:val="clear" w:color="auto" w:fill="FFFFFF"/>
          <w:lang w:val="ru-RU"/>
        </w:rPr>
        <w:t>2011;</w:t>
      </w:r>
      <w:r w:rsidRPr="004F300A">
        <w:rPr>
          <w:rStyle w:val="ref-vol"/>
          <w:color w:val="000000"/>
          <w:shd w:val="clear" w:color="auto" w:fill="FFFFFF"/>
          <w:lang w:val="ru-RU"/>
        </w:rPr>
        <w:t>22</w:t>
      </w:r>
      <w:r>
        <w:rPr>
          <w:color w:val="000000"/>
          <w:szCs w:val="28"/>
          <w:shd w:val="clear" w:color="auto" w:fill="FFFFFF"/>
          <w:lang w:val="ru-RU"/>
        </w:rPr>
        <w:t>:309</w:t>
      </w:r>
      <w:r>
        <w:rPr>
          <w:color w:val="000000"/>
          <w:szCs w:val="28"/>
          <w:shd w:val="clear" w:color="auto" w:fill="FFFFFF"/>
          <w:lang w:val="en-US"/>
        </w:rPr>
        <w:t>-</w:t>
      </w:r>
      <w:r w:rsidRPr="004F300A">
        <w:rPr>
          <w:color w:val="000000"/>
          <w:szCs w:val="28"/>
          <w:shd w:val="clear" w:color="auto" w:fill="FFFFFF"/>
          <w:lang w:val="ru-RU"/>
        </w:rPr>
        <w:t>12</w:t>
      </w:r>
      <w:r>
        <w:rPr>
          <w:color w:val="000000"/>
          <w:szCs w:val="28"/>
          <w:shd w:val="clear" w:color="auto" w:fill="FFFFFF"/>
          <w:lang w:val="en-US"/>
        </w:rPr>
        <w:t>.</w:t>
      </w:r>
    </w:p>
    <w:p w:rsidR="007C7D55" w:rsidRPr="00600D26" w:rsidRDefault="007C7D55" w:rsidP="007C7D55">
      <w:pPr>
        <w:pStyle w:val="a7"/>
        <w:numPr>
          <w:ilvl w:val="0"/>
          <w:numId w:val="11"/>
        </w:numPr>
        <w:ind w:left="0" w:firstLine="567"/>
        <w:rPr>
          <w:szCs w:val="28"/>
          <w:lang w:val="en-US"/>
        </w:rPr>
      </w:pPr>
      <w:r>
        <w:rPr>
          <w:szCs w:val="28"/>
        </w:rPr>
        <w:t>Mirzaei K</w:t>
      </w:r>
      <w:r w:rsidRPr="004F300A">
        <w:rPr>
          <w:szCs w:val="28"/>
        </w:rPr>
        <w:t>, Hossein-ne</w:t>
      </w:r>
      <w:r>
        <w:rPr>
          <w:szCs w:val="28"/>
        </w:rPr>
        <w:t>zhad A, Keshavarz SA</w:t>
      </w:r>
      <w:r w:rsidRPr="004F300A">
        <w:rPr>
          <w:szCs w:val="28"/>
        </w:rPr>
        <w:t>. Association of nesfatin</w:t>
      </w:r>
      <w:r>
        <w:rPr>
          <w:szCs w:val="28"/>
          <w:lang w:val="en-US"/>
        </w:rPr>
        <w:noBreakHyphen/>
      </w:r>
      <w:r w:rsidRPr="004F300A">
        <w:rPr>
          <w:szCs w:val="28"/>
        </w:rPr>
        <w:t>1 level with body composition, dietary intake and resting metabolic rate in ob</w:t>
      </w:r>
      <w:r>
        <w:rPr>
          <w:szCs w:val="28"/>
        </w:rPr>
        <w:t>ese and morbid obese subjects. Diabetes Metab Syndr. 2015;9(4):292</w:t>
      </w:r>
      <w:r>
        <w:rPr>
          <w:szCs w:val="28"/>
          <w:lang w:val="en-US"/>
        </w:rPr>
        <w:t>-</w:t>
      </w:r>
      <w:r w:rsidRPr="004F300A">
        <w:rPr>
          <w:szCs w:val="28"/>
        </w:rPr>
        <w:t>8.</w:t>
      </w:r>
    </w:p>
    <w:p w:rsidR="007C7D55" w:rsidRPr="004F300A"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 xml:space="preserve">  </w:t>
      </w:r>
      <w:r>
        <w:rPr>
          <w:szCs w:val="28"/>
        </w:rPr>
        <w:t>Guo Y, Xing M, Sun W</w:t>
      </w:r>
      <w:r w:rsidRPr="004F300A">
        <w:rPr>
          <w:szCs w:val="28"/>
        </w:rPr>
        <w:t>. Plasma nesfatin-1 level in obese patients after acupuncture: a</w:t>
      </w:r>
      <w:r>
        <w:rPr>
          <w:szCs w:val="28"/>
        </w:rPr>
        <w:t xml:space="preserve"> randomized controlled trial. Acupunct Med. 2014;32(4):</w:t>
      </w:r>
      <w:r w:rsidRPr="004F300A">
        <w:rPr>
          <w:szCs w:val="28"/>
        </w:rPr>
        <w:t>313</w:t>
      </w:r>
      <w:r>
        <w:rPr>
          <w:szCs w:val="28"/>
          <w:lang w:val="en-US"/>
        </w:rPr>
        <w:noBreakHyphen/>
      </w:r>
      <w:r w:rsidRPr="004F300A">
        <w:rPr>
          <w:szCs w:val="28"/>
        </w:rPr>
        <w:t>7.</w:t>
      </w:r>
    </w:p>
    <w:p w:rsidR="007C7D55" w:rsidRPr="004F300A" w:rsidRDefault="007C7D55" w:rsidP="007C7D55">
      <w:pPr>
        <w:pStyle w:val="a7"/>
        <w:numPr>
          <w:ilvl w:val="0"/>
          <w:numId w:val="11"/>
        </w:numPr>
        <w:ind w:left="0" w:firstLine="567"/>
        <w:rPr>
          <w:szCs w:val="28"/>
          <w:lang w:val="en-US"/>
        </w:rPr>
      </w:pPr>
      <w:r w:rsidRPr="004F300A">
        <w:rPr>
          <w:color w:val="000000"/>
          <w:shd w:val="clear" w:color="auto" w:fill="FFFFFF"/>
        </w:rPr>
        <w:t> </w:t>
      </w:r>
      <w:r w:rsidRPr="004F300A">
        <w:rPr>
          <w:color w:val="000000"/>
          <w:szCs w:val="28"/>
          <w:shd w:val="clear" w:color="auto" w:fill="FFFFFF"/>
          <w:lang w:val="en-US"/>
        </w:rPr>
        <w:t>Li JB, Nishida M, Kaimoto K, Asakawa A, Chaolu H, Cheng KC, et al. Effects of aging on the plasma levels of nesfatin-1 and adiponectin.</w:t>
      </w:r>
      <w:r w:rsidRPr="004F300A">
        <w:rPr>
          <w:rStyle w:val="apple-converted-space"/>
          <w:rFonts w:eastAsiaTheme="majorEastAsia"/>
          <w:color w:val="000000"/>
          <w:szCs w:val="28"/>
          <w:shd w:val="clear" w:color="auto" w:fill="FFFFFF"/>
          <w:lang w:val="en-US"/>
        </w:rPr>
        <w:t> </w:t>
      </w:r>
      <w:r w:rsidRPr="0082271A">
        <w:rPr>
          <w:rStyle w:val="ref-journal"/>
          <w:color w:val="000000"/>
          <w:szCs w:val="28"/>
          <w:shd w:val="clear" w:color="auto" w:fill="FFFFFF"/>
          <w:lang w:val="en-US"/>
        </w:rPr>
        <w:t>Biomed Rep.</w:t>
      </w:r>
      <w:r w:rsidRPr="0082271A">
        <w:rPr>
          <w:rStyle w:val="apple-converted-space"/>
          <w:rFonts w:eastAsiaTheme="majorEastAsia"/>
          <w:color w:val="000000"/>
          <w:szCs w:val="28"/>
          <w:shd w:val="clear" w:color="auto" w:fill="FFFFFF"/>
          <w:lang w:val="en-US"/>
        </w:rPr>
        <w:t> </w:t>
      </w:r>
      <w:r w:rsidRPr="0082271A">
        <w:rPr>
          <w:color w:val="000000"/>
          <w:szCs w:val="28"/>
          <w:shd w:val="clear" w:color="auto" w:fill="FFFFFF"/>
          <w:lang w:val="en-US"/>
        </w:rPr>
        <w:t>2014;</w:t>
      </w:r>
      <w:r w:rsidRPr="0082271A">
        <w:rPr>
          <w:rStyle w:val="ref-vol"/>
          <w:color w:val="000000"/>
          <w:shd w:val="clear" w:color="auto" w:fill="FFFFFF"/>
          <w:lang w:val="en-US"/>
        </w:rPr>
        <w:t>2</w:t>
      </w:r>
      <w:r>
        <w:rPr>
          <w:color w:val="000000"/>
          <w:szCs w:val="28"/>
          <w:shd w:val="clear" w:color="auto" w:fill="FFFFFF"/>
          <w:lang w:val="en-US"/>
        </w:rPr>
        <w:t>:152-</w:t>
      </w:r>
      <w:r w:rsidRPr="0082271A">
        <w:rPr>
          <w:color w:val="000000"/>
          <w:szCs w:val="28"/>
          <w:shd w:val="clear" w:color="auto" w:fill="FFFFFF"/>
          <w:lang w:val="en-US"/>
        </w:rPr>
        <w:t>6</w:t>
      </w:r>
      <w:r>
        <w:rPr>
          <w:color w:val="000000"/>
          <w:szCs w:val="28"/>
          <w:shd w:val="clear" w:color="auto" w:fill="FFFFFF"/>
          <w:lang w:val="en-US"/>
        </w:rPr>
        <w:t>.</w:t>
      </w:r>
    </w:p>
    <w:p w:rsidR="007C7D55" w:rsidRPr="004F300A" w:rsidRDefault="007C7D55" w:rsidP="007C7D55">
      <w:pPr>
        <w:pStyle w:val="a7"/>
        <w:numPr>
          <w:ilvl w:val="0"/>
          <w:numId w:val="11"/>
        </w:numPr>
        <w:ind w:left="0" w:firstLine="567"/>
        <w:rPr>
          <w:szCs w:val="28"/>
          <w:lang w:val="en-US"/>
        </w:rPr>
      </w:pPr>
      <w:r w:rsidRPr="004F300A">
        <w:rPr>
          <w:color w:val="2A2A2A"/>
          <w:szCs w:val="28"/>
          <w:lang w:val="en-US"/>
        </w:rPr>
        <w:lastRenderedPageBreak/>
        <w:t>Feijoo-Bandin S, Rodriguez-Penas D,</w:t>
      </w:r>
      <w:r w:rsidRPr="004F300A">
        <w:rPr>
          <w:color w:val="2A2A2A"/>
          <w:szCs w:val="28"/>
        </w:rPr>
        <w:t xml:space="preserve"> </w:t>
      </w:r>
      <w:r w:rsidRPr="004F300A">
        <w:rPr>
          <w:color w:val="2A2A2A"/>
          <w:szCs w:val="28"/>
          <w:lang w:val="en-US"/>
        </w:rPr>
        <w:t>Garcia-Rua</w:t>
      </w:r>
      <w:r w:rsidRPr="004F300A">
        <w:rPr>
          <w:color w:val="2A2A2A"/>
          <w:szCs w:val="28"/>
        </w:rPr>
        <w:t xml:space="preserve"> </w:t>
      </w:r>
      <w:r>
        <w:rPr>
          <w:color w:val="2A2A2A"/>
          <w:szCs w:val="28"/>
          <w:lang w:val="en-US"/>
        </w:rPr>
        <w:t>V</w:t>
      </w:r>
      <w:r w:rsidRPr="004F300A">
        <w:rPr>
          <w:color w:val="2A2A2A"/>
          <w:szCs w:val="28"/>
          <w:lang w:val="en-US"/>
        </w:rPr>
        <w:t>.</w:t>
      </w:r>
      <w:r w:rsidRPr="004F300A">
        <w:rPr>
          <w:color w:val="2A2A2A"/>
          <w:szCs w:val="28"/>
          <w:shd w:val="clear" w:color="auto" w:fill="FFFFFF"/>
        </w:rPr>
        <w:t xml:space="preserve"> </w:t>
      </w:r>
      <w:r w:rsidRPr="004F300A">
        <w:rPr>
          <w:color w:val="2A2A2A"/>
          <w:szCs w:val="28"/>
          <w:lang w:val="en-US"/>
        </w:rPr>
        <w:t>Nesfatin-1 in human and murine cardiomyocytes: synthesis, secretion, and mobilization of Glut</w:t>
      </w:r>
      <w:r>
        <w:rPr>
          <w:color w:val="2A2A2A"/>
          <w:szCs w:val="28"/>
          <w:lang w:val="en-US"/>
        </w:rPr>
        <w:noBreakHyphen/>
      </w:r>
      <w:r w:rsidRPr="004F300A">
        <w:rPr>
          <w:color w:val="2A2A2A"/>
          <w:szCs w:val="28"/>
          <w:lang w:val="en-US"/>
        </w:rPr>
        <w:t>4</w:t>
      </w:r>
      <w:r w:rsidRPr="004F300A">
        <w:rPr>
          <w:color w:val="2A2A2A"/>
          <w:szCs w:val="28"/>
          <w:shd w:val="clear" w:color="auto" w:fill="FFFFFF"/>
          <w:lang w:val="en-US"/>
        </w:rPr>
        <w:t>.</w:t>
      </w:r>
      <w:r w:rsidRPr="004F300A">
        <w:rPr>
          <w:color w:val="2A2A2A"/>
          <w:szCs w:val="28"/>
          <w:shd w:val="clear" w:color="auto" w:fill="FFFFFF"/>
        </w:rPr>
        <w:t xml:space="preserve"> </w:t>
      </w:r>
      <w:r w:rsidRPr="00012131">
        <w:rPr>
          <w:iCs/>
          <w:color w:val="2A2A2A"/>
          <w:szCs w:val="28"/>
          <w:lang w:val="en-US"/>
        </w:rPr>
        <w:t>Endocrinology</w:t>
      </w:r>
      <w:r w:rsidRPr="004F300A">
        <w:rPr>
          <w:color w:val="2A2A2A"/>
          <w:szCs w:val="28"/>
          <w:shd w:val="clear" w:color="auto" w:fill="FFFFFF"/>
          <w:lang w:val="en-US"/>
        </w:rPr>
        <w:t>.</w:t>
      </w:r>
      <w:r w:rsidRPr="004F300A">
        <w:rPr>
          <w:color w:val="2A2A2A"/>
          <w:szCs w:val="28"/>
          <w:shd w:val="clear" w:color="auto" w:fill="FFFFFF"/>
        </w:rPr>
        <w:t xml:space="preserve"> </w:t>
      </w:r>
      <w:r w:rsidRPr="004F300A">
        <w:rPr>
          <w:color w:val="2A2A2A"/>
          <w:szCs w:val="28"/>
          <w:lang w:val="en-US"/>
        </w:rPr>
        <w:t>2013</w:t>
      </w:r>
      <w:r w:rsidRPr="004F300A">
        <w:rPr>
          <w:color w:val="2A2A2A"/>
          <w:szCs w:val="28"/>
          <w:shd w:val="clear" w:color="auto" w:fill="FFFFFF"/>
          <w:lang w:val="en-US"/>
        </w:rPr>
        <w:t>;</w:t>
      </w:r>
      <w:r w:rsidRPr="004F300A">
        <w:rPr>
          <w:color w:val="2A2A2A"/>
          <w:szCs w:val="28"/>
          <w:lang w:val="en-US"/>
        </w:rPr>
        <w:t>154</w:t>
      </w:r>
      <w:r w:rsidRPr="004F300A">
        <w:rPr>
          <w:color w:val="2A2A2A"/>
          <w:szCs w:val="28"/>
          <w:shd w:val="clear" w:color="auto" w:fill="FFFFFF"/>
          <w:lang w:val="en-US"/>
        </w:rPr>
        <w:t>:</w:t>
      </w:r>
      <w:r w:rsidRPr="004F300A">
        <w:rPr>
          <w:color w:val="2A2A2A"/>
          <w:szCs w:val="28"/>
          <w:lang w:val="en-US"/>
        </w:rPr>
        <w:t>4757</w:t>
      </w:r>
      <w:r>
        <w:rPr>
          <w:color w:val="2A2A2A"/>
          <w:szCs w:val="28"/>
          <w:shd w:val="clear" w:color="auto" w:fill="FFFFFF"/>
          <w:lang w:val="en-US"/>
        </w:rPr>
        <w:t>-</w:t>
      </w:r>
      <w:r w:rsidRPr="004F300A">
        <w:rPr>
          <w:color w:val="2A2A2A"/>
          <w:szCs w:val="28"/>
          <w:lang w:val="en-US"/>
        </w:rPr>
        <w:t>67</w:t>
      </w:r>
      <w:r w:rsidRPr="004F300A">
        <w:rPr>
          <w:color w:val="2A2A2A"/>
          <w:szCs w:val="28"/>
          <w:shd w:val="clear" w:color="auto" w:fill="FFFFFF"/>
          <w:lang w:val="en-US"/>
        </w:rPr>
        <w:t>.</w:t>
      </w:r>
    </w:p>
    <w:p w:rsidR="007C7D55" w:rsidRPr="004F300A" w:rsidRDefault="007C7D55" w:rsidP="007C7D55">
      <w:pPr>
        <w:pStyle w:val="a7"/>
        <w:numPr>
          <w:ilvl w:val="0"/>
          <w:numId w:val="11"/>
        </w:numPr>
        <w:ind w:left="0" w:firstLine="567"/>
        <w:rPr>
          <w:szCs w:val="28"/>
          <w:lang w:val="en-US"/>
        </w:rPr>
      </w:pPr>
      <w:r w:rsidRPr="004F300A">
        <w:rPr>
          <w:szCs w:val="28"/>
          <w:shd w:val="clear" w:color="auto" w:fill="FFFFFF"/>
          <w:lang w:val="en-US"/>
        </w:rPr>
        <w:t>Stengel A</w:t>
      </w:r>
      <w:r w:rsidRPr="004F300A">
        <w:rPr>
          <w:szCs w:val="28"/>
          <w:lang w:val="en-US"/>
        </w:rPr>
        <w:t xml:space="preserve">. </w:t>
      </w:r>
      <w:r w:rsidRPr="004F300A">
        <w:rPr>
          <w:color w:val="000000"/>
          <w:szCs w:val="28"/>
          <w:lang w:val="en-US"/>
        </w:rPr>
        <w:t>Nesfatin-1: an affair of the heart.</w:t>
      </w:r>
      <w:r w:rsidRPr="004F300A">
        <w:rPr>
          <w:color w:val="303030"/>
          <w:szCs w:val="28"/>
          <w:shd w:val="clear" w:color="auto" w:fill="FFFFFF"/>
          <w:lang w:val="en-US"/>
        </w:rPr>
        <w:t xml:space="preserve"> </w:t>
      </w:r>
      <w:r w:rsidRPr="004F300A">
        <w:rPr>
          <w:color w:val="000000"/>
          <w:szCs w:val="28"/>
          <w:shd w:val="clear" w:color="auto" w:fill="FFFFFF"/>
        </w:rPr>
        <w:t>Endocrinology. 2013;154(12):4443-5.</w:t>
      </w:r>
    </w:p>
    <w:p w:rsidR="007C7D55" w:rsidRPr="004F300A" w:rsidRDefault="007C7D55" w:rsidP="007C7D55">
      <w:pPr>
        <w:pStyle w:val="a7"/>
        <w:numPr>
          <w:ilvl w:val="0"/>
          <w:numId w:val="11"/>
        </w:numPr>
        <w:ind w:left="0" w:firstLine="567"/>
        <w:rPr>
          <w:szCs w:val="28"/>
          <w:lang w:val="en-US"/>
        </w:rPr>
      </w:pPr>
      <w:r w:rsidRPr="004F300A">
        <w:rPr>
          <w:color w:val="000000"/>
          <w:szCs w:val="28"/>
          <w:shd w:val="clear" w:color="auto" w:fill="FFFFFF"/>
        </w:rPr>
        <w:t>Yosten GL, Samson WK. Nesfatin-1 exerts cardiovascular actions in brain: possible interaction with the central melanocortin system. </w:t>
      </w:r>
      <w:r w:rsidRPr="004F300A">
        <w:rPr>
          <w:rStyle w:val="ref-journal"/>
          <w:color w:val="000000"/>
          <w:szCs w:val="28"/>
          <w:shd w:val="clear" w:color="auto" w:fill="FFFFFF"/>
        </w:rPr>
        <w:t>Am J Physiol Regul Integr Comp Physiol. </w:t>
      </w:r>
      <w:r w:rsidRPr="004F300A">
        <w:rPr>
          <w:color w:val="000000"/>
          <w:szCs w:val="28"/>
          <w:shd w:val="clear" w:color="auto" w:fill="FFFFFF"/>
        </w:rPr>
        <w:t>2009;</w:t>
      </w:r>
      <w:r w:rsidRPr="004F300A">
        <w:rPr>
          <w:rStyle w:val="ref-vol"/>
          <w:color w:val="000000"/>
          <w:shd w:val="clear" w:color="auto" w:fill="FFFFFF"/>
        </w:rPr>
        <w:t>297</w:t>
      </w:r>
      <w:r>
        <w:rPr>
          <w:color w:val="000000"/>
          <w:szCs w:val="28"/>
          <w:shd w:val="clear" w:color="auto" w:fill="FFFFFF"/>
        </w:rPr>
        <w:t>:330</w:t>
      </w:r>
      <w:r>
        <w:rPr>
          <w:color w:val="000000"/>
          <w:szCs w:val="28"/>
          <w:shd w:val="clear" w:color="auto" w:fill="FFFFFF"/>
          <w:lang w:val="en-US"/>
        </w:rPr>
        <w:t>-</w:t>
      </w:r>
      <w:r w:rsidRPr="004F300A">
        <w:rPr>
          <w:color w:val="000000"/>
          <w:szCs w:val="28"/>
          <w:shd w:val="clear" w:color="auto" w:fill="FFFFFF"/>
        </w:rPr>
        <w:t>6.</w:t>
      </w:r>
    </w:p>
    <w:p w:rsidR="007C7D55" w:rsidRPr="004F300A" w:rsidRDefault="007C7D55" w:rsidP="007C7D55">
      <w:pPr>
        <w:pStyle w:val="a7"/>
        <w:numPr>
          <w:ilvl w:val="0"/>
          <w:numId w:val="11"/>
        </w:numPr>
        <w:ind w:left="0" w:firstLine="567"/>
        <w:rPr>
          <w:szCs w:val="28"/>
          <w:lang w:val="en-US"/>
        </w:rPr>
      </w:pPr>
      <w:r w:rsidRPr="004F300A">
        <w:rPr>
          <w:color w:val="000000"/>
          <w:szCs w:val="28"/>
          <w:shd w:val="clear" w:color="auto" w:fill="FFFFFF"/>
        </w:rPr>
        <w:t>Zhao Y, Ma X, Wang Q, Zhou Y, Zhang Y, Wu L, et al. Nesfatin-1 correlates with hypertension in overweight or obese Han Chinese population. </w:t>
      </w:r>
      <w:r w:rsidRPr="004F300A">
        <w:rPr>
          <w:rStyle w:val="ref-journal"/>
          <w:color w:val="000000"/>
          <w:szCs w:val="28"/>
          <w:shd w:val="clear" w:color="auto" w:fill="FFFFFF"/>
        </w:rPr>
        <w:t>Clin Exp Hypertens. </w:t>
      </w:r>
      <w:r w:rsidRPr="004F300A">
        <w:rPr>
          <w:color w:val="000000"/>
          <w:szCs w:val="28"/>
          <w:shd w:val="clear" w:color="auto" w:fill="FFFFFF"/>
        </w:rPr>
        <w:t>2015;</w:t>
      </w:r>
      <w:r w:rsidRPr="004F300A">
        <w:rPr>
          <w:rStyle w:val="ref-vol"/>
          <w:color w:val="000000"/>
          <w:shd w:val="clear" w:color="auto" w:fill="FFFFFF"/>
        </w:rPr>
        <w:t>37</w:t>
      </w:r>
      <w:r>
        <w:rPr>
          <w:color w:val="000000"/>
          <w:szCs w:val="28"/>
          <w:shd w:val="clear" w:color="auto" w:fill="FFFFFF"/>
        </w:rPr>
        <w:t>(1):51</w:t>
      </w:r>
      <w:r>
        <w:rPr>
          <w:color w:val="000000"/>
          <w:szCs w:val="28"/>
          <w:shd w:val="clear" w:color="auto" w:fill="FFFFFF"/>
          <w:lang w:val="en-US"/>
        </w:rPr>
        <w:t>-</w:t>
      </w:r>
      <w:r w:rsidRPr="004F300A">
        <w:rPr>
          <w:color w:val="000000"/>
          <w:szCs w:val="28"/>
          <w:shd w:val="clear" w:color="auto" w:fill="FFFFFF"/>
        </w:rPr>
        <w:t>6.</w:t>
      </w:r>
    </w:p>
    <w:p w:rsidR="007C7D55" w:rsidRPr="00600D26" w:rsidRDefault="007C7D55" w:rsidP="007C7D55">
      <w:pPr>
        <w:pStyle w:val="a7"/>
        <w:numPr>
          <w:ilvl w:val="0"/>
          <w:numId w:val="11"/>
        </w:numPr>
        <w:ind w:left="0" w:firstLine="567"/>
        <w:rPr>
          <w:szCs w:val="28"/>
          <w:lang w:val="en-US"/>
        </w:rPr>
      </w:pPr>
      <w:r>
        <w:rPr>
          <w:color w:val="1C1D1E"/>
          <w:szCs w:val="28"/>
          <w:shd w:val="clear" w:color="auto" w:fill="FFFFFF"/>
        </w:rPr>
        <w:t>Ramirez JG, O'Malley EJ, Ho WS</w:t>
      </w:r>
      <w:r w:rsidRPr="00600D26">
        <w:rPr>
          <w:color w:val="1C1D1E"/>
          <w:szCs w:val="28"/>
          <w:shd w:val="clear" w:color="auto" w:fill="FFFFFF"/>
        </w:rPr>
        <w:t xml:space="preserve">V. </w:t>
      </w:r>
      <w:r>
        <w:rPr>
          <w:rStyle w:val="articletitle"/>
          <w:color w:val="1C1D1E"/>
          <w:szCs w:val="28"/>
          <w:shd w:val="clear" w:color="auto" w:fill="FFFFFF"/>
        </w:rPr>
        <w:t>Pro</w:t>
      </w:r>
      <w:r w:rsidRPr="00600D26">
        <w:rPr>
          <w:rStyle w:val="articletitle"/>
          <w:color w:val="1C1D1E"/>
          <w:szCs w:val="28"/>
          <w:shd w:val="clear" w:color="auto" w:fill="FFFFFF"/>
        </w:rPr>
        <w:t>contractile effects of perivascular fat in health and disease</w:t>
      </w:r>
      <w:r w:rsidRPr="00600D26">
        <w:rPr>
          <w:color w:val="1C1D1E"/>
          <w:szCs w:val="28"/>
          <w:shd w:val="clear" w:color="auto" w:fill="FFFFFF"/>
        </w:rPr>
        <w:t>. </w:t>
      </w:r>
      <w:r w:rsidRPr="00012131">
        <w:rPr>
          <w:iCs/>
          <w:color w:val="1C1D1E"/>
          <w:szCs w:val="28"/>
          <w:shd w:val="clear" w:color="auto" w:fill="FFFFFF"/>
        </w:rPr>
        <w:t>British Journal of Pharmacology</w:t>
      </w:r>
      <w:r>
        <w:rPr>
          <w:color w:val="1C1D1E"/>
          <w:szCs w:val="28"/>
          <w:shd w:val="clear" w:color="auto" w:fill="FFFFFF"/>
        </w:rPr>
        <w:t xml:space="preserve">. </w:t>
      </w:r>
      <w:r w:rsidRPr="00600D26">
        <w:rPr>
          <w:rStyle w:val="pubyear"/>
          <w:color w:val="1C1D1E"/>
          <w:szCs w:val="28"/>
          <w:shd w:val="clear" w:color="auto" w:fill="FFFFFF"/>
        </w:rPr>
        <w:t>2017</w:t>
      </w:r>
      <w:r>
        <w:rPr>
          <w:color w:val="1C1D1E"/>
          <w:szCs w:val="28"/>
          <w:shd w:val="clear" w:color="auto" w:fill="FFFFFF"/>
        </w:rPr>
        <w:t>;</w:t>
      </w:r>
      <w:r w:rsidRPr="00600D26">
        <w:rPr>
          <w:rStyle w:val="vol"/>
          <w:color w:val="1C1D1E"/>
          <w:szCs w:val="28"/>
          <w:shd w:val="clear" w:color="auto" w:fill="FFFFFF"/>
        </w:rPr>
        <w:t>174</w:t>
      </w:r>
      <w:r>
        <w:rPr>
          <w:color w:val="1C1D1E"/>
          <w:szCs w:val="28"/>
          <w:shd w:val="clear" w:color="auto" w:fill="FFFFFF"/>
        </w:rPr>
        <w:t>:3482</w:t>
      </w:r>
      <w:r>
        <w:rPr>
          <w:color w:val="1C1D1E"/>
          <w:szCs w:val="28"/>
          <w:shd w:val="clear" w:color="auto" w:fill="FFFFFF"/>
          <w:lang w:val="en-US"/>
        </w:rPr>
        <w:t>-</w:t>
      </w:r>
      <w:r w:rsidRPr="00600D26">
        <w:rPr>
          <w:color w:val="1C1D1E"/>
          <w:szCs w:val="28"/>
          <w:shd w:val="clear" w:color="auto" w:fill="FFFFFF"/>
        </w:rPr>
        <w:t>95.</w:t>
      </w:r>
    </w:p>
    <w:p w:rsidR="007C7D55" w:rsidRPr="00600D26" w:rsidRDefault="007C7D55" w:rsidP="007C7D55">
      <w:pPr>
        <w:pStyle w:val="a7"/>
        <w:numPr>
          <w:ilvl w:val="0"/>
          <w:numId w:val="11"/>
        </w:numPr>
        <w:ind w:left="0" w:firstLine="567"/>
        <w:rPr>
          <w:szCs w:val="28"/>
          <w:lang w:val="en-US"/>
        </w:rPr>
      </w:pPr>
      <w:r w:rsidRPr="004F300A">
        <w:rPr>
          <w:color w:val="000000"/>
          <w:szCs w:val="28"/>
          <w:shd w:val="clear" w:color="auto" w:fill="FFFFFF"/>
        </w:rPr>
        <w:t>Ayada C, Turgut G, Turgut S, Gl Z. The effect of chronic peripheral nesfatin-1 application on blood pressure in normal and chronic restraint stressed rats: related with circulating level of blood pressure regulators. </w:t>
      </w:r>
      <w:r w:rsidRPr="004F300A">
        <w:rPr>
          <w:rStyle w:val="ref-journal"/>
          <w:color w:val="000000"/>
          <w:szCs w:val="28"/>
          <w:shd w:val="clear" w:color="auto" w:fill="FFFFFF"/>
        </w:rPr>
        <w:t>Gen Physiol Biophys. </w:t>
      </w:r>
      <w:r w:rsidRPr="004F300A">
        <w:rPr>
          <w:color w:val="000000"/>
          <w:szCs w:val="28"/>
          <w:shd w:val="clear" w:color="auto" w:fill="FFFFFF"/>
        </w:rPr>
        <w:t>2015;</w:t>
      </w:r>
      <w:r w:rsidRPr="004F300A">
        <w:rPr>
          <w:rStyle w:val="ref-vol"/>
          <w:color w:val="000000"/>
          <w:shd w:val="clear" w:color="auto" w:fill="FFFFFF"/>
        </w:rPr>
        <w:t>34</w:t>
      </w:r>
      <w:r>
        <w:rPr>
          <w:color w:val="000000"/>
          <w:szCs w:val="28"/>
          <w:shd w:val="clear" w:color="auto" w:fill="FFFFFF"/>
        </w:rPr>
        <w:t>:81</w:t>
      </w:r>
      <w:r>
        <w:rPr>
          <w:color w:val="000000"/>
          <w:szCs w:val="28"/>
          <w:shd w:val="clear" w:color="auto" w:fill="FFFFFF"/>
          <w:lang w:val="en-US"/>
        </w:rPr>
        <w:t>-</w:t>
      </w:r>
      <w:r w:rsidRPr="004F300A">
        <w:rPr>
          <w:color w:val="000000"/>
          <w:szCs w:val="28"/>
          <w:shd w:val="clear" w:color="auto" w:fill="FFFFFF"/>
        </w:rPr>
        <w:t>8.</w:t>
      </w:r>
    </w:p>
    <w:p w:rsidR="007C7D55" w:rsidRPr="004F300A" w:rsidRDefault="007C7D55" w:rsidP="007C7D55">
      <w:pPr>
        <w:pStyle w:val="a7"/>
        <w:numPr>
          <w:ilvl w:val="0"/>
          <w:numId w:val="11"/>
        </w:numPr>
        <w:ind w:left="0" w:firstLine="567"/>
        <w:rPr>
          <w:szCs w:val="28"/>
          <w:lang w:val="en-US"/>
        </w:rPr>
      </w:pPr>
      <w:r w:rsidRPr="004F300A">
        <w:rPr>
          <w:color w:val="303030"/>
          <w:szCs w:val="28"/>
          <w:shd w:val="clear" w:color="auto" w:fill="FFFFFF"/>
          <w:lang w:val="en-US"/>
        </w:rPr>
        <w:t>Sa</w:t>
      </w:r>
      <w:r>
        <w:rPr>
          <w:color w:val="303030"/>
          <w:szCs w:val="28"/>
          <w:shd w:val="clear" w:color="auto" w:fill="FFFFFF"/>
          <w:lang w:val="en-US"/>
        </w:rPr>
        <w:t>hin FK, Sahin SB, Ural UM</w:t>
      </w:r>
      <w:r w:rsidRPr="004F300A">
        <w:rPr>
          <w:color w:val="303030"/>
          <w:szCs w:val="28"/>
          <w:shd w:val="clear" w:color="auto" w:fill="FFFFFF"/>
          <w:lang w:val="en-US"/>
        </w:rPr>
        <w:t>. Nesfatin-1 and Vitamin D levels may be associated with systolic and diastolic blood pressure values and hearth rate in polycystic ovary syndrome. </w:t>
      </w:r>
      <w:r w:rsidRPr="00012131">
        <w:rPr>
          <w:iCs/>
          <w:color w:val="303030"/>
          <w:szCs w:val="28"/>
          <w:shd w:val="clear" w:color="auto" w:fill="FFFFFF"/>
          <w:lang w:val="en-US"/>
        </w:rPr>
        <w:t>Bosnian Journal of Basic Medical Sciences</w:t>
      </w:r>
      <w:r w:rsidRPr="00012131">
        <w:rPr>
          <w:color w:val="303030"/>
          <w:szCs w:val="28"/>
          <w:shd w:val="clear" w:color="auto" w:fill="FFFFFF"/>
          <w:lang w:val="en-US"/>
        </w:rPr>
        <w:t>.</w:t>
      </w:r>
      <w:r w:rsidRPr="004F300A">
        <w:rPr>
          <w:color w:val="303030"/>
          <w:szCs w:val="28"/>
          <w:shd w:val="clear" w:color="auto" w:fill="FFFFFF"/>
          <w:lang w:val="en-US"/>
        </w:rPr>
        <w:t xml:space="preserve"> 2015;15(3):57-63.</w:t>
      </w:r>
    </w:p>
    <w:p w:rsidR="007C7D55" w:rsidRPr="00600D26" w:rsidRDefault="007C7D55" w:rsidP="007C7D55">
      <w:pPr>
        <w:pStyle w:val="a7"/>
        <w:numPr>
          <w:ilvl w:val="0"/>
          <w:numId w:val="11"/>
        </w:numPr>
        <w:ind w:left="0" w:firstLine="567"/>
        <w:rPr>
          <w:szCs w:val="28"/>
          <w:lang w:val="en-US"/>
        </w:rPr>
      </w:pPr>
      <w:r w:rsidRPr="004F300A">
        <w:rPr>
          <w:color w:val="000000"/>
          <w:szCs w:val="28"/>
          <w:shd w:val="clear" w:color="auto" w:fill="FFFFFF"/>
        </w:rPr>
        <w:t>Scotece M, Conde J, Abella V, Lopez V, Lago F, Pino J, et al. NUCB2/nesfatin-1: a new adipokine expressed in human and murine chondrocytes with pro-inflammatory properties, an in vitro study. </w:t>
      </w:r>
      <w:r w:rsidRPr="004F300A">
        <w:rPr>
          <w:rStyle w:val="ref-journal"/>
          <w:color w:val="000000"/>
          <w:szCs w:val="28"/>
          <w:shd w:val="clear" w:color="auto" w:fill="FFFFFF"/>
        </w:rPr>
        <w:t>J Orthop Res. </w:t>
      </w:r>
      <w:r w:rsidRPr="004F300A">
        <w:rPr>
          <w:color w:val="000000"/>
          <w:szCs w:val="28"/>
          <w:shd w:val="clear" w:color="auto" w:fill="FFFFFF"/>
        </w:rPr>
        <w:t>2014;</w:t>
      </w:r>
      <w:r w:rsidRPr="004F300A">
        <w:rPr>
          <w:rStyle w:val="ref-vol"/>
          <w:color w:val="000000"/>
          <w:shd w:val="clear" w:color="auto" w:fill="FFFFFF"/>
        </w:rPr>
        <w:t>32</w:t>
      </w:r>
      <w:r>
        <w:rPr>
          <w:color w:val="000000"/>
          <w:szCs w:val="28"/>
          <w:shd w:val="clear" w:color="auto" w:fill="FFFFFF"/>
        </w:rPr>
        <w:t>(5):653</w:t>
      </w:r>
      <w:r>
        <w:rPr>
          <w:color w:val="000000"/>
          <w:szCs w:val="28"/>
          <w:shd w:val="clear" w:color="auto" w:fill="FFFFFF"/>
          <w:lang w:val="en-US"/>
        </w:rPr>
        <w:noBreakHyphen/>
      </w:r>
      <w:r w:rsidRPr="004F300A">
        <w:rPr>
          <w:color w:val="000000"/>
          <w:szCs w:val="28"/>
          <w:shd w:val="clear" w:color="auto" w:fill="FFFFFF"/>
        </w:rPr>
        <w:t>60.</w:t>
      </w:r>
    </w:p>
    <w:p w:rsidR="007C7D55" w:rsidRPr="004F300A" w:rsidRDefault="007C7D55" w:rsidP="007C7D55">
      <w:pPr>
        <w:pStyle w:val="a7"/>
        <w:numPr>
          <w:ilvl w:val="0"/>
          <w:numId w:val="11"/>
        </w:numPr>
        <w:ind w:left="0" w:firstLine="567"/>
        <w:rPr>
          <w:szCs w:val="28"/>
          <w:lang w:val="en-US"/>
        </w:rPr>
      </w:pPr>
      <w:r w:rsidRPr="004F300A">
        <w:rPr>
          <w:color w:val="000000"/>
          <w:szCs w:val="28"/>
          <w:shd w:val="clear" w:color="auto" w:fill="FFFFFF"/>
        </w:rPr>
        <w:t>Yosten GL, Samson WK. The anorexogenic and hypertensive effects of nesfatin-1 are reversed by pretreatment with an oxytocin receptor antagonist. </w:t>
      </w:r>
      <w:r w:rsidRPr="004F300A">
        <w:rPr>
          <w:rStyle w:val="ref-journal"/>
          <w:color w:val="000000"/>
          <w:szCs w:val="28"/>
          <w:shd w:val="clear" w:color="auto" w:fill="FFFFFF"/>
        </w:rPr>
        <w:t>Am J Physiol Regul Integr Comp Physiol. </w:t>
      </w:r>
      <w:r w:rsidRPr="004F300A">
        <w:rPr>
          <w:color w:val="000000"/>
          <w:szCs w:val="28"/>
          <w:shd w:val="clear" w:color="auto" w:fill="FFFFFF"/>
        </w:rPr>
        <w:t>2010;</w:t>
      </w:r>
      <w:r w:rsidRPr="004F300A">
        <w:rPr>
          <w:rStyle w:val="ref-vol"/>
          <w:color w:val="000000"/>
          <w:shd w:val="clear" w:color="auto" w:fill="FFFFFF"/>
        </w:rPr>
        <w:t>298</w:t>
      </w:r>
      <w:r>
        <w:rPr>
          <w:color w:val="000000"/>
          <w:szCs w:val="28"/>
          <w:shd w:val="clear" w:color="auto" w:fill="FFFFFF"/>
        </w:rPr>
        <w:t>(6):1642</w:t>
      </w:r>
      <w:r>
        <w:rPr>
          <w:color w:val="000000"/>
          <w:szCs w:val="28"/>
          <w:shd w:val="clear" w:color="auto" w:fill="FFFFFF"/>
          <w:lang w:val="en-US"/>
        </w:rPr>
        <w:t>-</w:t>
      </w:r>
      <w:r w:rsidRPr="004F300A">
        <w:rPr>
          <w:color w:val="000000"/>
          <w:szCs w:val="28"/>
          <w:shd w:val="clear" w:color="auto" w:fill="FFFFFF"/>
        </w:rPr>
        <w:t>7.</w:t>
      </w:r>
    </w:p>
    <w:p w:rsidR="007C7D55" w:rsidRPr="00600D26" w:rsidRDefault="007C7D55" w:rsidP="007C7D55">
      <w:pPr>
        <w:pStyle w:val="a7"/>
        <w:numPr>
          <w:ilvl w:val="0"/>
          <w:numId w:val="11"/>
        </w:numPr>
        <w:ind w:left="0" w:firstLine="567"/>
        <w:rPr>
          <w:szCs w:val="28"/>
          <w:lang w:val="ru-RU"/>
        </w:rPr>
      </w:pPr>
      <w:r w:rsidRPr="004F300A">
        <w:rPr>
          <w:color w:val="303030"/>
          <w:szCs w:val="28"/>
          <w:shd w:val="clear" w:color="auto" w:fill="FFFFFF"/>
        </w:rPr>
        <w:lastRenderedPageBreak/>
        <w:t>Ayada C, Toru Ü, Korkut Y. Nesfatin-1 and its effects on different systems. </w:t>
      </w:r>
      <w:r w:rsidRPr="00375C4D">
        <w:rPr>
          <w:iCs/>
          <w:color w:val="303030"/>
          <w:szCs w:val="28"/>
          <w:shd w:val="clear" w:color="auto" w:fill="FFFFFF"/>
        </w:rPr>
        <w:t>Hippokratia</w:t>
      </w:r>
      <w:r w:rsidRPr="004F300A">
        <w:rPr>
          <w:color w:val="303030"/>
          <w:szCs w:val="28"/>
          <w:shd w:val="clear" w:color="auto" w:fill="FFFFFF"/>
        </w:rPr>
        <w:t>. 2015;19(1):4-10.</w:t>
      </w:r>
    </w:p>
    <w:p w:rsidR="007C7D55" w:rsidRPr="00600D26" w:rsidRDefault="007C7D55" w:rsidP="007C7D55">
      <w:pPr>
        <w:pStyle w:val="a7"/>
        <w:numPr>
          <w:ilvl w:val="0"/>
          <w:numId w:val="11"/>
        </w:numPr>
        <w:ind w:left="0" w:firstLine="567"/>
        <w:rPr>
          <w:szCs w:val="28"/>
          <w:lang w:val="en-US"/>
        </w:rPr>
      </w:pPr>
      <w:r w:rsidRPr="004F300A">
        <w:rPr>
          <w:color w:val="303030"/>
          <w:szCs w:val="28"/>
          <w:shd w:val="clear" w:color="auto" w:fill="FFFFFF"/>
        </w:rPr>
        <w:t xml:space="preserve"> </w:t>
      </w:r>
      <w:r w:rsidRPr="004F300A">
        <w:rPr>
          <w:color w:val="000000"/>
          <w:shd w:val="clear" w:color="auto" w:fill="FFFFFF"/>
        </w:rPr>
        <w:t> </w:t>
      </w:r>
      <w:r w:rsidRPr="004F300A">
        <w:rPr>
          <w:rStyle w:val="element-citation"/>
          <w:color w:val="000000"/>
          <w:shd w:val="clear" w:color="auto" w:fill="FFFFFF"/>
        </w:rPr>
        <w:t>Gonzalez R, Tiwari A, Unniappan S. Pancreatic beta cells colocalize insulin and pronesfatin immunoreactivity in rodents. </w:t>
      </w:r>
      <w:r w:rsidRPr="004F300A">
        <w:rPr>
          <w:rStyle w:val="ref-journal"/>
          <w:color w:val="000000"/>
          <w:shd w:val="clear" w:color="auto" w:fill="FFFFFF"/>
        </w:rPr>
        <w:t>Biochem Biophys Res Commun. </w:t>
      </w:r>
      <w:r w:rsidRPr="004F300A">
        <w:rPr>
          <w:rStyle w:val="element-citation"/>
          <w:color w:val="000000"/>
          <w:shd w:val="clear" w:color="auto" w:fill="FFFFFF"/>
        </w:rPr>
        <w:t>2009;</w:t>
      </w:r>
      <w:r w:rsidRPr="004F300A">
        <w:rPr>
          <w:rStyle w:val="ref-vol"/>
          <w:color w:val="000000"/>
          <w:shd w:val="clear" w:color="auto" w:fill="FFFFFF"/>
        </w:rPr>
        <w:t>381</w:t>
      </w:r>
      <w:r>
        <w:rPr>
          <w:rStyle w:val="element-citation"/>
          <w:color w:val="000000"/>
          <w:shd w:val="clear" w:color="auto" w:fill="FFFFFF"/>
        </w:rPr>
        <w:t>:643</w:t>
      </w:r>
      <w:r>
        <w:rPr>
          <w:rStyle w:val="element-citation"/>
          <w:color w:val="000000"/>
          <w:shd w:val="clear" w:color="auto" w:fill="FFFFFF"/>
          <w:lang w:val="en-US"/>
        </w:rPr>
        <w:t>-</w:t>
      </w:r>
      <w:r w:rsidRPr="004F300A">
        <w:rPr>
          <w:rStyle w:val="element-citation"/>
          <w:color w:val="000000"/>
          <w:shd w:val="clear" w:color="auto" w:fill="FFFFFF"/>
        </w:rPr>
        <w:t>8.</w:t>
      </w:r>
    </w:p>
    <w:p w:rsidR="007C7D55" w:rsidRPr="00600D26" w:rsidRDefault="007C7D55" w:rsidP="007C7D55">
      <w:pPr>
        <w:pStyle w:val="a7"/>
        <w:numPr>
          <w:ilvl w:val="0"/>
          <w:numId w:val="11"/>
        </w:numPr>
        <w:ind w:left="0" w:firstLine="567"/>
        <w:rPr>
          <w:szCs w:val="28"/>
          <w:lang w:val="en-US"/>
        </w:rPr>
      </w:pPr>
      <w:r w:rsidRPr="004F300A">
        <w:rPr>
          <w:color w:val="303030"/>
          <w:szCs w:val="28"/>
          <w:shd w:val="clear" w:color="auto" w:fill="FFFFFF"/>
        </w:rPr>
        <w:t xml:space="preserve"> </w:t>
      </w:r>
      <w:r w:rsidRPr="004F300A">
        <w:rPr>
          <w:color w:val="000000"/>
          <w:szCs w:val="28"/>
          <w:shd w:val="clear" w:color="auto" w:fill="FFFFFF"/>
          <w:lang w:val="en-US"/>
        </w:rPr>
        <w:t>Nakata M, Yada T. Role of NUCB2/nesfatin-1 in glucose control: diverse functions in islets, adipocytes and brain. </w:t>
      </w:r>
      <w:r w:rsidRPr="004F300A">
        <w:rPr>
          <w:rStyle w:val="ref-journal"/>
          <w:color w:val="000000"/>
          <w:szCs w:val="28"/>
          <w:shd w:val="clear" w:color="auto" w:fill="FFFFFF"/>
          <w:lang w:val="en-US"/>
        </w:rPr>
        <w:t>Curr Pharm Des. </w:t>
      </w:r>
      <w:r w:rsidRPr="004F300A">
        <w:rPr>
          <w:color w:val="000000"/>
          <w:szCs w:val="28"/>
          <w:shd w:val="clear" w:color="auto" w:fill="FFFFFF"/>
          <w:lang w:val="en-US"/>
        </w:rPr>
        <w:t>2013;</w:t>
      </w:r>
      <w:r w:rsidRPr="004F300A">
        <w:rPr>
          <w:rStyle w:val="ref-vol"/>
          <w:color w:val="000000"/>
          <w:shd w:val="clear" w:color="auto" w:fill="FFFFFF"/>
          <w:lang w:val="en-US"/>
        </w:rPr>
        <w:t>19</w:t>
      </w:r>
      <w:r>
        <w:rPr>
          <w:color w:val="000000"/>
          <w:szCs w:val="28"/>
          <w:shd w:val="clear" w:color="auto" w:fill="FFFFFF"/>
          <w:lang w:val="en-US"/>
        </w:rPr>
        <w:t>:6960-</w:t>
      </w:r>
      <w:r w:rsidRPr="004F300A">
        <w:rPr>
          <w:color w:val="000000"/>
          <w:szCs w:val="28"/>
          <w:shd w:val="clear" w:color="auto" w:fill="FFFFFF"/>
          <w:lang w:val="en-US"/>
        </w:rPr>
        <w:t>5. </w:t>
      </w:r>
    </w:p>
    <w:p w:rsidR="007C7D55" w:rsidRPr="004F300A" w:rsidRDefault="007C7D55" w:rsidP="007C7D55">
      <w:pPr>
        <w:pStyle w:val="a7"/>
        <w:numPr>
          <w:ilvl w:val="0"/>
          <w:numId w:val="11"/>
        </w:numPr>
        <w:ind w:left="0" w:firstLine="567"/>
        <w:rPr>
          <w:szCs w:val="28"/>
          <w:lang w:val="en-US"/>
        </w:rPr>
      </w:pPr>
      <w:r w:rsidRPr="004F300A">
        <w:rPr>
          <w:color w:val="303030"/>
          <w:szCs w:val="28"/>
          <w:shd w:val="clear" w:color="auto" w:fill="FFFFFF"/>
        </w:rPr>
        <w:t xml:space="preserve"> </w:t>
      </w:r>
      <w:r w:rsidRPr="004F300A">
        <w:rPr>
          <w:color w:val="000000"/>
          <w:szCs w:val="28"/>
          <w:shd w:val="clear" w:color="auto" w:fill="FFFFFF"/>
          <w:lang w:val="en-US"/>
        </w:rPr>
        <w:t>Li QC, Wang HY, Chen X, Guan HZ, Jiang ZY. </w:t>
      </w:r>
      <w:r w:rsidRPr="004F300A">
        <w:rPr>
          <w:rStyle w:val="ref-title"/>
          <w:color w:val="000000"/>
          <w:szCs w:val="28"/>
          <w:shd w:val="clear" w:color="auto" w:fill="FFFFFF"/>
          <w:lang w:val="en-US"/>
        </w:rPr>
        <w:t>Fasting plasma levels of nesfatin-1 in patients with type 1 and type 2 diabetes mellitus and the nutrient-related fluctuation of nesfatin-1 level in normal humans</w:t>
      </w:r>
      <w:r w:rsidRPr="004F300A">
        <w:rPr>
          <w:color w:val="000000"/>
          <w:szCs w:val="28"/>
          <w:shd w:val="clear" w:color="auto" w:fill="FFFFFF"/>
          <w:lang w:val="en-US"/>
        </w:rPr>
        <w:t>. </w:t>
      </w:r>
      <w:r w:rsidRPr="004F300A">
        <w:rPr>
          <w:rStyle w:val="ref-journal"/>
          <w:color w:val="000000"/>
          <w:szCs w:val="28"/>
          <w:shd w:val="clear" w:color="auto" w:fill="FFFFFF"/>
          <w:lang w:val="en-US"/>
        </w:rPr>
        <w:t>Regul Pept</w:t>
      </w:r>
      <w:r w:rsidRPr="004F300A">
        <w:rPr>
          <w:color w:val="000000"/>
          <w:szCs w:val="28"/>
          <w:shd w:val="clear" w:color="auto" w:fill="FFFFFF"/>
          <w:lang w:val="en-US"/>
        </w:rPr>
        <w:t>. 2010;</w:t>
      </w:r>
      <w:r w:rsidRPr="004F300A">
        <w:rPr>
          <w:rStyle w:val="ref-vol"/>
          <w:color w:val="000000"/>
          <w:shd w:val="clear" w:color="auto" w:fill="FFFFFF"/>
          <w:lang w:val="en-US"/>
        </w:rPr>
        <w:t>159</w:t>
      </w:r>
      <w:r>
        <w:rPr>
          <w:color w:val="000000"/>
          <w:szCs w:val="28"/>
          <w:shd w:val="clear" w:color="auto" w:fill="FFFFFF"/>
          <w:lang w:val="en-US"/>
        </w:rPr>
        <w:t>:72-</w:t>
      </w:r>
      <w:r w:rsidRPr="004F300A">
        <w:rPr>
          <w:color w:val="000000"/>
          <w:szCs w:val="28"/>
          <w:shd w:val="clear" w:color="auto" w:fill="FFFFFF"/>
          <w:lang w:val="en-US"/>
        </w:rPr>
        <w:t>7.</w:t>
      </w:r>
    </w:p>
    <w:p w:rsidR="007C7D55" w:rsidRPr="004F300A" w:rsidRDefault="007C7D55" w:rsidP="007C7D55">
      <w:pPr>
        <w:pStyle w:val="a7"/>
        <w:numPr>
          <w:ilvl w:val="0"/>
          <w:numId w:val="11"/>
        </w:numPr>
        <w:ind w:left="0" w:firstLine="567"/>
        <w:rPr>
          <w:szCs w:val="28"/>
          <w:lang w:val="en-US"/>
        </w:rPr>
      </w:pPr>
      <w:r>
        <w:rPr>
          <w:color w:val="000000"/>
          <w:szCs w:val="28"/>
          <w:shd w:val="clear" w:color="auto" w:fill="FFFFFF"/>
        </w:rPr>
        <w:t>Gonzalez R</w:t>
      </w:r>
      <w:r w:rsidRPr="004F300A">
        <w:rPr>
          <w:color w:val="000000"/>
          <w:szCs w:val="28"/>
          <w:shd w:val="clear" w:color="auto" w:fill="FFFFFF"/>
        </w:rPr>
        <w:t>. Nutrient responsive nesfatin-1 regulates energy balance and induces glucose-stimulated insulin secretion in rats. </w:t>
      </w:r>
      <w:r w:rsidRPr="004F300A">
        <w:rPr>
          <w:rStyle w:val="ref-journal"/>
          <w:color w:val="000000"/>
          <w:szCs w:val="28"/>
          <w:shd w:val="clear" w:color="auto" w:fill="FFFFFF"/>
        </w:rPr>
        <w:t>Endocrinology. </w:t>
      </w:r>
      <w:r w:rsidRPr="004F300A">
        <w:rPr>
          <w:color w:val="000000"/>
          <w:szCs w:val="28"/>
          <w:shd w:val="clear" w:color="auto" w:fill="FFFFFF"/>
        </w:rPr>
        <w:t>2011;</w:t>
      </w:r>
      <w:r w:rsidRPr="004F300A">
        <w:rPr>
          <w:rStyle w:val="ref-vol"/>
          <w:color w:val="000000"/>
          <w:shd w:val="clear" w:color="auto" w:fill="FFFFFF"/>
        </w:rPr>
        <w:t>152</w:t>
      </w:r>
      <w:r>
        <w:rPr>
          <w:color w:val="000000"/>
          <w:szCs w:val="28"/>
          <w:shd w:val="clear" w:color="auto" w:fill="FFFFFF"/>
        </w:rPr>
        <w:t>:3628</w:t>
      </w:r>
      <w:r>
        <w:rPr>
          <w:color w:val="000000"/>
          <w:szCs w:val="28"/>
          <w:shd w:val="clear" w:color="auto" w:fill="FFFFFF"/>
          <w:lang w:val="en-US"/>
        </w:rPr>
        <w:t>-</w:t>
      </w:r>
      <w:r w:rsidRPr="004F300A">
        <w:rPr>
          <w:color w:val="000000"/>
          <w:szCs w:val="28"/>
          <w:shd w:val="clear" w:color="auto" w:fill="FFFFFF"/>
        </w:rPr>
        <w:t>37.</w:t>
      </w:r>
    </w:p>
    <w:p w:rsidR="007C7D55" w:rsidRPr="00600D26" w:rsidRDefault="007C7D55" w:rsidP="007C7D55">
      <w:pPr>
        <w:pStyle w:val="a7"/>
        <w:numPr>
          <w:ilvl w:val="0"/>
          <w:numId w:val="11"/>
        </w:numPr>
        <w:shd w:val="clear" w:color="auto" w:fill="FFFFFF"/>
        <w:ind w:left="0" w:firstLine="567"/>
        <w:textAlignment w:val="baseline"/>
        <w:rPr>
          <w:color w:val="000000"/>
          <w:szCs w:val="28"/>
        </w:rPr>
      </w:pPr>
      <w:r w:rsidRPr="00600D26">
        <w:rPr>
          <w:color w:val="303030"/>
          <w:szCs w:val="28"/>
          <w:shd w:val="clear" w:color="auto" w:fill="FFFFFF"/>
        </w:rPr>
        <w:t>Zhai T, Li S-Z, Fan X-T, Tian Z, Lu X-Q, Dong J. Circulating Nesfatin-1 Levels and Type 2 Diabetes: A Systematic Review and Meta-Analysis. </w:t>
      </w:r>
      <w:r w:rsidRPr="00375C4D">
        <w:rPr>
          <w:iCs/>
          <w:color w:val="303030"/>
          <w:szCs w:val="28"/>
          <w:shd w:val="clear" w:color="auto" w:fill="FFFFFF"/>
        </w:rPr>
        <w:t>Journal of Diabetes Research</w:t>
      </w:r>
      <w:r w:rsidRPr="00375C4D">
        <w:rPr>
          <w:color w:val="303030"/>
          <w:szCs w:val="28"/>
          <w:shd w:val="clear" w:color="auto" w:fill="FFFFFF"/>
        </w:rPr>
        <w:t>.</w:t>
      </w:r>
      <w:r w:rsidRPr="00600D26">
        <w:rPr>
          <w:color w:val="303030"/>
          <w:szCs w:val="28"/>
          <w:shd w:val="clear" w:color="auto" w:fill="FFFFFF"/>
        </w:rPr>
        <w:t xml:space="preserve"> 2017;2017:7687098. doi:10.1155/2017/7687098.</w:t>
      </w:r>
    </w:p>
    <w:p w:rsidR="007C7D55" w:rsidRPr="00C5676D" w:rsidRDefault="007C7D55" w:rsidP="007C7D55">
      <w:pPr>
        <w:pStyle w:val="a7"/>
        <w:numPr>
          <w:ilvl w:val="0"/>
          <w:numId w:val="11"/>
        </w:numPr>
        <w:shd w:val="clear" w:color="auto" w:fill="FFFFFF"/>
        <w:ind w:left="0" w:firstLine="567"/>
        <w:textAlignment w:val="baseline"/>
        <w:rPr>
          <w:color w:val="000000"/>
          <w:szCs w:val="28"/>
        </w:rPr>
      </w:pPr>
      <w:r w:rsidRPr="00C5676D">
        <w:rPr>
          <w:color w:val="000000"/>
          <w:szCs w:val="28"/>
        </w:rPr>
        <w:t>Maejima</w:t>
      </w:r>
      <w:r w:rsidRPr="00B458B5">
        <w:rPr>
          <w:color w:val="000000"/>
          <w:szCs w:val="28"/>
        </w:rPr>
        <w:t xml:space="preserve"> </w:t>
      </w:r>
      <w:r>
        <w:rPr>
          <w:color w:val="000000"/>
          <w:szCs w:val="28"/>
          <w:lang w:val="en-US"/>
        </w:rPr>
        <w:t>Y</w:t>
      </w:r>
      <w:r w:rsidRPr="00C5676D">
        <w:rPr>
          <w:color w:val="000000"/>
          <w:szCs w:val="28"/>
        </w:rPr>
        <w:t>, Horita</w:t>
      </w:r>
      <w:r w:rsidRPr="00B458B5">
        <w:rPr>
          <w:color w:val="000000"/>
          <w:szCs w:val="28"/>
        </w:rPr>
        <w:t xml:space="preserve"> </w:t>
      </w:r>
      <w:r>
        <w:rPr>
          <w:color w:val="000000"/>
          <w:szCs w:val="28"/>
          <w:lang w:val="en-US"/>
        </w:rPr>
        <w:t>S</w:t>
      </w:r>
      <w:r w:rsidRPr="00C5676D">
        <w:rPr>
          <w:color w:val="000000"/>
          <w:szCs w:val="28"/>
        </w:rPr>
        <w:t>, Kobayashi</w:t>
      </w:r>
      <w:r w:rsidRPr="00B458B5">
        <w:rPr>
          <w:color w:val="000000"/>
          <w:szCs w:val="28"/>
        </w:rPr>
        <w:t xml:space="preserve"> </w:t>
      </w:r>
      <w:r>
        <w:rPr>
          <w:color w:val="000000"/>
          <w:szCs w:val="28"/>
          <w:lang w:val="en-US"/>
        </w:rPr>
        <w:t>D</w:t>
      </w:r>
      <w:r w:rsidRPr="00C5676D">
        <w:rPr>
          <w:color w:val="000000"/>
          <w:szCs w:val="28"/>
        </w:rPr>
        <w:t>, Aoki</w:t>
      </w:r>
      <w:r w:rsidRPr="00B458B5">
        <w:rPr>
          <w:color w:val="000000"/>
          <w:szCs w:val="28"/>
        </w:rPr>
        <w:t xml:space="preserve"> </w:t>
      </w:r>
      <w:r>
        <w:rPr>
          <w:color w:val="000000"/>
          <w:szCs w:val="28"/>
          <w:lang w:val="en-US"/>
        </w:rPr>
        <w:t>M</w:t>
      </w:r>
      <w:r w:rsidRPr="00C5676D">
        <w:rPr>
          <w:color w:val="000000"/>
          <w:szCs w:val="28"/>
        </w:rPr>
        <w:t>, O’hashi</w:t>
      </w:r>
      <w:r w:rsidRPr="00B458B5">
        <w:rPr>
          <w:color w:val="000000"/>
          <w:szCs w:val="28"/>
        </w:rPr>
        <w:t xml:space="preserve"> </w:t>
      </w:r>
      <w:r>
        <w:rPr>
          <w:color w:val="000000"/>
          <w:szCs w:val="28"/>
          <w:lang w:val="en-US"/>
        </w:rPr>
        <w:t>R</w:t>
      </w:r>
      <w:r w:rsidRPr="00C5676D">
        <w:rPr>
          <w:color w:val="000000"/>
          <w:szCs w:val="28"/>
        </w:rPr>
        <w:t>, Imai</w:t>
      </w:r>
      <w:r w:rsidRPr="00B458B5">
        <w:rPr>
          <w:color w:val="000000"/>
          <w:szCs w:val="28"/>
        </w:rPr>
        <w:t xml:space="preserve"> </w:t>
      </w:r>
      <w:r>
        <w:rPr>
          <w:color w:val="000000"/>
          <w:szCs w:val="28"/>
          <w:lang w:val="en-US"/>
        </w:rPr>
        <w:t>R</w:t>
      </w:r>
      <w:r w:rsidRPr="00C5676D">
        <w:rPr>
          <w:color w:val="000000"/>
          <w:szCs w:val="28"/>
        </w:rPr>
        <w:t xml:space="preserve">, </w:t>
      </w:r>
      <w:r>
        <w:rPr>
          <w:color w:val="000000"/>
          <w:szCs w:val="28"/>
          <w:lang w:val="en-US"/>
        </w:rPr>
        <w:t>et al.</w:t>
      </w:r>
      <w:r w:rsidRPr="00C5676D">
        <w:rPr>
          <w:color w:val="000000"/>
          <w:szCs w:val="28"/>
        </w:rPr>
        <w:t xml:space="preserve"> Nesfatin-1 inhibits voltage gated K+ ch</w:t>
      </w:r>
      <w:r>
        <w:rPr>
          <w:color w:val="000000"/>
          <w:szCs w:val="28"/>
        </w:rPr>
        <w:t>annels in pancreatic beta cells</w:t>
      </w:r>
      <w:r>
        <w:rPr>
          <w:color w:val="000000"/>
          <w:szCs w:val="28"/>
          <w:lang w:val="en-US"/>
        </w:rPr>
        <w:t>.</w:t>
      </w:r>
      <w:r w:rsidRPr="00C5676D">
        <w:rPr>
          <w:color w:val="000000"/>
          <w:szCs w:val="28"/>
        </w:rPr>
        <w:t xml:space="preserve"> </w:t>
      </w:r>
      <w:r w:rsidRPr="00C5676D">
        <w:rPr>
          <w:color w:val="000000"/>
          <w:szCs w:val="28"/>
          <w:lang w:val="en-US"/>
        </w:rPr>
        <w:t>P</w:t>
      </w:r>
      <w:r>
        <w:rPr>
          <w:color w:val="000000"/>
          <w:szCs w:val="28"/>
        </w:rPr>
        <w:t>eptides</w:t>
      </w:r>
      <w:r>
        <w:rPr>
          <w:color w:val="000000"/>
          <w:szCs w:val="28"/>
          <w:lang w:val="en-US"/>
        </w:rPr>
        <w:t>.</w:t>
      </w:r>
      <w:r w:rsidRPr="00C5676D">
        <w:rPr>
          <w:color w:val="000000"/>
          <w:szCs w:val="28"/>
        </w:rPr>
        <w:t xml:space="preserve"> 2017</w:t>
      </w:r>
      <w:r>
        <w:rPr>
          <w:color w:val="000000"/>
          <w:szCs w:val="28"/>
          <w:lang w:val="en-US"/>
        </w:rPr>
        <w:t>;</w:t>
      </w:r>
      <w:r>
        <w:rPr>
          <w:color w:val="000000"/>
          <w:szCs w:val="28"/>
        </w:rPr>
        <w:t>95</w:t>
      </w:r>
      <w:r>
        <w:rPr>
          <w:color w:val="000000"/>
          <w:szCs w:val="28"/>
          <w:lang w:val="en-US"/>
        </w:rPr>
        <w:t>:</w:t>
      </w:r>
      <w:r w:rsidRPr="00C5676D">
        <w:rPr>
          <w:color w:val="000000"/>
          <w:szCs w:val="28"/>
        </w:rPr>
        <w:t>10-5</w:t>
      </w:r>
      <w:r>
        <w:rPr>
          <w:color w:val="000000"/>
          <w:szCs w:val="28"/>
          <w:lang w:val="en-US"/>
        </w:rPr>
        <w:t>.</w:t>
      </w:r>
    </w:p>
    <w:p w:rsidR="007C7D55" w:rsidRPr="004F300A" w:rsidRDefault="007C7D55" w:rsidP="007C7D55">
      <w:pPr>
        <w:pStyle w:val="a7"/>
        <w:numPr>
          <w:ilvl w:val="0"/>
          <w:numId w:val="11"/>
        </w:numPr>
        <w:ind w:left="0" w:firstLine="567"/>
        <w:rPr>
          <w:szCs w:val="28"/>
          <w:lang w:val="en-US"/>
        </w:rPr>
      </w:pPr>
      <w:r w:rsidRPr="004F300A">
        <w:rPr>
          <w:color w:val="000000"/>
          <w:szCs w:val="28"/>
          <w:shd w:val="clear" w:color="auto" w:fill="FFFFFF"/>
        </w:rPr>
        <w:t>Tahrani A</w:t>
      </w:r>
      <w:r>
        <w:rPr>
          <w:color w:val="000000"/>
          <w:szCs w:val="28"/>
          <w:shd w:val="clear" w:color="auto" w:fill="FFFFFF"/>
        </w:rPr>
        <w:t>A, Bailey CJ, Del Prato S</w:t>
      </w:r>
      <w:r w:rsidRPr="004F300A">
        <w:rPr>
          <w:color w:val="000000"/>
          <w:szCs w:val="28"/>
          <w:shd w:val="clear" w:color="auto" w:fill="FFFFFF"/>
        </w:rPr>
        <w:t>. </w:t>
      </w:r>
      <w:r w:rsidRPr="004F300A">
        <w:rPr>
          <w:rStyle w:val="ref-title"/>
          <w:color w:val="000000"/>
          <w:szCs w:val="28"/>
          <w:shd w:val="clear" w:color="auto" w:fill="FFFFFF"/>
        </w:rPr>
        <w:t>Management of type 2 diabetes: new and future developments in treatment</w:t>
      </w:r>
      <w:r w:rsidRPr="004F300A">
        <w:rPr>
          <w:color w:val="000000"/>
          <w:szCs w:val="28"/>
          <w:shd w:val="clear" w:color="auto" w:fill="FFFFFF"/>
        </w:rPr>
        <w:t>. </w:t>
      </w:r>
      <w:r w:rsidRPr="004F300A">
        <w:rPr>
          <w:rStyle w:val="ref-journal"/>
          <w:color w:val="000000"/>
          <w:szCs w:val="28"/>
          <w:shd w:val="clear" w:color="auto" w:fill="FFFFFF"/>
        </w:rPr>
        <w:t>Lancet</w:t>
      </w:r>
      <w:r w:rsidRPr="004F300A">
        <w:rPr>
          <w:color w:val="000000"/>
          <w:szCs w:val="28"/>
          <w:shd w:val="clear" w:color="auto" w:fill="FFFFFF"/>
        </w:rPr>
        <w:t>. 2011;</w:t>
      </w:r>
      <w:r w:rsidRPr="004F300A">
        <w:rPr>
          <w:rStyle w:val="ref-vol"/>
          <w:color w:val="000000"/>
          <w:shd w:val="clear" w:color="auto" w:fill="FFFFFF"/>
        </w:rPr>
        <w:t>378</w:t>
      </w:r>
      <w:r w:rsidRPr="004F300A">
        <w:rPr>
          <w:color w:val="000000"/>
          <w:szCs w:val="28"/>
          <w:shd w:val="clear" w:color="auto" w:fill="FFFFFF"/>
        </w:rPr>
        <w:t>(</w:t>
      </w:r>
      <w:r w:rsidRPr="004F300A">
        <w:rPr>
          <w:rStyle w:val="ref-iss"/>
          <w:color w:val="000000"/>
          <w:szCs w:val="28"/>
          <w:shd w:val="clear" w:color="auto" w:fill="FFFFFF"/>
        </w:rPr>
        <w:t>9786</w:t>
      </w:r>
      <w:r w:rsidRPr="004F300A">
        <w:rPr>
          <w:color w:val="000000"/>
          <w:szCs w:val="28"/>
          <w:shd w:val="clear" w:color="auto" w:fill="FFFFFF"/>
        </w:rPr>
        <w:t>):182</w:t>
      </w:r>
      <w:r>
        <w:rPr>
          <w:color w:val="000000"/>
          <w:szCs w:val="28"/>
          <w:shd w:val="clear" w:color="auto" w:fill="FFFFFF"/>
          <w:lang w:val="en-US"/>
        </w:rPr>
        <w:t>-</w:t>
      </w:r>
      <w:r>
        <w:rPr>
          <w:color w:val="000000"/>
          <w:szCs w:val="28"/>
          <w:shd w:val="clear" w:color="auto" w:fill="FFFFFF"/>
        </w:rPr>
        <w:t>10</w:t>
      </w:r>
      <w:r w:rsidRPr="004F300A">
        <w:rPr>
          <w:color w:val="000000"/>
          <w:szCs w:val="28"/>
          <w:shd w:val="clear" w:color="auto" w:fill="FFFFFF"/>
        </w:rPr>
        <w:t>.</w:t>
      </w:r>
      <w:r w:rsidRPr="004F300A">
        <w:rPr>
          <w:color w:val="303030"/>
          <w:szCs w:val="28"/>
          <w:shd w:val="clear" w:color="auto" w:fill="FFFFFF"/>
          <w:lang w:val="en-US"/>
        </w:rPr>
        <w:t xml:space="preserve"> </w:t>
      </w:r>
    </w:p>
    <w:p w:rsidR="007C7D55" w:rsidRPr="00B458B5" w:rsidRDefault="007C7D55" w:rsidP="007C7D55">
      <w:pPr>
        <w:pStyle w:val="a7"/>
        <w:numPr>
          <w:ilvl w:val="0"/>
          <w:numId w:val="11"/>
        </w:numPr>
        <w:ind w:left="0" w:firstLine="567"/>
        <w:rPr>
          <w:szCs w:val="28"/>
          <w:lang w:val="ru-RU"/>
        </w:rPr>
      </w:pPr>
      <w:r w:rsidRPr="004F300A">
        <w:rPr>
          <w:szCs w:val="28"/>
        </w:rPr>
        <w:t>Робоча група з артеріальної гіпертензії Укр. асоц. кардіологів</w:t>
      </w:r>
      <w:r>
        <w:rPr>
          <w:szCs w:val="28"/>
          <w:lang w:val="en-US"/>
        </w:rPr>
        <w:t>.</w:t>
      </w:r>
      <w:r w:rsidRPr="004F300A">
        <w:rPr>
          <w:szCs w:val="28"/>
        </w:rPr>
        <w:t xml:space="preserve"> Артеріальна гіпертензія. Оновлена та адаптована клінічна настанова, заснована на доказах (2012 рік): практичні рекомендації</w:t>
      </w:r>
      <w:r w:rsidRPr="00B458B5">
        <w:rPr>
          <w:szCs w:val="28"/>
          <w:lang w:val="ru-RU"/>
        </w:rPr>
        <w:t>.</w:t>
      </w:r>
      <w:r w:rsidRPr="004F300A">
        <w:rPr>
          <w:szCs w:val="28"/>
        </w:rPr>
        <w:t xml:space="preserve"> Артериальная гипертензия. </w:t>
      </w:r>
      <w:r>
        <w:rPr>
          <w:szCs w:val="28"/>
        </w:rPr>
        <w:t>2012</w:t>
      </w:r>
      <w:r>
        <w:rPr>
          <w:szCs w:val="28"/>
          <w:lang w:val="en-US"/>
        </w:rPr>
        <w:t>;</w:t>
      </w:r>
      <w:r>
        <w:rPr>
          <w:szCs w:val="28"/>
        </w:rPr>
        <w:t>1</w:t>
      </w:r>
      <w:r>
        <w:rPr>
          <w:szCs w:val="28"/>
          <w:lang w:val="en-US"/>
        </w:rPr>
        <w:t>:</w:t>
      </w:r>
      <w:r w:rsidRPr="004F300A">
        <w:rPr>
          <w:szCs w:val="28"/>
        </w:rPr>
        <w:t>96-152.</w:t>
      </w:r>
    </w:p>
    <w:p w:rsidR="007C7D55" w:rsidRPr="004F300A" w:rsidRDefault="007C7D55" w:rsidP="007C7D55">
      <w:pPr>
        <w:pStyle w:val="a7"/>
        <w:numPr>
          <w:ilvl w:val="0"/>
          <w:numId w:val="11"/>
        </w:numPr>
        <w:ind w:left="0" w:firstLine="567"/>
        <w:rPr>
          <w:szCs w:val="28"/>
          <w:lang w:val="en-US"/>
        </w:rPr>
      </w:pPr>
      <w:r w:rsidRPr="00E41F96">
        <w:rPr>
          <w:szCs w:val="28"/>
        </w:rPr>
        <w:t>ESC</w:t>
      </w:r>
      <w:r w:rsidRPr="00E41F96">
        <w:rPr>
          <w:szCs w:val="28"/>
          <w:lang w:val="en-US" w:eastAsia="en-US"/>
        </w:rPr>
        <w:t xml:space="preserve"> Authors/Task Force Members</w:t>
      </w:r>
      <w:r>
        <w:rPr>
          <w:szCs w:val="28"/>
          <w:lang w:val="en-US" w:eastAsia="en-US"/>
        </w:rPr>
        <w:t>.</w:t>
      </w:r>
      <w:r w:rsidRPr="00E41F96">
        <w:rPr>
          <w:szCs w:val="28"/>
        </w:rPr>
        <w:t xml:space="preserve"> 2013 ESH/ESC Guidelines for themanagement of arterial hypertension</w:t>
      </w:r>
      <w:r>
        <w:rPr>
          <w:szCs w:val="28"/>
          <w:lang w:val="en-US"/>
        </w:rPr>
        <w:t>.</w:t>
      </w:r>
      <w:r w:rsidRPr="00E41F96">
        <w:rPr>
          <w:szCs w:val="28"/>
        </w:rPr>
        <w:t xml:space="preserve"> European</w:t>
      </w:r>
      <w:r w:rsidRPr="004F300A">
        <w:rPr>
          <w:szCs w:val="28"/>
        </w:rPr>
        <w:t xml:space="preserve"> Heart Journal</w:t>
      </w:r>
      <w:r>
        <w:rPr>
          <w:szCs w:val="28"/>
          <w:lang w:val="en-US"/>
        </w:rPr>
        <w:t>.</w:t>
      </w:r>
      <w:r w:rsidRPr="004F300A">
        <w:rPr>
          <w:szCs w:val="28"/>
        </w:rPr>
        <w:t xml:space="preserve"> 2013</w:t>
      </w:r>
      <w:r>
        <w:rPr>
          <w:szCs w:val="28"/>
          <w:lang w:val="en-US"/>
        </w:rPr>
        <w:t>;</w:t>
      </w:r>
      <w:r>
        <w:rPr>
          <w:szCs w:val="28"/>
        </w:rPr>
        <w:t>34</w:t>
      </w:r>
      <w:r>
        <w:rPr>
          <w:szCs w:val="28"/>
          <w:lang w:val="en-US"/>
        </w:rPr>
        <w:t>:</w:t>
      </w:r>
      <w:r>
        <w:rPr>
          <w:szCs w:val="28"/>
          <w:lang w:val="en-US" w:eastAsia="en-US"/>
        </w:rPr>
        <w:t>2159</w:t>
      </w:r>
      <w:r>
        <w:rPr>
          <w:szCs w:val="28"/>
          <w:lang w:val="en-US" w:eastAsia="en-US"/>
        </w:rPr>
        <w:noBreakHyphen/>
      </w:r>
      <w:r w:rsidRPr="004F300A">
        <w:rPr>
          <w:szCs w:val="28"/>
          <w:lang w:val="en-US" w:eastAsia="en-US"/>
        </w:rPr>
        <w:t>219</w:t>
      </w:r>
      <w:r w:rsidRPr="004F300A">
        <w:rPr>
          <w:szCs w:val="28"/>
          <w:lang w:eastAsia="en-US"/>
        </w:rPr>
        <w:t>.</w:t>
      </w:r>
    </w:p>
    <w:p w:rsidR="007C7D55" w:rsidRPr="004F300A" w:rsidRDefault="007C7D55" w:rsidP="007C7D55">
      <w:pPr>
        <w:pStyle w:val="a7"/>
        <w:numPr>
          <w:ilvl w:val="0"/>
          <w:numId w:val="11"/>
        </w:numPr>
        <w:ind w:left="0" w:firstLine="567"/>
        <w:rPr>
          <w:szCs w:val="28"/>
          <w:lang w:val="en-US"/>
        </w:rPr>
      </w:pPr>
      <w:r w:rsidRPr="004F300A">
        <w:rPr>
          <w:color w:val="000000"/>
          <w:szCs w:val="28"/>
          <w:lang w:val="en-US"/>
        </w:rPr>
        <w:lastRenderedPageBreak/>
        <w:t>World Health Organization (WHO) Waist circumference and waist-hip ratio: report of a WHO expert consultation. Geneva, 8-11 December 2008. Geneva, Switzerland: WHO; 2011.</w:t>
      </w:r>
      <w:r w:rsidRPr="004F300A">
        <w:rPr>
          <w:color w:val="000000"/>
          <w:szCs w:val="28"/>
        </w:rPr>
        <w:t xml:space="preserve"> </w:t>
      </w:r>
      <w:r>
        <w:rPr>
          <w:color w:val="000000"/>
          <w:szCs w:val="28"/>
          <w:lang w:val="en-US"/>
        </w:rPr>
        <w:t xml:space="preserve">Available from: </w:t>
      </w:r>
      <w:r w:rsidRPr="004F300A">
        <w:rPr>
          <w:color w:val="000000"/>
          <w:szCs w:val="28"/>
        </w:rPr>
        <w:t>http://apps.who.int/iris/bitstream/10665/44583/1/9789241501491_eng.pdf?ua=1</w:t>
      </w:r>
    </w:p>
    <w:p w:rsidR="007C7D55" w:rsidRPr="00E41F96" w:rsidRDefault="007C7D55" w:rsidP="007C7D55">
      <w:pPr>
        <w:pStyle w:val="a7"/>
        <w:numPr>
          <w:ilvl w:val="0"/>
          <w:numId w:val="11"/>
        </w:numPr>
        <w:shd w:val="clear" w:color="auto" w:fill="FFFFFF"/>
        <w:ind w:left="0" w:firstLine="567"/>
        <w:textAlignment w:val="baseline"/>
        <w:rPr>
          <w:color w:val="000000"/>
          <w:szCs w:val="28"/>
          <w:lang w:val="ru-RU"/>
        </w:rPr>
      </w:pPr>
      <w:r w:rsidRPr="004F300A">
        <w:rPr>
          <w:szCs w:val="28"/>
        </w:rPr>
        <w:t xml:space="preserve">Наказ МОЗ України № 1118 від 21. 12. 2012 «Про затвердження та впровадження медико-технологічних документів зі стандартизації медичної допомоги при цукровому діабеті 2 типу». </w:t>
      </w:r>
      <w:r>
        <w:rPr>
          <w:szCs w:val="28"/>
        </w:rPr>
        <w:t>Доступно:</w:t>
      </w:r>
      <w:r w:rsidRPr="004F300A">
        <w:rPr>
          <w:szCs w:val="28"/>
        </w:rPr>
        <w:t xml:space="preserve"> </w:t>
      </w:r>
      <w:hyperlink r:id="rId11" w:history="1">
        <w:r w:rsidRPr="004F300A">
          <w:rPr>
            <w:szCs w:val="28"/>
          </w:rPr>
          <w:t>https://www.moz.gov.ua/ua/portal/dn_20121221_1118.html</w:t>
        </w:r>
      </w:hyperlink>
    </w:p>
    <w:p w:rsidR="007C7D55" w:rsidRPr="004F300A" w:rsidRDefault="007C7D55" w:rsidP="007C7D55">
      <w:pPr>
        <w:pStyle w:val="a7"/>
        <w:numPr>
          <w:ilvl w:val="0"/>
          <w:numId w:val="11"/>
        </w:numPr>
        <w:ind w:left="0" w:firstLine="567"/>
        <w:rPr>
          <w:szCs w:val="28"/>
        </w:rPr>
      </w:pPr>
      <w:r>
        <w:rPr>
          <w:color w:val="000000"/>
          <w:szCs w:val="28"/>
          <w:shd w:val="clear" w:color="auto" w:fill="FFFFFF"/>
        </w:rPr>
        <w:t>Кривенко ВІ,</w:t>
      </w:r>
      <w:r w:rsidRPr="004F300A">
        <w:rPr>
          <w:color w:val="000000"/>
          <w:szCs w:val="28"/>
          <w:shd w:val="clear" w:color="auto" w:fill="FFFFFF"/>
        </w:rPr>
        <w:t xml:space="preserve"> Федорова</w:t>
      </w:r>
      <w:r w:rsidRPr="00E41F96">
        <w:rPr>
          <w:color w:val="000000"/>
          <w:szCs w:val="28"/>
          <w:shd w:val="clear" w:color="auto" w:fill="FFFFFF"/>
        </w:rPr>
        <w:t xml:space="preserve"> </w:t>
      </w:r>
      <w:r>
        <w:rPr>
          <w:color w:val="000000"/>
          <w:szCs w:val="28"/>
          <w:shd w:val="clear" w:color="auto" w:fill="FFFFFF"/>
        </w:rPr>
        <w:t>О</w:t>
      </w:r>
      <w:r w:rsidRPr="004F300A">
        <w:rPr>
          <w:color w:val="000000"/>
          <w:szCs w:val="28"/>
          <w:shd w:val="clear" w:color="auto" w:fill="FFFFFF"/>
        </w:rPr>
        <w:t>П</w:t>
      </w:r>
      <w:r>
        <w:rPr>
          <w:color w:val="000000"/>
          <w:szCs w:val="28"/>
          <w:shd w:val="clear" w:color="auto" w:fill="FFFFFF"/>
        </w:rPr>
        <w:t>,</w:t>
      </w:r>
      <w:r w:rsidRPr="00E41F96">
        <w:rPr>
          <w:color w:val="000000"/>
          <w:szCs w:val="28"/>
          <w:shd w:val="clear" w:color="auto" w:fill="FFFFFF"/>
        </w:rPr>
        <w:t xml:space="preserve"> </w:t>
      </w:r>
      <w:r w:rsidRPr="004F300A">
        <w:rPr>
          <w:color w:val="000000"/>
          <w:szCs w:val="28"/>
          <w:shd w:val="clear" w:color="auto" w:fill="FFFFFF"/>
        </w:rPr>
        <w:t>Пахомова</w:t>
      </w:r>
      <w:r w:rsidRPr="00E41F96">
        <w:rPr>
          <w:color w:val="000000"/>
          <w:szCs w:val="28"/>
          <w:shd w:val="clear" w:color="auto" w:fill="FFFFFF"/>
        </w:rPr>
        <w:t xml:space="preserve"> </w:t>
      </w:r>
      <w:r>
        <w:rPr>
          <w:color w:val="000000"/>
          <w:szCs w:val="28"/>
          <w:shd w:val="clear" w:color="auto" w:fill="FFFFFF"/>
        </w:rPr>
        <w:t>С</w:t>
      </w:r>
      <w:r w:rsidRPr="004F300A">
        <w:rPr>
          <w:color w:val="000000"/>
          <w:szCs w:val="28"/>
          <w:shd w:val="clear" w:color="auto" w:fill="FFFFFF"/>
        </w:rPr>
        <w:t>П</w:t>
      </w:r>
      <w:r>
        <w:rPr>
          <w:color w:val="000000"/>
          <w:szCs w:val="28"/>
          <w:shd w:val="clear" w:color="auto" w:fill="FFFFFF"/>
        </w:rPr>
        <w:t>,</w:t>
      </w:r>
      <w:r w:rsidRPr="00E41F96">
        <w:rPr>
          <w:color w:val="000000"/>
          <w:szCs w:val="28"/>
          <w:shd w:val="clear" w:color="auto" w:fill="FFFFFF"/>
        </w:rPr>
        <w:t xml:space="preserve"> </w:t>
      </w:r>
      <w:r w:rsidRPr="004F300A">
        <w:rPr>
          <w:color w:val="000000"/>
          <w:szCs w:val="28"/>
          <w:shd w:val="clear" w:color="auto" w:fill="FFFFFF"/>
        </w:rPr>
        <w:t>Колесник</w:t>
      </w:r>
      <w:r w:rsidRPr="00E41F96">
        <w:rPr>
          <w:color w:val="000000"/>
          <w:szCs w:val="28"/>
          <w:shd w:val="clear" w:color="auto" w:fill="FFFFFF"/>
        </w:rPr>
        <w:t xml:space="preserve"> </w:t>
      </w:r>
      <w:r w:rsidRPr="004F300A">
        <w:rPr>
          <w:color w:val="000000"/>
          <w:szCs w:val="28"/>
          <w:shd w:val="clear" w:color="auto" w:fill="FFFFFF"/>
        </w:rPr>
        <w:t>МЮ</w:t>
      </w:r>
      <w:r w:rsidRPr="00E41F96">
        <w:rPr>
          <w:color w:val="000000"/>
          <w:szCs w:val="28"/>
          <w:shd w:val="clear" w:color="auto" w:fill="FFFFFF"/>
        </w:rPr>
        <w:t xml:space="preserve"> </w:t>
      </w:r>
      <w:r w:rsidRPr="004F300A">
        <w:rPr>
          <w:color w:val="000000"/>
          <w:szCs w:val="28"/>
          <w:shd w:val="clear" w:color="auto" w:fill="FFFFFF"/>
        </w:rPr>
        <w:t>Непрядкіна</w:t>
      </w:r>
      <w:r w:rsidRPr="00E41F96">
        <w:rPr>
          <w:color w:val="000000"/>
          <w:szCs w:val="28"/>
          <w:shd w:val="clear" w:color="auto" w:fill="FFFFFF"/>
        </w:rPr>
        <w:t xml:space="preserve"> </w:t>
      </w:r>
      <w:r>
        <w:rPr>
          <w:color w:val="000000"/>
          <w:szCs w:val="28"/>
          <w:shd w:val="clear" w:color="auto" w:fill="FFFFFF"/>
        </w:rPr>
        <w:t>І</w:t>
      </w:r>
      <w:r w:rsidRPr="004F300A">
        <w:rPr>
          <w:color w:val="000000"/>
          <w:szCs w:val="28"/>
          <w:shd w:val="clear" w:color="auto" w:fill="FFFFFF"/>
        </w:rPr>
        <w:t>В</w:t>
      </w:r>
      <w:r>
        <w:rPr>
          <w:color w:val="000000"/>
          <w:szCs w:val="28"/>
          <w:shd w:val="clear" w:color="auto" w:fill="FFFFFF"/>
        </w:rPr>
        <w:t>,</w:t>
      </w:r>
      <w:r w:rsidRPr="004F300A">
        <w:rPr>
          <w:color w:val="000000"/>
          <w:szCs w:val="28"/>
          <w:shd w:val="clear" w:color="auto" w:fill="FFFFFF"/>
        </w:rPr>
        <w:t xml:space="preserve"> Качан</w:t>
      </w:r>
      <w:r w:rsidRPr="00E41F96">
        <w:rPr>
          <w:color w:val="000000"/>
          <w:szCs w:val="28"/>
          <w:shd w:val="clear" w:color="auto" w:fill="FFFFFF"/>
        </w:rPr>
        <w:t xml:space="preserve"> </w:t>
      </w:r>
      <w:r>
        <w:rPr>
          <w:color w:val="000000"/>
          <w:szCs w:val="28"/>
          <w:shd w:val="clear" w:color="auto" w:fill="FFFFFF"/>
        </w:rPr>
        <w:t>І</w:t>
      </w:r>
      <w:r w:rsidRPr="004F300A">
        <w:rPr>
          <w:color w:val="000000"/>
          <w:szCs w:val="28"/>
          <w:shd w:val="clear" w:color="auto" w:fill="FFFFFF"/>
        </w:rPr>
        <w:t>С</w:t>
      </w:r>
      <w:r>
        <w:rPr>
          <w:color w:val="000000"/>
          <w:szCs w:val="28"/>
          <w:shd w:val="clear" w:color="auto" w:fill="FFFFFF"/>
        </w:rPr>
        <w:t xml:space="preserve">. </w:t>
      </w:r>
      <w:r w:rsidRPr="004F300A">
        <w:rPr>
          <w:color w:val="000000"/>
          <w:szCs w:val="28"/>
          <w:shd w:val="clear" w:color="auto" w:fill="FFFFFF"/>
        </w:rPr>
        <w:t>Основні синдроми, пов’язані з метаболічними порушеннями, у практиці лікаря загальної практики : навч. посіб.</w:t>
      </w:r>
      <w:r>
        <w:rPr>
          <w:color w:val="000000"/>
          <w:szCs w:val="28"/>
          <w:shd w:val="clear" w:color="auto" w:fill="FFFFFF"/>
        </w:rPr>
        <w:t xml:space="preserve"> Запоріжжя: ЗДМУ; 2016.</w:t>
      </w:r>
      <w:r w:rsidRPr="004F300A">
        <w:rPr>
          <w:color w:val="000000"/>
          <w:szCs w:val="28"/>
          <w:shd w:val="clear" w:color="auto" w:fill="FFFFFF"/>
        </w:rPr>
        <w:t xml:space="preserve"> 98 с.</w:t>
      </w:r>
    </w:p>
    <w:p w:rsidR="007C7D55" w:rsidRPr="004F300A" w:rsidRDefault="007C7D55" w:rsidP="007C7D55">
      <w:pPr>
        <w:pStyle w:val="a7"/>
        <w:numPr>
          <w:ilvl w:val="0"/>
          <w:numId w:val="11"/>
        </w:numPr>
        <w:ind w:left="0" w:firstLine="567"/>
        <w:rPr>
          <w:szCs w:val="28"/>
          <w:lang w:val="ru-RU"/>
        </w:rPr>
      </w:pPr>
      <w:r w:rsidRPr="004F300A">
        <w:rPr>
          <w:color w:val="303030"/>
          <w:szCs w:val="28"/>
          <w:shd w:val="clear" w:color="auto" w:fill="FFFFFF"/>
        </w:rPr>
        <w:t>Venkatar</w:t>
      </w:r>
      <w:r>
        <w:rPr>
          <w:color w:val="303030"/>
          <w:szCs w:val="28"/>
          <w:shd w:val="clear" w:color="auto" w:fill="FFFFFF"/>
        </w:rPr>
        <w:t>aman K, Khoo CM, Leow MKS</w:t>
      </w:r>
      <w:r w:rsidRPr="004F300A">
        <w:rPr>
          <w:color w:val="303030"/>
          <w:szCs w:val="28"/>
          <w:shd w:val="clear" w:color="auto" w:fill="FFFFFF"/>
        </w:rPr>
        <w:t>. New Measure of Insulin Sensitivity Predicts Cardiovascular Disease Better than HOMA Estimated Insulin Resistance. Andrews Z, ed. </w:t>
      </w:r>
      <w:r w:rsidRPr="00375C4D">
        <w:rPr>
          <w:iCs/>
          <w:color w:val="303030"/>
          <w:szCs w:val="28"/>
          <w:shd w:val="clear" w:color="auto" w:fill="FFFFFF"/>
        </w:rPr>
        <w:t>PLoS ONE</w:t>
      </w:r>
      <w:r w:rsidRPr="00375C4D">
        <w:rPr>
          <w:color w:val="303030"/>
          <w:szCs w:val="28"/>
          <w:shd w:val="clear" w:color="auto" w:fill="FFFFFF"/>
        </w:rPr>
        <w:t>.</w:t>
      </w:r>
      <w:r w:rsidRPr="004F300A">
        <w:rPr>
          <w:color w:val="303030"/>
          <w:szCs w:val="28"/>
          <w:shd w:val="clear" w:color="auto" w:fill="FFFFFF"/>
        </w:rPr>
        <w:t xml:space="preserve"> 2013;8(9):e74410. </w:t>
      </w:r>
    </w:p>
    <w:p w:rsidR="007C7D55" w:rsidRPr="007504F9" w:rsidRDefault="007C7D55" w:rsidP="007C7D55">
      <w:pPr>
        <w:pStyle w:val="a7"/>
        <w:numPr>
          <w:ilvl w:val="0"/>
          <w:numId w:val="11"/>
        </w:numPr>
        <w:ind w:left="0" w:firstLine="567"/>
        <w:rPr>
          <w:szCs w:val="28"/>
          <w:lang w:val="en-US"/>
        </w:rPr>
      </w:pPr>
      <w:r w:rsidRPr="004F300A">
        <w:rPr>
          <w:color w:val="303030"/>
          <w:szCs w:val="28"/>
          <w:shd w:val="clear" w:color="auto" w:fill="FFFFFF"/>
        </w:rPr>
        <w:t>Gutch M, Kumar S, Razi SM, Gupta KK, Gupta A. Assessment of insulin sensitivity/resistance. </w:t>
      </w:r>
      <w:r w:rsidRPr="00375C4D">
        <w:rPr>
          <w:iCs/>
          <w:color w:val="303030"/>
          <w:szCs w:val="28"/>
          <w:shd w:val="clear" w:color="auto" w:fill="FFFFFF"/>
        </w:rPr>
        <w:t>Indian Journal of Endocrinology and Metabolism</w:t>
      </w:r>
      <w:r w:rsidRPr="00375C4D">
        <w:rPr>
          <w:color w:val="303030"/>
          <w:szCs w:val="28"/>
          <w:shd w:val="clear" w:color="auto" w:fill="FFFFFF"/>
        </w:rPr>
        <w:t>.</w:t>
      </w:r>
      <w:r>
        <w:rPr>
          <w:color w:val="303030"/>
          <w:szCs w:val="28"/>
          <w:shd w:val="clear" w:color="auto" w:fill="FFFFFF"/>
        </w:rPr>
        <w:t xml:space="preserve"> 2015;19(1):160-</w:t>
      </w:r>
      <w:r w:rsidRPr="004F300A">
        <w:rPr>
          <w:color w:val="303030"/>
          <w:szCs w:val="28"/>
          <w:shd w:val="clear" w:color="auto" w:fill="FFFFFF"/>
        </w:rPr>
        <w:t xml:space="preserve">4. </w:t>
      </w:r>
    </w:p>
    <w:p w:rsidR="007C7D55" w:rsidRPr="004F300A" w:rsidRDefault="007C7D55" w:rsidP="007C7D55">
      <w:pPr>
        <w:pStyle w:val="a7"/>
        <w:numPr>
          <w:ilvl w:val="0"/>
          <w:numId w:val="11"/>
        </w:numPr>
        <w:shd w:val="clear" w:color="auto" w:fill="FFFFFF"/>
        <w:ind w:left="0" w:firstLine="567"/>
        <w:textAlignment w:val="baseline"/>
        <w:rPr>
          <w:color w:val="000000"/>
          <w:szCs w:val="28"/>
          <w:lang w:val="en-US"/>
        </w:rPr>
      </w:pPr>
      <w:r w:rsidRPr="004F300A">
        <w:rPr>
          <w:color w:val="000000"/>
          <w:szCs w:val="28"/>
          <w:lang w:val="en-US"/>
        </w:rPr>
        <w:t>Radziuk</w:t>
      </w:r>
      <w:r w:rsidRPr="004F300A">
        <w:rPr>
          <w:color w:val="000000"/>
          <w:szCs w:val="28"/>
        </w:rPr>
        <w:t xml:space="preserve"> </w:t>
      </w:r>
      <w:r w:rsidRPr="004F300A">
        <w:rPr>
          <w:color w:val="000000"/>
          <w:szCs w:val="28"/>
          <w:lang w:val="en-US"/>
        </w:rPr>
        <w:t>J</w:t>
      </w:r>
      <w:r w:rsidRPr="004F300A">
        <w:rPr>
          <w:color w:val="000000"/>
          <w:szCs w:val="28"/>
        </w:rPr>
        <w:t>.</w:t>
      </w:r>
      <w:r w:rsidRPr="004F300A">
        <w:rPr>
          <w:color w:val="000000"/>
          <w:szCs w:val="28"/>
          <w:lang w:val="en-US"/>
        </w:rPr>
        <w:t xml:space="preserve"> Homeostastic Model Assessment and Insulin</w:t>
      </w:r>
      <w:r w:rsidRPr="004F300A">
        <w:rPr>
          <w:color w:val="000000"/>
          <w:szCs w:val="28"/>
        </w:rPr>
        <w:t xml:space="preserve"> </w:t>
      </w:r>
      <w:r w:rsidRPr="004F300A">
        <w:rPr>
          <w:color w:val="000000"/>
          <w:szCs w:val="28"/>
          <w:lang w:val="en-US"/>
        </w:rPr>
        <w:t>Sensitivity/Resistance</w:t>
      </w:r>
      <w:r w:rsidRPr="004F300A">
        <w:rPr>
          <w:color w:val="000000"/>
          <w:szCs w:val="28"/>
        </w:rPr>
        <w:t xml:space="preserve">. </w:t>
      </w:r>
      <w:r w:rsidRPr="004F300A">
        <w:rPr>
          <w:color w:val="000000"/>
          <w:szCs w:val="28"/>
          <w:lang w:val="en-US"/>
        </w:rPr>
        <w:t>Diabetes Jun 2014</w:t>
      </w:r>
      <w:r w:rsidRPr="004F300A">
        <w:rPr>
          <w:color w:val="000000"/>
          <w:szCs w:val="28"/>
        </w:rPr>
        <w:t>;</w:t>
      </w:r>
      <w:r w:rsidRPr="004F300A">
        <w:rPr>
          <w:color w:val="000000"/>
          <w:szCs w:val="28"/>
          <w:lang w:val="en-US"/>
        </w:rPr>
        <w:t> 63(6)</w:t>
      </w:r>
      <w:r w:rsidRPr="004F300A">
        <w:rPr>
          <w:color w:val="000000"/>
          <w:szCs w:val="28"/>
        </w:rPr>
        <w:t>:</w:t>
      </w:r>
      <w:r>
        <w:rPr>
          <w:color w:val="000000"/>
          <w:szCs w:val="28"/>
          <w:lang w:val="en-US"/>
        </w:rPr>
        <w:t>1850-</w:t>
      </w:r>
      <w:r w:rsidRPr="004F300A">
        <w:rPr>
          <w:color w:val="000000"/>
          <w:szCs w:val="28"/>
          <w:lang w:val="en-US"/>
        </w:rPr>
        <w:t>4</w:t>
      </w:r>
      <w:r w:rsidRPr="004F300A">
        <w:rPr>
          <w:color w:val="000000"/>
          <w:szCs w:val="28"/>
        </w:rPr>
        <w:t>.</w:t>
      </w:r>
    </w:p>
    <w:p w:rsidR="007C7D55" w:rsidRPr="004F300A" w:rsidRDefault="007C7D55" w:rsidP="007C7D55">
      <w:pPr>
        <w:pStyle w:val="a7"/>
        <w:numPr>
          <w:ilvl w:val="0"/>
          <w:numId w:val="11"/>
        </w:numPr>
        <w:shd w:val="clear" w:color="auto" w:fill="FFFFFF"/>
        <w:ind w:left="0" w:firstLine="567"/>
        <w:textAlignment w:val="baseline"/>
        <w:rPr>
          <w:color w:val="000000"/>
          <w:szCs w:val="28"/>
          <w:lang w:val="en-US"/>
        </w:rPr>
      </w:pPr>
      <w:r w:rsidRPr="004F300A">
        <w:rPr>
          <w:color w:val="000000"/>
          <w:szCs w:val="28"/>
          <w:shd w:val="clear" w:color="auto" w:fill="FFFFFF"/>
        </w:rPr>
        <w:t>Wallace TM, Levy JC, Matthews DR. Use and abuse of HOMA modeling. </w:t>
      </w:r>
      <w:r w:rsidRPr="004F300A">
        <w:rPr>
          <w:rStyle w:val="ref-journal"/>
          <w:color w:val="000000"/>
          <w:szCs w:val="28"/>
          <w:shd w:val="clear" w:color="auto" w:fill="FFFFFF"/>
        </w:rPr>
        <w:t>Diabetes care. </w:t>
      </w:r>
      <w:r w:rsidRPr="004F300A">
        <w:rPr>
          <w:color w:val="000000"/>
          <w:szCs w:val="28"/>
          <w:shd w:val="clear" w:color="auto" w:fill="FFFFFF"/>
        </w:rPr>
        <w:t>2004;</w:t>
      </w:r>
      <w:r w:rsidRPr="004F300A">
        <w:rPr>
          <w:rStyle w:val="ref-vol"/>
          <w:color w:val="000000"/>
          <w:shd w:val="clear" w:color="auto" w:fill="FFFFFF"/>
        </w:rPr>
        <w:t>27</w:t>
      </w:r>
      <w:r>
        <w:rPr>
          <w:color w:val="000000"/>
          <w:szCs w:val="28"/>
          <w:shd w:val="clear" w:color="auto" w:fill="FFFFFF"/>
        </w:rPr>
        <w:t>:1487-</w:t>
      </w:r>
      <w:r w:rsidRPr="004F300A">
        <w:rPr>
          <w:color w:val="000000"/>
          <w:szCs w:val="28"/>
          <w:shd w:val="clear" w:color="auto" w:fill="FFFFFF"/>
        </w:rPr>
        <w:t>95.</w:t>
      </w:r>
    </w:p>
    <w:p w:rsidR="007C7D55" w:rsidRPr="004F300A" w:rsidRDefault="007C7D55" w:rsidP="007C7D55">
      <w:pPr>
        <w:pStyle w:val="a7"/>
        <w:numPr>
          <w:ilvl w:val="0"/>
          <w:numId w:val="11"/>
        </w:numPr>
        <w:shd w:val="clear" w:color="auto" w:fill="FFFFFF"/>
        <w:ind w:left="0" w:firstLine="567"/>
        <w:textAlignment w:val="baseline"/>
        <w:rPr>
          <w:color w:val="000000"/>
          <w:szCs w:val="28"/>
          <w:lang w:val="en-US"/>
        </w:rPr>
      </w:pPr>
      <w:r w:rsidRPr="004F300A">
        <w:rPr>
          <w:color w:val="303030"/>
          <w:szCs w:val="28"/>
          <w:shd w:val="clear" w:color="auto" w:fill="FFFFFF"/>
        </w:rPr>
        <w:t>Cersosimo E, Solis-Herrera C, Trautmann ME, Malloy J, Triplitt CL. Assessment of Pancreatic β-Cell Function: Review of Methods and Clinical Applications. </w:t>
      </w:r>
      <w:r w:rsidRPr="00375C4D">
        <w:rPr>
          <w:iCs/>
          <w:color w:val="303030"/>
          <w:szCs w:val="28"/>
          <w:shd w:val="clear" w:color="auto" w:fill="FFFFFF"/>
        </w:rPr>
        <w:t>Current Diabetes Reviews</w:t>
      </w:r>
      <w:r w:rsidRPr="004F300A">
        <w:rPr>
          <w:color w:val="303030"/>
          <w:szCs w:val="28"/>
          <w:shd w:val="clear" w:color="auto" w:fill="FFFFFF"/>
        </w:rPr>
        <w:t xml:space="preserve">. 2014;10(1):2-42. </w:t>
      </w:r>
    </w:p>
    <w:p w:rsidR="007C7D55" w:rsidRPr="00375C4D" w:rsidRDefault="007C7D55" w:rsidP="007C7D55">
      <w:pPr>
        <w:pStyle w:val="a7"/>
        <w:numPr>
          <w:ilvl w:val="0"/>
          <w:numId w:val="11"/>
        </w:numPr>
        <w:shd w:val="clear" w:color="auto" w:fill="FFFFFF"/>
        <w:ind w:left="0" w:firstLine="567"/>
        <w:textAlignment w:val="baseline"/>
        <w:rPr>
          <w:color w:val="000000"/>
          <w:szCs w:val="28"/>
          <w:lang w:val="ru-RU"/>
        </w:rPr>
      </w:pPr>
      <w:r>
        <w:rPr>
          <w:color w:val="333333"/>
          <w:szCs w:val="28"/>
          <w:shd w:val="clear" w:color="auto" w:fill="FFFFFF"/>
        </w:rPr>
        <w:t>Майоров АЮ, Урбанова КА, Галстян Г</w:t>
      </w:r>
      <w:r w:rsidRPr="004F300A">
        <w:rPr>
          <w:color w:val="333333"/>
          <w:szCs w:val="28"/>
          <w:shd w:val="clear" w:color="auto" w:fill="FFFFFF"/>
        </w:rPr>
        <w:t>Р. Методы количественной о</w:t>
      </w:r>
      <w:r>
        <w:rPr>
          <w:color w:val="333333"/>
          <w:szCs w:val="28"/>
          <w:shd w:val="clear" w:color="auto" w:fill="FFFFFF"/>
        </w:rPr>
        <w:t xml:space="preserve">ценки инсулинорезистентности. </w:t>
      </w:r>
      <w:r w:rsidRPr="004F300A">
        <w:rPr>
          <w:color w:val="333333"/>
          <w:szCs w:val="28"/>
          <w:shd w:val="clear" w:color="auto" w:fill="FFFFFF"/>
        </w:rPr>
        <w:t>Ожирение и мет</w:t>
      </w:r>
      <w:r>
        <w:rPr>
          <w:color w:val="333333"/>
          <w:szCs w:val="28"/>
          <w:shd w:val="clear" w:color="auto" w:fill="FFFFFF"/>
        </w:rPr>
        <w:t>аболизм. 2009;2:19-</w:t>
      </w:r>
      <w:r w:rsidRPr="004F300A">
        <w:rPr>
          <w:color w:val="333333"/>
          <w:szCs w:val="28"/>
          <w:shd w:val="clear" w:color="auto" w:fill="FFFFFF"/>
        </w:rPr>
        <w:t>23.</w:t>
      </w:r>
    </w:p>
    <w:p w:rsidR="007C7D55" w:rsidRPr="004F300A" w:rsidRDefault="007C7D55" w:rsidP="007C7D55">
      <w:pPr>
        <w:pStyle w:val="a7"/>
        <w:numPr>
          <w:ilvl w:val="0"/>
          <w:numId w:val="11"/>
        </w:numPr>
        <w:ind w:left="0" w:firstLine="567"/>
        <w:rPr>
          <w:szCs w:val="28"/>
        </w:rPr>
      </w:pPr>
      <w:r>
        <w:t>Коваленк</w:t>
      </w:r>
      <w:r>
        <w:rPr>
          <w:lang w:val="ru-RU"/>
        </w:rPr>
        <w:t>о</w:t>
      </w:r>
      <w:r w:rsidRPr="006A008D">
        <w:t xml:space="preserve"> </w:t>
      </w:r>
      <w:r>
        <w:t>ВМ</w:t>
      </w:r>
      <w:r w:rsidRPr="004F300A">
        <w:t xml:space="preserve">, </w:t>
      </w:r>
      <w:r>
        <w:t>Корнацьк</w:t>
      </w:r>
      <w:r>
        <w:rPr>
          <w:lang w:val="ru-RU"/>
        </w:rPr>
        <w:t>ий</w:t>
      </w:r>
      <w:r w:rsidRPr="004F300A">
        <w:t xml:space="preserve"> </w:t>
      </w:r>
      <w:r>
        <w:t>ВМ</w:t>
      </w:r>
      <w:r>
        <w:rPr>
          <w:lang w:val="ru-RU"/>
        </w:rPr>
        <w:t xml:space="preserve">, </w:t>
      </w:r>
      <w:r>
        <w:t>редактори.</w:t>
      </w:r>
      <w:r w:rsidRPr="004F300A">
        <w:t xml:space="preserve"> Проблеми здоров’я і медичної допомоги та модель покращення в сучасних умовах</w:t>
      </w:r>
      <w:r>
        <w:t xml:space="preserve">. Київ: </w:t>
      </w:r>
      <w:r w:rsidRPr="004F300A">
        <w:t xml:space="preserve">Нац. </w:t>
      </w:r>
      <w:r w:rsidRPr="004F300A">
        <w:lastRenderedPageBreak/>
        <w:t>акад. мед. наук України, ННЦ «Ін-т кардіології ім. акад. М.Д. Стражеска»;  2</w:t>
      </w:r>
      <w:r>
        <w:t xml:space="preserve">016. </w:t>
      </w:r>
      <w:r w:rsidRPr="004F300A">
        <w:t>261 с.</w:t>
      </w:r>
      <w:r w:rsidRPr="004F300A">
        <w:rPr>
          <w:color w:val="303030"/>
          <w:szCs w:val="28"/>
          <w:shd w:val="clear" w:color="auto" w:fill="FFFFFF"/>
        </w:rPr>
        <w:t xml:space="preserve"> </w:t>
      </w:r>
    </w:p>
    <w:p w:rsidR="007C7D55" w:rsidRPr="004F300A" w:rsidRDefault="007C7D55" w:rsidP="007C7D55">
      <w:pPr>
        <w:pStyle w:val="a7"/>
        <w:numPr>
          <w:ilvl w:val="0"/>
          <w:numId w:val="11"/>
        </w:numPr>
        <w:ind w:left="0" w:firstLine="567"/>
        <w:rPr>
          <w:szCs w:val="28"/>
        </w:rPr>
      </w:pPr>
      <w:r w:rsidRPr="004F300A">
        <w:rPr>
          <w:color w:val="303030"/>
          <w:szCs w:val="28"/>
          <w:shd w:val="clear" w:color="auto" w:fill="FFFFFF"/>
        </w:rPr>
        <w:t xml:space="preserve"> </w:t>
      </w:r>
      <w:r>
        <w:t>Сіренко Ю</w:t>
      </w:r>
      <w:r w:rsidRPr="004F300A">
        <w:t>М. Медико-соціальні проблеми кардіологічної допо</w:t>
      </w:r>
      <w:r>
        <w:t xml:space="preserve">моги в Україні: шляхи вирішення. </w:t>
      </w:r>
      <w:r w:rsidRPr="004F300A">
        <w:t>Проблеми безпе</w:t>
      </w:r>
      <w:r>
        <w:t>рервної мед. освіти та науки. 2014;2:6-</w:t>
      </w:r>
      <w:r w:rsidRPr="004F300A">
        <w:t>10.</w:t>
      </w:r>
    </w:p>
    <w:p w:rsidR="007C7D55" w:rsidRPr="00375C4D" w:rsidRDefault="007C7D55" w:rsidP="007C7D55">
      <w:pPr>
        <w:pStyle w:val="a7"/>
        <w:numPr>
          <w:ilvl w:val="0"/>
          <w:numId w:val="11"/>
        </w:numPr>
        <w:shd w:val="clear" w:color="auto" w:fill="FFFFFF"/>
        <w:ind w:left="0" w:firstLine="567"/>
        <w:textAlignment w:val="baseline"/>
        <w:rPr>
          <w:color w:val="000000"/>
          <w:szCs w:val="28"/>
        </w:rPr>
      </w:pPr>
      <w:r w:rsidRPr="004F300A">
        <w:rPr>
          <w:color w:val="303030"/>
          <w:szCs w:val="28"/>
          <w:shd w:val="clear" w:color="auto" w:fill="FFFFFF"/>
        </w:rPr>
        <w:t xml:space="preserve"> </w:t>
      </w:r>
      <w:r>
        <w:rPr>
          <w:szCs w:val="28"/>
        </w:rPr>
        <w:t xml:space="preserve">Vizir M, </w:t>
      </w:r>
      <w:r w:rsidRPr="004F300A">
        <w:rPr>
          <w:szCs w:val="28"/>
        </w:rPr>
        <w:t xml:space="preserve"> Kovalyova </w:t>
      </w:r>
      <w:r>
        <w:rPr>
          <w:szCs w:val="28"/>
        </w:rPr>
        <w:t xml:space="preserve">О. </w:t>
      </w:r>
      <w:r w:rsidRPr="004F300A">
        <w:rPr>
          <w:szCs w:val="28"/>
        </w:rPr>
        <w:t>Role of nesfatin-1 in maintaining carbohydrate homeo</w:t>
      </w:r>
      <w:r>
        <w:rPr>
          <w:szCs w:val="28"/>
        </w:rPr>
        <w:t xml:space="preserve">stasis in hypertensive patients. </w:t>
      </w:r>
      <w:r w:rsidRPr="004F300A">
        <w:rPr>
          <w:szCs w:val="28"/>
        </w:rPr>
        <w:t>The Journal of V. N. Karazin Kharkiv National</w:t>
      </w:r>
      <w:r>
        <w:rPr>
          <w:szCs w:val="28"/>
        </w:rPr>
        <w:t xml:space="preserve"> University. Series Medicine. 2016;32:33-</w:t>
      </w:r>
      <w:r w:rsidRPr="004F300A">
        <w:rPr>
          <w:szCs w:val="28"/>
        </w:rPr>
        <w:t>6.</w:t>
      </w:r>
    </w:p>
    <w:p w:rsidR="007C7D55" w:rsidRPr="004F300A" w:rsidRDefault="007C7D55" w:rsidP="007C7D55">
      <w:pPr>
        <w:pStyle w:val="a7"/>
        <w:numPr>
          <w:ilvl w:val="0"/>
          <w:numId w:val="11"/>
        </w:numPr>
        <w:ind w:left="0" w:firstLine="567"/>
        <w:rPr>
          <w:szCs w:val="28"/>
        </w:rPr>
      </w:pPr>
      <w:r>
        <w:t>Горбась І</w:t>
      </w:r>
      <w:r w:rsidRPr="004F300A">
        <w:t xml:space="preserve">М. Високий серцево-судинний ризик населення </w:t>
      </w:r>
      <w:r>
        <w:t>України: вирок чи точка відліку. Львівський клінічний вісник. 2013;3:45-</w:t>
      </w:r>
      <w:r w:rsidRPr="004F300A">
        <w:t>8.</w:t>
      </w:r>
    </w:p>
    <w:p w:rsidR="007C7D55" w:rsidRPr="004F300A" w:rsidRDefault="007C7D55" w:rsidP="007C7D55">
      <w:pPr>
        <w:pStyle w:val="a7"/>
        <w:numPr>
          <w:ilvl w:val="0"/>
          <w:numId w:val="11"/>
        </w:numPr>
        <w:shd w:val="clear" w:color="auto" w:fill="FFFFFF"/>
        <w:ind w:left="0" w:firstLine="567"/>
        <w:textAlignment w:val="baseline"/>
        <w:rPr>
          <w:color w:val="000000"/>
          <w:szCs w:val="28"/>
          <w:lang w:val="ru-RU"/>
        </w:rPr>
      </w:pPr>
      <w:r w:rsidRPr="004F300A">
        <w:rPr>
          <w:color w:val="303030"/>
          <w:szCs w:val="28"/>
          <w:shd w:val="clear" w:color="auto" w:fill="FFFFFF"/>
        </w:rPr>
        <w:t xml:space="preserve"> </w:t>
      </w:r>
      <w:r>
        <w:rPr>
          <w:szCs w:val="28"/>
          <w:lang w:val="ru-RU"/>
        </w:rPr>
        <w:t>Братусь В</w:t>
      </w:r>
      <w:r w:rsidRPr="004F300A">
        <w:rPr>
          <w:szCs w:val="28"/>
          <w:lang w:val="ru-RU"/>
        </w:rPr>
        <w:t>В, Та</w:t>
      </w:r>
      <w:r>
        <w:rPr>
          <w:szCs w:val="28"/>
          <w:lang w:val="ru-RU"/>
        </w:rPr>
        <w:t>лаева ТВ, Шумаков В</w:t>
      </w:r>
      <w:r w:rsidRPr="004F300A">
        <w:rPr>
          <w:szCs w:val="28"/>
          <w:lang w:val="ru-RU"/>
        </w:rPr>
        <w:t>А. Ожирение, инсулинорезистетность, метаболический синдром: фундаментальные и клинические аспекты</w:t>
      </w:r>
      <w:r>
        <w:rPr>
          <w:szCs w:val="28"/>
          <w:lang w:val="ru-RU"/>
        </w:rPr>
        <w:t>.– Київ</w:t>
      </w:r>
      <w:r w:rsidRPr="004F300A">
        <w:rPr>
          <w:szCs w:val="28"/>
          <w:lang w:val="ru-RU"/>
        </w:rPr>
        <w:t>: Четверта хвиля</w:t>
      </w:r>
      <w:r>
        <w:rPr>
          <w:szCs w:val="28"/>
          <w:lang w:val="ru-RU"/>
        </w:rPr>
        <w:t>; 2009.</w:t>
      </w:r>
      <w:r w:rsidRPr="004F300A">
        <w:rPr>
          <w:szCs w:val="28"/>
          <w:lang w:val="ru-RU"/>
        </w:rPr>
        <w:t xml:space="preserve"> 413 с.</w:t>
      </w:r>
    </w:p>
    <w:p w:rsidR="007C7D55" w:rsidRPr="004F300A" w:rsidRDefault="007C7D55" w:rsidP="007C7D55">
      <w:pPr>
        <w:pStyle w:val="a7"/>
        <w:numPr>
          <w:ilvl w:val="0"/>
          <w:numId w:val="11"/>
        </w:numPr>
        <w:shd w:val="clear" w:color="auto" w:fill="FFFFFF"/>
        <w:ind w:left="0" w:firstLine="567"/>
        <w:textAlignment w:val="baseline"/>
        <w:rPr>
          <w:color w:val="000000"/>
          <w:szCs w:val="28"/>
        </w:rPr>
      </w:pPr>
      <w:r>
        <w:t>Визир МА</w:t>
      </w:r>
      <w:r>
        <w:rPr>
          <w:lang w:val="ru-RU"/>
        </w:rPr>
        <w:t>,</w:t>
      </w:r>
      <w:r w:rsidRPr="00F139CC">
        <w:t xml:space="preserve"> </w:t>
      </w:r>
      <w:r>
        <w:t>Ковалева</w:t>
      </w:r>
      <w:r w:rsidRPr="00BB35F6">
        <w:t xml:space="preserve"> </w:t>
      </w:r>
      <w:r>
        <w:t>ОН, Кочубей</w:t>
      </w:r>
      <w:r w:rsidRPr="00F139CC">
        <w:t xml:space="preserve"> </w:t>
      </w:r>
      <w:r>
        <w:t xml:space="preserve">ОА. </w:t>
      </w:r>
      <w:r w:rsidRPr="00F139CC">
        <w:t>Использование индекса массы тела и показателя отношение окружности талии к росту при обследовании пацие</w:t>
      </w:r>
      <w:r>
        <w:t>нтов с гипертонической болезнью</w:t>
      </w:r>
      <w:r>
        <w:rPr>
          <w:lang w:val="ru-RU"/>
        </w:rPr>
        <w:t>.</w:t>
      </w:r>
      <w:r w:rsidRPr="00F139CC">
        <w:t xml:space="preserve"> Артериальная гипертония как фактор риска сердечно-сосудистых заболеваний : тезисы X ежегодного всероссийского конгресса по артериальной гипертонии</w:t>
      </w:r>
      <w:r>
        <w:rPr>
          <w:szCs w:val="28"/>
        </w:rPr>
        <w:t>;</w:t>
      </w:r>
      <w:r w:rsidRPr="004F300A">
        <w:rPr>
          <w:szCs w:val="28"/>
        </w:rPr>
        <w:t xml:space="preserve"> </w:t>
      </w:r>
      <w:r>
        <w:rPr>
          <w:szCs w:val="28"/>
        </w:rPr>
        <w:t>201</w:t>
      </w:r>
      <w:r>
        <w:rPr>
          <w:szCs w:val="28"/>
          <w:lang w:val="ru-RU"/>
        </w:rPr>
        <w:t>4</w:t>
      </w:r>
      <w:r w:rsidRPr="004F300A">
        <w:rPr>
          <w:szCs w:val="28"/>
        </w:rPr>
        <w:t xml:space="preserve"> </w:t>
      </w:r>
      <w:r>
        <w:rPr>
          <w:szCs w:val="28"/>
          <w:lang w:val="ru-RU"/>
        </w:rPr>
        <w:t>Март</w:t>
      </w:r>
      <w:r>
        <w:rPr>
          <w:szCs w:val="28"/>
        </w:rPr>
        <w:t xml:space="preserve"> </w:t>
      </w:r>
      <w:r w:rsidRPr="00F139CC">
        <w:t>19-21</w:t>
      </w:r>
      <w:r>
        <w:rPr>
          <w:szCs w:val="28"/>
        </w:rPr>
        <w:t>;</w:t>
      </w:r>
      <w:r w:rsidRPr="004F300A">
        <w:rPr>
          <w:szCs w:val="28"/>
        </w:rPr>
        <w:t xml:space="preserve"> </w:t>
      </w:r>
      <w:r w:rsidRPr="00F139CC">
        <w:t>Москва</w:t>
      </w:r>
      <w:r>
        <w:rPr>
          <w:szCs w:val="28"/>
        </w:rPr>
        <w:t xml:space="preserve">. </w:t>
      </w:r>
      <w:r>
        <w:rPr>
          <w:szCs w:val="28"/>
          <w:lang w:val="ru-RU"/>
        </w:rPr>
        <w:t>Москва</w:t>
      </w:r>
      <w:r>
        <w:rPr>
          <w:szCs w:val="28"/>
        </w:rPr>
        <w:t>; 201</w:t>
      </w:r>
      <w:r>
        <w:rPr>
          <w:szCs w:val="28"/>
          <w:lang w:val="ru-RU"/>
        </w:rPr>
        <w:t>4</w:t>
      </w:r>
      <w:r>
        <w:rPr>
          <w:szCs w:val="28"/>
        </w:rPr>
        <w:t xml:space="preserve">, с. </w:t>
      </w:r>
      <w:r>
        <w:rPr>
          <w:szCs w:val="28"/>
          <w:lang w:val="ru-RU"/>
        </w:rPr>
        <w:t>8</w:t>
      </w:r>
      <w:r w:rsidRPr="004F300A">
        <w:rPr>
          <w:szCs w:val="28"/>
        </w:rPr>
        <w:t>.</w:t>
      </w:r>
    </w:p>
    <w:p w:rsidR="007C7D55" w:rsidRPr="004F300A" w:rsidRDefault="007C7D55" w:rsidP="007C7D55">
      <w:pPr>
        <w:pStyle w:val="a7"/>
        <w:numPr>
          <w:ilvl w:val="0"/>
          <w:numId w:val="11"/>
        </w:numPr>
        <w:shd w:val="clear" w:color="auto" w:fill="FFFFFF"/>
        <w:ind w:left="0" w:firstLine="567"/>
        <w:textAlignment w:val="baseline"/>
        <w:rPr>
          <w:color w:val="000000"/>
          <w:szCs w:val="28"/>
        </w:rPr>
      </w:pPr>
      <w:r>
        <w:rPr>
          <w:szCs w:val="28"/>
        </w:rPr>
        <w:t xml:space="preserve">Vizir MO, </w:t>
      </w:r>
      <w:r w:rsidRPr="004F300A">
        <w:rPr>
          <w:szCs w:val="28"/>
        </w:rPr>
        <w:t>Kochubiei</w:t>
      </w:r>
      <w:r>
        <w:rPr>
          <w:szCs w:val="28"/>
        </w:rPr>
        <w:t xml:space="preserve"> ОА, </w:t>
      </w:r>
      <w:r w:rsidRPr="004F300A">
        <w:rPr>
          <w:szCs w:val="28"/>
        </w:rPr>
        <w:t>Ashcheulova</w:t>
      </w:r>
      <w:r>
        <w:rPr>
          <w:szCs w:val="28"/>
        </w:rPr>
        <w:t xml:space="preserve"> </w:t>
      </w:r>
      <w:r>
        <w:rPr>
          <w:szCs w:val="28"/>
          <w:lang w:val="en-US"/>
        </w:rPr>
        <w:t>TV</w:t>
      </w:r>
      <w:r>
        <w:rPr>
          <w:szCs w:val="28"/>
        </w:rPr>
        <w:t xml:space="preserve">, </w:t>
      </w:r>
      <w:r w:rsidRPr="004F300A">
        <w:rPr>
          <w:szCs w:val="28"/>
        </w:rPr>
        <w:t>Kovalyova</w:t>
      </w:r>
      <w:r>
        <w:rPr>
          <w:szCs w:val="28"/>
        </w:rPr>
        <w:t xml:space="preserve"> ОМ.</w:t>
      </w:r>
      <w:r w:rsidRPr="004F300A">
        <w:rPr>
          <w:szCs w:val="28"/>
        </w:rPr>
        <w:t xml:space="preserve"> Fattori di rischio per il diabete diagnosi diabete di tipo </w:t>
      </w:r>
      <w:r>
        <w:rPr>
          <w:szCs w:val="28"/>
        </w:rPr>
        <w:t>2 nei pazienti con ipertensione. Italian Science Review. 2016;2(35):13-</w:t>
      </w:r>
      <w:r w:rsidRPr="004F300A">
        <w:rPr>
          <w:szCs w:val="28"/>
        </w:rPr>
        <w:t>5.</w:t>
      </w:r>
    </w:p>
    <w:p w:rsidR="007C7D55" w:rsidRPr="0042367C" w:rsidRDefault="007C7D55" w:rsidP="007C7D55">
      <w:pPr>
        <w:pStyle w:val="a7"/>
        <w:numPr>
          <w:ilvl w:val="0"/>
          <w:numId w:val="11"/>
        </w:numPr>
        <w:shd w:val="clear" w:color="auto" w:fill="FFFFFF"/>
        <w:ind w:left="0" w:firstLine="567"/>
        <w:textAlignment w:val="baseline"/>
        <w:rPr>
          <w:color w:val="000000"/>
          <w:szCs w:val="28"/>
        </w:rPr>
      </w:pPr>
      <w:r>
        <w:rPr>
          <w:szCs w:val="28"/>
        </w:rPr>
        <w:t xml:space="preserve">Візір МО, </w:t>
      </w:r>
      <w:r w:rsidRPr="004F300A">
        <w:rPr>
          <w:szCs w:val="28"/>
        </w:rPr>
        <w:t>Ковальова</w:t>
      </w:r>
      <w:r>
        <w:rPr>
          <w:szCs w:val="28"/>
        </w:rPr>
        <w:t xml:space="preserve"> ОМ.</w:t>
      </w:r>
      <w:r w:rsidRPr="004F300A">
        <w:rPr>
          <w:szCs w:val="28"/>
        </w:rPr>
        <w:t xml:space="preserve"> Рівень несфатину-1 у хворих на гіпертонічну хворобу з суп</w:t>
      </w:r>
      <w:r>
        <w:rPr>
          <w:szCs w:val="28"/>
        </w:rPr>
        <w:t xml:space="preserve">утнім ожирінням та дисглікемією. </w:t>
      </w:r>
      <w:r w:rsidRPr="004F300A">
        <w:rPr>
          <w:szCs w:val="28"/>
        </w:rPr>
        <w:t>Украї</w:t>
      </w:r>
      <w:r>
        <w:rPr>
          <w:szCs w:val="28"/>
        </w:rPr>
        <w:t xml:space="preserve">нський кардіологічний журнал. </w:t>
      </w:r>
      <w:r w:rsidRPr="004F300A">
        <w:rPr>
          <w:szCs w:val="28"/>
        </w:rPr>
        <w:t>Матеріали ХVІI Національного конгресу кардіологів України (</w:t>
      </w:r>
      <w:r>
        <w:rPr>
          <w:szCs w:val="28"/>
        </w:rPr>
        <w:t>Київ, 21–23 вересня 2016 р.); 2016;</w:t>
      </w:r>
      <w:r w:rsidRPr="004F300A">
        <w:rPr>
          <w:szCs w:val="28"/>
        </w:rPr>
        <w:t>3</w:t>
      </w:r>
      <w:r>
        <w:rPr>
          <w:szCs w:val="28"/>
        </w:rPr>
        <w:t>:93-</w:t>
      </w:r>
      <w:r w:rsidRPr="004F300A">
        <w:rPr>
          <w:szCs w:val="28"/>
        </w:rPr>
        <w:t>4</w:t>
      </w:r>
      <w:r>
        <w:rPr>
          <w:szCs w:val="28"/>
        </w:rPr>
        <w:t>.</w:t>
      </w:r>
    </w:p>
    <w:p w:rsidR="007C7D55" w:rsidRPr="004F300A" w:rsidRDefault="007C7D55" w:rsidP="007C7D55">
      <w:pPr>
        <w:pStyle w:val="a7"/>
        <w:numPr>
          <w:ilvl w:val="0"/>
          <w:numId w:val="11"/>
        </w:numPr>
        <w:shd w:val="clear" w:color="auto" w:fill="FFFFFF"/>
        <w:ind w:left="0" w:firstLine="567"/>
        <w:textAlignment w:val="baseline"/>
        <w:rPr>
          <w:color w:val="000000"/>
          <w:szCs w:val="28"/>
        </w:rPr>
      </w:pPr>
      <w:r>
        <w:rPr>
          <w:szCs w:val="28"/>
        </w:rPr>
        <w:t>Визир МА.</w:t>
      </w:r>
      <w:r w:rsidRPr="004F300A">
        <w:rPr>
          <w:szCs w:val="28"/>
        </w:rPr>
        <w:t xml:space="preserve"> Несфатин-1 и липидный профиль у больных с коморбидным т</w:t>
      </w:r>
      <w:r>
        <w:rPr>
          <w:szCs w:val="28"/>
        </w:rPr>
        <w:t xml:space="preserve">ечением гипертонической болезни. </w:t>
      </w:r>
      <w:r w:rsidRPr="004F300A">
        <w:rPr>
          <w:szCs w:val="28"/>
        </w:rPr>
        <w:t>Експерим</w:t>
      </w:r>
      <w:r>
        <w:rPr>
          <w:szCs w:val="28"/>
        </w:rPr>
        <w:t>ентальна і клінічна медицина. 2016;4(73):54-</w:t>
      </w:r>
      <w:r w:rsidRPr="004F300A">
        <w:rPr>
          <w:szCs w:val="28"/>
        </w:rPr>
        <w:t>9.</w:t>
      </w:r>
    </w:p>
    <w:p w:rsidR="007C7D55" w:rsidRPr="006F3237" w:rsidRDefault="007C7D55" w:rsidP="007C7D55">
      <w:pPr>
        <w:pStyle w:val="a7"/>
        <w:numPr>
          <w:ilvl w:val="0"/>
          <w:numId w:val="11"/>
        </w:numPr>
        <w:shd w:val="clear" w:color="auto" w:fill="FFFFFF"/>
        <w:ind w:left="0" w:firstLine="567"/>
        <w:textAlignment w:val="baseline"/>
        <w:rPr>
          <w:color w:val="000000"/>
          <w:szCs w:val="28"/>
        </w:rPr>
      </w:pPr>
      <w:r w:rsidRPr="004F300A">
        <w:rPr>
          <w:szCs w:val="28"/>
        </w:rPr>
        <w:lastRenderedPageBreak/>
        <w:t>Vizir M. O. Nesfatin-1 level in hypertensive me</w:t>
      </w:r>
      <w:r>
        <w:rPr>
          <w:szCs w:val="28"/>
        </w:rPr>
        <w:t>n and women with obesity.</w:t>
      </w:r>
      <w:r w:rsidRPr="004F300A">
        <w:rPr>
          <w:szCs w:val="28"/>
        </w:rPr>
        <w:t xml:space="preserve"> Стратегії профілактики неінфекційних хвороб та шляхи їх реалізації: від постулатів минулого в майбутнє : матеріали науково-практичної конференції з міжнародною участю, Харків, 4 листопада 2016 р</w:t>
      </w:r>
      <w:r>
        <w:rPr>
          <w:szCs w:val="28"/>
        </w:rPr>
        <w:t xml:space="preserve">; </w:t>
      </w:r>
      <w:r w:rsidRPr="004F300A">
        <w:rPr>
          <w:szCs w:val="28"/>
        </w:rPr>
        <w:t>Харків,</w:t>
      </w:r>
      <w:r>
        <w:rPr>
          <w:szCs w:val="28"/>
        </w:rPr>
        <w:t xml:space="preserve"> 2016:</w:t>
      </w:r>
      <w:r w:rsidRPr="004F300A">
        <w:rPr>
          <w:szCs w:val="28"/>
        </w:rPr>
        <w:t>35.</w:t>
      </w:r>
    </w:p>
    <w:p w:rsidR="007C7D55" w:rsidRPr="004F300A" w:rsidRDefault="007C7D55" w:rsidP="007C7D55">
      <w:pPr>
        <w:pStyle w:val="a7"/>
        <w:numPr>
          <w:ilvl w:val="0"/>
          <w:numId w:val="11"/>
        </w:numPr>
        <w:shd w:val="clear" w:color="auto" w:fill="FFFFFF"/>
        <w:ind w:left="0" w:firstLine="567"/>
        <w:textAlignment w:val="baseline"/>
        <w:rPr>
          <w:color w:val="000000"/>
          <w:szCs w:val="28"/>
        </w:rPr>
      </w:pPr>
      <w:r>
        <w:rPr>
          <w:szCs w:val="28"/>
        </w:rPr>
        <w:t xml:space="preserve">Визир МА. </w:t>
      </w:r>
      <w:r w:rsidRPr="004F300A">
        <w:rPr>
          <w:szCs w:val="28"/>
        </w:rPr>
        <w:t>Гендерные особенности уровня несфатина-1 у больных гипертонической бол</w:t>
      </w:r>
      <w:r>
        <w:rPr>
          <w:szCs w:val="28"/>
        </w:rPr>
        <w:t xml:space="preserve">езнью с сопутствующим ожирением. </w:t>
      </w:r>
      <w:r w:rsidRPr="004F300A">
        <w:rPr>
          <w:szCs w:val="28"/>
        </w:rPr>
        <w:t>Актуальні проблеми сучасної медицини: Вісник Української медич</w:t>
      </w:r>
      <w:r>
        <w:rPr>
          <w:szCs w:val="28"/>
        </w:rPr>
        <w:t>ної стоматологічної академії. 2016;4</w:t>
      </w:r>
      <w:r w:rsidRPr="004F300A">
        <w:rPr>
          <w:szCs w:val="28"/>
        </w:rPr>
        <w:t>(56</w:t>
      </w:r>
      <w:r>
        <w:rPr>
          <w:szCs w:val="28"/>
        </w:rPr>
        <w:t>):111-</w:t>
      </w:r>
      <w:r w:rsidRPr="004F300A">
        <w:rPr>
          <w:szCs w:val="28"/>
        </w:rPr>
        <w:t>6.</w:t>
      </w:r>
    </w:p>
    <w:p w:rsidR="007C7D55" w:rsidRPr="004F300A" w:rsidRDefault="007C7D55" w:rsidP="007C7D55">
      <w:pPr>
        <w:pStyle w:val="a7"/>
        <w:numPr>
          <w:ilvl w:val="0"/>
          <w:numId w:val="11"/>
        </w:numPr>
        <w:shd w:val="clear" w:color="auto" w:fill="FFFFFF"/>
        <w:ind w:left="0" w:firstLine="567"/>
        <w:textAlignment w:val="baseline"/>
        <w:rPr>
          <w:color w:val="000000"/>
          <w:szCs w:val="28"/>
        </w:rPr>
      </w:pPr>
      <w:r>
        <w:rPr>
          <w:szCs w:val="28"/>
        </w:rPr>
        <w:t>Визир МА.</w:t>
      </w:r>
      <w:r w:rsidRPr="004F300A">
        <w:rPr>
          <w:szCs w:val="28"/>
        </w:rPr>
        <w:t xml:space="preserve"> Несфатин-1 у пациентов с гипертонической болезнью и абдоминальным ожирением пр</w:t>
      </w:r>
      <w:r>
        <w:rPr>
          <w:szCs w:val="28"/>
        </w:rPr>
        <w:t xml:space="preserve">и нарушениях углеводного обмена. </w:t>
      </w:r>
      <w:r w:rsidRPr="004F300A">
        <w:rPr>
          <w:szCs w:val="28"/>
        </w:rPr>
        <w:t>Цукровий діабет як інтегральна проблема внутрішньої медицини : матеріали науково-практичної конференції з міжнародною участю, присвяченої пам'яті професора В. М. Хворостінки та 140-річчю з дня заснування кафедри факультетської тер</w:t>
      </w:r>
      <w:r>
        <w:rPr>
          <w:szCs w:val="28"/>
        </w:rPr>
        <w:t>апії (внутрішньої медицини № 3);</w:t>
      </w:r>
      <w:r w:rsidRPr="004F300A">
        <w:rPr>
          <w:szCs w:val="28"/>
        </w:rPr>
        <w:t xml:space="preserve"> 2017 </w:t>
      </w:r>
      <w:r>
        <w:rPr>
          <w:szCs w:val="28"/>
        </w:rPr>
        <w:t xml:space="preserve">Вер </w:t>
      </w:r>
      <w:r w:rsidRPr="004F300A">
        <w:rPr>
          <w:szCs w:val="28"/>
        </w:rPr>
        <w:t>7</w:t>
      </w:r>
      <w:r>
        <w:rPr>
          <w:szCs w:val="28"/>
        </w:rPr>
        <w:t>;</w:t>
      </w:r>
      <w:r w:rsidRPr="004F300A">
        <w:rPr>
          <w:szCs w:val="28"/>
        </w:rPr>
        <w:t xml:space="preserve"> </w:t>
      </w:r>
      <w:r>
        <w:rPr>
          <w:szCs w:val="28"/>
        </w:rPr>
        <w:t>Харків. Харків:</w:t>
      </w:r>
      <w:r w:rsidRPr="004F300A">
        <w:rPr>
          <w:szCs w:val="28"/>
        </w:rPr>
        <w:t xml:space="preserve"> </w:t>
      </w:r>
      <w:r>
        <w:rPr>
          <w:szCs w:val="28"/>
        </w:rPr>
        <w:t>ХНМУ; 2017, с. 26-</w:t>
      </w:r>
      <w:r w:rsidRPr="004F300A">
        <w:rPr>
          <w:szCs w:val="28"/>
        </w:rPr>
        <w:t>7.</w:t>
      </w:r>
    </w:p>
    <w:p w:rsidR="007C7D55" w:rsidRPr="004F300A" w:rsidRDefault="007C7D55" w:rsidP="007C7D55">
      <w:pPr>
        <w:pStyle w:val="a7"/>
        <w:numPr>
          <w:ilvl w:val="0"/>
          <w:numId w:val="11"/>
        </w:numPr>
        <w:shd w:val="clear" w:color="auto" w:fill="FFFFFF"/>
        <w:ind w:left="0" w:firstLine="567"/>
        <w:textAlignment w:val="baseline"/>
        <w:rPr>
          <w:color w:val="000000"/>
          <w:szCs w:val="28"/>
        </w:rPr>
      </w:pPr>
      <w:r w:rsidRPr="004F300A">
        <w:rPr>
          <w:szCs w:val="28"/>
        </w:rPr>
        <w:t>Візір</w:t>
      </w:r>
      <w:r>
        <w:rPr>
          <w:szCs w:val="28"/>
        </w:rPr>
        <w:t xml:space="preserve"> МА, Ковальова ОМ.</w:t>
      </w:r>
      <w:r w:rsidRPr="004F300A">
        <w:rPr>
          <w:szCs w:val="28"/>
        </w:rPr>
        <w:t xml:space="preserve"> Рівень несфатину-1 та антропометричні характеристики хворих на гіпертоніч</w:t>
      </w:r>
      <w:r>
        <w:rPr>
          <w:szCs w:val="28"/>
        </w:rPr>
        <w:t>ну хворобу з супутнім ожирінням.</w:t>
      </w:r>
      <w:r w:rsidRPr="004F300A">
        <w:rPr>
          <w:szCs w:val="28"/>
        </w:rPr>
        <w:t xml:space="preserve"> Експерим</w:t>
      </w:r>
      <w:r>
        <w:rPr>
          <w:szCs w:val="28"/>
        </w:rPr>
        <w:t>ентальна і клінічна медицина. 2016;3(72):48-</w:t>
      </w:r>
      <w:r w:rsidRPr="004F300A">
        <w:rPr>
          <w:szCs w:val="28"/>
        </w:rPr>
        <w:t>52.</w:t>
      </w:r>
    </w:p>
    <w:p w:rsidR="007C7D55" w:rsidRPr="00912423" w:rsidRDefault="007C7D55" w:rsidP="007C7D55">
      <w:pPr>
        <w:pStyle w:val="a7"/>
        <w:numPr>
          <w:ilvl w:val="0"/>
          <w:numId w:val="11"/>
        </w:numPr>
        <w:shd w:val="clear" w:color="auto" w:fill="FFFFFF"/>
        <w:ind w:left="0" w:firstLine="567"/>
        <w:textAlignment w:val="baseline"/>
        <w:rPr>
          <w:color w:val="000000"/>
          <w:szCs w:val="28"/>
        </w:rPr>
      </w:pPr>
      <w:r w:rsidRPr="00912423">
        <w:rPr>
          <w:color w:val="000000"/>
          <w:szCs w:val="28"/>
        </w:rPr>
        <w:t>Lu</w:t>
      </w:r>
      <w:r>
        <w:rPr>
          <w:color w:val="000000"/>
          <w:szCs w:val="28"/>
          <w:lang w:val="en-US"/>
        </w:rPr>
        <w:t xml:space="preserve"> QB</w:t>
      </w:r>
      <w:r>
        <w:rPr>
          <w:color w:val="000000"/>
          <w:szCs w:val="28"/>
        </w:rPr>
        <w:t xml:space="preserve">, </w:t>
      </w:r>
      <w:r w:rsidRPr="00912423">
        <w:rPr>
          <w:color w:val="000000"/>
          <w:szCs w:val="28"/>
        </w:rPr>
        <w:t>Wang</w:t>
      </w:r>
      <w:r>
        <w:rPr>
          <w:color w:val="000000"/>
          <w:szCs w:val="28"/>
          <w:lang w:val="en-US"/>
        </w:rPr>
        <w:t xml:space="preserve"> HP</w:t>
      </w:r>
      <w:r>
        <w:rPr>
          <w:color w:val="000000"/>
          <w:szCs w:val="28"/>
        </w:rPr>
        <w:t xml:space="preserve">, </w:t>
      </w:r>
      <w:r w:rsidRPr="00912423">
        <w:rPr>
          <w:color w:val="000000"/>
          <w:szCs w:val="28"/>
        </w:rPr>
        <w:t>Tang</w:t>
      </w:r>
      <w:r>
        <w:rPr>
          <w:color w:val="000000"/>
          <w:szCs w:val="28"/>
          <w:lang w:val="en-US"/>
        </w:rPr>
        <w:t xml:space="preserve"> ZH</w:t>
      </w:r>
      <w:r>
        <w:rPr>
          <w:color w:val="000000"/>
          <w:szCs w:val="28"/>
        </w:rPr>
        <w:t xml:space="preserve">, </w:t>
      </w:r>
      <w:r w:rsidRPr="00912423">
        <w:rPr>
          <w:color w:val="000000"/>
          <w:szCs w:val="28"/>
        </w:rPr>
        <w:t>Cheng</w:t>
      </w:r>
      <w:r>
        <w:rPr>
          <w:color w:val="000000"/>
          <w:szCs w:val="28"/>
          <w:lang w:val="en-US"/>
        </w:rPr>
        <w:t xml:space="preserve"> H</w:t>
      </w:r>
      <w:r>
        <w:rPr>
          <w:color w:val="000000"/>
          <w:szCs w:val="28"/>
        </w:rPr>
        <w:t xml:space="preserve">, </w:t>
      </w:r>
      <w:r w:rsidRPr="00912423">
        <w:rPr>
          <w:color w:val="000000"/>
          <w:szCs w:val="28"/>
        </w:rPr>
        <w:t>Du</w:t>
      </w:r>
      <w:r>
        <w:rPr>
          <w:color w:val="000000"/>
          <w:szCs w:val="28"/>
          <w:lang w:val="en-US"/>
        </w:rPr>
        <w:t xml:space="preserve"> Q</w:t>
      </w:r>
      <w:r>
        <w:rPr>
          <w:color w:val="000000"/>
          <w:szCs w:val="28"/>
        </w:rPr>
        <w:t xml:space="preserve">, </w:t>
      </w:r>
      <w:r w:rsidRPr="00912423">
        <w:rPr>
          <w:color w:val="000000"/>
          <w:szCs w:val="28"/>
        </w:rPr>
        <w:t>Wang</w:t>
      </w:r>
      <w:r>
        <w:rPr>
          <w:color w:val="000000"/>
          <w:szCs w:val="28"/>
          <w:lang w:val="en-US"/>
        </w:rPr>
        <w:t xml:space="preserve"> YB</w:t>
      </w:r>
      <w:r w:rsidRPr="00912423">
        <w:rPr>
          <w:color w:val="000000"/>
          <w:szCs w:val="28"/>
        </w:rPr>
        <w:t xml:space="preserve">, </w:t>
      </w:r>
      <w:r>
        <w:rPr>
          <w:color w:val="000000"/>
          <w:szCs w:val="28"/>
          <w:lang w:val="en-US"/>
        </w:rPr>
        <w:t>et al.</w:t>
      </w:r>
      <w:r w:rsidRPr="00912423">
        <w:rPr>
          <w:color w:val="000000"/>
          <w:szCs w:val="28"/>
          <w:lang w:val="en-US"/>
        </w:rPr>
        <w:t xml:space="preserve"> N</w:t>
      </w:r>
      <w:r w:rsidRPr="00912423">
        <w:rPr>
          <w:color w:val="000000"/>
          <w:szCs w:val="28"/>
        </w:rPr>
        <w:t>esfatin-1 functions as a switch for phenotype transformation and proliferation of VSMCs in hypertensive vascular remodeling,</w:t>
      </w:r>
      <w:r w:rsidRPr="00912423">
        <w:rPr>
          <w:color w:val="000000"/>
          <w:szCs w:val="28"/>
          <w:lang w:val="en-US"/>
        </w:rPr>
        <w:t xml:space="preserve"> </w:t>
      </w:r>
      <w:r w:rsidRPr="00912423">
        <w:rPr>
          <w:color w:val="000000"/>
          <w:szCs w:val="28"/>
        </w:rPr>
        <w:t>Bioch</w:t>
      </w:r>
      <w:r>
        <w:rPr>
          <w:color w:val="000000"/>
          <w:szCs w:val="28"/>
        </w:rPr>
        <w:t>imica et Biophysica Acta (BBA)</w:t>
      </w:r>
      <w:r>
        <w:rPr>
          <w:color w:val="000000"/>
          <w:szCs w:val="28"/>
          <w:lang w:val="en-US"/>
        </w:rPr>
        <w:t>.</w:t>
      </w:r>
      <w:r>
        <w:rPr>
          <w:color w:val="000000"/>
          <w:szCs w:val="28"/>
        </w:rPr>
        <w:t xml:space="preserve"> Molecular Basis of Disease</w:t>
      </w:r>
      <w:r>
        <w:rPr>
          <w:color w:val="000000"/>
          <w:szCs w:val="28"/>
          <w:lang w:val="en-US"/>
        </w:rPr>
        <w:t>.</w:t>
      </w:r>
      <w:r w:rsidRPr="00912423">
        <w:rPr>
          <w:color w:val="000000"/>
          <w:szCs w:val="28"/>
          <w:lang w:val="en-US"/>
        </w:rPr>
        <w:t xml:space="preserve"> </w:t>
      </w:r>
      <w:r w:rsidRPr="00912423">
        <w:rPr>
          <w:color w:val="000000"/>
          <w:szCs w:val="28"/>
        </w:rPr>
        <w:t>2018</w:t>
      </w:r>
      <w:r>
        <w:rPr>
          <w:color w:val="000000"/>
          <w:szCs w:val="28"/>
          <w:lang w:val="en-US"/>
        </w:rPr>
        <w:t>;</w:t>
      </w:r>
      <w:r w:rsidRPr="00912423">
        <w:rPr>
          <w:color w:val="000000"/>
          <w:szCs w:val="28"/>
        </w:rPr>
        <w:t>1864</w:t>
      </w:r>
      <w:r>
        <w:rPr>
          <w:color w:val="000000"/>
          <w:szCs w:val="28"/>
          <w:lang w:val="en-US"/>
        </w:rPr>
        <w:t>(</w:t>
      </w:r>
      <w:r w:rsidRPr="00912423">
        <w:rPr>
          <w:color w:val="000000"/>
          <w:szCs w:val="28"/>
        </w:rPr>
        <w:t>6</w:t>
      </w:r>
      <w:r>
        <w:rPr>
          <w:color w:val="000000"/>
          <w:szCs w:val="28"/>
          <w:lang w:val="en-US"/>
        </w:rPr>
        <w:t>A):</w:t>
      </w:r>
      <w:r>
        <w:rPr>
          <w:color w:val="000000"/>
          <w:szCs w:val="28"/>
        </w:rPr>
        <w:t>2154-</w:t>
      </w:r>
      <w:r w:rsidRPr="00912423">
        <w:rPr>
          <w:color w:val="000000"/>
          <w:szCs w:val="28"/>
        </w:rPr>
        <w:t>68</w:t>
      </w:r>
      <w:r>
        <w:rPr>
          <w:color w:val="000000"/>
          <w:szCs w:val="28"/>
          <w:lang w:val="en-US"/>
        </w:rPr>
        <w:t>.</w:t>
      </w:r>
    </w:p>
    <w:p w:rsidR="007C7D55" w:rsidRPr="004F300A" w:rsidRDefault="007C7D55" w:rsidP="007C7D55">
      <w:pPr>
        <w:pStyle w:val="a7"/>
        <w:numPr>
          <w:ilvl w:val="0"/>
          <w:numId w:val="11"/>
        </w:numPr>
        <w:shd w:val="clear" w:color="auto" w:fill="FFFFFF"/>
        <w:ind w:left="0" w:firstLine="567"/>
        <w:textAlignment w:val="baseline"/>
        <w:rPr>
          <w:color w:val="000000"/>
          <w:szCs w:val="28"/>
          <w:lang w:val="ru-RU"/>
        </w:rPr>
      </w:pPr>
      <w:r w:rsidRPr="004F300A">
        <w:rPr>
          <w:szCs w:val="28"/>
        </w:rPr>
        <w:t>Визир</w:t>
      </w:r>
      <w:r>
        <w:rPr>
          <w:szCs w:val="28"/>
        </w:rPr>
        <w:t xml:space="preserve"> МА, Кочубей ОА, Ащеулова ТВ, Демиденко АВ, Ковалева ОН. </w:t>
      </w:r>
      <w:r w:rsidRPr="004F300A">
        <w:rPr>
          <w:szCs w:val="28"/>
        </w:rPr>
        <w:t>Активность несфатина-1 у больных гипертонической болезнью с сопутствующим предиабе</w:t>
      </w:r>
      <w:r>
        <w:rPr>
          <w:szCs w:val="28"/>
        </w:rPr>
        <w:t>том, сахарным диабетом 2 типа. Медицинские новости Грузии. 2017;2(263):44</w:t>
      </w:r>
      <w:r>
        <w:rPr>
          <w:szCs w:val="28"/>
          <w:lang w:val="en-US"/>
        </w:rPr>
        <w:t>-</w:t>
      </w:r>
      <w:r w:rsidRPr="004F300A">
        <w:rPr>
          <w:szCs w:val="28"/>
        </w:rPr>
        <w:t>9.</w:t>
      </w:r>
    </w:p>
    <w:p w:rsidR="007C7D55" w:rsidRPr="004F300A" w:rsidRDefault="007C7D55" w:rsidP="007C7D55">
      <w:pPr>
        <w:pStyle w:val="a7"/>
        <w:numPr>
          <w:ilvl w:val="0"/>
          <w:numId w:val="11"/>
        </w:numPr>
        <w:shd w:val="clear" w:color="auto" w:fill="FFFFFF"/>
        <w:ind w:left="0" w:firstLine="567"/>
        <w:textAlignment w:val="baseline"/>
        <w:rPr>
          <w:color w:val="000000"/>
          <w:szCs w:val="28"/>
        </w:rPr>
      </w:pPr>
      <w:r>
        <w:rPr>
          <w:szCs w:val="28"/>
        </w:rPr>
        <w:t>Визир МА.</w:t>
      </w:r>
      <w:r w:rsidRPr="004F300A">
        <w:rPr>
          <w:szCs w:val="28"/>
        </w:rPr>
        <w:t xml:space="preserve"> Анализ уровня несфатина-1 в аспекте углеводного гомеостаза у б</w:t>
      </w:r>
      <w:r>
        <w:rPr>
          <w:szCs w:val="28"/>
        </w:rPr>
        <w:t xml:space="preserve">ольных гипертонической болезнью. </w:t>
      </w:r>
      <w:r w:rsidRPr="004F300A">
        <w:rPr>
          <w:szCs w:val="28"/>
        </w:rPr>
        <w:t xml:space="preserve">Медицина третього </w:t>
      </w:r>
      <w:r w:rsidRPr="004F300A">
        <w:rPr>
          <w:szCs w:val="28"/>
        </w:rPr>
        <w:lastRenderedPageBreak/>
        <w:t>тисячоліття : збірник тез міжвузівської конференції молодих вчених та студентів</w:t>
      </w:r>
      <w:r>
        <w:rPr>
          <w:szCs w:val="28"/>
        </w:rPr>
        <w:t>;</w:t>
      </w:r>
      <w:r w:rsidRPr="004F300A">
        <w:rPr>
          <w:szCs w:val="28"/>
        </w:rPr>
        <w:t xml:space="preserve"> 2017 </w:t>
      </w:r>
      <w:r>
        <w:rPr>
          <w:szCs w:val="28"/>
        </w:rPr>
        <w:t>Січ 16-1</w:t>
      </w:r>
      <w:r w:rsidRPr="004F300A">
        <w:rPr>
          <w:szCs w:val="28"/>
        </w:rPr>
        <w:t>7</w:t>
      </w:r>
      <w:r>
        <w:rPr>
          <w:szCs w:val="28"/>
        </w:rPr>
        <w:t>;</w:t>
      </w:r>
      <w:r w:rsidRPr="004F300A">
        <w:rPr>
          <w:szCs w:val="28"/>
        </w:rPr>
        <w:t xml:space="preserve"> </w:t>
      </w:r>
      <w:r>
        <w:rPr>
          <w:szCs w:val="28"/>
        </w:rPr>
        <w:t>Харків. Харків:</w:t>
      </w:r>
      <w:r w:rsidRPr="004F300A">
        <w:rPr>
          <w:szCs w:val="28"/>
        </w:rPr>
        <w:t xml:space="preserve"> </w:t>
      </w:r>
      <w:r>
        <w:rPr>
          <w:szCs w:val="28"/>
        </w:rPr>
        <w:t>ХНМУ; 2017, с. 106-</w:t>
      </w:r>
      <w:r w:rsidRPr="004F300A">
        <w:rPr>
          <w:szCs w:val="28"/>
        </w:rPr>
        <w:t>7.</w:t>
      </w:r>
    </w:p>
    <w:p w:rsidR="007C7D55" w:rsidRPr="004F300A" w:rsidRDefault="007C7D55" w:rsidP="007C7D55">
      <w:pPr>
        <w:pStyle w:val="a7"/>
        <w:numPr>
          <w:ilvl w:val="0"/>
          <w:numId w:val="11"/>
        </w:numPr>
        <w:shd w:val="clear" w:color="auto" w:fill="FFFFFF"/>
        <w:ind w:left="0" w:firstLine="567"/>
        <w:textAlignment w:val="baseline"/>
        <w:rPr>
          <w:color w:val="000000"/>
          <w:szCs w:val="28"/>
        </w:rPr>
      </w:pPr>
      <w:r>
        <w:rPr>
          <w:szCs w:val="28"/>
        </w:rPr>
        <w:t>Визир М</w:t>
      </w:r>
      <w:r w:rsidRPr="004F300A">
        <w:rPr>
          <w:szCs w:val="28"/>
        </w:rPr>
        <w:t>А. Взаимосвязь инсулинорезистентности с уровнем несфатина-1 у пациентов с гипертонической болезнью</w:t>
      </w:r>
      <w:r>
        <w:rPr>
          <w:szCs w:val="28"/>
        </w:rPr>
        <w:t>.</w:t>
      </w:r>
      <w:r w:rsidRPr="004F300A">
        <w:rPr>
          <w:szCs w:val="28"/>
        </w:rPr>
        <w:t xml:space="preserve"> </w:t>
      </w:r>
      <w:r>
        <w:rPr>
          <w:szCs w:val="28"/>
        </w:rPr>
        <w:t>С</w:t>
      </w:r>
      <w:r w:rsidRPr="004F300A">
        <w:rPr>
          <w:szCs w:val="28"/>
        </w:rPr>
        <w:t>борник тезисов</w:t>
      </w:r>
      <w:r>
        <w:rPr>
          <w:szCs w:val="28"/>
        </w:rPr>
        <w:t>:</w:t>
      </w:r>
      <w:r w:rsidRPr="004F300A">
        <w:rPr>
          <w:szCs w:val="28"/>
        </w:rPr>
        <w:t xml:space="preserve"> </w:t>
      </w:r>
      <w:r>
        <w:rPr>
          <w:szCs w:val="28"/>
        </w:rPr>
        <w:t>Актуальные вопросы медицины</w:t>
      </w:r>
      <w:r w:rsidRPr="004F300A">
        <w:rPr>
          <w:szCs w:val="28"/>
        </w:rPr>
        <w:t>: VI Ежегодная международная н</w:t>
      </w:r>
      <w:r>
        <w:rPr>
          <w:szCs w:val="28"/>
        </w:rPr>
        <w:t>аучно-практическая конференция;</w:t>
      </w:r>
      <w:r w:rsidRPr="004F300A">
        <w:rPr>
          <w:szCs w:val="28"/>
        </w:rPr>
        <w:t xml:space="preserve"> 2017</w:t>
      </w:r>
      <w:r>
        <w:rPr>
          <w:szCs w:val="28"/>
        </w:rPr>
        <w:t xml:space="preserve"> Май</w:t>
      </w:r>
      <w:r w:rsidRPr="004F300A">
        <w:rPr>
          <w:szCs w:val="28"/>
        </w:rPr>
        <w:t xml:space="preserve"> 10–11</w:t>
      </w:r>
      <w:r>
        <w:rPr>
          <w:szCs w:val="28"/>
        </w:rPr>
        <w:t xml:space="preserve">; Баку. </w:t>
      </w:r>
      <w:r w:rsidRPr="004F300A">
        <w:rPr>
          <w:szCs w:val="28"/>
        </w:rPr>
        <w:t>Баку</w:t>
      </w:r>
      <w:r>
        <w:rPr>
          <w:szCs w:val="28"/>
        </w:rPr>
        <w:t>; 2017, с. 21-</w:t>
      </w:r>
      <w:r w:rsidRPr="004F300A">
        <w:rPr>
          <w:szCs w:val="28"/>
        </w:rPr>
        <w:t>2.</w:t>
      </w:r>
    </w:p>
    <w:p w:rsidR="007C7D55" w:rsidRPr="004F300A" w:rsidRDefault="007C7D55" w:rsidP="007C7D55">
      <w:pPr>
        <w:pStyle w:val="a7"/>
        <w:numPr>
          <w:ilvl w:val="0"/>
          <w:numId w:val="11"/>
        </w:numPr>
        <w:shd w:val="clear" w:color="auto" w:fill="FFFFFF"/>
        <w:ind w:left="0" w:firstLine="567"/>
        <w:textAlignment w:val="baseline"/>
        <w:rPr>
          <w:color w:val="000000"/>
          <w:szCs w:val="28"/>
        </w:rPr>
      </w:pPr>
      <w:r>
        <w:rPr>
          <w:szCs w:val="28"/>
        </w:rPr>
        <w:t xml:space="preserve">Vizir M, </w:t>
      </w:r>
      <w:r w:rsidRPr="004F300A">
        <w:rPr>
          <w:szCs w:val="28"/>
        </w:rPr>
        <w:t>Ashcheulova</w:t>
      </w:r>
      <w:r>
        <w:rPr>
          <w:szCs w:val="28"/>
        </w:rPr>
        <w:t xml:space="preserve"> Т.</w:t>
      </w:r>
      <w:r w:rsidRPr="004F300A">
        <w:rPr>
          <w:szCs w:val="28"/>
        </w:rPr>
        <w:t xml:space="preserve"> Nesfatin-1 as a factor of body weight changes in patients with somatic pathology</w:t>
      </w:r>
      <w:r>
        <w:rPr>
          <w:szCs w:val="28"/>
        </w:rPr>
        <w:t>.</w:t>
      </w:r>
      <w:r w:rsidRPr="004F300A">
        <w:rPr>
          <w:szCs w:val="28"/>
        </w:rPr>
        <w:t xml:space="preserve"> Внесок молодих вчених і спеціалістів у розвиток медичної науки і практики: нові перспективи : матеріали науково-практичної конференції з участю міжнародних спеціалістів, присвяченої Дню науки</w:t>
      </w:r>
      <w:r>
        <w:rPr>
          <w:szCs w:val="28"/>
        </w:rPr>
        <w:t xml:space="preserve">; </w:t>
      </w:r>
      <w:r w:rsidRPr="004F300A">
        <w:rPr>
          <w:szCs w:val="28"/>
        </w:rPr>
        <w:t>201</w:t>
      </w:r>
      <w:r>
        <w:rPr>
          <w:szCs w:val="28"/>
        </w:rPr>
        <w:t>5</w:t>
      </w:r>
      <w:r w:rsidRPr="004F300A">
        <w:rPr>
          <w:szCs w:val="28"/>
        </w:rPr>
        <w:t xml:space="preserve"> </w:t>
      </w:r>
      <w:r>
        <w:rPr>
          <w:szCs w:val="28"/>
        </w:rPr>
        <w:t>Тра 15;</w:t>
      </w:r>
      <w:r w:rsidRPr="004F300A">
        <w:rPr>
          <w:szCs w:val="28"/>
        </w:rPr>
        <w:t xml:space="preserve"> </w:t>
      </w:r>
      <w:r>
        <w:rPr>
          <w:szCs w:val="28"/>
        </w:rPr>
        <w:t>Харків. Харків:</w:t>
      </w:r>
      <w:r w:rsidRPr="004F300A">
        <w:rPr>
          <w:szCs w:val="28"/>
        </w:rPr>
        <w:t xml:space="preserve"> </w:t>
      </w:r>
      <w:r>
        <w:rPr>
          <w:szCs w:val="28"/>
        </w:rPr>
        <w:t>ХНМУ; 2015, с. 20-1</w:t>
      </w:r>
      <w:r w:rsidRPr="004F300A">
        <w:rPr>
          <w:szCs w:val="28"/>
        </w:rPr>
        <w:t>.</w:t>
      </w:r>
    </w:p>
    <w:p w:rsidR="007C7D55" w:rsidRPr="004F300A" w:rsidRDefault="007C7D55" w:rsidP="007C7D55">
      <w:pPr>
        <w:pStyle w:val="a7"/>
        <w:numPr>
          <w:ilvl w:val="0"/>
          <w:numId w:val="11"/>
        </w:numPr>
        <w:shd w:val="clear" w:color="auto" w:fill="FFFFFF"/>
        <w:ind w:left="0" w:firstLine="567"/>
        <w:textAlignment w:val="baseline"/>
        <w:rPr>
          <w:color w:val="000000"/>
          <w:szCs w:val="28"/>
        </w:rPr>
      </w:pPr>
      <w:r w:rsidRPr="009F7CD5">
        <w:t>Визир</w:t>
      </w:r>
      <w:r>
        <w:rPr>
          <w:lang w:val="ru-RU"/>
        </w:rPr>
        <w:t xml:space="preserve"> МА, </w:t>
      </w:r>
      <w:r w:rsidRPr="009F7CD5">
        <w:t>Демиденко</w:t>
      </w:r>
      <w:r w:rsidRPr="00A266C5">
        <w:t xml:space="preserve"> </w:t>
      </w:r>
      <w:r>
        <w:t>АВ</w:t>
      </w:r>
      <w:r w:rsidRPr="009F7CD5">
        <w:t>, Ковалева</w:t>
      </w:r>
      <w:r w:rsidRPr="00A266C5">
        <w:t xml:space="preserve"> </w:t>
      </w:r>
      <w:r>
        <w:t>ОН</w:t>
      </w:r>
      <w:r w:rsidRPr="009F7CD5">
        <w:t>, Ащеулова</w:t>
      </w:r>
      <w:r w:rsidRPr="00A266C5">
        <w:t xml:space="preserve"> </w:t>
      </w:r>
      <w:r>
        <w:t>ТВ, Амбросова</w:t>
      </w:r>
      <w:r w:rsidRPr="00A266C5">
        <w:t xml:space="preserve"> </w:t>
      </w:r>
      <w:r>
        <w:t>ТН, Кочубей</w:t>
      </w:r>
      <w:r w:rsidRPr="009F7CD5">
        <w:t xml:space="preserve"> </w:t>
      </w:r>
      <w:r>
        <w:t xml:space="preserve">ОА. </w:t>
      </w:r>
      <w:r w:rsidRPr="009F7CD5">
        <w:t>Исследование уровня несфатина-1 у больных гипертонической боле</w:t>
      </w:r>
      <w:r>
        <w:t>знью с ожирением и дисгликемией</w:t>
      </w:r>
      <w:r>
        <w:rPr>
          <w:lang w:val="ru-RU"/>
        </w:rPr>
        <w:t>.</w:t>
      </w:r>
      <w:r w:rsidRPr="009F7CD5">
        <w:t xml:space="preserve"> Кардиология на перекрестке наук : тезисы докладов VIII Международного конгресса совместно с ХII Международным симпозиумом по эхокардиографии и сосудистому ультразвуку и ХXIV ежегодной научно-практической конференцией «Актуальные вопросы кардиологии»</w:t>
      </w:r>
      <w:r>
        <w:rPr>
          <w:szCs w:val="28"/>
        </w:rPr>
        <w:t xml:space="preserve">; </w:t>
      </w:r>
      <w:r w:rsidRPr="004F300A">
        <w:rPr>
          <w:szCs w:val="28"/>
        </w:rPr>
        <w:t>201</w:t>
      </w:r>
      <w:r>
        <w:rPr>
          <w:szCs w:val="28"/>
          <w:lang w:val="ru-RU"/>
        </w:rPr>
        <w:t>7</w:t>
      </w:r>
      <w:r w:rsidRPr="004F300A">
        <w:rPr>
          <w:szCs w:val="28"/>
        </w:rPr>
        <w:t xml:space="preserve"> </w:t>
      </w:r>
      <w:r>
        <w:rPr>
          <w:szCs w:val="28"/>
          <w:lang w:val="ru-RU"/>
        </w:rPr>
        <w:t>Май</w:t>
      </w:r>
      <w:r>
        <w:rPr>
          <w:szCs w:val="28"/>
        </w:rPr>
        <w:t xml:space="preserve"> </w:t>
      </w:r>
      <w:r w:rsidRPr="009F7CD5">
        <w:t>24–26</w:t>
      </w:r>
      <w:r>
        <w:rPr>
          <w:szCs w:val="28"/>
        </w:rPr>
        <w:t>;</w:t>
      </w:r>
      <w:r w:rsidRPr="004F300A">
        <w:rPr>
          <w:szCs w:val="28"/>
        </w:rPr>
        <w:t xml:space="preserve"> </w:t>
      </w:r>
      <w:r w:rsidRPr="009F7CD5">
        <w:t>Тюмень</w:t>
      </w:r>
      <w:r>
        <w:rPr>
          <w:szCs w:val="28"/>
        </w:rPr>
        <w:t xml:space="preserve">. </w:t>
      </w:r>
      <w:r>
        <w:rPr>
          <w:szCs w:val="28"/>
          <w:lang w:val="ru-RU"/>
        </w:rPr>
        <w:t>Тюмень</w:t>
      </w:r>
      <w:r>
        <w:rPr>
          <w:szCs w:val="28"/>
        </w:rPr>
        <w:t>; 201</w:t>
      </w:r>
      <w:r>
        <w:rPr>
          <w:szCs w:val="28"/>
          <w:lang w:val="ru-RU"/>
        </w:rPr>
        <w:t>7</w:t>
      </w:r>
      <w:r>
        <w:rPr>
          <w:szCs w:val="28"/>
        </w:rPr>
        <w:t xml:space="preserve">, с. </w:t>
      </w:r>
      <w:r>
        <w:rPr>
          <w:szCs w:val="28"/>
          <w:lang w:val="ru-RU"/>
        </w:rPr>
        <w:t>91-2</w:t>
      </w:r>
      <w:r w:rsidRPr="004F300A">
        <w:rPr>
          <w:szCs w:val="28"/>
        </w:rPr>
        <w:t>.</w:t>
      </w:r>
    </w:p>
    <w:p w:rsidR="007C7D55" w:rsidRPr="004F300A" w:rsidRDefault="007C7D55" w:rsidP="007C7D55">
      <w:pPr>
        <w:pStyle w:val="a7"/>
        <w:numPr>
          <w:ilvl w:val="0"/>
          <w:numId w:val="11"/>
        </w:numPr>
        <w:shd w:val="clear" w:color="auto" w:fill="FFFFFF"/>
        <w:ind w:left="0" w:firstLine="567"/>
        <w:textAlignment w:val="baseline"/>
        <w:rPr>
          <w:color w:val="000000"/>
          <w:szCs w:val="28"/>
        </w:rPr>
      </w:pPr>
      <w:r>
        <w:rPr>
          <w:szCs w:val="28"/>
        </w:rPr>
        <w:t>Візір М</w:t>
      </w:r>
      <w:r w:rsidRPr="004F300A">
        <w:rPr>
          <w:szCs w:val="28"/>
        </w:rPr>
        <w:t>О. Модифікація факторів ризику у хворих на гіпертонічну хворобу з ожирінн</w:t>
      </w:r>
      <w:r>
        <w:rPr>
          <w:szCs w:val="28"/>
        </w:rPr>
        <w:t>ям та дисглікемією</w:t>
      </w:r>
      <w:r w:rsidRPr="00BB35F6">
        <w:rPr>
          <w:szCs w:val="28"/>
        </w:rPr>
        <w:t xml:space="preserve">. </w:t>
      </w:r>
      <w:r w:rsidRPr="004F300A">
        <w:rPr>
          <w:szCs w:val="28"/>
        </w:rPr>
        <w:t>ХVIІІ Міжнародний медичний конгрес студентів та молодих вчених</w:t>
      </w:r>
      <w:r>
        <w:rPr>
          <w:szCs w:val="28"/>
        </w:rPr>
        <w:t>;</w:t>
      </w:r>
      <w:r w:rsidRPr="004F300A">
        <w:rPr>
          <w:szCs w:val="28"/>
        </w:rPr>
        <w:t xml:space="preserve"> 201</w:t>
      </w:r>
      <w:r w:rsidRPr="00BB35F6">
        <w:rPr>
          <w:szCs w:val="28"/>
        </w:rPr>
        <w:t>4</w:t>
      </w:r>
      <w:r w:rsidRPr="004F300A">
        <w:rPr>
          <w:szCs w:val="28"/>
        </w:rPr>
        <w:t xml:space="preserve"> </w:t>
      </w:r>
      <w:r>
        <w:rPr>
          <w:szCs w:val="28"/>
          <w:lang w:val="ru-RU"/>
        </w:rPr>
        <w:t>Кв</w:t>
      </w:r>
      <w:r>
        <w:rPr>
          <w:szCs w:val="28"/>
        </w:rPr>
        <w:t>ітень 28-30;</w:t>
      </w:r>
      <w:r w:rsidRPr="004F300A">
        <w:rPr>
          <w:szCs w:val="28"/>
        </w:rPr>
        <w:t xml:space="preserve"> Тернопіль</w:t>
      </w:r>
      <w:r>
        <w:rPr>
          <w:szCs w:val="28"/>
        </w:rPr>
        <w:t>. Тернопіль</w:t>
      </w:r>
      <w:r w:rsidRPr="004F300A">
        <w:rPr>
          <w:szCs w:val="28"/>
        </w:rPr>
        <w:t>: Укрмедкнига</w:t>
      </w:r>
      <w:r>
        <w:rPr>
          <w:szCs w:val="28"/>
        </w:rPr>
        <w:t>; 2014, с. 9</w:t>
      </w:r>
      <w:r w:rsidRPr="004F300A">
        <w:rPr>
          <w:szCs w:val="28"/>
        </w:rPr>
        <w:t>.</w:t>
      </w:r>
    </w:p>
    <w:p w:rsidR="007C7D55" w:rsidRPr="005F4BFF" w:rsidRDefault="007C7D55" w:rsidP="002E30C3">
      <w:pPr>
        <w:shd w:val="clear" w:color="auto" w:fill="FFFFFF"/>
        <w:textAlignment w:val="baseline"/>
        <w:rPr>
          <w:color w:val="000000"/>
          <w:szCs w:val="28"/>
        </w:rPr>
      </w:pPr>
    </w:p>
    <w:p w:rsidR="006132E9" w:rsidRPr="006132E9" w:rsidRDefault="006132E9" w:rsidP="00BC48DE">
      <w:pPr>
        <w:ind w:left="709" w:firstLine="0"/>
      </w:pPr>
    </w:p>
    <w:sectPr w:rsidR="006132E9" w:rsidRPr="006132E9" w:rsidSect="00692C16">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FFA" w:rsidRDefault="00DD4FFA" w:rsidP="001849EF">
      <w:pPr>
        <w:spacing w:line="240" w:lineRule="auto"/>
      </w:pPr>
      <w:r>
        <w:separator/>
      </w:r>
    </w:p>
  </w:endnote>
  <w:endnote w:type="continuationSeparator" w:id="1">
    <w:p w:rsidR="00DD4FFA" w:rsidRDefault="00DD4FFA" w:rsidP="001849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PragmaticaC">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2020603050405020304"/>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FFA" w:rsidRDefault="00DD4FFA" w:rsidP="001849EF">
      <w:pPr>
        <w:spacing w:line="240" w:lineRule="auto"/>
      </w:pPr>
      <w:r>
        <w:separator/>
      </w:r>
    </w:p>
  </w:footnote>
  <w:footnote w:type="continuationSeparator" w:id="1">
    <w:p w:rsidR="00DD4FFA" w:rsidRDefault="00DD4FFA" w:rsidP="001849E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332499"/>
      <w:docPartObj>
        <w:docPartGallery w:val="Page Numbers (Top of Page)"/>
        <w:docPartUnique/>
      </w:docPartObj>
    </w:sdtPr>
    <w:sdtContent>
      <w:p w:rsidR="002E30C3" w:rsidRDefault="005C31E1">
        <w:pPr>
          <w:pStyle w:val="ab"/>
          <w:jc w:val="right"/>
        </w:pPr>
        <w:fldSimple w:instr=" PAGE   \* MERGEFORMAT ">
          <w:r w:rsidR="00493376">
            <w:rPr>
              <w:noProof/>
            </w:rPr>
            <w:t>161</w:t>
          </w:r>
        </w:fldSimple>
      </w:p>
    </w:sdtContent>
  </w:sdt>
  <w:p w:rsidR="002E30C3" w:rsidRDefault="002E30C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0B3"/>
    <w:multiLevelType w:val="multilevel"/>
    <w:tmpl w:val="F55E9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BD6C49"/>
    <w:multiLevelType w:val="hybridMultilevel"/>
    <w:tmpl w:val="654A2F0E"/>
    <w:lvl w:ilvl="0" w:tplc="7450B474">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34F37"/>
    <w:multiLevelType w:val="hybridMultilevel"/>
    <w:tmpl w:val="2D6CE546"/>
    <w:lvl w:ilvl="0" w:tplc="60448DC4">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001631"/>
    <w:multiLevelType w:val="hybridMultilevel"/>
    <w:tmpl w:val="9D0A01D6"/>
    <w:lvl w:ilvl="0" w:tplc="17EAB87A">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E5F03CE"/>
    <w:multiLevelType w:val="hybridMultilevel"/>
    <w:tmpl w:val="5FACDA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7F52948"/>
    <w:multiLevelType w:val="multilevel"/>
    <w:tmpl w:val="EB36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BA7198"/>
    <w:multiLevelType w:val="hybridMultilevel"/>
    <w:tmpl w:val="F306B0CC"/>
    <w:lvl w:ilvl="0" w:tplc="C822701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D9B2E5F"/>
    <w:multiLevelType w:val="hybridMultilevel"/>
    <w:tmpl w:val="2D6CE546"/>
    <w:lvl w:ilvl="0" w:tplc="60448DC4">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14D600F"/>
    <w:multiLevelType w:val="hybridMultilevel"/>
    <w:tmpl w:val="E3A00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184637"/>
    <w:multiLevelType w:val="hybridMultilevel"/>
    <w:tmpl w:val="5FACDA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F0F2C54"/>
    <w:multiLevelType w:val="multilevel"/>
    <w:tmpl w:val="B40CBD3A"/>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7"/>
  </w:num>
  <w:num w:numId="2">
    <w:abstractNumId w:val="10"/>
  </w:num>
  <w:num w:numId="3">
    <w:abstractNumId w:val="4"/>
  </w:num>
  <w:num w:numId="4">
    <w:abstractNumId w:val="5"/>
  </w:num>
  <w:num w:numId="5">
    <w:abstractNumId w:val="9"/>
  </w:num>
  <w:num w:numId="6">
    <w:abstractNumId w:val="3"/>
  </w:num>
  <w:num w:numId="7">
    <w:abstractNumId w:val="0"/>
  </w:num>
  <w:num w:numId="8">
    <w:abstractNumId w:val="6"/>
  </w:num>
  <w:num w:numId="9">
    <w:abstractNumId w:val="8"/>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footnotePr>
    <w:footnote w:id="0"/>
    <w:footnote w:id="1"/>
  </w:footnotePr>
  <w:endnotePr>
    <w:endnote w:id="0"/>
    <w:endnote w:id="1"/>
  </w:endnotePr>
  <w:compat/>
  <w:rsids>
    <w:rsidRoot w:val="00BC48DE"/>
    <w:rsid w:val="001022C7"/>
    <w:rsid w:val="00136396"/>
    <w:rsid w:val="001530E7"/>
    <w:rsid w:val="001849EF"/>
    <w:rsid w:val="0022215D"/>
    <w:rsid w:val="0023359C"/>
    <w:rsid w:val="002A5E39"/>
    <w:rsid w:val="002E30C3"/>
    <w:rsid w:val="00340055"/>
    <w:rsid w:val="00452023"/>
    <w:rsid w:val="00493376"/>
    <w:rsid w:val="00566945"/>
    <w:rsid w:val="005775F5"/>
    <w:rsid w:val="005C31E1"/>
    <w:rsid w:val="005D4270"/>
    <w:rsid w:val="006132E9"/>
    <w:rsid w:val="00692C16"/>
    <w:rsid w:val="007C7D55"/>
    <w:rsid w:val="008137BF"/>
    <w:rsid w:val="00971F5C"/>
    <w:rsid w:val="00983B51"/>
    <w:rsid w:val="00A66D03"/>
    <w:rsid w:val="00BA4E64"/>
    <w:rsid w:val="00BC48DE"/>
    <w:rsid w:val="00C13230"/>
    <w:rsid w:val="00DD4FFA"/>
    <w:rsid w:val="00E076A2"/>
    <w:rsid w:val="00E718AF"/>
    <w:rsid w:val="00EF78BA"/>
    <w:rsid w:val="00F83AF6"/>
    <w:rsid w:val="00FB43C5"/>
    <w:rsid w:val="00FB4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44" type="connector" idref="#_x0000_s1427"/>
        <o:r id="V:Rule145" type="connector" idref="#_x0000_s1227"/>
        <o:r id="V:Rule146" type="connector" idref="#_x0000_s1103"/>
        <o:r id="V:Rule147" type="connector" idref="#_x0000_s1143"/>
        <o:r id="V:Rule148" type="connector" idref="#_x0000_s1370"/>
        <o:r id="V:Rule149" type="connector" idref="#_x0000_s1029"/>
        <o:r id="V:Rule150" type="connector" idref="#_x0000_s1266"/>
        <o:r id="V:Rule151" type="connector" idref="#_x0000_s1184"/>
        <o:r id="V:Rule152" type="connector" idref="#_x0000_s1371"/>
        <o:r id="V:Rule153" type="connector" idref="#_x0000_s1073"/>
        <o:r id="V:Rule154" type="connector" idref="#_x0000_s1315"/>
        <o:r id="V:Rule155" type="connector" idref="#_x0000_s1086"/>
        <o:r id="V:Rule156" type="connector" idref="#_x0000_s1430"/>
        <o:r id="V:Rule157" type="connector" idref="#_x0000_s1075"/>
        <o:r id="V:Rule158" type="connector" idref="#_x0000_s1295"/>
        <o:r id="V:Rule159" type="connector" idref="#_x0000_s1144"/>
        <o:r id="V:Rule160" type="connector" idref="#_x0000_s1039"/>
        <o:r id="V:Rule161" type="connector" idref="#_x0000_s1087"/>
        <o:r id="V:Rule162" type="connector" idref="#_x0000_s1092"/>
        <o:r id="V:Rule163" type="connector" idref="#_x0000_s1048"/>
        <o:r id="V:Rule164" type="connector" idref="#_x0000_s1345"/>
        <o:r id="V:Rule165" type="connector" idref="#_x0000_s1069"/>
        <o:r id="V:Rule166" type="connector" idref="#_x0000_s1224"/>
        <o:r id="V:Rule167" type="connector" idref="#_x0000_s1113"/>
        <o:r id="V:Rule168" type="connector" idref="#_x0000_s1323"/>
        <o:r id="V:Rule169" type="connector" idref="#_x0000_s1226"/>
        <o:r id="V:Rule170" type="connector" idref="#_x0000_s1156"/>
        <o:r id="V:Rule171" type="connector" idref="#_x0000_s1194"/>
        <o:r id="V:Rule172" type="connector" idref="#_x0000_s1219"/>
        <o:r id="V:Rule173" type="connector" idref="#_x0000_s1035"/>
        <o:r id="V:Rule174" type="connector" idref="#_x0000_s1196"/>
        <o:r id="V:Rule175" type="connector" idref="#_x0000_s1193"/>
        <o:r id="V:Rule176" type="connector" idref="#_x0000_s1242"/>
        <o:r id="V:Rule177" type="connector" idref="#_x0000_s1405"/>
        <o:r id="V:Rule178" type="connector" idref="#_x0000_s1057"/>
        <o:r id="V:Rule179" type="connector" idref="#_x0000_s1159"/>
        <o:r id="V:Rule180" type="connector" idref="#_x0000_s1278"/>
        <o:r id="V:Rule181" type="connector" idref="#_x0000_s1030"/>
        <o:r id="V:Rule182" type="connector" idref="#_x0000_s1402"/>
        <o:r id="V:Rule183" type="connector" idref="#_x0000_s1381"/>
        <o:r id="V:Rule184" type="connector" idref="#_x0000_s1358"/>
        <o:r id="V:Rule185" type="connector" idref="#_x0000_s1393"/>
        <o:r id="V:Rule186" type="connector" idref="#_x0000_s1401"/>
        <o:r id="V:Rule187" type="connector" idref="#_x0000_s1369"/>
        <o:r id="V:Rule188" type="connector" idref="#_x0000_s1372"/>
        <o:r id="V:Rule189" type="connector" idref="#_x0000_s1417"/>
        <o:r id="V:Rule190" type="connector" idref="#_x0000_s1183"/>
        <o:r id="V:Rule191" type="connector" idref="#_x0000_s1332"/>
        <o:r id="V:Rule192" type="connector" idref="#_x0000_s1129"/>
        <o:r id="V:Rule193" type="connector" idref="#_x0000_s1245"/>
        <o:r id="V:Rule194" type="connector" idref="#_x0000_s1238"/>
        <o:r id="V:Rule195" type="connector" idref="#_x0000_s1404"/>
        <o:r id="V:Rule196" type="connector" idref="#_x0000_s1223"/>
        <o:r id="V:Rule197" type="connector" idref="#_x0000_s1088"/>
        <o:r id="V:Rule198" type="connector" idref="#_x0000_s1119"/>
        <o:r id="V:Rule199" type="connector" idref="#_x0000_s1040"/>
        <o:r id="V:Rule200" type="connector" idref="#_x0000_s1426"/>
        <o:r id="V:Rule201" type="connector" idref="#_x0000_s1172"/>
        <o:r id="V:Rule202" type="connector" idref="#_x0000_s1220"/>
        <o:r id="V:Rule203" type="connector" idref="#_x0000_s1431"/>
        <o:r id="V:Rule204" type="connector" idref="#_x0000_s1102"/>
        <o:r id="V:Rule205" type="connector" idref="#_x0000_s1244"/>
        <o:r id="V:Rule206" type="connector" idref="#_x0000_s1089"/>
        <o:r id="V:Rule207" type="connector" idref="#_x0000_s1206"/>
        <o:r id="V:Rule208" type="connector" idref="#_x0000_s1294"/>
        <o:r id="V:Rule209" type="connector" idref="#_x0000_s1066"/>
        <o:r id="V:Rule210" type="connector" idref="#_x0000_s1115"/>
        <o:r id="V:Rule211" type="connector" idref="#_x0000_s1146"/>
        <o:r id="V:Rule212" type="connector" idref="#_x0000_s1160"/>
        <o:r id="V:Rule213" type="connector" idref="#_x0000_s1382"/>
        <o:r id="V:Rule214" type="connector" idref="#_x0000_s1117"/>
        <o:r id="V:Rule215" type="connector" idref="#_x0000_s1091"/>
        <o:r id="V:Rule216" type="connector" idref="#_x0000_s1428"/>
        <o:r id="V:Rule217" type="connector" idref="#_x0000_s1305"/>
        <o:r id="V:Rule218" type="connector" idref="#_x0000_s1101"/>
        <o:r id="V:Rule219" type="connector" idref="#_x0000_s1432"/>
        <o:r id="V:Rule220" type="connector" idref="#_x0000_s1128"/>
        <o:r id="V:Rule221" type="connector" idref="#_x0000_s1433"/>
        <o:r id="V:Rule222" type="connector" idref="#_x0000_s1353"/>
        <o:r id="V:Rule223" type="connector" idref="#_x0000_s1076"/>
        <o:r id="V:Rule224" type="connector" idref="#_x0000_s1356"/>
        <o:r id="V:Rule225" type="connector" idref="#_x0000_s1380"/>
        <o:r id="V:Rule226" type="connector" idref="#_x0000_s1145"/>
        <o:r id="V:Rule227" type="connector" idref="#_x0000_s1114"/>
        <o:r id="V:Rule228" type="connector" idref="#_x0000_s1085"/>
        <o:r id="V:Rule229" type="connector" idref="#_x0000_s1071"/>
        <o:r id="V:Rule230" type="connector" idref="#_x0000_s1070"/>
        <o:r id="V:Rule231" type="connector" idref="#_x0000_s1290"/>
        <o:r id="V:Rule232" type="connector" idref="#_x0000_s1335"/>
        <o:r id="V:Rule233" type="connector" idref="#_x0000_s1237"/>
        <o:r id="V:Rule234" type="connector" idref="#_x0000_s1130"/>
        <o:r id="V:Rule235" type="connector" idref="#_x0000_s1281"/>
        <o:r id="V:Rule236" type="connector" idref="#_x0000_s1034"/>
        <o:r id="V:Rule237" type="connector" idref="#_x0000_s1211"/>
        <o:r id="V:Rule238" type="connector" idref="#_x0000_s1312"/>
        <o:r id="V:Rule239" type="connector" idref="#_x0000_s1133"/>
        <o:r id="V:Rule240" type="connector" idref="#_x0000_s1225"/>
        <o:r id="V:Rule241" type="connector" idref="#_x0000_s1337"/>
        <o:r id="V:Rule242" type="connector" idref="#_x0000_s1324"/>
        <o:r id="V:Rule243" type="connector" idref="#_x0000_s1090"/>
        <o:r id="V:Rule244" type="connector" idref="#_x0000_s1131"/>
        <o:r id="V:Rule245" type="connector" idref="#_x0000_s1072"/>
        <o:r id="V:Rule246" type="connector" idref="#_x0000_s1182"/>
        <o:r id="V:Rule247" type="connector" idref="#_x0000_s1243"/>
        <o:r id="V:Rule248" type="connector" idref="#_x0000_s1314"/>
        <o:r id="V:Rule249" type="connector" idref="#_x0000_s1132"/>
        <o:r id="V:Rule250" type="connector" idref="#_x0000_s1170"/>
        <o:r id="V:Rule251" type="connector" idref="#_x0000_s1425"/>
        <o:r id="V:Rule252" type="connector" idref="#_x0000_s1325"/>
        <o:r id="V:Rule253" type="connector" idref="#_x0000_s1304"/>
        <o:r id="V:Rule254" type="connector" idref="#_x0000_s1334"/>
        <o:r id="V:Rule255" type="connector" idref="#_x0000_s1171"/>
        <o:r id="V:Rule256" type="connector" idref="#_x0000_s1336"/>
        <o:r id="V:Rule257" type="connector" idref="#_x0000_s1134"/>
        <o:r id="V:Rule258" type="connector" idref="#_x0000_s1112"/>
        <o:r id="V:Rule259" type="connector" idref="#_x0000_s1293"/>
        <o:r id="V:Rule260" type="connector" idref="#_x0000_s1158"/>
        <o:r id="V:Rule261" type="connector" idref="#_x0000_s1429"/>
        <o:r id="V:Rule262" type="connector" idref="#_x0000_s1265"/>
        <o:r id="V:Rule263" type="connector" idref="#_x0000_s1155"/>
        <o:r id="V:Rule264" type="connector" idref="#_x0000_s1195"/>
        <o:r id="V:Rule265" type="connector" idref="#_x0000_s1254"/>
        <o:r id="V:Rule266" type="connector" idref="#_x0000_s1359"/>
        <o:r id="V:Rule267" type="connector" idref="#_x0000_s1161"/>
        <o:r id="V:Rule268" type="connector" idref="#_x0000_s1209"/>
        <o:r id="V:Rule269" type="connector" idref="#_x0000_s1118"/>
        <o:r id="V:Rule270" type="connector" idref="#_x0000_s1197"/>
        <o:r id="V:Rule271" type="connector" idref="#_x0000_s1074"/>
        <o:r id="V:Rule272" type="connector" idref="#_x0000_s1068"/>
        <o:r id="V:Rule273" type="connector" idref="#_x0000_s1302"/>
        <o:r id="V:Rule274" type="connector" idref="#_x0000_s1357"/>
        <o:r id="V:Rule275" type="connector" idref="#_x0000_s1360"/>
        <o:r id="V:Rule276" type="connector" idref="#_x0000_s1406"/>
        <o:r id="V:Rule277" type="connector" idref="#_x0000_s1116"/>
        <o:r id="V:Rule278" type="connector" idref="#_x0000_s1157"/>
        <o:r id="V:Rule279" type="connector" idref="#_x0000_s1181"/>
        <o:r id="V:Rule280" type="connector" idref="#_x0000_s1239"/>
        <o:r id="V:Rule281" type="connector" idref="#_x0000_s1210"/>
        <o:r id="V:Rule282" type="connector" idref="#_x0000_s1067"/>
        <o:r id="V:Rule283" type="connector" idref="#_x0000_s1277"/>
        <o:r id="V:Rule284" type="connector" idref="#_x0000_s1361"/>
        <o:r id="V:Rule285" type="connector" idref="#_x0000_s1228"/>
        <o:r id="V:Rule286" type="connector" idref="#_x0000_s14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F5C"/>
    <w:pPr>
      <w:spacing w:after="0" w:line="360" w:lineRule="auto"/>
      <w:ind w:firstLine="709"/>
      <w:jc w:val="both"/>
    </w:pPr>
    <w:rPr>
      <w:rFonts w:ascii="Times New Roman" w:hAnsi="Times New Roman" w:cs="Times New Roman"/>
      <w:sz w:val="28"/>
      <w:szCs w:val="24"/>
      <w:lang w:val="uk-UA" w:eastAsia="ru-RU"/>
    </w:rPr>
  </w:style>
  <w:style w:type="paragraph" w:styleId="1">
    <w:name w:val="heading 1"/>
    <w:basedOn w:val="a"/>
    <w:next w:val="a"/>
    <w:link w:val="10"/>
    <w:uiPriority w:val="9"/>
    <w:qFormat/>
    <w:rsid w:val="00BC48DE"/>
    <w:pPr>
      <w:keepNext/>
      <w:ind w:firstLine="0"/>
      <w:jc w:val="center"/>
      <w:outlineLvl w:val="0"/>
    </w:pPr>
    <w:rPr>
      <w:rFonts w:ascii="Arial" w:hAnsi="Arial" w:cs="Arial"/>
    </w:rPr>
  </w:style>
  <w:style w:type="paragraph" w:styleId="2">
    <w:name w:val="heading 2"/>
    <w:basedOn w:val="a"/>
    <w:next w:val="a"/>
    <w:link w:val="20"/>
    <w:uiPriority w:val="9"/>
    <w:qFormat/>
    <w:rsid w:val="006132E9"/>
    <w:pPr>
      <w:keepNext/>
      <w:ind w:firstLine="0"/>
      <w:jc w:val="center"/>
      <w:outlineLvl w:val="1"/>
    </w:pPr>
    <w:rPr>
      <w:rFonts w:ascii="Arial" w:hAnsi="Arial" w:cs="Arial"/>
      <w:b/>
      <w:bCs/>
    </w:rPr>
  </w:style>
  <w:style w:type="paragraph" w:styleId="3">
    <w:name w:val="heading 3"/>
    <w:basedOn w:val="a"/>
    <w:next w:val="a"/>
    <w:link w:val="30"/>
    <w:uiPriority w:val="9"/>
    <w:semiHidden/>
    <w:unhideWhenUsed/>
    <w:qFormat/>
    <w:rsid w:val="006132E9"/>
    <w:pPr>
      <w:keepNext/>
      <w:keepLines/>
      <w:spacing w:before="200" w:line="240" w:lineRule="auto"/>
      <w:ind w:firstLine="0"/>
      <w:jc w:val="left"/>
      <w:outlineLvl w:val="2"/>
    </w:pPr>
    <w:rPr>
      <w:rFonts w:asciiTheme="majorHAnsi" w:eastAsiaTheme="majorEastAsia" w:hAnsiTheme="majorHAnsi" w:cstheme="majorBidi"/>
      <w:b/>
      <w:bCs/>
      <w:color w:val="4F81BD" w:themeColor="accent1"/>
      <w:sz w:val="24"/>
      <w:lang w:val="ru-RU"/>
    </w:rPr>
  </w:style>
  <w:style w:type="paragraph" w:styleId="4">
    <w:name w:val="heading 4"/>
    <w:basedOn w:val="a"/>
    <w:next w:val="a"/>
    <w:link w:val="40"/>
    <w:qFormat/>
    <w:rsid w:val="00BC48DE"/>
    <w:pPr>
      <w:keepNext/>
      <w:ind w:firstLine="0"/>
      <w:jc w:val="center"/>
      <w:outlineLvl w:val="3"/>
    </w:pPr>
    <w:rPr>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48DE"/>
    <w:rPr>
      <w:rFonts w:ascii="Arial" w:hAnsi="Arial" w:cs="Arial"/>
      <w:sz w:val="28"/>
      <w:szCs w:val="24"/>
      <w:lang w:val="uk-UA" w:eastAsia="ru-RU"/>
    </w:rPr>
  </w:style>
  <w:style w:type="character" w:customStyle="1" w:styleId="30">
    <w:name w:val="Заголовок 3 Знак"/>
    <w:basedOn w:val="a0"/>
    <w:link w:val="3"/>
    <w:uiPriority w:val="9"/>
    <w:semiHidden/>
    <w:rsid w:val="006132E9"/>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C48DE"/>
    <w:rPr>
      <w:rFonts w:ascii="Times New Roman" w:hAnsi="Times New Roman" w:cs="Times New Roman"/>
      <w:sz w:val="28"/>
      <w:szCs w:val="28"/>
      <w:lang w:eastAsia="ru-RU"/>
    </w:rPr>
  </w:style>
  <w:style w:type="paragraph" w:styleId="21">
    <w:name w:val="Body Text 2"/>
    <w:basedOn w:val="a"/>
    <w:link w:val="22"/>
    <w:rsid w:val="00BC48DE"/>
    <w:pPr>
      <w:widowControl w:val="0"/>
      <w:autoSpaceDE w:val="0"/>
      <w:autoSpaceDN w:val="0"/>
      <w:spacing w:after="120" w:line="480" w:lineRule="auto"/>
      <w:ind w:firstLine="0"/>
      <w:jc w:val="left"/>
    </w:pPr>
    <w:rPr>
      <w:rFonts w:ascii="Times" w:hAnsi="Times" w:cs="Times"/>
      <w:sz w:val="30"/>
      <w:szCs w:val="30"/>
      <w:lang w:val="ru-RU"/>
    </w:rPr>
  </w:style>
  <w:style w:type="character" w:customStyle="1" w:styleId="22">
    <w:name w:val="Основной текст 2 Знак"/>
    <w:basedOn w:val="a0"/>
    <w:link w:val="21"/>
    <w:rsid w:val="00BC48DE"/>
    <w:rPr>
      <w:rFonts w:ascii="Times" w:hAnsi="Times" w:cs="Times"/>
      <w:sz w:val="30"/>
      <w:szCs w:val="30"/>
      <w:lang w:eastAsia="ru-RU"/>
    </w:rPr>
  </w:style>
  <w:style w:type="paragraph" w:styleId="a3">
    <w:name w:val="Title"/>
    <w:basedOn w:val="a"/>
    <w:link w:val="a4"/>
    <w:qFormat/>
    <w:rsid w:val="00BC48DE"/>
    <w:pPr>
      <w:spacing w:line="240" w:lineRule="auto"/>
      <w:ind w:left="284" w:right="57" w:firstLine="0"/>
      <w:jc w:val="center"/>
    </w:pPr>
    <w:rPr>
      <w:b/>
      <w:bCs/>
      <w:szCs w:val="28"/>
    </w:rPr>
  </w:style>
  <w:style w:type="character" w:customStyle="1" w:styleId="a4">
    <w:name w:val="Название Знак"/>
    <w:basedOn w:val="a0"/>
    <w:link w:val="a3"/>
    <w:rsid w:val="00BC48DE"/>
    <w:rPr>
      <w:rFonts w:ascii="Times New Roman" w:hAnsi="Times New Roman" w:cs="Times New Roman"/>
      <w:b/>
      <w:bCs/>
      <w:sz w:val="28"/>
      <w:szCs w:val="28"/>
      <w:lang w:val="uk-UA" w:eastAsia="ru-RU"/>
    </w:rPr>
  </w:style>
  <w:style w:type="paragraph" w:styleId="a5">
    <w:name w:val="Body Text Indent"/>
    <w:basedOn w:val="a"/>
    <w:link w:val="a6"/>
    <w:rsid w:val="00BC48DE"/>
    <w:pPr>
      <w:widowControl w:val="0"/>
      <w:autoSpaceDE w:val="0"/>
      <w:autoSpaceDN w:val="0"/>
      <w:adjustRightInd w:val="0"/>
      <w:spacing w:after="120" w:line="240" w:lineRule="auto"/>
      <w:ind w:left="283" w:firstLine="0"/>
      <w:jc w:val="left"/>
    </w:pPr>
    <w:rPr>
      <w:sz w:val="20"/>
      <w:szCs w:val="20"/>
      <w:lang w:val="ru-RU"/>
    </w:rPr>
  </w:style>
  <w:style w:type="character" w:customStyle="1" w:styleId="a6">
    <w:name w:val="Основной текст с отступом Знак"/>
    <w:basedOn w:val="a0"/>
    <w:link w:val="a5"/>
    <w:rsid w:val="00BC48DE"/>
    <w:rPr>
      <w:rFonts w:ascii="Times New Roman" w:hAnsi="Times New Roman" w:cs="Times New Roman"/>
      <w:sz w:val="20"/>
      <w:szCs w:val="20"/>
      <w:lang w:eastAsia="ru-RU"/>
    </w:rPr>
  </w:style>
  <w:style w:type="paragraph" w:styleId="a7">
    <w:name w:val="List Paragraph"/>
    <w:basedOn w:val="a"/>
    <w:uiPriority w:val="34"/>
    <w:qFormat/>
    <w:rsid w:val="00BC48DE"/>
    <w:pPr>
      <w:ind w:left="720"/>
      <w:contextualSpacing/>
    </w:pPr>
  </w:style>
  <w:style w:type="character" w:customStyle="1" w:styleId="FontStyle16">
    <w:name w:val="Font Style16"/>
    <w:basedOn w:val="a0"/>
    <w:uiPriority w:val="99"/>
    <w:rsid w:val="006132E9"/>
    <w:rPr>
      <w:rFonts w:cs="Times New Roman"/>
      <w:b/>
      <w:bCs/>
      <w:sz w:val="22"/>
      <w:szCs w:val="22"/>
      <w:lang w:eastAsia="zh-CN" w:bidi="hi-IN"/>
    </w:rPr>
  </w:style>
  <w:style w:type="character" w:customStyle="1" w:styleId="a8">
    <w:name w:val="Текст выноски Знак"/>
    <w:basedOn w:val="a0"/>
    <w:link w:val="a9"/>
    <w:uiPriority w:val="99"/>
    <w:semiHidden/>
    <w:rsid w:val="006132E9"/>
    <w:rPr>
      <w:rFonts w:ascii="Tahoma" w:eastAsiaTheme="minorHAnsi" w:hAnsi="Tahoma" w:cs="Tahoma"/>
      <w:sz w:val="16"/>
      <w:szCs w:val="16"/>
      <w:lang w:val="uk-UA"/>
    </w:rPr>
  </w:style>
  <w:style w:type="paragraph" w:styleId="a9">
    <w:name w:val="Balloon Text"/>
    <w:basedOn w:val="a"/>
    <w:link w:val="a8"/>
    <w:uiPriority w:val="99"/>
    <w:semiHidden/>
    <w:unhideWhenUsed/>
    <w:rsid w:val="006132E9"/>
    <w:pPr>
      <w:spacing w:line="240" w:lineRule="auto"/>
      <w:ind w:firstLine="0"/>
      <w:jc w:val="left"/>
    </w:pPr>
    <w:rPr>
      <w:rFonts w:ascii="Tahoma" w:eastAsiaTheme="minorHAnsi" w:hAnsi="Tahoma" w:cs="Tahoma"/>
      <w:sz w:val="16"/>
      <w:szCs w:val="16"/>
      <w:lang w:eastAsia="en-US"/>
    </w:rPr>
  </w:style>
  <w:style w:type="paragraph" w:styleId="aa">
    <w:name w:val="Bibliography"/>
    <w:basedOn w:val="a"/>
    <w:next w:val="a"/>
    <w:uiPriority w:val="37"/>
    <w:unhideWhenUsed/>
    <w:rsid w:val="006132E9"/>
    <w:pPr>
      <w:spacing w:after="200" w:line="276" w:lineRule="auto"/>
      <w:ind w:firstLine="0"/>
      <w:jc w:val="left"/>
    </w:pPr>
    <w:rPr>
      <w:rFonts w:eastAsiaTheme="minorHAnsi" w:cstheme="minorBidi"/>
      <w:szCs w:val="22"/>
      <w:lang w:eastAsia="en-US"/>
    </w:rPr>
  </w:style>
  <w:style w:type="paragraph" w:styleId="ab">
    <w:name w:val="header"/>
    <w:basedOn w:val="a"/>
    <w:link w:val="ac"/>
    <w:uiPriority w:val="99"/>
    <w:unhideWhenUsed/>
    <w:rsid w:val="006132E9"/>
    <w:pPr>
      <w:tabs>
        <w:tab w:val="center" w:pos="4677"/>
        <w:tab w:val="right" w:pos="9355"/>
      </w:tabs>
      <w:spacing w:line="240" w:lineRule="auto"/>
      <w:ind w:firstLine="0"/>
      <w:jc w:val="left"/>
    </w:pPr>
    <w:rPr>
      <w:rFonts w:eastAsiaTheme="minorHAnsi" w:cstheme="minorBidi"/>
      <w:szCs w:val="22"/>
      <w:lang w:eastAsia="en-US"/>
    </w:rPr>
  </w:style>
  <w:style w:type="character" w:customStyle="1" w:styleId="ac">
    <w:name w:val="Верхний колонтитул Знак"/>
    <w:basedOn w:val="a0"/>
    <w:link w:val="ab"/>
    <w:uiPriority w:val="99"/>
    <w:rsid w:val="006132E9"/>
    <w:rPr>
      <w:rFonts w:ascii="Times New Roman" w:eastAsiaTheme="minorHAnsi" w:hAnsi="Times New Roman"/>
      <w:sz w:val="28"/>
      <w:lang w:val="uk-UA"/>
    </w:rPr>
  </w:style>
  <w:style w:type="paragraph" w:styleId="ad">
    <w:name w:val="footer"/>
    <w:basedOn w:val="a"/>
    <w:link w:val="ae"/>
    <w:uiPriority w:val="99"/>
    <w:semiHidden/>
    <w:unhideWhenUsed/>
    <w:rsid w:val="006132E9"/>
    <w:pPr>
      <w:tabs>
        <w:tab w:val="center" w:pos="4677"/>
        <w:tab w:val="right" w:pos="9355"/>
      </w:tabs>
      <w:spacing w:line="240" w:lineRule="auto"/>
      <w:ind w:firstLine="0"/>
      <w:jc w:val="left"/>
    </w:pPr>
    <w:rPr>
      <w:rFonts w:eastAsiaTheme="minorHAnsi" w:cstheme="minorBidi"/>
      <w:szCs w:val="22"/>
      <w:lang w:eastAsia="en-US"/>
    </w:rPr>
  </w:style>
  <w:style w:type="character" w:customStyle="1" w:styleId="ae">
    <w:name w:val="Нижний колонтитул Знак"/>
    <w:basedOn w:val="a0"/>
    <w:link w:val="ad"/>
    <w:uiPriority w:val="99"/>
    <w:semiHidden/>
    <w:rsid w:val="006132E9"/>
    <w:rPr>
      <w:rFonts w:ascii="Times New Roman" w:eastAsiaTheme="minorHAnsi" w:hAnsi="Times New Roman"/>
      <w:sz w:val="28"/>
      <w:lang w:val="uk-UA"/>
    </w:rPr>
  </w:style>
  <w:style w:type="character" w:customStyle="1" w:styleId="20">
    <w:name w:val="Заголовок 2 Знак"/>
    <w:basedOn w:val="a0"/>
    <w:link w:val="2"/>
    <w:uiPriority w:val="9"/>
    <w:rsid w:val="006132E9"/>
    <w:rPr>
      <w:rFonts w:ascii="Arial" w:hAnsi="Arial" w:cs="Arial"/>
      <w:b/>
      <w:bCs/>
      <w:sz w:val="28"/>
      <w:szCs w:val="24"/>
      <w:lang w:val="uk-UA" w:eastAsia="ru-RU"/>
    </w:rPr>
  </w:style>
  <w:style w:type="paragraph" w:styleId="af">
    <w:name w:val="Normal (Web)"/>
    <w:basedOn w:val="a"/>
    <w:link w:val="af0"/>
    <w:uiPriority w:val="99"/>
    <w:unhideWhenUsed/>
    <w:rsid w:val="006132E9"/>
    <w:pPr>
      <w:spacing w:before="100" w:beforeAutospacing="1" w:after="100" w:afterAutospacing="1" w:line="240" w:lineRule="auto"/>
      <w:ind w:firstLine="0"/>
      <w:jc w:val="left"/>
    </w:pPr>
    <w:rPr>
      <w:sz w:val="24"/>
      <w:lang w:eastAsia="uk-UA"/>
    </w:rPr>
  </w:style>
  <w:style w:type="character" w:customStyle="1" w:styleId="af0">
    <w:name w:val="Обычный (веб) Знак"/>
    <w:link w:val="af"/>
    <w:uiPriority w:val="99"/>
    <w:rsid w:val="006132E9"/>
    <w:rPr>
      <w:rFonts w:ascii="Times New Roman" w:hAnsi="Times New Roman" w:cs="Times New Roman"/>
      <w:sz w:val="24"/>
      <w:szCs w:val="24"/>
      <w:lang w:val="uk-UA" w:eastAsia="uk-UA"/>
    </w:rPr>
  </w:style>
  <w:style w:type="paragraph" w:customStyle="1" w:styleId="c6">
    <w:name w:val="c6"/>
    <w:basedOn w:val="a"/>
    <w:rsid w:val="006132E9"/>
    <w:pPr>
      <w:spacing w:before="100" w:beforeAutospacing="1" w:after="100" w:afterAutospacing="1" w:line="240" w:lineRule="auto"/>
      <w:ind w:firstLine="0"/>
      <w:jc w:val="left"/>
    </w:pPr>
    <w:rPr>
      <w:sz w:val="24"/>
      <w:lang w:val="ru-RU"/>
    </w:rPr>
  </w:style>
  <w:style w:type="character" w:styleId="af1">
    <w:name w:val="Emphasis"/>
    <w:basedOn w:val="a0"/>
    <w:uiPriority w:val="20"/>
    <w:qFormat/>
    <w:rsid w:val="006132E9"/>
    <w:rPr>
      <w:i/>
      <w:iCs/>
    </w:rPr>
  </w:style>
  <w:style w:type="paragraph" w:customStyle="1" w:styleId="Default">
    <w:name w:val="Default"/>
    <w:rsid w:val="007C7D55"/>
    <w:pPr>
      <w:autoSpaceDE w:val="0"/>
      <w:autoSpaceDN w:val="0"/>
      <w:adjustRightInd w:val="0"/>
      <w:spacing w:after="0" w:line="240" w:lineRule="auto"/>
    </w:pPr>
    <w:rPr>
      <w:rFonts w:ascii="Cambria" w:hAnsi="Cambria" w:cs="Cambria"/>
      <w:color w:val="000000"/>
      <w:sz w:val="24"/>
      <w:szCs w:val="24"/>
    </w:rPr>
  </w:style>
  <w:style w:type="character" w:styleId="af2">
    <w:name w:val="Hyperlink"/>
    <w:basedOn w:val="a0"/>
    <w:uiPriority w:val="99"/>
    <w:unhideWhenUsed/>
    <w:rsid w:val="007C7D55"/>
    <w:rPr>
      <w:color w:val="0000FF" w:themeColor="hyperlink"/>
      <w:u w:val="single"/>
    </w:rPr>
  </w:style>
  <w:style w:type="character" w:customStyle="1" w:styleId="ref-title">
    <w:name w:val="ref-title"/>
    <w:basedOn w:val="a0"/>
    <w:rsid w:val="007C7D55"/>
  </w:style>
  <w:style w:type="character" w:customStyle="1" w:styleId="ref-journal">
    <w:name w:val="ref-journal"/>
    <w:basedOn w:val="a0"/>
    <w:rsid w:val="007C7D55"/>
  </w:style>
  <w:style w:type="character" w:customStyle="1" w:styleId="ref-vol">
    <w:name w:val="ref-vol"/>
    <w:basedOn w:val="a0"/>
    <w:rsid w:val="007C7D55"/>
  </w:style>
  <w:style w:type="character" w:customStyle="1" w:styleId="ref-iss">
    <w:name w:val="ref-iss"/>
    <w:basedOn w:val="a0"/>
    <w:rsid w:val="007C7D55"/>
  </w:style>
  <w:style w:type="character" w:customStyle="1" w:styleId="cit-auth">
    <w:name w:val="cit-auth"/>
    <w:basedOn w:val="a0"/>
    <w:rsid w:val="007C7D55"/>
  </w:style>
  <w:style w:type="character" w:customStyle="1" w:styleId="cit-sep">
    <w:name w:val="cit-sep"/>
    <w:basedOn w:val="a0"/>
    <w:rsid w:val="007C7D55"/>
  </w:style>
  <w:style w:type="character" w:customStyle="1" w:styleId="cit-title">
    <w:name w:val="cit-title"/>
    <w:basedOn w:val="a0"/>
    <w:rsid w:val="007C7D55"/>
  </w:style>
  <w:style w:type="character" w:styleId="HTML">
    <w:name w:val="HTML Cite"/>
    <w:basedOn w:val="a0"/>
    <w:uiPriority w:val="99"/>
    <w:semiHidden/>
    <w:unhideWhenUsed/>
    <w:rsid w:val="007C7D55"/>
    <w:rPr>
      <w:i/>
      <w:iCs/>
    </w:rPr>
  </w:style>
  <w:style w:type="character" w:customStyle="1" w:styleId="cit-vol">
    <w:name w:val="cit-vol"/>
    <w:basedOn w:val="a0"/>
    <w:rsid w:val="007C7D55"/>
  </w:style>
  <w:style w:type="character" w:customStyle="1" w:styleId="cit-issue">
    <w:name w:val="cit-issue"/>
    <w:basedOn w:val="a0"/>
    <w:rsid w:val="007C7D55"/>
  </w:style>
  <w:style w:type="character" w:customStyle="1" w:styleId="cit-first-page">
    <w:name w:val="cit-first-page"/>
    <w:basedOn w:val="a0"/>
    <w:rsid w:val="007C7D55"/>
  </w:style>
  <w:style w:type="character" w:customStyle="1" w:styleId="cit-last-page">
    <w:name w:val="cit-last-page"/>
    <w:basedOn w:val="a0"/>
    <w:rsid w:val="007C7D55"/>
  </w:style>
  <w:style w:type="character" w:customStyle="1" w:styleId="mixed-citation">
    <w:name w:val="mixed-citation"/>
    <w:basedOn w:val="a0"/>
    <w:rsid w:val="007C7D55"/>
  </w:style>
  <w:style w:type="character" w:customStyle="1" w:styleId="highwire-citation-author">
    <w:name w:val="highwire-citation-author"/>
    <w:basedOn w:val="a0"/>
    <w:rsid w:val="007C7D55"/>
  </w:style>
  <w:style w:type="character" w:customStyle="1" w:styleId="nlm-given-names">
    <w:name w:val="nlm-given-names"/>
    <w:basedOn w:val="a0"/>
    <w:rsid w:val="007C7D55"/>
  </w:style>
  <w:style w:type="character" w:customStyle="1" w:styleId="nlm-surname">
    <w:name w:val="nlm-surname"/>
    <w:basedOn w:val="a0"/>
    <w:rsid w:val="007C7D55"/>
  </w:style>
  <w:style w:type="character" w:customStyle="1" w:styleId="highwire-cite-metadata-journal">
    <w:name w:val="highwire-cite-metadata-journal"/>
    <w:basedOn w:val="a0"/>
    <w:rsid w:val="007C7D55"/>
  </w:style>
  <w:style w:type="character" w:customStyle="1" w:styleId="highwire-cite-metadata-date">
    <w:name w:val="highwire-cite-metadata-date"/>
    <w:basedOn w:val="a0"/>
    <w:rsid w:val="007C7D55"/>
  </w:style>
  <w:style w:type="character" w:customStyle="1" w:styleId="highwire-cite-metadata-volume">
    <w:name w:val="highwire-cite-metadata-volume"/>
    <w:basedOn w:val="a0"/>
    <w:rsid w:val="007C7D55"/>
  </w:style>
  <w:style w:type="character" w:customStyle="1" w:styleId="highwire-cite-metadata-issue">
    <w:name w:val="highwire-cite-metadata-issue"/>
    <w:basedOn w:val="a0"/>
    <w:rsid w:val="007C7D55"/>
  </w:style>
  <w:style w:type="character" w:customStyle="1" w:styleId="highwire-cite-metadata-pages">
    <w:name w:val="highwire-cite-metadata-pages"/>
    <w:basedOn w:val="a0"/>
    <w:rsid w:val="007C7D55"/>
  </w:style>
  <w:style w:type="character" w:customStyle="1" w:styleId="apple-converted-space">
    <w:name w:val="apple-converted-space"/>
    <w:basedOn w:val="a0"/>
    <w:rsid w:val="007C7D55"/>
  </w:style>
  <w:style w:type="character" w:customStyle="1" w:styleId="element-citation">
    <w:name w:val="element-citation"/>
    <w:basedOn w:val="a0"/>
    <w:rsid w:val="007C7D55"/>
  </w:style>
  <w:style w:type="character" w:customStyle="1" w:styleId="pubyear">
    <w:name w:val="pubyear"/>
    <w:basedOn w:val="a0"/>
    <w:rsid w:val="007C7D55"/>
  </w:style>
  <w:style w:type="character" w:customStyle="1" w:styleId="articletitle">
    <w:name w:val="articletitle"/>
    <w:basedOn w:val="a0"/>
    <w:rsid w:val="007C7D55"/>
  </w:style>
  <w:style w:type="character" w:customStyle="1" w:styleId="vol">
    <w:name w:val="vol"/>
    <w:basedOn w:val="a0"/>
    <w:rsid w:val="007C7D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z.gov.ua/ua/portal/dn_20121221_1118.html" TargetMode="External"/><Relationship Id="rId5" Type="http://schemas.openxmlformats.org/officeDocument/2006/relationships/webSettings" Target="webSettings.xml"/><Relationship Id="rId10" Type="http://schemas.openxmlformats.org/officeDocument/2006/relationships/hyperlink" Target="http://apps.who.int/iris/bitstream/10665/204871/1/9789241565257_eng.pdf" TargetMode="External"/><Relationship Id="rId4" Type="http://schemas.openxmlformats.org/officeDocument/2006/relationships/settings" Target="settings.xml"/><Relationship Id="rId9" Type="http://schemas.openxmlformats.org/officeDocument/2006/relationships/hyperlink" Target="http://www.who.int/mediacentre/factsheets/fs311/e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4E958B0-7066-4644-8294-F9BF9A2F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161</Pages>
  <Words>36622</Words>
  <Characters>208752</Characters>
  <Application>Microsoft Office Word</Application>
  <DocSecurity>0</DocSecurity>
  <Lines>1739</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Маруся</dc:creator>
  <cp:keywords/>
  <dc:description/>
  <cp:lastModifiedBy>admin</cp:lastModifiedBy>
  <cp:revision>11</cp:revision>
  <dcterms:created xsi:type="dcterms:W3CDTF">2018-05-11T08:08:00Z</dcterms:created>
  <dcterms:modified xsi:type="dcterms:W3CDTF">2018-05-11T12:14:00Z</dcterms:modified>
</cp:coreProperties>
</file>