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6C54" w14:textId="77777777" w:rsidR="00D02268" w:rsidRPr="00B639FC" w:rsidRDefault="00CD4F23" w:rsidP="00542502">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noProof/>
          <w:color w:val="000000" w:themeColor="text1"/>
          <w:sz w:val="28"/>
          <w:szCs w:val="28"/>
          <w:lang w:eastAsia="ru-RU"/>
        </w:rPr>
        <w:pict w14:anchorId="320F7BCB">
          <v:rect id="Прямоугольник 17" o:spid="_x0000_s1026" style="position:absolute;left:0;text-align:left;margin-left:449.5pt;margin-top:-30.55pt;width:29.4pt;height:28.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ZHuwIAAJYFAAAOAAAAZHJzL2Uyb0RvYy54bWysVM1uEzEQviPxDpbvdDdp00DUTRW1KkKq&#10;2ooW9ex4vdmVvB5jO9mEExJXJB6Bh+CC+OkzbN6IsfcnpVQcEDk4np1vvvnxzBwdr0tJVsLYAlRC&#10;B3sxJUJxSAu1SOibm7NnzymxjqmUSVAioRth6fH06ZOjSk/EEHKQqTAESZSdVDqhuXN6EkWW56Jk&#10;dg+0UKjMwJTMoWgWUWpYheyljIZxfBhVYFJtgAtr8etpo6TTwJ9lgrvLLLPCEZlQjM2F04Rz7s9o&#10;esQmC8N0XvA2DPYPUZSsUOi0pzpljpGlKf6gKgtuwELm9jiUEWRZwUXIAbMZxA+yuc6ZFiEXLI7V&#10;fZns/6PlF6srQ4oU325MiWIlvlH9eft++6n+Ud9tP9Rf6rv6+/Zj/bP+Wn8jCMKKVdpO0PBaX5lW&#10;snj16a8zU/p/TIysQ5U3fZXF2hGOH/fH+/F4RAlH1f7haHwYXiHaGWtj3UsBJfGXhBp8xFBbtjq3&#10;Dh0itIN4XxZkkZ4VUgbBN444kYasGD75fDHwAaPFbyipPFaBt2rU/kvk82oyCTe3kcLjpHotMqwR&#10;xj4MgYTu3DlhnAvlBo0qZ6lofI9i/HXeu7BCLIHQM2fov+duCTpkQ9JxN1G2eG8qQnP3xvHfAmuM&#10;e4vgGZTrjctCgXmMQGJWrecG3xWpKY2v0hzSDXaQgWa0rOZnBT7bObPuihmcJZw63A/uEo9MQpVQ&#10;aG+U5GDePfbd47HFUUtJhbOZUPt2yYygRL5S2PwvBgcHfpiDcDAaD1Ew9zXz+xq1LE8Ae2GAm0jz&#10;cPV4J7trZqC8xTUy815RxRRH3wnlznTCiWt2Bi4iLmazAMMB1sydq2vNPbmvqm/Lm/UtM7rtXYdN&#10;fwHdHLPJgxZusN5SwWzpICtCf+/q2tYbhz80Truo/Ha5LwfUbp1OfwEAAP//AwBQSwMEFAAGAAgA&#10;AAAhADZTW5DfAAAACgEAAA8AAABkcnMvZG93bnJldi54bWxMj8FOg0AQhu8mvsNmTLy1CzaUgiyN&#10;Mdpob1bxvGVHILKzyC4tvr3jSY8z8+ef7yu2s+3FCUffOVIQLyMQSLUzHTUK3l4fFxsQPmgyuneE&#10;Cr7Rw7a8vCh0btyZXvB0CI3gEvK5VtCGMORS+rpFq/3SDUh8+3Cj1YHHsZFm1Gcut728iaK1tLoj&#10;/tDqAe9brD8Pk1UwJenzw/z+tVtVUZXuqz55CrtBqeur+e4WRMA5/IXhF5/RoWSmo5vIeNEr2GQZ&#10;uwQFi3Ucg+BElqQsc+TNKgFZFvK/QvkDAAD//wMAUEsBAi0AFAAGAAgAAAAhALaDOJL+AAAA4QEA&#10;ABMAAAAAAAAAAAAAAAAAAAAAAFtDb250ZW50X1R5cGVzXS54bWxQSwECLQAUAAYACAAAACEAOP0h&#10;/9YAAACUAQAACwAAAAAAAAAAAAAAAAAvAQAAX3JlbHMvLnJlbHNQSwECLQAUAAYACAAAACEADA02&#10;R7sCAACWBQAADgAAAAAAAAAAAAAAAAAuAgAAZHJzL2Uyb0RvYy54bWxQSwECLQAUAAYACAAAACEA&#10;NlNbkN8AAAAKAQAADwAAAAAAAAAAAAAAAAAVBQAAZHJzL2Rvd25yZXYueG1sUEsFBgAAAAAEAAQA&#10;8wAAACEGAAAAAA==&#10;" fillcolor="white [3212]" stroked="f" strokeweight="2pt"/>
        </w:pict>
      </w:r>
      <w:r w:rsidR="00D02268" w:rsidRPr="00B639FC">
        <w:rPr>
          <w:rFonts w:ascii="Times New Roman" w:hAnsi="Times New Roman" w:cs="Times New Roman"/>
          <w:b/>
          <w:color w:val="000000" w:themeColor="text1"/>
          <w:sz w:val="28"/>
          <w:szCs w:val="28"/>
          <w:lang w:val="uk-UA"/>
        </w:rPr>
        <w:t>МІНІСТЕРСТВО ОХОРОНИ ЗДОРОВʼЯ УКРАЇНИ</w:t>
      </w:r>
    </w:p>
    <w:p w14:paraId="320F6C55" w14:textId="77777777" w:rsidR="00446F42" w:rsidRPr="00B639FC" w:rsidRDefault="00781F77" w:rsidP="00542502">
      <w:pPr>
        <w:spacing w:after="0" w:line="360" w:lineRule="auto"/>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t xml:space="preserve">ХАРКІВСЬКИЙ </w:t>
      </w:r>
      <w:r w:rsidR="00446F42" w:rsidRPr="00B639FC">
        <w:rPr>
          <w:rFonts w:ascii="Times New Roman" w:hAnsi="Times New Roman" w:cs="Times New Roman"/>
          <w:b/>
          <w:color w:val="000000" w:themeColor="text1"/>
          <w:sz w:val="28"/>
          <w:szCs w:val="28"/>
          <w:lang w:val="uk-UA"/>
        </w:rPr>
        <w:t>НАЦ</w:t>
      </w:r>
      <w:r w:rsidRPr="00B639FC">
        <w:rPr>
          <w:rFonts w:ascii="Times New Roman" w:hAnsi="Times New Roman" w:cs="Times New Roman"/>
          <w:b/>
          <w:color w:val="000000" w:themeColor="text1"/>
          <w:sz w:val="28"/>
          <w:szCs w:val="28"/>
          <w:lang w:val="uk-UA"/>
        </w:rPr>
        <w:t>І</w:t>
      </w:r>
      <w:r w:rsidR="00446F42" w:rsidRPr="00B639FC">
        <w:rPr>
          <w:rFonts w:ascii="Times New Roman" w:hAnsi="Times New Roman" w:cs="Times New Roman"/>
          <w:b/>
          <w:color w:val="000000" w:themeColor="text1"/>
          <w:sz w:val="28"/>
          <w:szCs w:val="28"/>
          <w:lang w:val="uk-UA"/>
        </w:rPr>
        <w:t>ОНАЛЬН</w:t>
      </w:r>
      <w:r w:rsidRPr="00B639FC">
        <w:rPr>
          <w:rFonts w:ascii="Times New Roman" w:hAnsi="Times New Roman" w:cs="Times New Roman"/>
          <w:b/>
          <w:color w:val="000000" w:themeColor="text1"/>
          <w:sz w:val="28"/>
          <w:szCs w:val="28"/>
          <w:lang w:val="uk-UA"/>
        </w:rPr>
        <w:t>И</w:t>
      </w:r>
      <w:r w:rsidR="00446F42" w:rsidRPr="00B639FC">
        <w:rPr>
          <w:rFonts w:ascii="Times New Roman" w:hAnsi="Times New Roman" w:cs="Times New Roman"/>
          <w:b/>
          <w:color w:val="000000" w:themeColor="text1"/>
          <w:sz w:val="28"/>
          <w:szCs w:val="28"/>
          <w:lang w:val="uk-UA"/>
        </w:rPr>
        <w:t>ЙМЕДИ</w:t>
      </w:r>
      <w:r w:rsidRPr="00B639FC">
        <w:rPr>
          <w:rFonts w:ascii="Times New Roman" w:hAnsi="Times New Roman" w:cs="Times New Roman"/>
          <w:b/>
          <w:color w:val="000000" w:themeColor="text1"/>
          <w:sz w:val="28"/>
          <w:szCs w:val="28"/>
          <w:lang w:val="uk-UA"/>
        </w:rPr>
        <w:t xml:space="preserve">ЧНИЙ </w:t>
      </w:r>
      <w:r w:rsidR="00446F42" w:rsidRPr="00B639FC">
        <w:rPr>
          <w:rFonts w:ascii="Times New Roman" w:hAnsi="Times New Roman" w:cs="Times New Roman"/>
          <w:b/>
          <w:color w:val="000000" w:themeColor="text1"/>
          <w:sz w:val="28"/>
          <w:szCs w:val="28"/>
          <w:lang w:val="uk-UA"/>
        </w:rPr>
        <w:t>УН</w:t>
      </w:r>
      <w:r w:rsidRPr="00B639FC">
        <w:rPr>
          <w:rFonts w:ascii="Times New Roman" w:hAnsi="Times New Roman" w:cs="Times New Roman"/>
          <w:b/>
          <w:color w:val="000000" w:themeColor="text1"/>
          <w:sz w:val="28"/>
          <w:szCs w:val="28"/>
          <w:lang w:val="uk-UA"/>
        </w:rPr>
        <w:t>І</w:t>
      </w:r>
      <w:r w:rsidR="00446F42" w:rsidRPr="00B639FC">
        <w:rPr>
          <w:rFonts w:ascii="Times New Roman" w:hAnsi="Times New Roman" w:cs="Times New Roman"/>
          <w:b/>
          <w:color w:val="000000" w:themeColor="text1"/>
          <w:sz w:val="28"/>
          <w:szCs w:val="28"/>
          <w:lang w:val="uk-UA"/>
        </w:rPr>
        <w:t>ВЕРСИТЕТ</w:t>
      </w:r>
    </w:p>
    <w:p w14:paraId="320F6C56" w14:textId="77777777" w:rsidR="00446F42" w:rsidRPr="00B639FC"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57" w14:textId="77777777" w:rsidR="00D53FC1" w:rsidRPr="00D53FC1" w:rsidRDefault="00D53FC1" w:rsidP="00542502">
      <w:pPr>
        <w:spacing w:after="0" w:line="360" w:lineRule="auto"/>
        <w:ind w:firstLine="709"/>
        <w:jc w:val="right"/>
        <w:rPr>
          <w:rFonts w:ascii="Times New Roman" w:hAnsi="Times New Roman" w:cs="Times New Roman"/>
          <w:i/>
          <w:color w:val="000000" w:themeColor="text1"/>
          <w:sz w:val="28"/>
          <w:szCs w:val="28"/>
          <w:lang w:val="uk-UA"/>
        </w:rPr>
      </w:pPr>
      <w:r w:rsidRPr="00D53FC1">
        <w:rPr>
          <w:rFonts w:ascii="Times New Roman" w:hAnsi="Times New Roman" w:cs="Times New Roman"/>
          <w:i/>
          <w:color w:val="000000" w:themeColor="text1"/>
          <w:sz w:val="28"/>
          <w:szCs w:val="28"/>
          <w:lang w:val="uk-UA"/>
        </w:rPr>
        <w:t xml:space="preserve">Кваліфікаційна наукова </w:t>
      </w:r>
    </w:p>
    <w:p w14:paraId="320F6C58" w14:textId="77777777" w:rsidR="00446F42" w:rsidRDefault="00D53FC1" w:rsidP="00542502">
      <w:pPr>
        <w:spacing w:after="0" w:line="360" w:lineRule="auto"/>
        <w:ind w:firstLine="709"/>
        <w:jc w:val="right"/>
        <w:rPr>
          <w:rFonts w:ascii="Times New Roman" w:hAnsi="Times New Roman" w:cs="Times New Roman"/>
          <w:i/>
          <w:color w:val="000000" w:themeColor="text1"/>
          <w:sz w:val="28"/>
          <w:szCs w:val="28"/>
          <w:lang w:val="uk-UA"/>
        </w:rPr>
      </w:pPr>
      <w:r w:rsidRPr="00D53FC1">
        <w:rPr>
          <w:rFonts w:ascii="Times New Roman" w:hAnsi="Times New Roman" w:cs="Times New Roman"/>
          <w:i/>
          <w:color w:val="000000" w:themeColor="text1"/>
          <w:sz w:val="28"/>
          <w:szCs w:val="28"/>
          <w:lang w:val="uk-UA"/>
        </w:rPr>
        <w:t>праця на правах рукопису</w:t>
      </w:r>
    </w:p>
    <w:p w14:paraId="320F6C59" w14:textId="77777777" w:rsidR="00D53FC1" w:rsidRPr="00B639FC" w:rsidRDefault="00D53FC1" w:rsidP="00542502">
      <w:pPr>
        <w:spacing w:after="0" w:line="360" w:lineRule="auto"/>
        <w:ind w:firstLine="709"/>
        <w:jc w:val="right"/>
        <w:rPr>
          <w:rFonts w:ascii="Times New Roman" w:hAnsi="Times New Roman" w:cs="Times New Roman"/>
          <w:b/>
          <w:color w:val="000000" w:themeColor="text1"/>
          <w:sz w:val="28"/>
          <w:szCs w:val="28"/>
          <w:lang w:val="uk-UA"/>
        </w:rPr>
      </w:pPr>
    </w:p>
    <w:p w14:paraId="320F6C5A" w14:textId="77777777" w:rsidR="00446F42" w:rsidRPr="00B639FC" w:rsidRDefault="008D1A27" w:rsidP="00542502">
      <w:pPr>
        <w:spacing w:after="0" w:line="360" w:lineRule="auto"/>
        <w:ind w:firstLine="709"/>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t>Шульга Микола Вікторович</w:t>
      </w:r>
    </w:p>
    <w:p w14:paraId="320F6C5B" w14:textId="77777777" w:rsidR="00446F42" w:rsidRPr="00B639FC"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5C" w14:textId="77777777" w:rsidR="00446F42" w:rsidRPr="00B639FC" w:rsidRDefault="00446F42" w:rsidP="00542502">
      <w:pPr>
        <w:spacing w:after="0" w:line="360" w:lineRule="auto"/>
        <w:ind w:firstLine="709"/>
        <w:jc w:val="center"/>
        <w:rPr>
          <w:rFonts w:ascii="Times New Roman" w:hAnsi="Times New Roman" w:cs="Times New Roman"/>
          <w:color w:val="000000" w:themeColor="text1"/>
          <w:sz w:val="28"/>
          <w:szCs w:val="28"/>
        </w:rPr>
      </w:pPr>
      <w:r w:rsidRPr="00B639FC">
        <w:rPr>
          <w:rFonts w:ascii="Times New Roman" w:hAnsi="Times New Roman" w:cs="Times New Roman"/>
          <w:color w:val="000000" w:themeColor="text1"/>
          <w:sz w:val="28"/>
          <w:szCs w:val="28"/>
          <w:lang w:val="uk-UA"/>
        </w:rPr>
        <w:t xml:space="preserve">УДК: </w:t>
      </w:r>
      <w:r w:rsidR="007E7EDB" w:rsidRPr="00B639FC">
        <w:rPr>
          <w:rStyle w:val="afb"/>
          <w:rFonts w:ascii="Times New Roman" w:hAnsi="Times New Roman" w:cs="Times New Roman"/>
          <w:color w:val="000000" w:themeColor="text1"/>
          <w:sz w:val="28"/>
          <w:szCs w:val="28"/>
          <w:lang w:val="uk-UA"/>
        </w:rPr>
        <w:t>618</w:t>
      </w:r>
      <w:r w:rsidR="007E7EDB" w:rsidRPr="00B639FC">
        <w:rPr>
          <w:rStyle w:val="afb"/>
          <w:rFonts w:ascii="Times New Roman" w:hAnsi="Times New Roman" w:cs="Times New Roman"/>
          <w:color w:val="000000" w:themeColor="text1"/>
          <w:sz w:val="28"/>
          <w:szCs w:val="28"/>
        </w:rPr>
        <w:t>.19-006.04-089.163/.168.1-039.74:612.015.11</w:t>
      </w:r>
    </w:p>
    <w:p w14:paraId="320F6C5D" w14:textId="77777777" w:rsidR="00D36EB3" w:rsidRDefault="00D36EB3" w:rsidP="00542502">
      <w:pPr>
        <w:spacing w:after="0" w:line="360" w:lineRule="auto"/>
        <w:jc w:val="center"/>
        <w:rPr>
          <w:rFonts w:ascii="Times New Roman" w:hAnsi="Times New Roman" w:cs="Times New Roman"/>
          <w:b/>
          <w:color w:val="000000" w:themeColor="text1"/>
          <w:sz w:val="28"/>
          <w:szCs w:val="28"/>
          <w:lang w:val="uk-UA"/>
        </w:rPr>
      </w:pPr>
    </w:p>
    <w:p w14:paraId="320F6C5E" w14:textId="77777777" w:rsidR="00D04E21" w:rsidRDefault="00D04E21" w:rsidP="00542502">
      <w:pPr>
        <w:spacing w:after="0" w:line="360" w:lineRule="auto"/>
        <w:jc w:val="center"/>
        <w:rPr>
          <w:rFonts w:ascii="Times New Roman" w:hAnsi="Times New Roman" w:cs="Times New Roman"/>
          <w:b/>
          <w:color w:val="000000" w:themeColor="text1"/>
          <w:sz w:val="28"/>
          <w:szCs w:val="28"/>
          <w:lang w:val="uk-UA"/>
        </w:rPr>
      </w:pPr>
      <w:r w:rsidRPr="00D04E21">
        <w:rPr>
          <w:rFonts w:ascii="Times New Roman" w:hAnsi="Times New Roman" w:cs="Times New Roman"/>
          <w:b/>
          <w:color w:val="000000" w:themeColor="text1"/>
          <w:sz w:val="28"/>
          <w:szCs w:val="28"/>
          <w:lang w:val="uk-UA"/>
        </w:rPr>
        <w:t>ДИСЕРТАЦІЯ</w:t>
      </w:r>
    </w:p>
    <w:p w14:paraId="320F6C5F" w14:textId="77777777" w:rsidR="00D04E21" w:rsidRPr="00B639FC" w:rsidRDefault="00D04E21" w:rsidP="00542502">
      <w:pPr>
        <w:spacing w:after="0" w:line="360" w:lineRule="auto"/>
        <w:jc w:val="center"/>
        <w:rPr>
          <w:rFonts w:ascii="Times New Roman" w:hAnsi="Times New Roman" w:cs="Times New Roman"/>
          <w:b/>
          <w:color w:val="000000" w:themeColor="text1"/>
          <w:sz w:val="28"/>
          <w:szCs w:val="28"/>
          <w:lang w:val="uk-UA"/>
        </w:rPr>
      </w:pPr>
    </w:p>
    <w:p w14:paraId="320F6C60" w14:textId="77777777" w:rsidR="00446F42" w:rsidRPr="00B639FC" w:rsidRDefault="008D1A27" w:rsidP="00542502">
      <w:pPr>
        <w:spacing w:after="0" w:line="360" w:lineRule="auto"/>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t>ПЕР</w:t>
      </w:r>
      <w:r w:rsidR="000D77C4" w:rsidRPr="00B639FC">
        <w:rPr>
          <w:rFonts w:ascii="Times New Roman" w:hAnsi="Times New Roman" w:cs="Times New Roman"/>
          <w:b/>
          <w:color w:val="000000" w:themeColor="text1"/>
          <w:sz w:val="28"/>
          <w:szCs w:val="28"/>
          <w:lang w:val="uk-UA"/>
        </w:rPr>
        <w:t>І</w:t>
      </w:r>
      <w:r w:rsidRPr="00B639FC">
        <w:rPr>
          <w:rFonts w:ascii="Times New Roman" w:hAnsi="Times New Roman" w:cs="Times New Roman"/>
          <w:b/>
          <w:color w:val="000000" w:themeColor="text1"/>
          <w:sz w:val="28"/>
          <w:szCs w:val="28"/>
          <w:lang w:val="uk-UA"/>
        </w:rPr>
        <w:t xml:space="preserve">ОПЕРАЦІЙНА КОРЕКЦІЯ ОКИСНО-ВІДНОВНОГО МЕТАБОЛІЗМУ ПРИ КОМПЛЕКСНОМУ ЛІКУВАННІ ХВОРИХ </w:t>
      </w:r>
      <w:r w:rsidRPr="00B639FC">
        <w:rPr>
          <w:rFonts w:ascii="Times New Roman" w:hAnsi="Times New Roman" w:cs="Times New Roman"/>
          <w:b/>
          <w:color w:val="000000" w:themeColor="text1"/>
          <w:sz w:val="28"/>
          <w:szCs w:val="28"/>
          <w:lang w:val="uk-UA"/>
        </w:rPr>
        <w:br/>
        <w:t>НА РАК ГРУДНОЇ ЗАЛОЗИ</w:t>
      </w:r>
    </w:p>
    <w:p w14:paraId="320F6C61" w14:textId="77777777" w:rsidR="00446F42" w:rsidRPr="00B639FC"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62" w14:textId="77777777" w:rsidR="00446F42" w:rsidRPr="00B639FC" w:rsidRDefault="008D1A27" w:rsidP="00542502">
      <w:pPr>
        <w:spacing w:after="0" w:line="360" w:lineRule="auto"/>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t>14.01.30</w:t>
      </w:r>
      <w:r w:rsidR="00D36EB3" w:rsidRPr="00B639FC">
        <w:rPr>
          <w:rFonts w:ascii="Times New Roman" w:hAnsi="Times New Roman" w:cs="Times New Roman"/>
          <w:b/>
          <w:color w:val="000000" w:themeColor="text1"/>
          <w:sz w:val="28"/>
          <w:szCs w:val="28"/>
          <w:lang w:val="uk-UA"/>
        </w:rPr>
        <w:t xml:space="preserve"> — </w:t>
      </w:r>
      <w:r w:rsidRPr="00B639FC">
        <w:rPr>
          <w:rFonts w:ascii="Times New Roman" w:hAnsi="Times New Roman" w:cs="Times New Roman"/>
          <w:b/>
          <w:color w:val="000000" w:themeColor="text1"/>
          <w:sz w:val="28"/>
          <w:szCs w:val="28"/>
          <w:lang w:val="uk-UA"/>
        </w:rPr>
        <w:t>анестезіологія та інтенсивна терапія</w:t>
      </w:r>
    </w:p>
    <w:p w14:paraId="320F6C63" w14:textId="77777777" w:rsidR="00446F42"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64" w14:textId="77777777" w:rsidR="00D04E21" w:rsidRPr="00B639FC" w:rsidRDefault="00D04E21" w:rsidP="00542502">
      <w:pPr>
        <w:spacing w:after="0" w:line="36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Медицина</w:t>
      </w:r>
    </w:p>
    <w:p w14:paraId="320F6C65" w14:textId="77777777" w:rsidR="00446F42" w:rsidRPr="00B639FC"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66" w14:textId="0C5A7F6B" w:rsidR="00446F42" w:rsidRPr="00B639FC" w:rsidRDefault="00D04E21" w:rsidP="00542502">
      <w:pPr>
        <w:spacing w:after="0" w:line="360" w:lineRule="auto"/>
        <w:jc w:val="center"/>
        <w:rPr>
          <w:rFonts w:ascii="Times New Roman" w:hAnsi="Times New Roman" w:cs="Times New Roman"/>
          <w:color w:val="000000" w:themeColor="text1"/>
          <w:sz w:val="28"/>
          <w:szCs w:val="28"/>
          <w:lang w:val="uk-UA"/>
        </w:rPr>
      </w:pPr>
      <w:r w:rsidRPr="00D04E21">
        <w:rPr>
          <w:rFonts w:ascii="Times New Roman" w:hAnsi="Times New Roman" w:cs="Times New Roman"/>
          <w:color w:val="000000" w:themeColor="text1"/>
          <w:sz w:val="28"/>
          <w:szCs w:val="28"/>
          <w:lang w:val="uk-UA"/>
        </w:rPr>
        <w:t>Подається на здобуття наукового ступеня</w:t>
      </w:r>
      <w:r w:rsidR="00637F65">
        <w:rPr>
          <w:rFonts w:ascii="Times New Roman" w:hAnsi="Times New Roman" w:cs="Times New Roman"/>
          <w:color w:val="000000" w:themeColor="text1"/>
          <w:sz w:val="28"/>
          <w:szCs w:val="28"/>
          <w:lang w:val="uk-UA"/>
        </w:rPr>
        <w:t xml:space="preserve"> </w:t>
      </w:r>
      <w:r w:rsidR="008D1A27" w:rsidRPr="00B639FC">
        <w:rPr>
          <w:rFonts w:ascii="Times New Roman" w:hAnsi="Times New Roman" w:cs="Times New Roman"/>
          <w:color w:val="000000" w:themeColor="text1"/>
          <w:sz w:val="28"/>
          <w:szCs w:val="28"/>
          <w:lang w:val="uk-UA"/>
        </w:rPr>
        <w:t>кандидата</w:t>
      </w:r>
      <w:r w:rsidR="00446F42" w:rsidRPr="00B639FC">
        <w:rPr>
          <w:rFonts w:ascii="Times New Roman" w:hAnsi="Times New Roman" w:cs="Times New Roman"/>
          <w:color w:val="000000" w:themeColor="text1"/>
          <w:sz w:val="28"/>
          <w:szCs w:val="28"/>
          <w:lang w:val="uk-UA"/>
        </w:rPr>
        <w:t xml:space="preserve"> меди</w:t>
      </w:r>
      <w:r w:rsidR="00781F77" w:rsidRPr="00B639FC">
        <w:rPr>
          <w:rFonts w:ascii="Times New Roman" w:hAnsi="Times New Roman" w:cs="Times New Roman"/>
          <w:color w:val="000000" w:themeColor="text1"/>
          <w:sz w:val="28"/>
          <w:szCs w:val="28"/>
          <w:lang w:val="uk-UA"/>
        </w:rPr>
        <w:t>чни</w:t>
      </w:r>
      <w:r w:rsidR="00446F42" w:rsidRPr="00B639FC">
        <w:rPr>
          <w:rFonts w:ascii="Times New Roman" w:hAnsi="Times New Roman" w:cs="Times New Roman"/>
          <w:color w:val="000000" w:themeColor="text1"/>
          <w:sz w:val="28"/>
          <w:szCs w:val="28"/>
          <w:lang w:val="uk-UA"/>
        </w:rPr>
        <w:t>х наук</w:t>
      </w:r>
    </w:p>
    <w:p w14:paraId="320F6C67" w14:textId="77777777" w:rsidR="00446F42" w:rsidRPr="00B639FC" w:rsidRDefault="00446F42" w:rsidP="00542502">
      <w:pPr>
        <w:spacing w:after="0" w:line="360" w:lineRule="auto"/>
        <w:ind w:firstLine="709"/>
        <w:jc w:val="center"/>
        <w:rPr>
          <w:rFonts w:ascii="Times New Roman" w:hAnsi="Times New Roman" w:cs="Times New Roman"/>
          <w:b/>
          <w:color w:val="000000" w:themeColor="text1"/>
          <w:sz w:val="28"/>
          <w:szCs w:val="28"/>
          <w:lang w:val="uk-UA"/>
        </w:rPr>
      </w:pPr>
    </w:p>
    <w:p w14:paraId="320F6C68" w14:textId="77777777" w:rsidR="00D04E21" w:rsidRDefault="00D04E21" w:rsidP="00542502">
      <w:pPr>
        <w:spacing w:after="0" w:line="360" w:lineRule="auto"/>
        <w:ind w:right="140"/>
        <w:jc w:val="center"/>
        <w:rPr>
          <w:rFonts w:ascii="Times New Roman" w:hAnsi="Times New Roman" w:cs="Times New Roman"/>
          <w:sz w:val="28"/>
          <w:szCs w:val="28"/>
        </w:rPr>
      </w:pPr>
      <w:r>
        <w:rPr>
          <w:rFonts w:ascii="Times New Roman" w:hAnsi="Times New Roman" w:cs="Times New Roman"/>
          <w:sz w:val="28"/>
          <w:szCs w:val="28"/>
        </w:rPr>
        <w:t>Дисертація містить результати власних досліджень.</w:t>
      </w:r>
    </w:p>
    <w:p w14:paraId="320F6C69" w14:textId="77777777" w:rsidR="00D04E21" w:rsidRDefault="00D04E21" w:rsidP="00542502">
      <w:pPr>
        <w:spacing w:after="0" w:line="360" w:lineRule="auto"/>
        <w:ind w:right="140"/>
        <w:jc w:val="center"/>
      </w:pPr>
      <w:r>
        <w:rPr>
          <w:rFonts w:ascii="Times New Roman" w:hAnsi="Times New Roman" w:cs="Times New Roman"/>
          <w:sz w:val="28"/>
          <w:szCs w:val="28"/>
        </w:rPr>
        <w:t>Використання ідей, результатів і текстів інших авторів мають посилання на відповідне джерело __________</w:t>
      </w:r>
      <w:r>
        <w:rPr>
          <w:rFonts w:ascii="Times New Roman" w:hAnsi="Times New Roman" w:cs="Times New Roman"/>
          <w:sz w:val="28"/>
          <w:szCs w:val="28"/>
          <w:lang w:val="uk-UA"/>
        </w:rPr>
        <w:t>М. В. Шульга</w:t>
      </w:r>
    </w:p>
    <w:p w14:paraId="320F6C6A" w14:textId="77777777" w:rsidR="00446F42" w:rsidRPr="00D04E21" w:rsidRDefault="00446F42" w:rsidP="00542502">
      <w:pPr>
        <w:spacing w:after="0" w:line="360" w:lineRule="auto"/>
        <w:ind w:firstLine="709"/>
        <w:jc w:val="center"/>
        <w:rPr>
          <w:rFonts w:ascii="Times New Roman" w:hAnsi="Times New Roman" w:cs="Times New Roman"/>
          <w:b/>
          <w:color w:val="000000" w:themeColor="text1"/>
          <w:sz w:val="28"/>
          <w:szCs w:val="28"/>
        </w:rPr>
      </w:pPr>
    </w:p>
    <w:p w14:paraId="320F6C6B" w14:textId="77777777" w:rsidR="00D04E21" w:rsidRPr="00D04E21" w:rsidRDefault="00D04E21" w:rsidP="00542502">
      <w:pPr>
        <w:spacing w:after="0" w:line="360" w:lineRule="auto"/>
        <w:jc w:val="center"/>
      </w:pPr>
      <w:r>
        <w:rPr>
          <w:rFonts w:ascii="Times New Roman" w:hAnsi="Times New Roman" w:cs="Times New Roman"/>
          <w:sz w:val="28"/>
          <w:szCs w:val="28"/>
        </w:rPr>
        <w:t>Нау</w:t>
      </w:r>
      <w:r w:rsidRPr="00D04E21">
        <w:rPr>
          <w:rFonts w:ascii="Times New Roman" w:hAnsi="Times New Roman" w:cs="Times New Roman"/>
          <w:sz w:val="28"/>
          <w:szCs w:val="28"/>
        </w:rPr>
        <w:t xml:space="preserve">ковий керівник </w:t>
      </w:r>
      <w:r w:rsidRPr="00D04E21">
        <w:rPr>
          <w:rFonts w:ascii="Times New Roman" w:hAnsi="Times New Roman" w:cs="Times New Roman"/>
          <w:color w:val="000000" w:themeColor="text1"/>
          <w:sz w:val="28"/>
          <w:szCs w:val="28"/>
          <w:lang w:val="uk-UA"/>
        </w:rPr>
        <w:t>Хижняк Анатолій Антонович, д. мед. н., професор</w:t>
      </w:r>
    </w:p>
    <w:p w14:paraId="320F6C6C" w14:textId="77777777" w:rsidR="008E080B" w:rsidRPr="00B639FC" w:rsidRDefault="008E080B" w:rsidP="00542502">
      <w:pPr>
        <w:spacing w:after="0" w:line="360" w:lineRule="auto"/>
        <w:ind w:firstLine="709"/>
        <w:jc w:val="center"/>
        <w:rPr>
          <w:rFonts w:ascii="Times New Roman" w:hAnsi="Times New Roman" w:cs="Times New Roman"/>
          <w:b/>
          <w:color w:val="000000" w:themeColor="text1"/>
          <w:sz w:val="28"/>
          <w:szCs w:val="28"/>
          <w:lang w:val="uk-UA"/>
        </w:rPr>
      </w:pPr>
    </w:p>
    <w:p w14:paraId="320F6C6D" w14:textId="77777777" w:rsidR="00D72266" w:rsidRPr="00205425" w:rsidRDefault="00446F42" w:rsidP="00542502">
      <w:pPr>
        <w:spacing w:after="0" w:line="360" w:lineRule="auto"/>
        <w:jc w:val="center"/>
        <w:rPr>
          <w:rFonts w:ascii="Times New Roman" w:hAnsi="Times New Roman" w:cs="Times New Roman"/>
          <w:color w:val="000000" w:themeColor="text1"/>
          <w:sz w:val="28"/>
          <w:szCs w:val="28"/>
          <w:lang w:val="en-US"/>
        </w:rPr>
      </w:pPr>
      <w:r w:rsidRPr="00B639FC">
        <w:rPr>
          <w:rFonts w:ascii="Times New Roman" w:hAnsi="Times New Roman" w:cs="Times New Roman"/>
          <w:color w:val="000000" w:themeColor="text1"/>
          <w:sz w:val="28"/>
          <w:szCs w:val="28"/>
          <w:lang w:val="uk-UA"/>
        </w:rPr>
        <w:t>Харк</w:t>
      </w:r>
      <w:r w:rsidR="00781F77" w:rsidRPr="00B639FC">
        <w:rPr>
          <w:rFonts w:ascii="Times New Roman" w:hAnsi="Times New Roman" w:cs="Times New Roman"/>
          <w:color w:val="000000" w:themeColor="text1"/>
          <w:sz w:val="28"/>
          <w:szCs w:val="28"/>
          <w:lang w:val="uk-UA"/>
        </w:rPr>
        <w:t>і</w:t>
      </w:r>
      <w:r w:rsidRPr="00B639FC">
        <w:rPr>
          <w:rFonts w:ascii="Times New Roman" w:hAnsi="Times New Roman" w:cs="Times New Roman"/>
          <w:color w:val="000000" w:themeColor="text1"/>
          <w:sz w:val="28"/>
          <w:szCs w:val="28"/>
          <w:lang w:val="uk-UA"/>
        </w:rPr>
        <w:t xml:space="preserve">в </w:t>
      </w:r>
      <w:r w:rsidR="00342A3F" w:rsidRPr="00B639FC">
        <w:rPr>
          <w:rFonts w:ascii="Times New Roman" w:hAnsi="Times New Roman" w:cs="Times New Roman"/>
          <w:color w:val="000000" w:themeColor="text1"/>
          <w:sz w:val="28"/>
          <w:szCs w:val="28"/>
          <w:lang w:val="uk-UA"/>
        </w:rPr>
        <w:t>—</w:t>
      </w:r>
      <w:r w:rsidR="008E080B" w:rsidRPr="00B639FC">
        <w:rPr>
          <w:rFonts w:ascii="Times New Roman" w:hAnsi="Times New Roman" w:cs="Times New Roman"/>
          <w:color w:val="000000" w:themeColor="text1"/>
          <w:sz w:val="28"/>
          <w:szCs w:val="28"/>
          <w:lang w:val="uk-UA"/>
        </w:rPr>
        <w:t xml:space="preserve"> 20</w:t>
      </w:r>
      <w:r w:rsidR="008D1A27" w:rsidRPr="00B639FC">
        <w:rPr>
          <w:rFonts w:ascii="Times New Roman" w:hAnsi="Times New Roman" w:cs="Times New Roman"/>
          <w:color w:val="000000" w:themeColor="text1"/>
          <w:sz w:val="28"/>
          <w:szCs w:val="28"/>
          <w:lang w:val="uk-UA"/>
        </w:rPr>
        <w:t>1</w:t>
      </w:r>
      <w:r w:rsidR="004329E6" w:rsidRPr="00205425">
        <w:rPr>
          <w:rFonts w:ascii="Times New Roman" w:hAnsi="Times New Roman" w:cs="Times New Roman"/>
          <w:color w:val="000000" w:themeColor="text1"/>
          <w:sz w:val="28"/>
          <w:szCs w:val="28"/>
          <w:lang w:val="en-US"/>
        </w:rPr>
        <w:t>7</w:t>
      </w:r>
    </w:p>
    <w:p w14:paraId="320F6C6E" w14:textId="77777777" w:rsidR="00D72266" w:rsidRPr="00205425" w:rsidRDefault="00D72266" w:rsidP="00542502">
      <w:pPr>
        <w:suppressAutoHyphens w:val="0"/>
        <w:spacing w:after="0" w:line="240" w:lineRule="auto"/>
        <w:rPr>
          <w:rFonts w:ascii="Times New Roman" w:hAnsi="Times New Roman" w:cs="Times New Roman"/>
          <w:color w:val="000000" w:themeColor="text1"/>
          <w:sz w:val="28"/>
          <w:szCs w:val="28"/>
          <w:lang w:val="en-US"/>
        </w:rPr>
      </w:pPr>
      <w:r w:rsidRPr="00205425">
        <w:rPr>
          <w:rFonts w:ascii="Times New Roman" w:hAnsi="Times New Roman" w:cs="Times New Roman"/>
          <w:color w:val="000000" w:themeColor="text1"/>
          <w:sz w:val="28"/>
          <w:szCs w:val="28"/>
          <w:lang w:val="en-US"/>
        </w:rPr>
        <w:br w:type="page"/>
      </w:r>
    </w:p>
    <w:p w14:paraId="320F6C6F" w14:textId="77777777" w:rsidR="00D04E21" w:rsidRDefault="00D04E21" w:rsidP="00542502">
      <w:pPr>
        <w:spacing w:after="0" w:line="36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SUMMARY</w:t>
      </w:r>
    </w:p>
    <w:p w14:paraId="320F6C70" w14:textId="77777777" w:rsidR="00D04E21" w:rsidRPr="00205425" w:rsidRDefault="00D04E21" w:rsidP="00542502">
      <w:pPr>
        <w:spacing w:after="0" w:line="360" w:lineRule="auto"/>
        <w:jc w:val="center"/>
        <w:rPr>
          <w:rFonts w:ascii="Times New Roman" w:hAnsi="Times New Roman" w:cs="Times New Roman"/>
          <w:color w:val="000000" w:themeColor="text1"/>
          <w:sz w:val="28"/>
          <w:szCs w:val="28"/>
          <w:lang w:val="en-US"/>
        </w:rPr>
      </w:pPr>
    </w:p>
    <w:p w14:paraId="320F6C71" w14:textId="77777777" w:rsidR="00D04E21" w:rsidRDefault="00D04E21"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04E21">
        <w:rPr>
          <w:rFonts w:ascii="Times New Roman" w:hAnsi="Times New Roman" w:cs="Times New Roman"/>
          <w:color w:val="000000" w:themeColor="text1"/>
          <w:spacing w:val="6"/>
          <w:sz w:val="28"/>
          <w:szCs w:val="28"/>
          <w:lang w:val="uk-UA"/>
        </w:rPr>
        <w:t>Shulga N. V. Perioperative correction of oxidative-reduction metabolism in complex treatment of patients with breast cancer</w:t>
      </w:r>
      <w:r>
        <w:rPr>
          <w:rFonts w:ascii="Times New Roman" w:hAnsi="Times New Roman" w:cs="Times New Roman"/>
          <w:color w:val="000000" w:themeColor="text1"/>
          <w:spacing w:val="6"/>
          <w:sz w:val="28"/>
          <w:szCs w:val="28"/>
          <w:lang w:val="uk-UA"/>
        </w:rPr>
        <w:t>. —</w:t>
      </w:r>
      <w:r>
        <w:rPr>
          <w:rFonts w:ascii="Times New Roman" w:hAnsi="Times New Roman" w:cs="Times New Roman"/>
          <w:color w:val="000000" w:themeColor="text1"/>
          <w:spacing w:val="6"/>
          <w:sz w:val="28"/>
          <w:szCs w:val="28"/>
          <w:lang w:val="en-US"/>
        </w:rPr>
        <w:t>Qualification scientific study in form of manuscript</w:t>
      </w:r>
      <w:r w:rsidRPr="00D72266">
        <w:rPr>
          <w:rFonts w:ascii="Times New Roman" w:hAnsi="Times New Roman" w:cs="Times New Roman"/>
          <w:color w:val="000000" w:themeColor="text1"/>
          <w:spacing w:val="6"/>
          <w:sz w:val="28"/>
          <w:szCs w:val="28"/>
          <w:lang w:val="uk-UA"/>
        </w:rPr>
        <w:t>.</w:t>
      </w:r>
    </w:p>
    <w:p w14:paraId="320F6C72" w14:textId="77777777" w:rsidR="00D04E21" w:rsidRDefault="00D04E21" w:rsidP="00542502">
      <w:pPr>
        <w:widowControl w:val="0"/>
        <w:spacing w:after="0" w:line="384" w:lineRule="auto"/>
        <w:ind w:firstLine="709"/>
        <w:jc w:val="both"/>
        <w:rPr>
          <w:rFonts w:ascii="Times New Roman" w:hAnsi="Times New Roman" w:cs="Times New Roman"/>
          <w:color w:val="000000" w:themeColor="text1"/>
          <w:spacing w:val="6"/>
          <w:sz w:val="28"/>
          <w:szCs w:val="28"/>
          <w:lang w:val="en-US"/>
        </w:rPr>
      </w:pPr>
      <w:r w:rsidRPr="00D04E21">
        <w:rPr>
          <w:rFonts w:ascii="Times New Roman" w:hAnsi="Times New Roman" w:cs="Times New Roman"/>
          <w:color w:val="000000" w:themeColor="text1"/>
          <w:spacing w:val="6"/>
          <w:sz w:val="28"/>
          <w:szCs w:val="28"/>
          <w:lang w:val="en-US"/>
        </w:rPr>
        <w:t xml:space="preserve">Dissertation on competition of the scientific degree of candidate of medical sciences by speciality 14.01.30 </w:t>
      </w:r>
      <w:r w:rsidR="002351C0" w:rsidRPr="002351C0">
        <w:rPr>
          <w:rFonts w:ascii="Times New Roman" w:hAnsi="Times New Roman" w:cs="Times New Roman"/>
          <w:color w:val="000000" w:themeColor="text1"/>
          <w:spacing w:val="6"/>
          <w:sz w:val="28"/>
          <w:szCs w:val="28"/>
          <w:lang w:val="en-US"/>
        </w:rPr>
        <w:t>"A</w:t>
      </w:r>
      <w:r w:rsidRPr="00D04E21">
        <w:rPr>
          <w:rFonts w:ascii="Times New Roman" w:hAnsi="Times New Roman" w:cs="Times New Roman"/>
          <w:color w:val="000000" w:themeColor="text1"/>
          <w:spacing w:val="6"/>
          <w:sz w:val="28"/>
          <w:szCs w:val="28"/>
          <w:lang w:val="en-US"/>
        </w:rPr>
        <w:t>nesthesiology and intensive therapy</w:t>
      </w:r>
      <w:r w:rsidR="002351C0" w:rsidRPr="002351C0">
        <w:rPr>
          <w:rFonts w:ascii="Times New Roman" w:hAnsi="Times New Roman" w:cs="Times New Roman"/>
          <w:color w:val="000000" w:themeColor="text1"/>
          <w:spacing w:val="6"/>
          <w:sz w:val="28"/>
          <w:szCs w:val="28"/>
          <w:lang w:val="en-US"/>
        </w:rPr>
        <w:t>"</w:t>
      </w:r>
      <w:r w:rsidRPr="00D04E21">
        <w:rPr>
          <w:rFonts w:ascii="Times New Roman" w:hAnsi="Times New Roman" w:cs="Times New Roman"/>
          <w:color w:val="000000" w:themeColor="text1"/>
          <w:spacing w:val="6"/>
          <w:sz w:val="28"/>
          <w:szCs w:val="28"/>
          <w:lang w:val="en-US"/>
        </w:rPr>
        <w:t>.</w:t>
      </w:r>
      <w:r w:rsidR="002351C0" w:rsidRPr="002351C0">
        <w:rPr>
          <w:rFonts w:ascii="Times New Roman" w:hAnsi="Times New Roman" w:cs="Times New Roman"/>
          <w:color w:val="000000" w:themeColor="text1"/>
          <w:spacing w:val="6"/>
          <w:sz w:val="28"/>
          <w:szCs w:val="28"/>
          <w:lang w:val="en-US"/>
        </w:rPr>
        <w:t xml:space="preserve"> — </w:t>
      </w:r>
      <w:r w:rsidRPr="00D04E21">
        <w:rPr>
          <w:rFonts w:ascii="Times New Roman" w:hAnsi="Times New Roman" w:cs="Times New Roman"/>
          <w:color w:val="000000" w:themeColor="text1"/>
          <w:spacing w:val="6"/>
          <w:sz w:val="28"/>
          <w:szCs w:val="28"/>
          <w:lang w:val="en-US"/>
        </w:rPr>
        <w:t>Kharkiv National Medical University, Kharkiv, 2017.</w:t>
      </w:r>
    </w:p>
    <w:p w14:paraId="320F6C73" w14:textId="77777777" w:rsidR="002351C0" w:rsidRPr="002351C0" w:rsidRDefault="002351C0"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2351C0">
        <w:rPr>
          <w:rFonts w:ascii="Times New Roman" w:hAnsi="Times New Roman" w:cs="Times New Roman"/>
          <w:color w:val="000000" w:themeColor="text1"/>
          <w:spacing w:val="6"/>
          <w:sz w:val="28"/>
          <w:szCs w:val="28"/>
          <w:lang w:val="uk-UA"/>
        </w:rPr>
        <w:t>In the prospective randomized controlled research that included 126 patients with breast cancer the role and realization mechanisms of oxidative stress have been studied in the complex treatment, particularly in anaesthesiological provision of surgical treatment and intensive care.</w:t>
      </w:r>
    </w:p>
    <w:p w14:paraId="320F6C74" w14:textId="77777777" w:rsidR="002351C0" w:rsidRPr="002351C0" w:rsidRDefault="002351C0"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2351C0">
        <w:rPr>
          <w:rFonts w:ascii="Times New Roman" w:hAnsi="Times New Roman" w:cs="Times New Roman"/>
          <w:color w:val="000000" w:themeColor="text1"/>
          <w:spacing w:val="6"/>
          <w:sz w:val="28"/>
          <w:szCs w:val="28"/>
          <w:lang w:val="uk-UA"/>
        </w:rPr>
        <w:t>Following aspects have been studied: metaboliс changes connected with amount and duration of neoadjuvant therapy which define the peculiarities of pre-operational and intraoperational intensive care and are conditioned by clinico-functional state of different components of pro- and antioxidant defense of patients. This serves as a factor of clinical individualization of antioxidant correction.</w:t>
      </w:r>
    </w:p>
    <w:p w14:paraId="320F6C75" w14:textId="77777777" w:rsidR="002351C0" w:rsidRPr="002351C0" w:rsidRDefault="002351C0"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2351C0">
        <w:rPr>
          <w:rFonts w:ascii="Times New Roman" w:hAnsi="Times New Roman" w:cs="Times New Roman"/>
          <w:color w:val="000000" w:themeColor="text1"/>
          <w:spacing w:val="6"/>
          <w:sz w:val="28"/>
          <w:szCs w:val="28"/>
          <w:lang w:val="uk-UA"/>
        </w:rPr>
        <w:t>Methods of control (monitoring) and regulation of main vital functions affected under the influence of the disease, operational trauma etc. have been improved in complex treatment of breast cancer with surgical operations in form of quadrantectomy of breast with lymphodissection.</w:t>
      </w:r>
    </w:p>
    <w:p w14:paraId="320F6C76" w14:textId="16355975" w:rsidR="002351C0" w:rsidRDefault="002351C0"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2351C0">
        <w:rPr>
          <w:rFonts w:ascii="Times New Roman" w:hAnsi="Times New Roman" w:cs="Times New Roman"/>
          <w:color w:val="000000" w:themeColor="text1"/>
          <w:spacing w:val="6"/>
          <w:sz w:val="28"/>
          <w:szCs w:val="28"/>
          <w:lang w:val="uk-UA"/>
        </w:rPr>
        <w:t>A novel approach has been developed in securing of patients and compensation of organism’s vital functions affected by the disease, operational trauma etc. on the stages of complex treatment of breast cancer with surgic invasion in form of breast quadrantectomy with lymphodissection.</w:t>
      </w:r>
    </w:p>
    <w:p w14:paraId="7A6EDAF8" w14:textId="0075236B" w:rsidR="00CD4F23" w:rsidRPr="00A91DD0" w:rsidRDefault="00CD4F23" w:rsidP="00542502">
      <w:pPr>
        <w:widowControl w:val="0"/>
        <w:spacing w:after="0" w:line="384" w:lineRule="auto"/>
        <w:ind w:firstLine="709"/>
        <w:jc w:val="both"/>
        <w:rPr>
          <w:rFonts w:ascii="Times New Roman" w:hAnsi="Times New Roman" w:cs="Times New Roman"/>
          <w:color w:val="000000" w:themeColor="text1"/>
          <w:spacing w:val="6"/>
          <w:sz w:val="28"/>
          <w:szCs w:val="28"/>
          <w:lang w:val="en-US"/>
        </w:rPr>
      </w:pPr>
      <w:r>
        <w:rPr>
          <w:rFonts w:ascii="Times New Roman" w:hAnsi="Times New Roman" w:cs="Times New Roman"/>
          <w:color w:val="000000" w:themeColor="text1"/>
          <w:spacing w:val="6"/>
          <w:sz w:val="28"/>
          <w:szCs w:val="28"/>
          <w:lang w:val="en-US"/>
        </w:rPr>
        <w:t>The</w:t>
      </w:r>
      <w:r w:rsidRPr="00CD4F23">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000000" w:themeColor="text1"/>
          <w:spacing w:val="6"/>
          <w:sz w:val="28"/>
          <w:szCs w:val="28"/>
          <w:lang w:val="en-US"/>
        </w:rPr>
        <w:t>state</w:t>
      </w:r>
      <w:r w:rsidRPr="00CD4F23">
        <w:rPr>
          <w:rFonts w:ascii="Times New Roman" w:hAnsi="Times New Roman" w:cs="Times New Roman"/>
          <w:color w:val="000000" w:themeColor="text1"/>
          <w:spacing w:val="6"/>
          <w:sz w:val="28"/>
          <w:szCs w:val="28"/>
          <w:lang w:val="uk-UA"/>
        </w:rPr>
        <w:t xml:space="preserve"> of oxidative homeostasis in the stages of complex treatment of breast cancer at the level of peroxidation of lipids, </w:t>
      </w:r>
      <w:r w:rsidR="00A91DD0">
        <w:rPr>
          <w:rFonts w:ascii="Times New Roman" w:hAnsi="Times New Roman" w:cs="Times New Roman"/>
          <w:color w:val="000000" w:themeColor="text1"/>
          <w:spacing w:val="6"/>
          <w:sz w:val="28"/>
          <w:szCs w:val="28"/>
          <w:lang w:val="en-US"/>
        </w:rPr>
        <w:t xml:space="preserve">under </w:t>
      </w:r>
      <w:r w:rsidRPr="00CD4F23">
        <w:rPr>
          <w:rFonts w:ascii="Times New Roman" w:hAnsi="Times New Roman" w:cs="Times New Roman"/>
          <w:color w:val="000000" w:themeColor="text1"/>
          <w:spacing w:val="6"/>
          <w:sz w:val="28"/>
          <w:szCs w:val="28"/>
          <w:lang w:val="uk-UA"/>
        </w:rPr>
        <w:t xml:space="preserve">antioxidant agents </w:t>
      </w:r>
      <w:r w:rsidRPr="00CD4F23">
        <w:rPr>
          <w:rFonts w:ascii="Times New Roman" w:hAnsi="Times New Roman" w:cs="Times New Roman"/>
          <w:color w:val="000000" w:themeColor="text1"/>
          <w:spacing w:val="6"/>
          <w:sz w:val="28"/>
          <w:szCs w:val="28"/>
          <w:lang w:val="uk-UA"/>
        </w:rPr>
        <w:lastRenderedPageBreak/>
        <w:t xml:space="preserve">used is characterized by the </w:t>
      </w:r>
      <w:r w:rsidR="00A91DD0">
        <w:rPr>
          <w:rFonts w:ascii="Times New Roman" w:hAnsi="Times New Roman" w:cs="Times New Roman"/>
          <w:color w:val="000000" w:themeColor="text1"/>
          <w:spacing w:val="6"/>
          <w:sz w:val="28"/>
          <w:szCs w:val="28"/>
          <w:lang w:val="en-US"/>
        </w:rPr>
        <w:t>2</w:t>
      </w:r>
      <w:r w:rsidR="00A91DD0" w:rsidRPr="00A91DD0">
        <w:rPr>
          <w:rFonts w:ascii="Times New Roman" w:hAnsi="Times New Roman" w:cs="Times New Roman"/>
          <w:color w:val="000000" w:themeColor="text1"/>
          <w:spacing w:val="6"/>
          <w:sz w:val="28"/>
          <w:szCs w:val="28"/>
          <w:vertAlign w:val="superscript"/>
          <w:lang w:val="en-US"/>
        </w:rPr>
        <w:t>nd</w:t>
      </w:r>
      <w:r w:rsidR="00A91DD0">
        <w:rPr>
          <w:rFonts w:ascii="Times New Roman" w:hAnsi="Times New Roman" w:cs="Times New Roman"/>
          <w:color w:val="000000" w:themeColor="text1"/>
          <w:spacing w:val="6"/>
          <w:sz w:val="28"/>
          <w:szCs w:val="28"/>
          <w:lang w:val="en-US"/>
        </w:rPr>
        <w:t xml:space="preserve"> </w:t>
      </w:r>
      <w:r w:rsidRPr="00CD4F23">
        <w:rPr>
          <w:rFonts w:ascii="Times New Roman" w:hAnsi="Times New Roman" w:cs="Times New Roman"/>
          <w:color w:val="000000" w:themeColor="text1"/>
          <w:spacing w:val="6"/>
          <w:sz w:val="28"/>
          <w:szCs w:val="28"/>
          <w:lang w:val="uk-UA"/>
        </w:rPr>
        <w:t xml:space="preserve">day and </w:t>
      </w:r>
      <w:r w:rsidR="00A91DD0">
        <w:rPr>
          <w:rFonts w:ascii="Times New Roman" w:hAnsi="Times New Roman" w:cs="Times New Roman"/>
          <w:color w:val="000000" w:themeColor="text1"/>
          <w:spacing w:val="6"/>
          <w:sz w:val="28"/>
          <w:szCs w:val="28"/>
          <w:lang w:val="en-US"/>
        </w:rPr>
        <w:t>1</w:t>
      </w:r>
      <w:r w:rsidR="00A91DD0" w:rsidRPr="00A91DD0">
        <w:rPr>
          <w:rFonts w:ascii="Times New Roman" w:hAnsi="Times New Roman" w:cs="Times New Roman"/>
          <w:color w:val="000000" w:themeColor="text1"/>
          <w:spacing w:val="6"/>
          <w:sz w:val="28"/>
          <w:szCs w:val="28"/>
          <w:vertAlign w:val="superscript"/>
          <w:lang w:val="en-US"/>
        </w:rPr>
        <w:t>st</w:t>
      </w:r>
      <w:r w:rsidR="00A91DD0">
        <w:rPr>
          <w:rFonts w:ascii="Times New Roman" w:hAnsi="Times New Roman" w:cs="Times New Roman"/>
          <w:color w:val="000000" w:themeColor="text1"/>
          <w:spacing w:val="6"/>
          <w:sz w:val="28"/>
          <w:szCs w:val="28"/>
          <w:lang w:val="en-US"/>
        </w:rPr>
        <w:t xml:space="preserve"> </w:t>
      </w:r>
      <w:r w:rsidRPr="00CD4F23">
        <w:rPr>
          <w:rFonts w:ascii="Times New Roman" w:hAnsi="Times New Roman" w:cs="Times New Roman"/>
          <w:color w:val="000000" w:themeColor="text1"/>
          <w:spacing w:val="6"/>
          <w:sz w:val="28"/>
          <w:szCs w:val="28"/>
          <w:lang w:val="uk-UA"/>
        </w:rPr>
        <w:t xml:space="preserve">week (in the rank sequence): </w:t>
      </w:r>
      <w:r w:rsidR="00A91DD0">
        <w:rPr>
          <w:rFonts w:ascii="Times New Roman" w:hAnsi="Times New Roman" w:cs="Times New Roman"/>
          <w:color w:val="000000" w:themeColor="text1"/>
          <w:spacing w:val="6"/>
          <w:sz w:val="28"/>
          <w:szCs w:val="28"/>
          <w:lang w:val="en-US"/>
        </w:rPr>
        <w:t>by</w:t>
      </w:r>
      <w:r w:rsidRPr="00CD4F23">
        <w:rPr>
          <w:rFonts w:ascii="Times New Roman" w:hAnsi="Times New Roman" w:cs="Times New Roman"/>
          <w:color w:val="000000" w:themeColor="text1"/>
          <w:spacing w:val="6"/>
          <w:sz w:val="28"/>
          <w:szCs w:val="28"/>
          <w:lang w:val="uk-UA"/>
        </w:rPr>
        <w:t xml:space="preserve"> decrease in the content of diene conjugates and an increase in the content of metabolites; an increase in the content of α-tocopherol acetate, superoxide dismutase, glutathione peroxidase.</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 xml:space="preserve">Oxidative homeostasis at the stages of complex treatment of breast cancer at the level of oxidative modification of proteins and nucleic acids in the case of the use of </w:t>
      </w:r>
      <w:r w:rsidR="00A91DD0">
        <w:rPr>
          <w:rFonts w:ascii="Times New Roman" w:hAnsi="Times New Roman" w:cs="Times New Roman"/>
          <w:color w:val="000000" w:themeColor="text1"/>
          <w:spacing w:val="6"/>
          <w:sz w:val="28"/>
          <w:szCs w:val="28"/>
          <w:lang w:val="en-US"/>
        </w:rPr>
        <w:t>antioxidant preparations</w:t>
      </w:r>
      <w:r w:rsidR="00A91DD0" w:rsidRPr="00A91DD0">
        <w:rPr>
          <w:rFonts w:ascii="Times New Roman" w:hAnsi="Times New Roman" w:cs="Times New Roman"/>
          <w:color w:val="000000" w:themeColor="text1"/>
          <w:spacing w:val="6"/>
          <w:sz w:val="28"/>
          <w:szCs w:val="28"/>
          <w:lang w:val="en-US"/>
        </w:rPr>
        <w:t xml:space="preserve"> is characterized by a steady reduction of aldehyde and carbonyl products; on the </w:t>
      </w:r>
      <w:r w:rsidR="00A91DD0">
        <w:rPr>
          <w:rFonts w:ascii="Times New Roman" w:hAnsi="Times New Roman" w:cs="Times New Roman"/>
          <w:color w:val="000000" w:themeColor="text1"/>
          <w:spacing w:val="6"/>
          <w:sz w:val="28"/>
          <w:szCs w:val="28"/>
          <w:lang w:val="en-US"/>
        </w:rPr>
        <w:t>2</w:t>
      </w:r>
      <w:r w:rsidR="00A91DD0" w:rsidRPr="00A91DD0">
        <w:rPr>
          <w:rFonts w:ascii="Times New Roman" w:hAnsi="Times New Roman" w:cs="Times New Roman"/>
          <w:color w:val="000000" w:themeColor="text1"/>
          <w:spacing w:val="6"/>
          <w:sz w:val="28"/>
          <w:szCs w:val="28"/>
          <w:vertAlign w:val="superscript"/>
          <w:lang w:val="en-US"/>
        </w:rPr>
        <w:t>nd</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day of reduction of the number of small protein fragments both in spontaneous reactions and in induced states.</w:t>
      </w:r>
      <w:r w:rsidR="00A91DD0">
        <w:rPr>
          <w:rFonts w:ascii="Times New Roman" w:hAnsi="Times New Roman" w:cs="Times New Roman"/>
          <w:color w:val="000000" w:themeColor="text1"/>
          <w:spacing w:val="6"/>
          <w:sz w:val="28"/>
          <w:szCs w:val="28"/>
          <w:lang w:val="uk-UA"/>
        </w:rPr>
        <w:t xml:space="preserve"> </w:t>
      </w:r>
      <w:r w:rsidR="00A91DD0" w:rsidRPr="00A91DD0">
        <w:rPr>
          <w:rFonts w:ascii="Times New Roman" w:hAnsi="Times New Roman" w:cs="Times New Roman"/>
          <w:color w:val="000000" w:themeColor="text1"/>
          <w:spacing w:val="6"/>
          <w:sz w:val="28"/>
          <w:szCs w:val="28"/>
          <w:lang w:val="uk-UA"/>
        </w:rPr>
        <w:t xml:space="preserve">The energy processes at the stages of complex treatment of breast cancer are inherent in the </w:t>
      </w:r>
      <w:r w:rsidR="00A91DD0">
        <w:rPr>
          <w:rFonts w:ascii="Times New Roman" w:hAnsi="Times New Roman" w:cs="Times New Roman"/>
          <w:color w:val="000000" w:themeColor="text1"/>
          <w:spacing w:val="6"/>
          <w:sz w:val="28"/>
          <w:szCs w:val="28"/>
          <w:lang w:val="en-US"/>
        </w:rPr>
        <w:t>2</w:t>
      </w:r>
      <w:r w:rsidR="00A91DD0" w:rsidRPr="00A91DD0">
        <w:rPr>
          <w:rFonts w:ascii="Times New Roman" w:hAnsi="Times New Roman" w:cs="Times New Roman"/>
          <w:color w:val="000000" w:themeColor="text1"/>
          <w:spacing w:val="6"/>
          <w:sz w:val="28"/>
          <w:szCs w:val="28"/>
          <w:vertAlign w:val="superscript"/>
          <w:lang w:val="en-US"/>
        </w:rPr>
        <w:t>nd</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uk-UA"/>
        </w:rPr>
        <w:t xml:space="preserve">day of reduction of lactate content; at the </w:t>
      </w:r>
      <w:r w:rsidR="00A91DD0">
        <w:rPr>
          <w:rFonts w:ascii="Times New Roman" w:hAnsi="Times New Roman" w:cs="Times New Roman"/>
          <w:color w:val="000000" w:themeColor="text1"/>
          <w:spacing w:val="6"/>
          <w:sz w:val="28"/>
          <w:szCs w:val="28"/>
          <w:lang w:val="en-US"/>
        </w:rPr>
        <w:t>1</w:t>
      </w:r>
      <w:r w:rsidR="00A91DD0" w:rsidRPr="00A91DD0">
        <w:rPr>
          <w:rFonts w:ascii="Times New Roman" w:hAnsi="Times New Roman" w:cs="Times New Roman"/>
          <w:color w:val="000000" w:themeColor="text1"/>
          <w:spacing w:val="6"/>
          <w:sz w:val="28"/>
          <w:szCs w:val="28"/>
          <w:vertAlign w:val="superscript"/>
          <w:lang w:val="en-US"/>
        </w:rPr>
        <w:t>st</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uk-UA"/>
        </w:rPr>
        <w:t>week further decrease in the content of lactate.</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Under the influence of treatment with ontoxidant agents, energy cell parameters change, in particular, the content of adenosine monophosphate decreases against adenosine triphosphate and adenosine diphosphate increases.</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The prognostic discriminant model of expediency of the use of additional metabolic therapy in patients with breast cancer with surgical intervention in the form of quadrantectomy of the breast with lymph node dissociation and the protocol of the prognostic evaluation of the effectiveness of the complex treatment of patients in this contingent, which ranked the indicators with the greatest power of influence: breast cancer history, breast cancer metastasis, ECOG-WHO scores, nucleic acids, aldehyde pr ucts oxidative modification of proteins in spontaneous reactions aldehyde products of oxidative protein modifications induced reactions of carbonyl products in induced reactions, oxidative modifications of small proteins found in induced reactions, secondary oxidative modifications of proteins found in induced reactions.</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 xml:space="preserve">Clinical efficacy of pathogenetically individualized intensive care and its means of monitoring and prognosis in the system of monitoring of oxidative homeostasis at the stages of complex treatment of breast cancer with surgical </w:t>
      </w:r>
      <w:r w:rsidR="00A91DD0" w:rsidRPr="00A91DD0">
        <w:rPr>
          <w:rFonts w:ascii="Times New Roman" w:hAnsi="Times New Roman" w:cs="Times New Roman"/>
          <w:color w:val="000000" w:themeColor="text1"/>
          <w:spacing w:val="6"/>
          <w:sz w:val="28"/>
          <w:szCs w:val="28"/>
          <w:lang w:val="en-US"/>
        </w:rPr>
        <w:lastRenderedPageBreak/>
        <w:t>intervention in the form of quadrantectomy of the breast with lymphadiosection is established: for the predictive discriminatory model, the sensitivity is 89.3</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the specificity is 75</w:t>
      </w:r>
      <w:r w:rsidR="00A91DD0">
        <w:rPr>
          <w:rFonts w:ascii="Times New Roman" w:hAnsi="Times New Roman" w:cs="Times New Roman"/>
          <w:color w:val="000000" w:themeColor="text1"/>
          <w:spacing w:val="6"/>
          <w:sz w:val="28"/>
          <w:szCs w:val="28"/>
          <w:lang w:val="en-US"/>
        </w:rPr>
        <w:t>.</w:t>
      </w:r>
      <w:r w:rsidR="00A91DD0" w:rsidRPr="00A91DD0">
        <w:rPr>
          <w:rFonts w:ascii="Times New Roman" w:hAnsi="Times New Roman" w:cs="Times New Roman"/>
          <w:color w:val="000000" w:themeColor="text1"/>
          <w:spacing w:val="6"/>
          <w:sz w:val="28"/>
          <w:szCs w:val="28"/>
          <w:lang w:val="en-US"/>
        </w:rPr>
        <w:t>0</w:t>
      </w:r>
      <w:r w:rsidR="00A91DD0">
        <w:rPr>
          <w:lang w:val="en-US"/>
        </w:rPr>
        <w:t> </w:t>
      </w:r>
      <w:r w:rsidR="00A91DD0" w:rsidRPr="00A91DD0">
        <w:rPr>
          <w:rFonts w:ascii="Times New Roman" w:hAnsi="Times New Roman" w:cs="Times New Roman"/>
          <w:color w:val="000000" w:themeColor="text1"/>
          <w:spacing w:val="6"/>
          <w:sz w:val="28"/>
          <w:szCs w:val="28"/>
          <w:lang w:val="en-US"/>
        </w:rPr>
        <w:t>%, positive predictive value 75.8</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negative predictive value 88.9</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xml:space="preserve">%; For the protocol of the predictive assessment of the effectiveness </w:t>
      </w:r>
      <w:r w:rsidR="00A91DD0">
        <w:rPr>
          <w:rFonts w:ascii="Times New Roman" w:hAnsi="Times New Roman" w:cs="Times New Roman"/>
          <w:color w:val="000000" w:themeColor="text1"/>
          <w:spacing w:val="6"/>
          <w:sz w:val="28"/>
          <w:szCs w:val="28"/>
          <w:lang w:val="en-US"/>
        </w:rPr>
        <w:t>–</w:t>
      </w:r>
      <w:r w:rsidR="00A91DD0" w:rsidRPr="00A91DD0">
        <w:rPr>
          <w:rFonts w:ascii="Times New Roman" w:hAnsi="Times New Roman" w:cs="Times New Roman"/>
          <w:color w:val="000000" w:themeColor="text1"/>
          <w:spacing w:val="6"/>
          <w:sz w:val="28"/>
          <w:szCs w:val="28"/>
          <w:lang w:val="en-US"/>
        </w:rPr>
        <w:t xml:space="preserve"> sensitivity 96.6</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specificity 82.6</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positive predictive value of 87.5</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 negative predictive value of 95.0</w:t>
      </w:r>
      <w:r w:rsidR="00A91DD0">
        <w:rPr>
          <w:rFonts w:ascii="Times New Roman" w:hAnsi="Times New Roman" w:cs="Times New Roman"/>
          <w:color w:val="000000" w:themeColor="text1"/>
          <w:spacing w:val="6"/>
          <w:sz w:val="28"/>
          <w:szCs w:val="28"/>
          <w:lang w:val="en-US"/>
        </w:rPr>
        <w:t> </w:t>
      </w:r>
      <w:r w:rsidR="00A91DD0" w:rsidRPr="00A91DD0">
        <w:rPr>
          <w:rFonts w:ascii="Times New Roman" w:hAnsi="Times New Roman" w:cs="Times New Roman"/>
          <w:color w:val="000000" w:themeColor="text1"/>
          <w:spacing w:val="6"/>
          <w:sz w:val="28"/>
          <w:szCs w:val="28"/>
          <w:lang w:val="en-US"/>
        </w:rPr>
        <w:t>%.</w:t>
      </w:r>
      <w:r w:rsidR="00A91DD0">
        <w:rPr>
          <w:rFonts w:ascii="Times New Roman" w:hAnsi="Times New Roman" w:cs="Times New Roman"/>
          <w:color w:val="000000" w:themeColor="text1"/>
          <w:spacing w:val="6"/>
          <w:sz w:val="28"/>
          <w:szCs w:val="28"/>
          <w:lang w:val="en-US"/>
        </w:rPr>
        <w:t xml:space="preserve"> </w:t>
      </w:r>
      <w:r w:rsidR="00A91DD0" w:rsidRPr="00A91DD0">
        <w:rPr>
          <w:rFonts w:ascii="Times New Roman" w:hAnsi="Times New Roman" w:cs="Times New Roman"/>
          <w:color w:val="000000" w:themeColor="text1"/>
          <w:spacing w:val="6"/>
          <w:sz w:val="28"/>
          <w:szCs w:val="28"/>
          <w:lang w:val="en-US"/>
        </w:rPr>
        <w:t>Thanks to the use of perioperative support therapy, it was possible to shorten the term of postoperative wound healing, to reduce the time of lymphorrhoea after surgery, which facilitated the earlier initiation of adjuvant treatment.</w:t>
      </w:r>
    </w:p>
    <w:p w14:paraId="320F6C77" w14:textId="09125740" w:rsidR="002351C0" w:rsidRDefault="002351C0"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2351C0">
        <w:rPr>
          <w:rFonts w:ascii="Times New Roman" w:hAnsi="Times New Roman" w:cs="Times New Roman"/>
          <w:color w:val="000000" w:themeColor="text1"/>
          <w:spacing w:val="6"/>
          <w:sz w:val="28"/>
          <w:szCs w:val="28"/>
          <w:lang w:val="uk-UA"/>
        </w:rPr>
        <w:t xml:space="preserve">Key words: breast cancer, oxidative stress, </w:t>
      </w:r>
      <w:r>
        <w:rPr>
          <w:rFonts w:ascii="Times New Roman" w:hAnsi="Times New Roman" w:cs="Times New Roman"/>
          <w:color w:val="000000" w:themeColor="text1"/>
          <w:spacing w:val="6"/>
          <w:sz w:val="28"/>
          <w:szCs w:val="28"/>
          <w:lang w:val="en-US"/>
        </w:rPr>
        <w:t>cognitive</w:t>
      </w:r>
      <w:r w:rsidRPr="00470916">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000000" w:themeColor="text1"/>
          <w:spacing w:val="6"/>
          <w:sz w:val="28"/>
          <w:szCs w:val="28"/>
          <w:lang w:val="en-US"/>
        </w:rPr>
        <w:t>function</w:t>
      </w:r>
      <w:r w:rsidRPr="00470916">
        <w:rPr>
          <w:rFonts w:ascii="Times New Roman" w:hAnsi="Times New Roman" w:cs="Times New Roman"/>
          <w:color w:val="000000" w:themeColor="text1"/>
          <w:spacing w:val="6"/>
          <w:sz w:val="28"/>
          <w:szCs w:val="28"/>
          <w:lang w:val="uk-UA"/>
        </w:rPr>
        <w:t xml:space="preserve">, </w:t>
      </w:r>
      <w:r w:rsidRPr="002351C0">
        <w:rPr>
          <w:rFonts w:ascii="Times New Roman" w:hAnsi="Times New Roman" w:cs="Times New Roman"/>
          <w:color w:val="000000" w:themeColor="text1"/>
          <w:spacing w:val="6"/>
          <w:sz w:val="28"/>
          <w:szCs w:val="28"/>
          <w:lang w:val="uk-UA"/>
        </w:rPr>
        <w:t>metabolism, treatment.</w:t>
      </w:r>
    </w:p>
    <w:p w14:paraId="320F6C78" w14:textId="77777777" w:rsidR="00446F42" w:rsidRPr="00D72266" w:rsidRDefault="00D72266" w:rsidP="00542502">
      <w:pPr>
        <w:spacing w:after="0" w:line="360" w:lineRule="auto"/>
        <w:jc w:val="center"/>
        <w:rPr>
          <w:rFonts w:ascii="Times New Roman" w:hAnsi="Times New Roman" w:cs="Times New Roman"/>
          <w:b/>
          <w:color w:val="000000" w:themeColor="text1"/>
          <w:sz w:val="28"/>
          <w:szCs w:val="28"/>
          <w:lang w:val="uk-UA"/>
        </w:rPr>
      </w:pPr>
      <w:r w:rsidRPr="00D72266">
        <w:rPr>
          <w:rFonts w:ascii="Times New Roman" w:hAnsi="Times New Roman" w:cs="Times New Roman"/>
          <w:b/>
          <w:color w:val="000000" w:themeColor="text1"/>
          <w:sz w:val="28"/>
          <w:szCs w:val="28"/>
          <w:lang w:val="uk-UA"/>
        </w:rPr>
        <w:t>АНОТАЦІЯ</w:t>
      </w:r>
    </w:p>
    <w:p w14:paraId="320F6C79" w14:textId="77777777" w:rsidR="00D72266" w:rsidRPr="00D72266" w:rsidRDefault="00D72266" w:rsidP="00542502">
      <w:pPr>
        <w:spacing w:after="0" w:line="360" w:lineRule="auto"/>
        <w:jc w:val="center"/>
        <w:rPr>
          <w:rFonts w:ascii="Times New Roman" w:hAnsi="Times New Roman" w:cs="Times New Roman"/>
          <w:color w:val="000000" w:themeColor="text1"/>
          <w:sz w:val="28"/>
          <w:szCs w:val="28"/>
        </w:rPr>
      </w:pPr>
    </w:p>
    <w:p w14:paraId="320F6C7A"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Шульга</w:t>
      </w:r>
      <w:r>
        <w:rPr>
          <w:rFonts w:ascii="Times New Roman" w:hAnsi="Times New Roman" w:cs="Times New Roman"/>
          <w:color w:val="000000" w:themeColor="text1"/>
          <w:spacing w:val="6"/>
          <w:sz w:val="28"/>
          <w:szCs w:val="28"/>
          <w:lang w:val="uk-UA"/>
        </w:rPr>
        <w:t> </w:t>
      </w:r>
      <w:r w:rsidRPr="00D72266">
        <w:rPr>
          <w:rFonts w:ascii="Times New Roman" w:hAnsi="Times New Roman" w:cs="Times New Roman"/>
          <w:color w:val="000000" w:themeColor="text1"/>
          <w:spacing w:val="6"/>
          <w:sz w:val="28"/>
          <w:szCs w:val="28"/>
          <w:lang w:val="uk-UA"/>
        </w:rPr>
        <w:t>М.</w:t>
      </w:r>
      <w:r>
        <w:rPr>
          <w:rFonts w:ascii="Times New Roman" w:hAnsi="Times New Roman" w:cs="Times New Roman"/>
          <w:color w:val="000000" w:themeColor="text1"/>
          <w:spacing w:val="6"/>
          <w:sz w:val="28"/>
          <w:szCs w:val="28"/>
          <w:lang w:val="uk-UA"/>
        </w:rPr>
        <w:t> </w:t>
      </w:r>
      <w:r w:rsidRPr="00D72266">
        <w:rPr>
          <w:rFonts w:ascii="Times New Roman" w:hAnsi="Times New Roman" w:cs="Times New Roman"/>
          <w:color w:val="000000" w:themeColor="text1"/>
          <w:spacing w:val="6"/>
          <w:sz w:val="28"/>
          <w:szCs w:val="28"/>
          <w:lang w:val="uk-UA"/>
        </w:rPr>
        <w:t>В. Періопераційна корекція окисно-відновного метаболізму при комплексному лікуванні хворих на рак грудної залози</w:t>
      </w:r>
      <w:r>
        <w:rPr>
          <w:rFonts w:ascii="Times New Roman" w:hAnsi="Times New Roman" w:cs="Times New Roman"/>
          <w:color w:val="000000" w:themeColor="text1"/>
          <w:spacing w:val="6"/>
          <w:sz w:val="28"/>
          <w:szCs w:val="28"/>
          <w:lang w:val="uk-UA"/>
        </w:rPr>
        <w:t>. —</w:t>
      </w:r>
      <w:r w:rsidRPr="00D72266">
        <w:rPr>
          <w:rFonts w:ascii="Times New Roman" w:hAnsi="Times New Roman" w:cs="Times New Roman"/>
          <w:color w:val="000000" w:themeColor="text1"/>
          <w:spacing w:val="6"/>
          <w:sz w:val="28"/>
          <w:szCs w:val="28"/>
          <w:lang w:val="uk-UA"/>
        </w:rPr>
        <w:t xml:space="preserve"> Кваліфікаційна наукова праця на правах рукопису.</w:t>
      </w:r>
    </w:p>
    <w:p w14:paraId="320F6C7B"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 xml:space="preserve">Дисертація на здобуття наукового ступеня кандидата </w:t>
      </w:r>
      <w:r>
        <w:rPr>
          <w:rFonts w:ascii="Times New Roman" w:hAnsi="Times New Roman" w:cs="Times New Roman"/>
          <w:color w:val="000000" w:themeColor="text1"/>
          <w:spacing w:val="6"/>
          <w:sz w:val="28"/>
          <w:szCs w:val="28"/>
          <w:lang w:val="uk-UA"/>
        </w:rPr>
        <w:t xml:space="preserve">медичних </w:t>
      </w:r>
      <w:r w:rsidRPr="00D72266">
        <w:rPr>
          <w:rFonts w:ascii="Times New Roman" w:hAnsi="Times New Roman" w:cs="Times New Roman"/>
          <w:color w:val="000000" w:themeColor="text1"/>
          <w:spacing w:val="6"/>
          <w:sz w:val="28"/>
          <w:szCs w:val="28"/>
          <w:lang w:val="uk-UA"/>
        </w:rPr>
        <w:t>наук за спеціальністю 14.01.30 «</w:t>
      </w:r>
      <w:r>
        <w:rPr>
          <w:rFonts w:ascii="Times New Roman" w:hAnsi="Times New Roman" w:cs="Times New Roman"/>
          <w:color w:val="000000" w:themeColor="text1"/>
          <w:spacing w:val="6"/>
          <w:sz w:val="28"/>
          <w:szCs w:val="28"/>
          <w:lang w:val="uk-UA"/>
        </w:rPr>
        <w:t>А</w:t>
      </w:r>
      <w:r w:rsidRPr="00D72266">
        <w:rPr>
          <w:rFonts w:ascii="Times New Roman" w:hAnsi="Times New Roman" w:cs="Times New Roman"/>
          <w:color w:val="000000" w:themeColor="text1"/>
          <w:spacing w:val="6"/>
          <w:sz w:val="28"/>
          <w:szCs w:val="28"/>
          <w:lang w:val="uk-UA"/>
        </w:rPr>
        <w:t xml:space="preserve">нестезіологія та інтенсивна терапія». </w:t>
      </w:r>
      <w:r>
        <w:rPr>
          <w:rFonts w:ascii="Times New Roman" w:hAnsi="Times New Roman" w:cs="Times New Roman"/>
          <w:color w:val="000000" w:themeColor="text1"/>
          <w:spacing w:val="6"/>
          <w:sz w:val="28"/>
          <w:szCs w:val="28"/>
          <w:lang w:val="uk-UA"/>
        </w:rPr>
        <w:t>—Харківський національний медичний університет</w:t>
      </w:r>
      <w:r w:rsidRPr="00D72266">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000000" w:themeColor="text1"/>
          <w:spacing w:val="6"/>
          <w:sz w:val="28"/>
          <w:szCs w:val="28"/>
          <w:lang w:val="uk-UA"/>
        </w:rPr>
        <w:t>Харків</w:t>
      </w:r>
      <w:r w:rsidRPr="00D72266">
        <w:rPr>
          <w:rFonts w:ascii="Times New Roman" w:hAnsi="Times New Roman" w:cs="Times New Roman"/>
          <w:color w:val="000000" w:themeColor="text1"/>
          <w:spacing w:val="6"/>
          <w:sz w:val="28"/>
          <w:szCs w:val="28"/>
          <w:lang w:val="uk-UA"/>
        </w:rPr>
        <w:t>, 201</w:t>
      </w:r>
      <w:r>
        <w:rPr>
          <w:rFonts w:ascii="Times New Roman" w:hAnsi="Times New Roman" w:cs="Times New Roman"/>
          <w:color w:val="000000" w:themeColor="text1"/>
          <w:spacing w:val="6"/>
          <w:sz w:val="28"/>
          <w:szCs w:val="28"/>
          <w:lang w:val="uk-UA"/>
        </w:rPr>
        <w:t>7</w:t>
      </w:r>
      <w:r w:rsidRPr="00D72266">
        <w:rPr>
          <w:rFonts w:ascii="Times New Roman" w:hAnsi="Times New Roman" w:cs="Times New Roman"/>
          <w:color w:val="000000" w:themeColor="text1"/>
          <w:spacing w:val="6"/>
          <w:sz w:val="28"/>
          <w:szCs w:val="28"/>
          <w:lang w:val="uk-UA"/>
        </w:rPr>
        <w:t>.</w:t>
      </w:r>
    </w:p>
    <w:p w14:paraId="320F6C7C"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В проспективному рандомізованому контрольованому дослідженні за участю 126 пацієнток з раком грудної залози вивчено роль та механізми реалізації оксидативного стресу на етапах комплексного лікування хворих на рак грудної залози, зокрема за анестезіологічного забезпечення хірургічного лікування та проведення інтенсивної терапії</w:t>
      </w:r>
      <w:r>
        <w:rPr>
          <w:rFonts w:ascii="Times New Roman" w:hAnsi="Times New Roman" w:cs="Times New Roman"/>
          <w:color w:val="000000" w:themeColor="text1"/>
          <w:spacing w:val="6"/>
          <w:sz w:val="28"/>
          <w:szCs w:val="28"/>
          <w:lang w:val="uk-UA"/>
        </w:rPr>
        <w:t xml:space="preserve"> з урахуванням стану когнітивної функції, віку та схеми застосування засобів для наркозу</w:t>
      </w:r>
      <w:r w:rsidRPr="00D72266">
        <w:rPr>
          <w:rFonts w:ascii="Times New Roman" w:hAnsi="Times New Roman" w:cs="Times New Roman"/>
          <w:color w:val="000000" w:themeColor="text1"/>
          <w:spacing w:val="6"/>
          <w:sz w:val="28"/>
          <w:szCs w:val="28"/>
          <w:lang w:val="uk-UA"/>
        </w:rPr>
        <w:t xml:space="preserve">. </w:t>
      </w:r>
    </w:p>
    <w:p w14:paraId="320F6C7D"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 xml:space="preserve">Досліджено метаболічні зміни, пов’язані з обсягами та тривалістю неоад’ювантної терапії і які визначають особливості доопераційної та </w:t>
      </w:r>
      <w:r w:rsidRPr="00D72266">
        <w:rPr>
          <w:rFonts w:ascii="Times New Roman" w:hAnsi="Times New Roman" w:cs="Times New Roman"/>
          <w:color w:val="000000" w:themeColor="text1"/>
          <w:spacing w:val="6"/>
          <w:sz w:val="28"/>
          <w:szCs w:val="28"/>
          <w:lang w:val="uk-UA"/>
        </w:rPr>
        <w:lastRenderedPageBreak/>
        <w:t xml:space="preserve">інтраопераційної інтенсивної терапії та визначаються клініко-функціональним станом різних ланок про- й антиоксидантного захисту хворих, що є передумовою клінічної гетерогенності та індивідуалізації антиоксидантної корекції. </w:t>
      </w:r>
    </w:p>
    <w:p w14:paraId="320F6C7E"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Удосконалено методи контролю (моніторингу) і регуляції основних життєвих функцій організму, порушених під впливом захворювання, операційної травми тощо на етапах комплексного лікування раку грудної залози з хірургічним втручанням у вигляді квадрант</w:t>
      </w:r>
      <w:r w:rsidR="00F92E48">
        <w:rPr>
          <w:rFonts w:ascii="Times New Roman" w:hAnsi="Times New Roman" w:cs="Times New Roman"/>
          <w:color w:val="000000" w:themeColor="text1"/>
          <w:spacing w:val="6"/>
          <w:sz w:val="28"/>
          <w:szCs w:val="28"/>
          <w:lang w:val="uk-UA"/>
        </w:rPr>
        <w:t>ектомії грудної залози з лімфоди</w:t>
      </w:r>
      <w:r w:rsidRPr="00D72266">
        <w:rPr>
          <w:rFonts w:ascii="Times New Roman" w:hAnsi="Times New Roman" w:cs="Times New Roman"/>
          <w:color w:val="000000" w:themeColor="text1"/>
          <w:spacing w:val="6"/>
          <w:sz w:val="28"/>
          <w:szCs w:val="28"/>
          <w:lang w:val="uk-UA"/>
        </w:rPr>
        <w:t>секцією.</w:t>
      </w:r>
    </w:p>
    <w:p w14:paraId="320F6C7F" w14:textId="787D0AFD" w:rsid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Розроблено новітній підхід до забезпечення безпеки пацієнток і компенсацію життєво важливих функцій організму, порушених під впливом захворювання, операційної травми тощо на етапах комплексного лікування раку грудної залози з хірургічним втручанням у вигляді квадрант</w:t>
      </w:r>
      <w:r w:rsidR="00E848E4">
        <w:rPr>
          <w:rFonts w:ascii="Times New Roman" w:hAnsi="Times New Roman" w:cs="Times New Roman"/>
          <w:color w:val="000000" w:themeColor="text1"/>
          <w:spacing w:val="6"/>
          <w:sz w:val="28"/>
          <w:szCs w:val="28"/>
          <w:lang w:val="uk-UA"/>
        </w:rPr>
        <w:t>ектомії грудної залози з лімфоди</w:t>
      </w:r>
      <w:r w:rsidRPr="00D72266">
        <w:rPr>
          <w:rFonts w:ascii="Times New Roman" w:hAnsi="Times New Roman" w:cs="Times New Roman"/>
          <w:color w:val="000000" w:themeColor="text1"/>
          <w:spacing w:val="6"/>
          <w:sz w:val="28"/>
          <w:szCs w:val="28"/>
          <w:lang w:val="uk-UA"/>
        </w:rPr>
        <w:t>секцією.</w:t>
      </w:r>
    </w:p>
    <w:p w14:paraId="700404A8" w14:textId="11FF68FC" w:rsidR="00411AAF" w:rsidRPr="002351C0" w:rsidRDefault="00411AAF" w:rsidP="00411AAF">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411AAF">
        <w:rPr>
          <w:rFonts w:ascii="Times New Roman" w:hAnsi="Times New Roman" w:cs="Times New Roman"/>
          <w:color w:val="000000" w:themeColor="text1"/>
          <w:spacing w:val="6"/>
          <w:sz w:val="28"/>
          <w:szCs w:val="28"/>
          <w:lang w:val="uk-UA"/>
        </w:rPr>
        <w:t xml:space="preserve">Стан окиснювального гомеостазу на етапах комплексного лікування раку грудної залози на рівні перекисного окислення ліпідів за умови застосування </w:t>
      </w:r>
      <w:r>
        <w:rPr>
          <w:rFonts w:ascii="Times New Roman" w:hAnsi="Times New Roman" w:cs="Times New Roman"/>
          <w:color w:val="000000" w:themeColor="text1"/>
          <w:spacing w:val="6"/>
          <w:sz w:val="28"/>
          <w:szCs w:val="28"/>
          <w:lang w:val="uk-UA"/>
        </w:rPr>
        <w:t xml:space="preserve">антиоксидантних засобів </w:t>
      </w:r>
      <w:r w:rsidRPr="00411AAF">
        <w:rPr>
          <w:rFonts w:ascii="Times New Roman" w:hAnsi="Times New Roman" w:cs="Times New Roman"/>
          <w:color w:val="000000" w:themeColor="text1"/>
          <w:spacing w:val="6"/>
          <w:sz w:val="28"/>
          <w:szCs w:val="28"/>
          <w:lang w:val="uk-UA"/>
        </w:rPr>
        <w:t xml:space="preserve">характеризується на 2-у добу та 1-й тиждень (у ранговій послідовності): зменшенням вмісту </w:t>
      </w:r>
      <w:r>
        <w:rPr>
          <w:rFonts w:ascii="Times New Roman" w:hAnsi="Times New Roman" w:cs="Times New Roman"/>
          <w:color w:val="000000" w:themeColor="text1"/>
          <w:spacing w:val="6"/>
          <w:sz w:val="28"/>
          <w:szCs w:val="28"/>
          <w:lang w:val="uk-UA"/>
        </w:rPr>
        <w:t>дієнових кон’югатів</w:t>
      </w:r>
      <w:r w:rsidRPr="00411AAF">
        <w:rPr>
          <w:rFonts w:ascii="Times New Roman" w:hAnsi="Times New Roman" w:cs="Times New Roman"/>
          <w:color w:val="000000" w:themeColor="text1"/>
          <w:spacing w:val="6"/>
          <w:sz w:val="28"/>
          <w:szCs w:val="28"/>
          <w:lang w:val="uk-UA"/>
        </w:rPr>
        <w:t xml:space="preserve"> та зростанням вмісту метаболітів; зростанням вмісту α-токоферолу ацетат</w:t>
      </w:r>
      <w:r>
        <w:rPr>
          <w:rFonts w:ascii="Times New Roman" w:hAnsi="Times New Roman" w:cs="Times New Roman"/>
          <w:color w:val="000000" w:themeColor="text1"/>
          <w:spacing w:val="6"/>
          <w:sz w:val="28"/>
          <w:szCs w:val="28"/>
          <w:lang w:val="uk-UA"/>
        </w:rPr>
        <w:t>а</w:t>
      </w:r>
      <w:r w:rsidRPr="00411AAF">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000000" w:themeColor="text1"/>
          <w:spacing w:val="6"/>
          <w:sz w:val="28"/>
          <w:szCs w:val="28"/>
          <w:lang w:val="uk-UA"/>
        </w:rPr>
        <w:t>супероксиддисмутази</w:t>
      </w:r>
      <w:r w:rsidRPr="00411AAF">
        <w:rPr>
          <w:rFonts w:ascii="Times New Roman" w:hAnsi="Times New Roman" w:cs="Times New Roman"/>
          <w:color w:val="000000" w:themeColor="text1"/>
          <w:spacing w:val="6"/>
          <w:sz w:val="28"/>
          <w:szCs w:val="28"/>
          <w:lang w:val="uk-UA"/>
        </w:rPr>
        <w:t xml:space="preserve">, </w:t>
      </w:r>
      <w:r>
        <w:rPr>
          <w:rFonts w:ascii="Times New Roman" w:hAnsi="Times New Roman" w:cs="Times New Roman"/>
          <w:color w:val="000000" w:themeColor="text1"/>
          <w:spacing w:val="6"/>
          <w:sz w:val="28"/>
          <w:szCs w:val="28"/>
          <w:lang w:val="uk-UA"/>
        </w:rPr>
        <w:t xml:space="preserve">глутатіонпероксидази. </w:t>
      </w:r>
      <w:r w:rsidRPr="00411AAF">
        <w:rPr>
          <w:rFonts w:ascii="Times New Roman" w:hAnsi="Times New Roman" w:cs="Times New Roman"/>
          <w:color w:val="000000" w:themeColor="text1"/>
          <w:spacing w:val="6"/>
          <w:sz w:val="28"/>
          <w:szCs w:val="28"/>
          <w:lang w:val="uk-UA"/>
        </w:rPr>
        <w:t xml:space="preserve">Окиснювальному гомеостазу на етапах комплексного лікування раку грудної залози на рівні окисної модифікації білків та нуклеїнових кислот у випадку застосування </w:t>
      </w:r>
      <w:r w:rsidR="00A91DD0" w:rsidRPr="00A91DD0">
        <w:rPr>
          <w:rFonts w:ascii="Times New Roman" w:hAnsi="Times New Roman" w:cs="Times New Roman"/>
          <w:color w:val="000000" w:themeColor="text1"/>
          <w:spacing w:val="6"/>
          <w:sz w:val="28"/>
          <w:szCs w:val="28"/>
          <w:lang w:val="uk-UA"/>
        </w:rPr>
        <w:t xml:space="preserve">антиоксидантних </w:t>
      </w:r>
      <w:r w:rsidR="00A91DD0">
        <w:rPr>
          <w:rFonts w:ascii="Times New Roman" w:hAnsi="Times New Roman" w:cs="Times New Roman"/>
          <w:color w:val="000000" w:themeColor="text1"/>
          <w:spacing w:val="6"/>
          <w:sz w:val="28"/>
          <w:szCs w:val="28"/>
          <w:lang w:val="uk-UA"/>
        </w:rPr>
        <w:t>засобів</w:t>
      </w:r>
      <w:r w:rsidRPr="00411AAF">
        <w:rPr>
          <w:rFonts w:ascii="Times New Roman" w:hAnsi="Times New Roman" w:cs="Times New Roman"/>
          <w:color w:val="000000" w:themeColor="text1"/>
          <w:spacing w:val="6"/>
          <w:sz w:val="28"/>
          <w:szCs w:val="28"/>
          <w:lang w:val="uk-UA"/>
        </w:rPr>
        <w:t xml:space="preserve"> властиві стале зменшення альдегідних та карбонільних продуктів; на 2-у добу зменшення кількості дрібних білкових фрагментів як у спонтанних реакціях, так і при індукованих станах. Енергетичним процесам на етапах комплексного лікування раку грудної залози притаманні на 2-у добу зменшення вмісту лактату; на 1-му тижні подальше зменшення вмісту </w:t>
      </w:r>
      <w:r w:rsidRPr="00411AAF">
        <w:rPr>
          <w:rFonts w:ascii="Times New Roman" w:hAnsi="Times New Roman" w:cs="Times New Roman"/>
          <w:color w:val="000000" w:themeColor="text1"/>
          <w:spacing w:val="6"/>
          <w:sz w:val="28"/>
          <w:szCs w:val="28"/>
          <w:lang w:val="uk-UA"/>
        </w:rPr>
        <w:lastRenderedPageBreak/>
        <w:t xml:space="preserve">лактату. Під впливом лікування з </w:t>
      </w:r>
      <w:r>
        <w:rPr>
          <w:rFonts w:ascii="Times New Roman" w:hAnsi="Times New Roman" w:cs="Times New Roman"/>
          <w:color w:val="000000" w:themeColor="text1"/>
          <w:spacing w:val="6"/>
          <w:sz w:val="28"/>
          <w:szCs w:val="28"/>
          <w:lang w:val="uk-UA"/>
        </w:rPr>
        <w:t>онтиоксидантних засобів</w:t>
      </w:r>
      <w:r w:rsidRPr="00411AAF">
        <w:rPr>
          <w:rFonts w:ascii="Times New Roman" w:hAnsi="Times New Roman" w:cs="Times New Roman"/>
          <w:color w:val="000000" w:themeColor="text1"/>
          <w:spacing w:val="6"/>
          <w:sz w:val="28"/>
          <w:szCs w:val="28"/>
          <w:lang w:val="uk-UA"/>
        </w:rPr>
        <w:t xml:space="preserve"> змінюються показники енергетики клітин, зокрема зменшується вміст </w:t>
      </w:r>
      <w:r>
        <w:rPr>
          <w:rFonts w:ascii="Times New Roman" w:hAnsi="Times New Roman" w:cs="Times New Roman"/>
          <w:color w:val="000000" w:themeColor="text1"/>
          <w:spacing w:val="6"/>
          <w:sz w:val="28"/>
          <w:szCs w:val="28"/>
          <w:lang w:val="uk-UA"/>
        </w:rPr>
        <w:t xml:space="preserve">аденозинмонофосфату </w:t>
      </w:r>
      <w:r w:rsidRPr="00411AAF">
        <w:rPr>
          <w:rFonts w:ascii="Times New Roman" w:hAnsi="Times New Roman" w:cs="Times New Roman"/>
          <w:color w:val="000000" w:themeColor="text1"/>
          <w:spacing w:val="6"/>
          <w:sz w:val="28"/>
          <w:szCs w:val="28"/>
          <w:lang w:val="uk-UA"/>
        </w:rPr>
        <w:t xml:space="preserve">на тлі підвищення </w:t>
      </w:r>
      <w:r>
        <w:rPr>
          <w:rFonts w:ascii="Times New Roman" w:hAnsi="Times New Roman" w:cs="Times New Roman"/>
          <w:color w:val="000000" w:themeColor="text1"/>
          <w:spacing w:val="6"/>
          <w:sz w:val="28"/>
          <w:szCs w:val="28"/>
          <w:lang w:val="uk-UA"/>
        </w:rPr>
        <w:t>аденозинтрифосфату</w:t>
      </w:r>
      <w:r w:rsidRPr="00411AAF">
        <w:rPr>
          <w:rFonts w:ascii="Times New Roman" w:hAnsi="Times New Roman" w:cs="Times New Roman"/>
          <w:color w:val="000000" w:themeColor="text1"/>
          <w:spacing w:val="6"/>
          <w:sz w:val="28"/>
          <w:szCs w:val="28"/>
          <w:lang w:val="uk-UA"/>
        </w:rPr>
        <w:t xml:space="preserve"> та </w:t>
      </w:r>
      <w:r>
        <w:rPr>
          <w:rFonts w:ascii="Times New Roman" w:hAnsi="Times New Roman" w:cs="Times New Roman"/>
          <w:color w:val="000000" w:themeColor="text1"/>
          <w:spacing w:val="6"/>
          <w:sz w:val="28"/>
          <w:szCs w:val="28"/>
          <w:lang w:val="uk-UA"/>
        </w:rPr>
        <w:t>аденозиндифосфату</w:t>
      </w:r>
      <w:r w:rsidRPr="00411AAF">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xml:space="preserve"> </w:t>
      </w:r>
      <w:r w:rsidRPr="00411AAF">
        <w:rPr>
          <w:rFonts w:ascii="Times New Roman" w:hAnsi="Times New Roman" w:cs="Times New Roman"/>
          <w:color w:val="000000" w:themeColor="text1"/>
          <w:spacing w:val="6"/>
          <w:sz w:val="28"/>
          <w:szCs w:val="28"/>
          <w:lang w:val="uk-UA"/>
        </w:rPr>
        <w:t xml:space="preserve">Розроблено та обґрунтовано прогностичну дискримінантну модель доцільності застосування додаткового метаболотропного лікування у хворих на рак грудної залози з хірургічним втручанням у вигляді квадрантектомії грудної залози з лімфодисекцією та протокол прогностичної оцінки результативності комплексного лікування пацієнток цього контингенту, в якому ранжовано показники із найбільшою силою впливу: </w:t>
      </w:r>
      <w:r>
        <w:rPr>
          <w:rFonts w:ascii="Times New Roman" w:hAnsi="Times New Roman" w:cs="Times New Roman"/>
          <w:color w:val="000000" w:themeColor="text1"/>
          <w:spacing w:val="6"/>
          <w:sz w:val="28"/>
          <w:szCs w:val="28"/>
          <w:lang w:val="uk-UA"/>
        </w:rPr>
        <w:t>рак грудної залози</w:t>
      </w:r>
      <w:r w:rsidRPr="00411AAF">
        <w:rPr>
          <w:rFonts w:ascii="Times New Roman" w:hAnsi="Times New Roman" w:cs="Times New Roman"/>
          <w:color w:val="000000" w:themeColor="text1"/>
          <w:spacing w:val="6"/>
          <w:sz w:val="28"/>
          <w:szCs w:val="28"/>
          <w:lang w:val="uk-UA"/>
        </w:rPr>
        <w:t xml:space="preserve"> в анамнезі, метастазування </w:t>
      </w:r>
      <w:r>
        <w:rPr>
          <w:rFonts w:ascii="Times New Roman" w:hAnsi="Times New Roman" w:cs="Times New Roman"/>
          <w:color w:val="000000" w:themeColor="text1"/>
          <w:spacing w:val="6"/>
          <w:sz w:val="28"/>
          <w:szCs w:val="28"/>
          <w:lang w:val="uk-UA"/>
        </w:rPr>
        <w:t>раку грудної залози</w:t>
      </w:r>
      <w:r w:rsidRPr="00411AAF">
        <w:rPr>
          <w:rFonts w:ascii="Times New Roman" w:hAnsi="Times New Roman" w:cs="Times New Roman"/>
          <w:color w:val="000000" w:themeColor="text1"/>
          <w:spacing w:val="6"/>
          <w:sz w:val="28"/>
          <w:szCs w:val="28"/>
          <w:lang w:val="uk-UA"/>
        </w:rPr>
        <w:t xml:space="preserve">, кількість балів за шкалою ECOG-ВООЗ, </w:t>
      </w:r>
      <w:r>
        <w:rPr>
          <w:rFonts w:ascii="Times New Roman" w:hAnsi="Times New Roman" w:cs="Times New Roman"/>
          <w:color w:val="000000" w:themeColor="text1"/>
          <w:spacing w:val="6"/>
          <w:sz w:val="28"/>
          <w:szCs w:val="28"/>
          <w:lang w:val="uk-UA"/>
        </w:rPr>
        <w:t>нуклеїнових кислот</w:t>
      </w:r>
      <w:r w:rsidRPr="00411AAF">
        <w:rPr>
          <w:rFonts w:ascii="Times New Roman" w:hAnsi="Times New Roman" w:cs="Times New Roman"/>
          <w:color w:val="000000" w:themeColor="text1"/>
          <w:spacing w:val="6"/>
          <w:sz w:val="28"/>
          <w:szCs w:val="28"/>
          <w:lang w:val="uk-UA"/>
        </w:rPr>
        <w:t>, альдегідн</w:t>
      </w:r>
      <w:r>
        <w:rPr>
          <w:rFonts w:ascii="Times New Roman" w:hAnsi="Times New Roman" w:cs="Times New Roman"/>
          <w:color w:val="000000" w:themeColor="text1"/>
          <w:spacing w:val="6"/>
          <w:sz w:val="28"/>
          <w:szCs w:val="28"/>
          <w:lang w:val="uk-UA"/>
        </w:rPr>
        <w:t>их</w:t>
      </w:r>
      <w:r w:rsidRPr="00411AAF">
        <w:rPr>
          <w:rFonts w:ascii="Times New Roman" w:hAnsi="Times New Roman" w:cs="Times New Roman"/>
          <w:color w:val="000000" w:themeColor="text1"/>
          <w:spacing w:val="6"/>
          <w:sz w:val="28"/>
          <w:szCs w:val="28"/>
          <w:lang w:val="uk-UA"/>
        </w:rPr>
        <w:t xml:space="preserve"> продукт</w:t>
      </w:r>
      <w:r>
        <w:rPr>
          <w:rFonts w:ascii="Times New Roman" w:hAnsi="Times New Roman" w:cs="Times New Roman"/>
          <w:color w:val="000000" w:themeColor="text1"/>
          <w:spacing w:val="6"/>
          <w:sz w:val="28"/>
          <w:szCs w:val="28"/>
          <w:lang w:val="uk-UA"/>
        </w:rPr>
        <w:t>ів</w:t>
      </w:r>
      <w:r w:rsidRPr="00411AAF">
        <w:rPr>
          <w:rFonts w:ascii="Times New Roman" w:hAnsi="Times New Roman" w:cs="Times New Roman"/>
          <w:color w:val="000000" w:themeColor="text1"/>
          <w:spacing w:val="6"/>
          <w:sz w:val="28"/>
          <w:szCs w:val="28"/>
          <w:lang w:val="uk-UA"/>
        </w:rPr>
        <w:t xml:space="preserve"> окиснювальної модифікації білку в спонтанних реакціях, </w:t>
      </w:r>
      <w:r w:rsidR="00470916" w:rsidRPr="00411AAF">
        <w:rPr>
          <w:rFonts w:ascii="Times New Roman" w:hAnsi="Times New Roman" w:cs="Times New Roman"/>
          <w:color w:val="000000" w:themeColor="text1"/>
          <w:spacing w:val="6"/>
          <w:sz w:val="28"/>
          <w:szCs w:val="28"/>
          <w:lang w:val="uk-UA"/>
        </w:rPr>
        <w:t>альдегідн</w:t>
      </w:r>
      <w:r w:rsidR="00470916">
        <w:rPr>
          <w:rFonts w:ascii="Times New Roman" w:hAnsi="Times New Roman" w:cs="Times New Roman"/>
          <w:color w:val="000000" w:themeColor="text1"/>
          <w:spacing w:val="6"/>
          <w:sz w:val="28"/>
          <w:szCs w:val="28"/>
          <w:lang w:val="uk-UA"/>
        </w:rPr>
        <w:t>их</w:t>
      </w:r>
      <w:r w:rsidR="00470916" w:rsidRPr="00411AAF">
        <w:rPr>
          <w:rFonts w:ascii="Times New Roman" w:hAnsi="Times New Roman" w:cs="Times New Roman"/>
          <w:color w:val="000000" w:themeColor="text1"/>
          <w:spacing w:val="6"/>
          <w:sz w:val="28"/>
          <w:szCs w:val="28"/>
          <w:lang w:val="uk-UA"/>
        </w:rPr>
        <w:t xml:space="preserve"> продукт</w:t>
      </w:r>
      <w:r w:rsidR="00470916">
        <w:rPr>
          <w:rFonts w:ascii="Times New Roman" w:hAnsi="Times New Roman" w:cs="Times New Roman"/>
          <w:color w:val="000000" w:themeColor="text1"/>
          <w:spacing w:val="6"/>
          <w:sz w:val="28"/>
          <w:szCs w:val="28"/>
          <w:lang w:val="uk-UA"/>
        </w:rPr>
        <w:t>ів</w:t>
      </w:r>
      <w:r w:rsidR="00470916" w:rsidRPr="00411AAF">
        <w:rPr>
          <w:rFonts w:ascii="Times New Roman" w:hAnsi="Times New Roman" w:cs="Times New Roman"/>
          <w:color w:val="000000" w:themeColor="text1"/>
          <w:spacing w:val="6"/>
          <w:sz w:val="28"/>
          <w:szCs w:val="28"/>
          <w:lang w:val="uk-UA"/>
        </w:rPr>
        <w:t xml:space="preserve"> окиснювальної модифікації білку в </w:t>
      </w:r>
      <w:r w:rsidR="00470916">
        <w:rPr>
          <w:rFonts w:ascii="Times New Roman" w:hAnsi="Times New Roman" w:cs="Times New Roman"/>
          <w:color w:val="000000" w:themeColor="text1"/>
          <w:spacing w:val="6"/>
          <w:sz w:val="28"/>
          <w:szCs w:val="28"/>
          <w:lang w:val="uk-UA"/>
        </w:rPr>
        <w:t>індукованих</w:t>
      </w:r>
      <w:r w:rsidR="00470916" w:rsidRPr="00411AAF">
        <w:rPr>
          <w:rFonts w:ascii="Times New Roman" w:hAnsi="Times New Roman" w:cs="Times New Roman"/>
          <w:color w:val="000000" w:themeColor="text1"/>
          <w:spacing w:val="6"/>
          <w:sz w:val="28"/>
          <w:szCs w:val="28"/>
          <w:lang w:val="uk-UA"/>
        </w:rPr>
        <w:t xml:space="preserve"> реакціях</w:t>
      </w:r>
      <w:r w:rsidRPr="00411AAF">
        <w:rPr>
          <w:rFonts w:ascii="Times New Roman" w:hAnsi="Times New Roman" w:cs="Times New Roman"/>
          <w:color w:val="000000" w:themeColor="text1"/>
          <w:spacing w:val="6"/>
          <w:sz w:val="28"/>
          <w:szCs w:val="28"/>
          <w:lang w:val="uk-UA"/>
        </w:rPr>
        <w:t xml:space="preserve">, </w:t>
      </w:r>
      <w:r w:rsidR="00470916" w:rsidRPr="00470916">
        <w:rPr>
          <w:rFonts w:ascii="Times New Roman" w:hAnsi="Times New Roman" w:cs="Times New Roman"/>
          <w:color w:val="000000" w:themeColor="text1"/>
          <w:spacing w:val="6"/>
          <w:sz w:val="28"/>
          <w:szCs w:val="28"/>
          <w:lang w:val="uk-UA"/>
        </w:rPr>
        <w:t>карбонільн</w:t>
      </w:r>
      <w:r w:rsidR="00470916">
        <w:rPr>
          <w:rFonts w:ascii="Times New Roman" w:hAnsi="Times New Roman" w:cs="Times New Roman"/>
          <w:color w:val="000000" w:themeColor="text1"/>
          <w:spacing w:val="6"/>
          <w:sz w:val="28"/>
          <w:szCs w:val="28"/>
          <w:lang w:val="uk-UA"/>
        </w:rPr>
        <w:t>их</w:t>
      </w:r>
      <w:r w:rsidR="00470916" w:rsidRPr="00470916">
        <w:rPr>
          <w:rFonts w:ascii="Times New Roman" w:hAnsi="Times New Roman" w:cs="Times New Roman"/>
          <w:color w:val="000000" w:themeColor="text1"/>
          <w:spacing w:val="6"/>
          <w:sz w:val="28"/>
          <w:szCs w:val="28"/>
          <w:lang w:val="uk-UA"/>
        </w:rPr>
        <w:t xml:space="preserve"> продукт</w:t>
      </w:r>
      <w:r w:rsidR="00470916">
        <w:rPr>
          <w:rFonts w:ascii="Times New Roman" w:hAnsi="Times New Roman" w:cs="Times New Roman"/>
          <w:color w:val="000000" w:themeColor="text1"/>
          <w:spacing w:val="6"/>
          <w:sz w:val="28"/>
          <w:szCs w:val="28"/>
          <w:lang w:val="uk-UA"/>
        </w:rPr>
        <w:t>ів</w:t>
      </w:r>
      <w:r w:rsidR="00470916" w:rsidRPr="00470916">
        <w:rPr>
          <w:rFonts w:ascii="Times New Roman" w:hAnsi="Times New Roman" w:cs="Times New Roman"/>
          <w:color w:val="000000" w:themeColor="text1"/>
          <w:spacing w:val="6"/>
          <w:sz w:val="28"/>
          <w:szCs w:val="28"/>
          <w:lang w:val="uk-UA"/>
        </w:rPr>
        <w:t xml:space="preserve"> в індукованих реакціях</w:t>
      </w:r>
      <w:r w:rsidRPr="00411AAF">
        <w:rPr>
          <w:rFonts w:ascii="Times New Roman" w:hAnsi="Times New Roman" w:cs="Times New Roman"/>
          <w:color w:val="000000" w:themeColor="text1"/>
          <w:spacing w:val="6"/>
          <w:sz w:val="28"/>
          <w:szCs w:val="28"/>
          <w:lang w:val="uk-UA"/>
        </w:rPr>
        <w:t xml:space="preserve">, </w:t>
      </w:r>
      <w:r w:rsidR="00470916">
        <w:rPr>
          <w:rFonts w:ascii="Times New Roman" w:hAnsi="Times New Roman" w:cs="Times New Roman"/>
          <w:color w:val="000000" w:themeColor="text1"/>
          <w:spacing w:val="6"/>
          <w:sz w:val="28"/>
          <w:szCs w:val="28"/>
          <w:lang w:val="uk-UA"/>
        </w:rPr>
        <w:t xml:space="preserve">дрібних </w:t>
      </w:r>
      <w:r w:rsidR="00470916" w:rsidRPr="00470916">
        <w:rPr>
          <w:rFonts w:ascii="Times New Roman" w:hAnsi="Times New Roman" w:cs="Times New Roman"/>
          <w:color w:val="000000" w:themeColor="text1"/>
          <w:spacing w:val="6"/>
          <w:sz w:val="28"/>
          <w:szCs w:val="28"/>
          <w:lang w:val="uk-UA"/>
        </w:rPr>
        <w:t>окисн</w:t>
      </w:r>
      <w:r w:rsidR="00470916">
        <w:rPr>
          <w:rFonts w:ascii="Times New Roman" w:hAnsi="Times New Roman" w:cs="Times New Roman"/>
          <w:color w:val="000000" w:themeColor="text1"/>
          <w:spacing w:val="6"/>
          <w:sz w:val="28"/>
          <w:szCs w:val="28"/>
          <w:lang w:val="uk-UA"/>
        </w:rPr>
        <w:t>их</w:t>
      </w:r>
      <w:r w:rsidR="00470916" w:rsidRPr="00470916">
        <w:rPr>
          <w:rFonts w:ascii="Times New Roman" w:hAnsi="Times New Roman" w:cs="Times New Roman"/>
          <w:color w:val="000000" w:themeColor="text1"/>
          <w:spacing w:val="6"/>
          <w:sz w:val="28"/>
          <w:szCs w:val="28"/>
          <w:lang w:val="uk-UA"/>
        </w:rPr>
        <w:t xml:space="preserve"> модифікаці</w:t>
      </w:r>
      <w:r w:rsidR="00470916">
        <w:rPr>
          <w:rFonts w:ascii="Times New Roman" w:hAnsi="Times New Roman" w:cs="Times New Roman"/>
          <w:color w:val="000000" w:themeColor="text1"/>
          <w:spacing w:val="6"/>
          <w:sz w:val="28"/>
          <w:szCs w:val="28"/>
          <w:lang w:val="uk-UA"/>
        </w:rPr>
        <w:t>й</w:t>
      </w:r>
      <w:r w:rsidR="00470916" w:rsidRPr="00470916">
        <w:rPr>
          <w:rFonts w:ascii="Times New Roman" w:hAnsi="Times New Roman" w:cs="Times New Roman"/>
          <w:color w:val="000000" w:themeColor="text1"/>
          <w:spacing w:val="6"/>
          <w:sz w:val="28"/>
          <w:szCs w:val="28"/>
          <w:lang w:val="uk-UA"/>
        </w:rPr>
        <w:t xml:space="preserve"> білків, виявлен</w:t>
      </w:r>
      <w:r w:rsidR="00470916">
        <w:rPr>
          <w:rFonts w:ascii="Times New Roman" w:hAnsi="Times New Roman" w:cs="Times New Roman"/>
          <w:color w:val="000000" w:themeColor="text1"/>
          <w:spacing w:val="6"/>
          <w:sz w:val="28"/>
          <w:szCs w:val="28"/>
          <w:lang w:val="uk-UA"/>
        </w:rPr>
        <w:t>их</w:t>
      </w:r>
      <w:r w:rsidR="00470916" w:rsidRPr="00470916">
        <w:rPr>
          <w:rFonts w:ascii="Times New Roman" w:hAnsi="Times New Roman" w:cs="Times New Roman"/>
          <w:color w:val="000000" w:themeColor="text1"/>
          <w:spacing w:val="6"/>
          <w:sz w:val="28"/>
          <w:szCs w:val="28"/>
          <w:lang w:val="uk-UA"/>
        </w:rPr>
        <w:t xml:space="preserve"> у індукованих реакціях</w:t>
      </w:r>
      <w:r w:rsidRPr="00411AAF">
        <w:rPr>
          <w:rFonts w:ascii="Times New Roman" w:hAnsi="Times New Roman" w:cs="Times New Roman"/>
          <w:color w:val="000000" w:themeColor="text1"/>
          <w:spacing w:val="6"/>
          <w:sz w:val="28"/>
          <w:szCs w:val="28"/>
          <w:lang w:val="uk-UA"/>
        </w:rPr>
        <w:t xml:space="preserve">, </w:t>
      </w:r>
      <w:r w:rsidR="00470916">
        <w:rPr>
          <w:rFonts w:ascii="Times New Roman" w:hAnsi="Times New Roman" w:cs="Times New Roman"/>
          <w:color w:val="000000" w:themeColor="text1"/>
          <w:spacing w:val="6"/>
          <w:sz w:val="28"/>
          <w:szCs w:val="28"/>
          <w:lang w:val="uk-UA"/>
        </w:rPr>
        <w:t xml:space="preserve">середніх </w:t>
      </w:r>
      <w:r w:rsidR="00470916" w:rsidRPr="00470916">
        <w:rPr>
          <w:rFonts w:ascii="Times New Roman" w:hAnsi="Times New Roman" w:cs="Times New Roman"/>
          <w:color w:val="000000" w:themeColor="text1"/>
          <w:spacing w:val="6"/>
          <w:sz w:val="28"/>
          <w:szCs w:val="28"/>
          <w:lang w:val="uk-UA"/>
        </w:rPr>
        <w:t>окисн</w:t>
      </w:r>
      <w:r w:rsidR="00470916">
        <w:rPr>
          <w:rFonts w:ascii="Times New Roman" w:hAnsi="Times New Roman" w:cs="Times New Roman"/>
          <w:color w:val="000000" w:themeColor="text1"/>
          <w:spacing w:val="6"/>
          <w:sz w:val="28"/>
          <w:szCs w:val="28"/>
          <w:lang w:val="uk-UA"/>
        </w:rPr>
        <w:t>их</w:t>
      </w:r>
      <w:r w:rsidR="00470916" w:rsidRPr="00470916">
        <w:rPr>
          <w:rFonts w:ascii="Times New Roman" w:hAnsi="Times New Roman" w:cs="Times New Roman"/>
          <w:color w:val="000000" w:themeColor="text1"/>
          <w:spacing w:val="6"/>
          <w:sz w:val="28"/>
          <w:szCs w:val="28"/>
          <w:lang w:val="uk-UA"/>
        </w:rPr>
        <w:t xml:space="preserve"> модифікаці</w:t>
      </w:r>
      <w:r w:rsidR="00470916">
        <w:rPr>
          <w:rFonts w:ascii="Times New Roman" w:hAnsi="Times New Roman" w:cs="Times New Roman"/>
          <w:color w:val="000000" w:themeColor="text1"/>
          <w:spacing w:val="6"/>
          <w:sz w:val="28"/>
          <w:szCs w:val="28"/>
          <w:lang w:val="uk-UA"/>
        </w:rPr>
        <w:t>й</w:t>
      </w:r>
      <w:r w:rsidR="00470916" w:rsidRPr="00470916">
        <w:rPr>
          <w:rFonts w:ascii="Times New Roman" w:hAnsi="Times New Roman" w:cs="Times New Roman"/>
          <w:color w:val="000000" w:themeColor="text1"/>
          <w:spacing w:val="6"/>
          <w:sz w:val="28"/>
          <w:szCs w:val="28"/>
          <w:lang w:val="uk-UA"/>
        </w:rPr>
        <w:t xml:space="preserve"> білків, виявлен</w:t>
      </w:r>
      <w:r w:rsidR="00470916">
        <w:rPr>
          <w:rFonts w:ascii="Times New Roman" w:hAnsi="Times New Roman" w:cs="Times New Roman"/>
          <w:color w:val="000000" w:themeColor="text1"/>
          <w:spacing w:val="6"/>
          <w:sz w:val="28"/>
          <w:szCs w:val="28"/>
          <w:lang w:val="uk-UA"/>
        </w:rPr>
        <w:t>их</w:t>
      </w:r>
      <w:r w:rsidR="00470916" w:rsidRPr="00470916">
        <w:rPr>
          <w:rFonts w:ascii="Times New Roman" w:hAnsi="Times New Roman" w:cs="Times New Roman"/>
          <w:color w:val="000000" w:themeColor="text1"/>
          <w:spacing w:val="6"/>
          <w:sz w:val="28"/>
          <w:szCs w:val="28"/>
          <w:lang w:val="uk-UA"/>
        </w:rPr>
        <w:t xml:space="preserve"> у індукованих реакціях</w:t>
      </w:r>
      <w:r w:rsidRPr="00411AAF">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xml:space="preserve"> </w:t>
      </w:r>
      <w:r w:rsidRPr="00411AAF">
        <w:rPr>
          <w:rFonts w:ascii="Times New Roman" w:hAnsi="Times New Roman" w:cs="Times New Roman"/>
          <w:color w:val="000000" w:themeColor="text1"/>
          <w:spacing w:val="6"/>
          <w:sz w:val="28"/>
          <w:szCs w:val="28"/>
          <w:lang w:val="uk-UA"/>
        </w:rPr>
        <w:t xml:space="preserve">Встановлено клінічну ефективність патогенетично індивідуалізованої інтенсивної терапії та засобів її моніторингу й прогнозування в системі моніторингу окиснювального гомеостазу на етапах комплексного лікування раку грудної залози з хірургічним втручанням у вигляді квадрантектомії грудної залози з лімфодисекцією становить: для прогностичної дискримінантної моделі — чутливість 89,3 %, специфічність 75,0 %, позитивна передбачувальна цінність 75,8 %, негативна передбачувальна цінність 88,9 %; для протоколу прогностичної оцінки результативності — чутливість 96,6 %, специфічність 82,6 %, позитивна передбачувальна цінність 87,5 %, негативна передбачувальна цінність 95,0 %. Завдяки використанню періопераційної терапії підтримки вдалося скоротити строки загоєння післяопераційної рани, зменшення </w:t>
      </w:r>
      <w:r w:rsidRPr="00411AAF">
        <w:rPr>
          <w:rFonts w:ascii="Times New Roman" w:hAnsi="Times New Roman" w:cs="Times New Roman"/>
          <w:color w:val="000000" w:themeColor="text1"/>
          <w:spacing w:val="6"/>
          <w:sz w:val="28"/>
          <w:szCs w:val="28"/>
          <w:lang w:val="uk-UA"/>
        </w:rPr>
        <w:lastRenderedPageBreak/>
        <w:t>часу лімфореї після операцій, що сприяло більш ранньому початку ад’ювантного лікування.</w:t>
      </w:r>
    </w:p>
    <w:p w14:paraId="320F6C80"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sidRPr="00D72266">
        <w:rPr>
          <w:rFonts w:ascii="Times New Roman" w:hAnsi="Times New Roman" w:cs="Times New Roman"/>
          <w:color w:val="000000" w:themeColor="text1"/>
          <w:spacing w:val="6"/>
          <w:sz w:val="28"/>
          <w:szCs w:val="28"/>
          <w:lang w:val="uk-UA"/>
        </w:rPr>
        <w:t>Ключові слова</w:t>
      </w:r>
      <w:r>
        <w:rPr>
          <w:rFonts w:ascii="Times New Roman" w:hAnsi="Times New Roman" w:cs="Times New Roman"/>
          <w:color w:val="000000" w:themeColor="text1"/>
          <w:spacing w:val="6"/>
          <w:sz w:val="28"/>
          <w:szCs w:val="28"/>
          <w:lang w:val="uk-UA"/>
        </w:rPr>
        <w:t xml:space="preserve">: </w:t>
      </w:r>
      <w:r w:rsidRPr="00D72266">
        <w:rPr>
          <w:rFonts w:ascii="Times New Roman" w:hAnsi="Times New Roman" w:cs="Times New Roman"/>
          <w:color w:val="000000" w:themeColor="text1"/>
          <w:spacing w:val="6"/>
          <w:sz w:val="28"/>
          <w:szCs w:val="28"/>
          <w:lang w:val="uk-UA"/>
        </w:rPr>
        <w:t xml:space="preserve">рак грудної залози, окиснювальний стрес, метаболізм, </w:t>
      </w:r>
      <w:r w:rsidR="008F3E88">
        <w:rPr>
          <w:rFonts w:ascii="Times New Roman" w:hAnsi="Times New Roman" w:cs="Times New Roman"/>
          <w:color w:val="000000" w:themeColor="text1"/>
          <w:spacing w:val="6"/>
          <w:sz w:val="28"/>
          <w:szCs w:val="28"/>
          <w:lang w:val="uk-UA"/>
        </w:rPr>
        <w:t xml:space="preserve">когнітивна функція, </w:t>
      </w:r>
      <w:r w:rsidRPr="00D72266">
        <w:rPr>
          <w:rFonts w:ascii="Times New Roman" w:hAnsi="Times New Roman" w:cs="Times New Roman"/>
          <w:color w:val="000000" w:themeColor="text1"/>
          <w:spacing w:val="6"/>
          <w:sz w:val="28"/>
          <w:szCs w:val="28"/>
          <w:lang w:val="uk-UA"/>
        </w:rPr>
        <w:t>лікування</w:t>
      </w:r>
      <w:r>
        <w:rPr>
          <w:rFonts w:ascii="Times New Roman" w:hAnsi="Times New Roman" w:cs="Times New Roman"/>
          <w:color w:val="000000" w:themeColor="text1"/>
          <w:spacing w:val="6"/>
          <w:sz w:val="28"/>
          <w:szCs w:val="28"/>
          <w:lang w:val="uk-UA"/>
        </w:rPr>
        <w:t>.</w:t>
      </w:r>
    </w:p>
    <w:p w14:paraId="320F6C81" w14:textId="77777777" w:rsidR="00D72266" w:rsidRPr="00D72266" w:rsidRDefault="00D72266"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Список публікацій:</w:t>
      </w:r>
    </w:p>
    <w:p w14:paraId="0A890ECB" w14:textId="77777777" w:rsidR="001549EA" w:rsidRPr="001549EA" w:rsidRDefault="001549EA" w:rsidP="001549EA">
      <w:pPr>
        <w:widowControl w:val="0"/>
        <w:tabs>
          <w:tab w:val="left" w:pos="1134"/>
        </w:tabs>
        <w:spacing w:after="0" w:line="360" w:lineRule="auto"/>
        <w:ind w:firstLine="709"/>
        <w:jc w:val="both"/>
        <w:rPr>
          <w:lang w:val="uk-UA"/>
        </w:rPr>
      </w:pPr>
      <w:bookmarkStart w:id="0" w:name="_Hlk480911253"/>
      <w:r>
        <w:rPr>
          <w:rFonts w:ascii="Times New Roman" w:eastAsia="Symbol" w:hAnsi="Times New Roman"/>
          <w:color w:val="000000"/>
          <w:spacing w:val="-6"/>
          <w:sz w:val="28"/>
          <w:szCs w:val="28"/>
          <w:lang w:val="uk-UA"/>
        </w:rPr>
        <w:t>1. Шульга М. В. Корекція окислювального гомеостазу в системі інтраопераційної інтенсивної терапії: ферментативно-метаболічні особливості хворих на рак грудної залози / М. В. Красносельський, А. А. Хижняк, Є. М. Крутько, М. В. Шульга // Вісник проблем біології і медицини. — 2014. — Т. 3, № 4 (115). — С. 150–155.</w:t>
      </w:r>
    </w:p>
    <w:p w14:paraId="470927E2"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i/>
          <w:spacing w:val="-6"/>
          <w:sz w:val="28"/>
          <w:szCs w:val="28"/>
          <w:lang w:val="uk-UA"/>
        </w:rPr>
        <w:t>Здобувач особисто забезпечував проведення лабораторних досліджень оксидативного статусу, аналіз літературних джерел щодо патогенетичної ролі оксидантних порушень, розробив схему застосування антиоксидантних засобів при комплексному лікуванні хворих на рак грудної залози,</w:t>
      </w:r>
      <w:r>
        <w:rPr>
          <w:rFonts w:ascii="Times New Roman" w:eastAsia="Symbol" w:hAnsi="Times New Roman"/>
          <w:i/>
          <w:spacing w:val="-6"/>
          <w:sz w:val="28"/>
          <w:szCs w:val="28"/>
        </w:rPr>
        <w:t xml:space="preserve"> брав участь у статистичн</w:t>
      </w:r>
      <w:r>
        <w:rPr>
          <w:rFonts w:ascii="Times New Roman" w:eastAsia="Symbol" w:hAnsi="Times New Roman"/>
          <w:i/>
          <w:spacing w:val="-6"/>
          <w:sz w:val="28"/>
          <w:szCs w:val="28"/>
          <w:lang w:val="uk-UA"/>
        </w:rPr>
        <w:t xml:space="preserve">ому </w:t>
      </w:r>
      <w:r>
        <w:rPr>
          <w:rFonts w:ascii="Times New Roman" w:eastAsia="Symbol" w:hAnsi="Times New Roman"/>
          <w:i/>
          <w:spacing w:val="-6"/>
          <w:sz w:val="28"/>
          <w:szCs w:val="28"/>
        </w:rPr>
        <w:t>оброб</w:t>
      </w:r>
      <w:r>
        <w:rPr>
          <w:rFonts w:ascii="Times New Roman" w:eastAsia="Symbol" w:hAnsi="Times New Roman"/>
          <w:i/>
          <w:spacing w:val="-6"/>
          <w:sz w:val="28"/>
          <w:szCs w:val="28"/>
          <w:lang w:val="uk-UA"/>
        </w:rPr>
        <w:t>ленні</w:t>
      </w:r>
      <w:r>
        <w:rPr>
          <w:rFonts w:ascii="Times New Roman" w:eastAsia="Symbol" w:hAnsi="Times New Roman"/>
          <w:i/>
          <w:spacing w:val="-6"/>
          <w:sz w:val="28"/>
          <w:szCs w:val="28"/>
        </w:rPr>
        <w:t xml:space="preserve"> та аналіз</w:t>
      </w:r>
      <w:r>
        <w:rPr>
          <w:rFonts w:ascii="Times New Roman" w:eastAsia="Symbol" w:hAnsi="Times New Roman"/>
          <w:i/>
          <w:spacing w:val="-6"/>
          <w:sz w:val="28"/>
          <w:szCs w:val="28"/>
          <w:lang w:val="uk-UA"/>
        </w:rPr>
        <w:t>і</w:t>
      </w:r>
      <w:r>
        <w:rPr>
          <w:rFonts w:ascii="Times New Roman" w:eastAsia="Symbol" w:hAnsi="Times New Roman"/>
          <w:i/>
          <w:spacing w:val="-6"/>
          <w:sz w:val="28"/>
          <w:szCs w:val="28"/>
        </w:rPr>
        <w:t xml:space="preserve"> результатів.</w:t>
      </w:r>
    </w:p>
    <w:p w14:paraId="454BF466" w14:textId="77777777" w:rsidR="001549EA" w:rsidRDefault="001549EA" w:rsidP="001549EA">
      <w:pPr>
        <w:widowControl w:val="0"/>
        <w:spacing w:after="0" w:line="360" w:lineRule="auto"/>
        <w:ind w:firstLine="709"/>
        <w:jc w:val="both"/>
      </w:pPr>
      <w:r>
        <w:rPr>
          <w:rFonts w:ascii="Times New Roman" w:eastAsia="Symbol" w:hAnsi="Times New Roman"/>
          <w:color w:val="000000"/>
          <w:spacing w:val="-6"/>
          <w:sz w:val="28"/>
          <w:szCs w:val="28"/>
          <w:lang w:val="uk-UA"/>
        </w:rPr>
        <w:t>2. Шульга М. В. Інтенсивна інтраопераційна терапія хворих на рак грудної залози: стан окисної модифікації білків плазми як індикатор ефективності антиоксидантної протекції / А. А. Хижняк, М. В. Красносельський, М. В. Шульга // Вісник проблем біології і медицини, 2014. — Вип. 4. — Т. 4 (116). — С. 180–185.</w:t>
      </w:r>
    </w:p>
    <w:p w14:paraId="0DEBCB18"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i/>
          <w:spacing w:val="-6"/>
          <w:sz w:val="28"/>
          <w:szCs w:val="28"/>
          <w:lang w:val="uk-UA"/>
        </w:rPr>
        <w:t>Здобувач брав участь у проведенні лабораторних досліджень окисної модифікації білків плазми, особисто розробив схему застосування антиоксидантних засобів при комплексному лікуванні хворих на рак грудної залози та динаміку показників окисної модифікації білків плазми при цьому, статистичний аналіз результатів.</w:t>
      </w:r>
    </w:p>
    <w:p w14:paraId="29DB099F"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color w:val="000000"/>
          <w:spacing w:val="-6"/>
          <w:sz w:val="28"/>
          <w:szCs w:val="28"/>
          <w:lang w:val="uk-UA"/>
        </w:rPr>
        <w:t>3. Шульга М. В. Інтраопераційна корекція біоенергетичного забезпечення окислювального гомеостазу хворих на рак грудної залози / М. В. Шульга // Світ медицини та біології. — 2015. — № 1 (48). — С. 94–98.</w:t>
      </w:r>
    </w:p>
    <w:p w14:paraId="530CF18D" w14:textId="77777777" w:rsidR="001549EA" w:rsidRPr="00C91267" w:rsidRDefault="001549EA" w:rsidP="001549EA">
      <w:pPr>
        <w:widowControl w:val="0"/>
        <w:tabs>
          <w:tab w:val="left" w:pos="1134"/>
        </w:tabs>
        <w:spacing w:after="0" w:line="360" w:lineRule="auto"/>
        <w:ind w:firstLine="709"/>
        <w:jc w:val="both"/>
        <w:rPr>
          <w:lang w:val="en-US"/>
        </w:rPr>
      </w:pPr>
      <w:r>
        <w:rPr>
          <w:rFonts w:ascii="Times New Roman" w:eastAsia="Symbol" w:hAnsi="Times New Roman"/>
          <w:color w:val="000000"/>
          <w:spacing w:val="-6"/>
          <w:sz w:val="28"/>
          <w:szCs w:val="28"/>
          <w:lang w:val="uk-UA"/>
        </w:rPr>
        <w:t xml:space="preserve">4. Shulga M. V. Mathematical reasoning of oxidative-reductive metabolism </w:t>
      </w:r>
      <w:r>
        <w:rPr>
          <w:rFonts w:ascii="Times New Roman" w:eastAsia="Symbol" w:hAnsi="Times New Roman"/>
          <w:color w:val="000000"/>
          <w:spacing w:val="-6"/>
          <w:sz w:val="28"/>
          <w:szCs w:val="28"/>
          <w:lang w:val="uk-UA"/>
        </w:rPr>
        <w:lastRenderedPageBreak/>
        <w:t>improvement in perioperative care for patients with breast cancer / M. V. Shulga // Yale Review of Education and Science. — 2016. — Vol. 6, No. 1 (16). — Р. 348–357.</w:t>
      </w:r>
    </w:p>
    <w:p w14:paraId="329B916E"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color w:val="000000"/>
          <w:spacing w:val="-6"/>
          <w:sz w:val="28"/>
          <w:szCs w:val="28"/>
          <w:lang w:val="uk-UA"/>
        </w:rPr>
        <w:t xml:space="preserve">5. Шульга М. В. Логіко-статистичне обґрунтування заходів поліпшення періопераційної корекції окисно-відновного метаболізму у комплексному лікуванні пацієнтів з раком грудної залози / А. А. Хижняк, Є. М. Крутько, М. В. Шульга // Медицина сьогодні і завтра. — 2016. — № 2–3.— </w:t>
      </w:r>
      <w:r>
        <w:rPr>
          <w:rFonts w:ascii="Times New Roman" w:eastAsia="Symbol" w:hAnsi="Times New Roman"/>
          <w:spacing w:val="-6"/>
          <w:sz w:val="28"/>
          <w:szCs w:val="28"/>
          <w:lang w:val="uk-UA"/>
        </w:rPr>
        <w:t>С. 57–60.</w:t>
      </w:r>
    </w:p>
    <w:p w14:paraId="1526EF52"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i/>
          <w:spacing w:val="-6"/>
          <w:sz w:val="28"/>
          <w:szCs w:val="28"/>
          <w:lang w:val="uk-UA"/>
        </w:rPr>
        <w:t>Здобувач особисто проводив періопераційну корекцію окисно-відновного метаболізму при комплексному лікуванні хворих на рак грудної залози, узяв участь у статистичному аналізі результатів дослідження.</w:t>
      </w:r>
    </w:p>
    <w:p w14:paraId="11B7E5C6"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color w:val="000000"/>
          <w:spacing w:val="-6"/>
          <w:sz w:val="28"/>
          <w:szCs w:val="28"/>
          <w:lang w:val="uk-UA"/>
        </w:rPr>
        <w:t>6. Шульга М. В. Засоби оцінки ефективності періопераційної корекції окисно-відновного метаболізму у комплексному лікуванні пацієнток з раком грудної залози / Ю. В. Волкова, А. А. Хижняк, Є. М. Крутько, М. В. Шульга // Медицина сьогодні і завтра. — 2016. — № 4. — С. 72-76.</w:t>
      </w:r>
    </w:p>
    <w:p w14:paraId="56F68D42" w14:textId="77777777" w:rsidR="001549EA" w:rsidRDefault="001549EA" w:rsidP="001549EA">
      <w:pPr>
        <w:widowControl w:val="0"/>
        <w:tabs>
          <w:tab w:val="left" w:pos="1134"/>
        </w:tabs>
        <w:spacing w:after="0" w:line="360" w:lineRule="auto"/>
        <w:ind w:firstLine="709"/>
        <w:jc w:val="both"/>
      </w:pPr>
      <w:r>
        <w:rPr>
          <w:rFonts w:ascii="Times New Roman" w:eastAsia="Symbol" w:hAnsi="Times New Roman"/>
          <w:i/>
          <w:spacing w:val="-6"/>
          <w:sz w:val="28"/>
          <w:szCs w:val="28"/>
          <w:lang w:val="uk-UA"/>
        </w:rPr>
        <w:t>Здобувач особисто здійснював оцінку ефективності періопераційної корекції окисно-відновного метаболізму у комплексному лікуванні пацієнток з раком грудної залози, брав участь у статистичному аналізі результатів дослідження.</w:t>
      </w:r>
    </w:p>
    <w:p w14:paraId="4B95FCE2" w14:textId="1A788BC8" w:rsidR="001549EA" w:rsidRPr="00C91267" w:rsidRDefault="001549EA" w:rsidP="001549EA">
      <w:pPr>
        <w:widowControl w:val="0"/>
        <w:tabs>
          <w:tab w:val="left" w:pos="1134"/>
        </w:tabs>
        <w:spacing w:after="0" w:line="360" w:lineRule="auto"/>
        <w:ind w:firstLine="709"/>
        <w:jc w:val="both"/>
        <w:rPr>
          <w:lang w:val="uk-UA"/>
        </w:rPr>
      </w:pPr>
      <w:r>
        <w:rPr>
          <w:rFonts w:ascii="Times New Roman" w:eastAsia="Symbol" w:hAnsi="Times New Roman"/>
          <w:color w:val="000000"/>
          <w:spacing w:val="-6"/>
          <w:sz w:val="28"/>
          <w:szCs w:val="28"/>
          <w:lang w:val="uk-UA"/>
        </w:rPr>
        <w:t xml:space="preserve">7. Shulga N. V. </w:t>
      </w:r>
      <w:r>
        <w:rPr>
          <w:rFonts w:ascii="Times New Roman" w:eastAsia="Symbol" w:hAnsi="Times New Roman"/>
          <w:color w:val="000000"/>
          <w:spacing w:val="-6"/>
          <w:sz w:val="28"/>
          <w:szCs w:val="28"/>
          <w:lang w:val="en-US"/>
        </w:rPr>
        <w:t>Intraoperative</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intensive</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therapy</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system</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enzymatic</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and</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metabolic</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characteristics</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of</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the</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patient</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with</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breast</w:t>
      </w:r>
      <w:r w:rsidRPr="00276D01">
        <w:rPr>
          <w:rFonts w:ascii="Times New Roman" w:eastAsia="Symbol" w:hAnsi="Times New Roman"/>
          <w:color w:val="000000"/>
          <w:spacing w:val="-6"/>
          <w:sz w:val="28"/>
          <w:szCs w:val="28"/>
        </w:rPr>
        <w:t xml:space="preserve"> </w:t>
      </w:r>
      <w:r>
        <w:rPr>
          <w:rFonts w:ascii="Times New Roman" w:eastAsia="Symbol" w:hAnsi="Times New Roman"/>
          <w:color w:val="000000"/>
          <w:spacing w:val="-6"/>
          <w:sz w:val="28"/>
          <w:szCs w:val="28"/>
          <w:lang w:val="en-US"/>
        </w:rPr>
        <w:t>cancer</w:t>
      </w:r>
      <w:r>
        <w:rPr>
          <w:rFonts w:ascii="Times New Roman" w:eastAsia="Symbol" w:hAnsi="Times New Roman"/>
          <w:color w:val="000000"/>
          <w:spacing w:val="-6"/>
          <w:sz w:val="28"/>
          <w:szCs w:val="28"/>
          <w:lang w:val="uk-UA"/>
        </w:rPr>
        <w:t xml:space="preserve"> / N.</w:t>
      </w:r>
      <w:r>
        <w:rPr>
          <w:rFonts w:ascii="Times New Roman" w:eastAsia="Symbol" w:hAnsi="Times New Roman"/>
          <w:color w:val="000000"/>
          <w:spacing w:val="-6"/>
          <w:sz w:val="28"/>
          <w:szCs w:val="28"/>
          <w:lang w:val="en-US"/>
        </w:rPr>
        <w:t> </w:t>
      </w:r>
      <w:r>
        <w:rPr>
          <w:rFonts w:ascii="Times New Roman" w:eastAsia="Symbol" w:hAnsi="Times New Roman"/>
          <w:color w:val="000000"/>
          <w:spacing w:val="-6"/>
          <w:sz w:val="28"/>
          <w:szCs w:val="28"/>
          <w:lang w:val="uk-UA"/>
        </w:rPr>
        <w:t xml:space="preserve">V. Shulga // Медицина </w:t>
      </w:r>
      <w:r>
        <w:rPr>
          <w:rFonts w:ascii="Times New Roman" w:eastAsia="Symbol" w:hAnsi="Times New Roman"/>
          <w:color w:val="000000"/>
          <w:spacing w:val="-6"/>
          <w:sz w:val="28"/>
          <w:szCs w:val="28"/>
          <w:lang w:val="en-US"/>
        </w:rPr>
        <w:t>XXI</w:t>
      </w:r>
      <w:r w:rsidR="00513E44">
        <w:rPr>
          <w:rFonts w:ascii="Times New Roman" w:eastAsia="Symbol" w:hAnsi="Times New Roman"/>
          <w:color w:val="000000"/>
          <w:spacing w:val="-6"/>
          <w:sz w:val="28"/>
          <w:szCs w:val="28"/>
          <w:lang w:val="uk-UA"/>
        </w:rPr>
        <w:t>століття</w:t>
      </w:r>
      <w:r>
        <w:rPr>
          <w:rFonts w:ascii="Times New Roman" w:eastAsia="Symbol" w:hAnsi="Times New Roman"/>
          <w:color w:val="000000"/>
          <w:spacing w:val="-6"/>
          <w:sz w:val="28"/>
          <w:szCs w:val="28"/>
          <w:lang w:val="uk-UA"/>
        </w:rPr>
        <w:t>: матеріали науково-практичної конференції молодих вчених з міжнародною участю, Харків, 27 листопада 2014 р. — Харків, 2014. — С. 149–151.</w:t>
      </w:r>
    </w:p>
    <w:p w14:paraId="5413571F" w14:textId="4FA2D7E1" w:rsidR="001549EA" w:rsidRPr="00C91267" w:rsidRDefault="001549EA" w:rsidP="001549EA">
      <w:pPr>
        <w:widowControl w:val="0"/>
        <w:tabs>
          <w:tab w:val="left" w:pos="1134"/>
        </w:tabs>
        <w:spacing w:after="0" w:line="360" w:lineRule="auto"/>
        <w:ind w:firstLine="709"/>
        <w:jc w:val="both"/>
        <w:rPr>
          <w:lang w:val="uk-UA"/>
        </w:rPr>
      </w:pPr>
      <w:r>
        <w:rPr>
          <w:rFonts w:ascii="Times New Roman" w:eastAsia="Symbol" w:hAnsi="Times New Roman"/>
          <w:color w:val="000000"/>
          <w:spacing w:val="-6"/>
          <w:sz w:val="28"/>
          <w:szCs w:val="28"/>
          <w:lang w:val="uk-UA"/>
        </w:rPr>
        <w:t>8. Шульга М. В. Порівняльна ефективність впливу антиоксидантів на окислювальний гомеостаз при інтраопераційній інтенсивній терапії хворих на рак грудної залози / М. В. Шульга // Актуальні питання патології за умов дії на</w:t>
      </w:r>
      <w:r w:rsidR="00513E44">
        <w:rPr>
          <w:rFonts w:ascii="Times New Roman" w:eastAsia="Symbol" w:hAnsi="Times New Roman"/>
          <w:color w:val="000000"/>
          <w:spacing w:val="-6"/>
          <w:sz w:val="28"/>
          <w:szCs w:val="28"/>
          <w:lang w:val="uk-UA"/>
        </w:rPr>
        <w:t>дзвичайних факторів на організм</w:t>
      </w:r>
      <w:r>
        <w:rPr>
          <w:rFonts w:ascii="Times New Roman" w:eastAsia="Symbol" w:hAnsi="Times New Roman"/>
          <w:color w:val="000000"/>
          <w:spacing w:val="-6"/>
          <w:sz w:val="28"/>
          <w:szCs w:val="28"/>
          <w:lang w:val="uk-UA"/>
        </w:rPr>
        <w:t xml:space="preserve">: матеріали </w:t>
      </w:r>
      <w:r w:rsidRPr="00276D01">
        <w:rPr>
          <w:rFonts w:ascii="Times New Roman" w:eastAsia="Symbol" w:hAnsi="Times New Roman"/>
          <w:color w:val="000000"/>
          <w:spacing w:val="-6"/>
          <w:sz w:val="28"/>
          <w:szCs w:val="28"/>
          <w:lang w:val="uk-UA"/>
        </w:rPr>
        <w:t>VIII Науково-практичн</w:t>
      </w:r>
      <w:r>
        <w:rPr>
          <w:rFonts w:ascii="Times New Roman" w:eastAsia="Symbol" w:hAnsi="Times New Roman"/>
          <w:color w:val="000000"/>
          <w:spacing w:val="-6"/>
          <w:sz w:val="28"/>
          <w:szCs w:val="28"/>
          <w:lang w:val="uk-UA"/>
        </w:rPr>
        <w:t>ої</w:t>
      </w:r>
      <w:r w:rsidRPr="00276D01">
        <w:rPr>
          <w:rFonts w:ascii="Times New Roman" w:eastAsia="Symbol" w:hAnsi="Times New Roman"/>
          <w:color w:val="000000"/>
          <w:spacing w:val="-6"/>
          <w:sz w:val="28"/>
          <w:szCs w:val="28"/>
          <w:lang w:val="uk-UA"/>
        </w:rPr>
        <w:t xml:space="preserve"> конференці</w:t>
      </w:r>
      <w:r>
        <w:rPr>
          <w:rFonts w:ascii="Times New Roman" w:eastAsia="Symbol" w:hAnsi="Times New Roman"/>
          <w:color w:val="000000"/>
          <w:spacing w:val="-6"/>
          <w:sz w:val="28"/>
          <w:szCs w:val="28"/>
          <w:lang w:val="uk-UA"/>
        </w:rPr>
        <w:t>ї, Тернопіль, 1 лютого 2015 р. — Тернопіль, 2015. — С. 105–106.</w:t>
      </w:r>
    </w:p>
    <w:p w14:paraId="0502251E" w14:textId="0E20B052" w:rsidR="001549EA" w:rsidRPr="00C91267" w:rsidRDefault="001549EA" w:rsidP="001549EA">
      <w:pPr>
        <w:widowControl w:val="0"/>
        <w:tabs>
          <w:tab w:val="left" w:pos="1134"/>
        </w:tabs>
        <w:spacing w:after="0" w:line="360" w:lineRule="auto"/>
        <w:ind w:firstLine="709"/>
        <w:jc w:val="both"/>
        <w:rPr>
          <w:lang w:val="uk-UA"/>
        </w:rPr>
      </w:pPr>
      <w:r>
        <w:rPr>
          <w:rFonts w:ascii="Times New Roman" w:eastAsia="Symbol" w:hAnsi="Times New Roman"/>
          <w:color w:val="000000"/>
          <w:spacing w:val="-6"/>
          <w:sz w:val="28"/>
          <w:szCs w:val="28"/>
          <w:lang w:val="uk-UA"/>
        </w:rPr>
        <w:t xml:space="preserve">9. Shulga N. V. Oxidative modification of plasma proteins as an indicator of the effectiveness of intraoperative antioxidant protection for patients with breast cancer / М. В. Шульга // Медичні та фармацевтичні науки: історія, </w:t>
      </w:r>
      <w:r>
        <w:rPr>
          <w:rFonts w:ascii="Times New Roman" w:eastAsia="Symbol" w:hAnsi="Times New Roman"/>
          <w:spacing w:val="-6"/>
          <w:sz w:val="28"/>
          <w:szCs w:val="28"/>
          <w:lang w:val="uk-UA"/>
        </w:rPr>
        <w:t>сучасний</w:t>
      </w:r>
      <w:r w:rsidR="00513E44">
        <w:rPr>
          <w:rFonts w:ascii="Times New Roman" w:eastAsia="Symbol" w:hAnsi="Times New Roman"/>
          <w:spacing w:val="-6"/>
          <w:sz w:val="28"/>
          <w:szCs w:val="28"/>
          <w:lang w:val="uk-UA"/>
        </w:rPr>
        <w:t xml:space="preserve"> стан та </w:t>
      </w:r>
      <w:r w:rsidR="00513E44">
        <w:rPr>
          <w:rFonts w:ascii="Times New Roman" w:eastAsia="Symbol" w:hAnsi="Times New Roman"/>
          <w:spacing w:val="-6"/>
          <w:sz w:val="28"/>
          <w:szCs w:val="28"/>
          <w:lang w:val="uk-UA"/>
        </w:rPr>
        <w:lastRenderedPageBreak/>
        <w:t>перспективи досліджень</w:t>
      </w:r>
      <w:r>
        <w:rPr>
          <w:rFonts w:ascii="Times New Roman" w:eastAsia="Symbol" w:hAnsi="Times New Roman"/>
          <w:spacing w:val="-6"/>
          <w:sz w:val="28"/>
          <w:szCs w:val="28"/>
          <w:lang w:val="uk-UA"/>
        </w:rPr>
        <w:t xml:space="preserve">: </w:t>
      </w:r>
      <w:r>
        <w:rPr>
          <w:rFonts w:ascii="Times New Roman" w:eastAsia="Symbol" w:hAnsi="Times New Roman"/>
          <w:color w:val="000000"/>
          <w:spacing w:val="-6"/>
          <w:sz w:val="28"/>
          <w:szCs w:val="28"/>
          <w:lang w:val="uk-UA"/>
        </w:rPr>
        <w:t xml:space="preserve">збірник матеріалів міжнародної науково-практичної конференції, </w:t>
      </w:r>
      <w:r>
        <w:rPr>
          <w:rFonts w:ascii="Times New Roman" w:eastAsia="Symbol" w:hAnsi="Times New Roman"/>
          <w:spacing w:val="-6"/>
          <w:sz w:val="28"/>
          <w:szCs w:val="28"/>
          <w:lang w:val="uk-UA"/>
        </w:rPr>
        <w:t>Одеса, 16–17 жовтня 2015 р. — Одеса, 2015. — С. 47–50.</w:t>
      </w:r>
    </w:p>
    <w:p w14:paraId="3E56B61B" w14:textId="77777777" w:rsidR="001549EA" w:rsidRPr="00C91267" w:rsidRDefault="001549EA" w:rsidP="001549EA">
      <w:pPr>
        <w:widowControl w:val="0"/>
        <w:tabs>
          <w:tab w:val="left" w:pos="1134"/>
        </w:tabs>
        <w:spacing w:after="0" w:line="360" w:lineRule="auto"/>
        <w:ind w:firstLine="709"/>
        <w:jc w:val="both"/>
        <w:rPr>
          <w:lang w:val="uk-UA"/>
        </w:rPr>
      </w:pPr>
      <w:r>
        <w:rPr>
          <w:rFonts w:ascii="Times New Roman" w:eastAsia="Symbol" w:hAnsi="Times New Roman"/>
          <w:spacing w:val="-6"/>
          <w:sz w:val="28"/>
          <w:szCs w:val="28"/>
          <w:lang w:val="uk-UA"/>
        </w:rPr>
        <w:t>10. Shulga N. V. Enzymatic and metabolic characteristics of the patient with breast cancer in intraoperative intensive therapy system / М. В. Шульга // Медичні науки: історія розвитку, сучасний стан та перспективи досліджень: матеріали міжнародної науково-практичної конференції, Львів, 25–26 вересня 2015 р. — Львів, 2015. — С. 73–77.</w:t>
      </w:r>
    </w:p>
    <w:p w14:paraId="1F950B38" w14:textId="30E32BEE" w:rsidR="001549EA" w:rsidRPr="00C91267" w:rsidRDefault="001549EA" w:rsidP="001549EA">
      <w:pPr>
        <w:widowControl w:val="0"/>
        <w:spacing w:after="0" w:line="360" w:lineRule="auto"/>
        <w:ind w:firstLine="709"/>
        <w:jc w:val="both"/>
        <w:rPr>
          <w:lang w:val="en-US"/>
        </w:rPr>
      </w:pPr>
      <w:r>
        <w:rPr>
          <w:rFonts w:ascii="Times New Roman" w:eastAsia="Symbol" w:hAnsi="Times New Roman"/>
          <w:spacing w:val="-6"/>
          <w:sz w:val="28"/>
          <w:szCs w:val="28"/>
          <w:lang w:val="uk-UA"/>
        </w:rPr>
        <w:t>11. Shulga N. V. Evaluation of perioperative correction of oxidative-reductive metabolism efficacy in complex treatment of patients with breast cancer / N. V. Shulga // Science and education with</w:t>
      </w:r>
      <w:r w:rsidR="00513E44">
        <w:rPr>
          <w:rFonts w:ascii="Times New Roman" w:eastAsia="Symbol" w:hAnsi="Times New Roman"/>
          <w:spacing w:val="-6"/>
          <w:sz w:val="28"/>
          <w:szCs w:val="28"/>
          <w:lang w:val="uk-UA"/>
        </w:rPr>
        <w:t>out borders – 2016</w:t>
      </w:r>
      <w:r>
        <w:rPr>
          <w:rFonts w:ascii="Times New Roman" w:eastAsia="Symbol" w:hAnsi="Times New Roman"/>
          <w:spacing w:val="-6"/>
          <w:sz w:val="28"/>
          <w:szCs w:val="28"/>
          <w:lang w:val="uk-UA"/>
        </w:rPr>
        <w:t xml:space="preserve">: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Przemysl, Poland, December,</w:t>
      </w:r>
      <w:r>
        <w:rPr>
          <w:rFonts w:ascii="Times New Roman" w:eastAsia="Symbol" w:hAnsi="Times New Roman"/>
          <w:spacing w:val="-6"/>
          <w:sz w:val="28"/>
          <w:szCs w:val="28"/>
          <w:lang w:val="en-US"/>
        </w:rPr>
        <w:t xml:space="preserve"> 7</w:t>
      </w:r>
      <w:r w:rsidRPr="005E1730">
        <w:rPr>
          <w:rFonts w:ascii="Times New Roman" w:eastAsia="Symbol" w:hAnsi="Times New Roman"/>
          <w:spacing w:val="-6"/>
          <w:sz w:val="28"/>
          <w:szCs w:val="28"/>
          <w:vertAlign w:val="superscript"/>
          <w:lang w:val="en-US"/>
        </w:rPr>
        <w:t>th</w:t>
      </w:r>
      <w:r>
        <w:rPr>
          <w:rFonts w:ascii="Times New Roman" w:eastAsia="Symbol" w:hAnsi="Times New Roman"/>
          <w:spacing w:val="-6"/>
          <w:sz w:val="28"/>
          <w:szCs w:val="28"/>
          <w:lang w:val="uk-UA"/>
        </w:rPr>
        <w:t>–</w:t>
      </w:r>
      <w:r>
        <w:rPr>
          <w:rFonts w:ascii="Times New Roman" w:eastAsia="Symbol" w:hAnsi="Times New Roman"/>
          <w:spacing w:val="-6"/>
          <w:sz w:val="28"/>
          <w:szCs w:val="28"/>
          <w:lang w:val="en-US"/>
        </w:rPr>
        <w:t>15</w:t>
      </w:r>
      <w:r w:rsidRPr="005E1730">
        <w:rPr>
          <w:rFonts w:ascii="Times New Roman" w:eastAsia="Symbol" w:hAnsi="Times New Roman"/>
          <w:spacing w:val="-6"/>
          <w:sz w:val="28"/>
          <w:szCs w:val="28"/>
          <w:vertAlign w:val="superscript"/>
          <w:lang w:val="en-US"/>
        </w:rPr>
        <w:t>th</w:t>
      </w:r>
      <w:r>
        <w:rPr>
          <w:rFonts w:ascii="Times New Roman" w:eastAsia="Symbol" w:hAnsi="Times New Roman"/>
          <w:spacing w:val="-6"/>
          <w:sz w:val="28"/>
          <w:szCs w:val="28"/>
          <w:lang w:val="uk-UA"/>
        </w:rPr>
        <w:t>, 2016. — Przemysl</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w:t>
      </w:r>
      <w:r>
        <w:rPr>
          <w:rFonts w:ascii="Times New Roman" w:eastAsia="Symbol" w:hAnsi="Times New Roman"/>
          <w:spacing w:val="-6"/>
          <w:sz w:val="28"/>
          <w:szCs w:val="28"/>
          <w:lang w:val="en-US"/>
        </w:rPr>
        <w:t> </w:t>
      </w:r>
      <w:r>
        <w:rPr>
          <w:rFonts w:ascii="Times New Roman" w:eastAsia="Symbol" w:hAnsi="Times New Roman"/>
          <w:spacing w:val="-6"/>
          <w:sz w:val="28"/>
          <w:szCs w:val="28"/>
          <w:lang w:val="uk-UA"/>
        </w:rPr>
        <w:t>6–8.</w:t>
      </w:r>
    </w:p>
    <w:p w14:paraId="33DC1BEA" w14:textId="5BEAE3F9" w:rsidR="001549EA" w:rsidRPr="00C91267" w:rsidRDefault="001549EA" w:rsidP="001549EA">
      <w:pPr>
        <w:widowControl w:val="0"/>
        <w:tabs>
          <w:tab w:val="left" w:pos="1134"/>
        </w:tabs>
        <w:spacing w:after="0" w:line="360" w:lineRule="auto"/>
        <w:ind w:firstLine="709"/>
        <w:jc w:val="both"/>
        <w:rPr>
          <w:lang w:val="en-US"/>
        </w:rPr>
      </w:pPr>
      <w:r>
        <w:rPr>
          <w:rFonts w:ascii="Times New Roman" w:eastAsia="Symbol" w:hAnsi="Times New Roman"/>
          <w:spacing w:val="-6"/>
          <w:sz w:val="28"/>
          <w:szCs w:val="28"/>
          <w:lang w:val="uk-UA"/>
        </w:rPr>
        <w:t>12. Shulga N. V. Prognosis of results of perioperative correction of oxidative-reductive metabolism efficacy in complex treatment of patients with breast cancer / N. V. Shulga // Perspective qu</w:t>
      </w:r>
      <w:r w:rsidR="00513E44">
        <w:rPr>
          <w:rFonts w:ascii="Times New Roman" w:eastAsia="Symbol" w:hAnsi="Times New Roman"/>
          <w:spacing w:val="-6"/>
          <w:sz w:val="28"/>
          <w:szCs w:val="28"/>
          <w:lang w:val="uk-UA"/>
        </w:rPr>
        <w:t>estions of world science – 2016</w:t>
      </w:r>
      <w:r>
        <w:rPr>
          <w:rFonts w:ascii="Times New Roman" w:eastAsia="Symbol" w:hAnsi="Times New Roman"/>
          <w:spacing w:val="-6"/>
          <w:sz w:val="28"/>
          <w:szCs w:val="28"/>
          <w:lang w:val="uk-UA"/>
        </w:rPr>
        <w:t xml:space="preserve">: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Sofia, Bulgaria, December, 15th–22nd, 2016. — Sofia</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 9–11.</w:t>
      </w:r>
    </w:p>
    <w:p w14:paraId="1E27BF2B" w14:textId="62C418EE" w:rsidR="001549EA" w:rsidRPr="00C91267" w:rsidRDefault="001549EA" w:rsidP="001549EA">
      <w:pPr>
        <w:widowControl w:val="0"/>
        <w:tabs>
          <w:tab w:val="left" w:pos="1134"/>
        </w:tabs>
        <w:spacing w:after="0" w:line="360" w:lineRule="auto"/>
        <w:ind w:firstLine="709"/>
        <w:jc w:val="both"/>
        <w:rPr>
          <w:lang w:val="en-US"/>
        </w:rPr>
      </w:pPr>
      <w:r>
        <w:rPr>
          <w:rFonts w:ascii="Times New Roman" w:eastAsia="Symbol" w:hAnsi="Times New Roman"/>
          <w:spacing w:val="-6"/>
          <w:sz w:val="28"/>
          <w:szCs w:val="28"/>
          <w:lang w:val="uk-UA"/>
        </w:rPr>
        <w:t xml:space="preserve">13. Shulga N. V. Practical approbation of evaluation method for perioperative correction of oxidative-reductive metabolism efficacy in complex treatment of patients with breast cancer / N. V. Shulga </w:t>
      </w:r>
      <w:r w:rsidR="00513E44">
        <w:rPr>
          <w:rFonts w:ascii="Times New Roman" w:eastAsia="Symbol" w:hAnsi="Times New Roman"/>
          <w:spacing w:val="-6"/>
          <w:sz w:val="28"/>
          <w:szCs w:val="28"/>
          <w:lang w:val="uk-UA"/>
        </w:rPr>
        <w:t>// Science and education – 2016</w:t>
      </w:r>
      <w:r>
        <w:rPr>
          <w:rFonts w:ascii="Times New Roman" w:eastAsia="Symbol" w:hAnsi="Times New Roman"/>
          <w:spacing w:val="-6"/>
          <w:sz w:val="28"/>
          <w:szCs w:val="28"/>
          <w:lang w:val="uk-UA"/>
        </w:rPr>
        <w:t xml:space="preserve">: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Praha, Czech Republic, December, 22nd–30th, 2016. — Praha</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 3–5.</w:t>
      </w:r>
    </w:p>
    <w:p w14:paraId="75DDA252" w14:textId="6E5D29D3" w:rsidR="001549EA" w:rsidRPr="00C91267" w:rsidRDefault="001549EA" w:rsidP="001549EA">
      <w:pPr>
        <w:widowControl w:val="0"/>
        <w:tabs>
          <w:tab w:val="left" w:pos="1134"/>
        </w:tabs>
        <w:spacing w:after="0" w:line="360" w:lineRule="auto"/>
        <w:ind w:firstLine="709"/>
        <w:jc w:val="both"/>
        <w:rPr>
          <w:lang w:val="en-US"/>
        </w:rPr>
      </w:pPr>
      <w:r>
        <w:rPr>
          <w:rFonts w:ascii="Times New Roman" w:eastAsia="Symbol" w:hAnsi="Times New Roman"/>
          <w:spacing w:val="-6"/>
          <w:sz w:val="28"/>
          <w:szCs w:val="28"/>
          <w:lang w:val="uk-UA"/>
        </w:rPr>
        <w:t>14. Shulga N. V. Results of practical approbation of an approach to prognosis of results of perioperative correction of oxidative-reductive metabolism efficacy in complex treatment of patients with breast cancer / N. V. Shulga //</w:t>
      </w:r>
      <w:r w:rsidR="00513E44">
        <w:rPr>
          <w:rFonts w:ascii="Times New Roman" w:eastAsia="Symbol" w:hAnsi="Times New Roman"/>
          <w:spacing w:val="-6"/>
          <w:sz w:val="28"/>
          <w:szCs w:val="28"/>
          <w:lang w:val="uk-UA"/>
        </w:rPr>
        <w:t xml:space="preserve"> Science and innovations – 2016</w:t>
      </w:r>
      <w:r>
        <w:rPr>
          <w:rFonts w:ascii="Times New Roman" w:eastAsia="Symbol" w:hAnsi="Times New Roman"/>
          <w:spacing w:val="-6"/>
          <w:sz w:val="28"/>
          <w:szCs w:val="28"/>
          <w:lang w:val="uk-UA"/>
        </w:rPr>
        <w:t xml:space="preserve">: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Sheffield, Great Britain, December, 30th, 2016 – January, 7th</w:t>
      </w:r>
      <w:r>
        <w:rPr>
          <w:rFonts w:ascii="Times New Roman" w:eastAsia="Symbol" w:hAnsi="Times New Roman"/>
          <w:spacing w:val="-6"/>
          <w:sz w:val="28"/>
          <w:szCs w:val="28"/>
          <w:lang w:val="en-US"/>
        </w:rPr>
        <w:t>,</w:t>
      </w:r>
      <w:r>
        <w:rPr>
          <w:rFonts w:ascii="Times New Roman" w:eastAsia="Symbol" w:hAnsi="Times New Roman"/>
          <w:spacing w:val="-6"/>
          <w:sz w:val="28"/>
          <w:szCs w:val="28"/>
          <w:lang w:val="uk-UA"/>
        </w:rPr>
        <w:t xml:space="preserve"> 2017. — Sheffield</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 17–19.</w:t>
      </w:r>
      <w:bookmarkEnd w:id="0"/>
    </w:p>
    <w:p w14:paraId="320F6C8F" w14:textId="77777777" w:rsidR="00C64C92" w:rsidRDefault="008E080B" w:rsidP="00542502">
      <w:pPr>
        <w:spacing w:after="0" w:line="360" w:lineRule="auto"/>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br w:type="page"/>
      </w:r>
      <w:r w:rsidR="00781F77" w:rsidRPr="00B639FC">
        <w:rPr>
          <w:rFonts w:ascii="Times New Roman" w:hAnsi="Times New Roman" w:cs="Times New Roman"/>
          <w:b/>
          <w:color w:val="000000" w:themeColor="text1"/>
          <w:sz w:val="28"/>
          <w:szCs w:val="28"/>
          <w:lang w:val="uk-UA"/>
        </w:rPr>
        <w:lastRenderedPageBreak/>
        <w:t>ЗМІСТ</w:t>
      </w:r>
    </w:p>
    <w:p w14:paraId="320F6C90" w14:textId="77777777" w:rsidR="00B67606" w:rsidRPr="0033745D" w:rsidRDefault="00B67606" w:rsidP="00542502">
      <w:pPr>
        <w:spacing w:after="0" w:line="360" w:lineRule="auto"/>
        <w:jc w:val="center"/>
        <w:rPr>
          <w:rFonts w:ascii="Times New Roman" w:hAnsi="Times New Roman" w:cs="Times New Roman"/>
          <w:b/>
          <w:color w:val="000000" w:themeColor="text1"/>
          <w:sz w:val="28"/>
          <w:szCs w:val="28"/>
          <w:lang w:val="en-US"/>
        </w:rPr>
      </w:pPr>
    </w:p>
    <w:tbl>
      <w:tblPr>
        <w:tblW w:w="9493" w:type="dxa"/>
        <w:tblLayout w:type="fixed"/>
        <w:tblLook w:val="01E0" w:firstRow="1" w:lastRow="1" w:firstColumn="1" w:lastColumn="1" w:noHBand="0" w:noVBand="0"/>
      </w:tblPr>
      <w:tblGrid>
        <w:gridCol w:w="8928"/>
        <w:gridCol w:w="565"/>
      </w:tblGrid>
      <w:tr w:rsidR="00115AE2" w:rsidRPr="0033745D" w14:paraId="320F6C93" w14:textId="77777777" w:rsidTr="00F20A2E">
        <w:tc>
          <w:tcPr>
            <w:tcW w:w="8928" w:type="dxa"/>
            <w:shd w:val="clear" w:color="auto" w:fill="auto"/>
          </w:tcPr>
          <w:p w14:paraId="320F6C91"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ПЕРЕЛІК УМОВНИХ СКОРОЧЕНЬ</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92" w14:textId="5E98983D" w:rsidR="00115AE2" w:rsidRPr="00B639FC" w:rsidRDefault="007370C5"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a01_sokrasheniya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12</w:t>
            </w:r>
            <w:r>
              <w:rPr>
                <w:rFonts w:ascii="Times New Roman" w:hAnsi="Times New Roman" w:cs="Times New Roman"/>
                <w:color w:val="000000" w:themeColor="text1"/>
                <w:sz w:val="28"/>
                <w:szCs w:val="28"/>
                <w:lang w:val="uk-UA"/>
              </w:rPr>
              <w:fldChar w:fldCharType="end"/>
            </w:r>
          </w:p>
        </w:tc>
      </w:tr>
      <w:tr w:rsidR="00115AE2" w:rsidRPr="0033745D" w14:paraId="320F6C96" w14:textId="77777777" w:rsidTr="00F20A2E">
        <w:tc>
          <w:tcPr>
            <w:tcW w:w="8928" w:type="dxa"/>
            <w:shd w:val="clear" w:color="auto" w:fill="auto"/>
          </w:tcPr>
          <w:p w14:paraId="320F6C94"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ВСТУП</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95" w14:textId="0CC82409" w:rsidR="00115AE2" w:rsidRPr="00B639FC" w:rsidRDefault="007370C5"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a02_vvedenie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14</w:t>
            </w:r>
            <w:r>
              <w:rPr>
                <w:rFonts w:ascii="Times New Roman" w:hAnsi="Times New Roman" w:cs="Times New Roman"/>
                <w:color w:val="000000" w:themeColor="text1"/>
                <w:sz w:val="28"/>
                <w:szCs w:val="28"/>
                <w:lang w:val="uk-UA"/>
              </w:rPr>
              <w:fldChar w:fldCharType="end"/>
            </w:r>
          </w:p>
        </w:tc>
      </w:tr>
      <w:tr w:rsidR="00115AE2" w:rsidRPr="00B639FC" w14:paraId="320F6C99" w14:textId="77777777" w:rsidTr="00F20A2E">
        <w:tc>
          <w:tcPr>
            <w:tcW w:w="8928" w:type="dxa"/>
            <w:shd w:val="clear" w:color="auto" w:fill="auto"/>
          </w:tcPr>
          <w:p w14:paraId="320F6C97" w14:textId="4C58872F"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w:t>
            </w:r>
            <w:r w:rsidR="00266A8D" w:rsidRPr="00B639FC">
              <w:rPr>
                <w:rFonts w:ascii="Times New Roman" w:hAnsi="Times New Roman" w:cs="Times New Roman"/>
                <w:color w:val="000000" w:themeColor="text1"/>
                <w:sz w:val="28"/>
                <w:szCs w:val="28"/>
                <w:lang w:val="uk-UA"/>
              </w:rPr>
              <w:t> </w:t>
            </w:r>
            <w:r w:rsidRPr="00B639FC">
              <w:rPr>
                <w:rFonts w:ascii="Times New Roman" w:hAnsi="Times New Roman" w:cs="Times New Roman"/>
                <w:color w:val="000000" w:themeColor="text1"/>
                <w:sz w:val="28"/>
                <w:szCs w:val="28"/>
                <w:lang w:val="uk-UA"/>
              </w:rPr>
              <w:t>1.</w:t>
            </w:r>
            <w:r w:rsidR="00266A8D" w:rsidRPr="00B639FC">
              <w:rPr>
                <w:rFonts w:ascii="Times New Roman" w:hAnsi="Times New Roman" w:cs="Times New Roman"/>
                <w:color w:val="000000" w:themeColor="text1"/>
                <w:sz w:val="28"/>
                <w:szCs w:val="28"/>
                <w:lang w:val="uk-UA"/>
              </w:rPr>
              <w:t> </w:t>
            </w:r>
            <w:r w:rsidR="00D36EB3" w:rsidRPr="00B639FC">
              <w:rPr>
                <w:rFonts w:ascii="Times New Roman" w:hAnsi="Times New Roman" w:cs="Times New Roman"/>
                <w:color w:val="000000" w:themeColor="text1"/>
                <w:sz w:val="28"/>
                <w:szCs w:val="28"/>
                <w:lang w:val="uk-UA"/>
              </w:rPr>
              <w:t>С</w:t>
            </w:r>
            <w:r w:rsidR="0000564C" w:rsidRPr="00B639FC">
              <w:rPr>
                <w:rFonts w:ascii="Times New Roman" w:hAnsi="Times New Roman" w:cs="Times New Roman"/>
                <w:color w:val="000000" w:themeColor="text1"/>
                <w:sz w:val="28"/>
                <w:szCs w:val="28"/>
                <w:lang w:val="uk-UA"/>
              </w:rPr>
              <w:t xml:space="preserve">УЧАСНІ АСПЕКТИ </w:t>
            </w:r>
            <w:r w:rsidR="0000564C" w:rsidRPr="0000564C">
              <w:rPr>
                <w:rFonts w:ascii="Times New Roman" w:hAnsi="Times New Roman" w:cs="Times New Roman"/>
                <w:color w:val="000000" w:themeColor="text1"/>
                <w:sz w:val="28"/>
                <w:szCs w:val="28"/>
                <w:lang w:val="uk-UA"/>
              </w:rPr>
              <w:t xml:space="preserve">ПЕРІОПЕРАЦІЙНОЇ КОРЕКЦІЇ ТА ІНТРАОПЕРАЦІЙНОЇ ІНТЕНСИВНОЇ ТЕРАПІЇ ПОРУШЕНЬ </w:t>
            </w:r>
            <w:r w:rsidR="00C2160C">
              <w:rPr>
                <w:rFonts w:ascii="Times New Roman" w:hAnsi="Times New Roman" w:cs="Times New Roman"/>
                <w:color w:val="000000" w:themeColor="text1"/>
                <w:sz w:val="28"/>
                <w:szCs w:val="28"/>
                <w:lang w:val="uk-UA"/>
              </w:rPr>
              <w:t>ОКИСНЮ</w:t>
            </w:r>
            <w:r w:rsidR="0000564C" w:rsidRPr="0000564C">
              <w:rPr>
                <w:rFonts w:ascii="Times New Roman" w:hAnsi="Times New Roman" w:cs="Times New Roman"/>
                <w:color w:val="000000" w:themeColor="text1"/>
                <w:sz w:val="28"/>
                <w:szCs w:val="28"/>
                <w:lang w:val="uk-UA"/>
              </w:rPr>
              <w:t>ВАЛЬНОГО ГОМЕОСТАЗУ</w:t>
            </w:r>
            <w:r w:rsidR="008C7598">
              <w:rPr>
                <w:rFonts w:ascii="Times New Roman" w:hAnsi="Times New Roman" w:cs="Times New Roman"/>
                <w:color w:val="000000" w:themeColor="text1"/>
                <w:sz w:val="28"/>
                <w:szCs w:val="28"/>
                <w:lang w:val="uk-UA"/>
              </w:rPr>
              <w:t xml:space="preserve"> </w:t>
            </w:r>
            <w:r w:rsidR="0000564C">
              <w:rPr>
                <w:rFonts w:ascii="Times New Roman" w:hAnsi="Times New Roman" w:cs="Times New Roman"/>
                <w:color w:val="000000" w:themeColor="text1"/>
                <w:sz w:val="28"/>
                <w:szCs w:val="28"/>
                <w:lang w:val="uk-UA"/>
              </w:rPr>
              <w:t xml:space="preserve">У </w:t>
            </w:r>
            <w:r w:rsidR="0000564C" w:rsidRPr="0000564C">
              <w:rPr>
                <w:rFonts w:ascii="Times New Roman" w:hAnsi="Times New Roman" w:cs="Times New Roman"/>
                <w:color w:val="000000" w:themeColor="text1"/>
                <w:sz w:val="28"/>
                <w:szCs w:val="28"/>
                <w:lang w:val="uk-UA"/>
              </w:rPr>
              <w:t>ПАЦІЄНТІВ З РАКОМ ГРУДНОЇ ЗАЛОЗИ ТА ХІРУРГІЧНИМ ВТРУЧАННЯМ</w:t>
            </w:r>
            <w:r w:rsidR="00DF1128">
              <w:rPr>
                <w:rFonts w:ascii="Times New Roman" w:hAnsi="Times New Roman" w:cs="Times New Roman"/>
                <w:color w:val="000000" w:themeColor="text1"/>
                <w:sz w:val="28"/>
                <w:szCs w:val="28"/>
                <w:lang w:val="uk-UA"/>
              </w:rPr>
              <w:t xml:space="preserve"> </w:t>
            </w:r>
            <w:r w:rsidRPr="00B639FC">
              <w:rPr>
                <w:rFonts w:ascii="Times New Roman" w:hAnsi="Times New Roman" w:cs="Times New Roman"/>
                <w:color w:val="000000" w:themeColor="text1"/>
                <w:sz w:val="28"/>
                <w:szCs w:val="28"/>
                <w:lang w:val="uk-UA" w:eastAsia="ru-RU"/>
              </w:rPr>
              <w:t>(ОГЛЯД ЛІТЕРАТУРИ)</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98" w14:textId="2E9B7BDA" w:rsidR="00115AE2" w:rsidRPr="00B639FC" w:rsidRDefault="007370C5"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a1_0_litobzor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22</w:t>
            </w:r>
            <w:r>
              <w:rPr>
                <w:rFonts w:ascii="Times New Roman" w:hAnsi="Times New Roman" w:cs="Times New Roman"/>
                <w:color w:val="000000" w:themeColor="text1"/>
                <w:sz w:val="28"/>
                <w:szCs w:val="28"/>
                <w:lang w:val="uk-UA"/>
              </w:rPr>
              <w:fldChar w:fldCharType="end"/>
            </w:r>
          </w:p>
        </w:tc>
      </w:tr>
      <w:tr w:rsidR="00115AE2" w:rsidRPr="00B639FC" w14:paraId="320F6C9C" w14:textId="77777777" w:rsidTr="00F20A2E">
        <w:tc>
          <w:tcPr>
            <w:tcW w:w="8928" w:type="dxa"/>
            <w:shd w:val="clear" w:color="auto" w:fill="auto"/>
          </w:tcPr>
          <w:p w14:paraId="320F6C9A" w14:textId="77777777" w:rsidR="00115AE2" w:rsidRPr="00B639FC" w:rsidRDefault="00115AE2" w:rsidP="00542502">
            <w:pPr>
              <w:widowControl w:val="0"/>
              <w:tabs>
                <w:tab w:val="left" w:leader="dot" w:pos="8677"/>
              </w:tabs>
              <w:spacing w:after="0" w:line="360" w:lineRule="auto"/>
              <w:ind w:left="720" w:hanging="540"/>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1.1.</w:t>
            </w:r>
            <w:r w:rsidRPr="00B639FC">
              <w:rPr>
                <w:rFonts w:ascii="Times New Roman" w:hAnsi="Times New Roman" w:cs="Times New Roman"/>
                <w:color w:val="000000" w:themeColor="text1"/>
                <w:sz w:val="28"/>
                <w:szCs w:val="28"/>
                <w:lang w:val="uk-UA"/>
              </w:rPr>
              <w:tab/>
            </w:r>
            <w:r w:rsidR="007A25DE" w:rsidRPr="007A25DE">
              <w:rPr>
                <w:rFonts w:ascii="Times New Roman" w:hAnsi="Times New Roman" w:cs="Times New Roman"/>
                <w:color w:val="000000" w:themeColor="text1"/>
                <w:sz w:val="28"/>
                <w:szCs w:val="28"/>
                <w:lang w:val="uk-UA"/>
              </w:rPr>
              <w:t>Стан антиоксидантної системи при формуванні патологічного</w:t>
            </w:r>
            <w:r w:rsidR="00491E6E">
              <w:rPr>
                <w:rFonts w:ascii="Times New Roman" w:hAnsi="Times New Roman" w:cs="Times New Roman"/>
                <w:color w:val="000000" w:themeColor="text1"/>
                <w:sz w:val="28"/>
                <w:szCs w:val="28"/>
                <w:lang w:val="uk-UA"/>
              </w:rPr>
              <w:t xml:space="preserve"> процесу</w:t>
            </w:r>
            <w:r w:rsidR="007A25DE" w:rsidRPr="007A25DE">
              <w:rPr>
                <w:rFonts w:ascii="Times New Roman" w:hAnsi="Times New Roman" w:cs="Times New Roman"/>
                <w:color w:val="000000" w:themeColor="text1"/>
                <w:sz w:val="28"/>
                <w:szCs w:val="28"/>
                <w:lang w:val="uk-UA"/>
              </w:rPr>
              <w:t xml:space="preserve"> чи ракової трансформації клітини</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9B" w14:textId="5FA03853" w:rsidR="00115AE2" w:rsidRPr="00B639FC" w:rsidRDefault="005E49F4"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a1_1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23</w:t>
            </w:r>
            <w:r>
              <w:rPr>
                <w:rFonts w:ascii="Times New Roman" w:hAnsi="Times New Roman" w:cs="Times New Roman"/>
                <w:color w:val="000000" w:themeColor="text1"/>
                <w:sz w:val="28"/>
                <w:szCs w:val="28"/>
                <w:lang w:val="uk-UA"/>
              </w:rPr>
              <w:fldChar w:fldCharType="end"/>
            </w:r>
          </w:p>
        </w:tc>
      </w:tr>
      <w:tr w:rsidR="00115AE2" w:rsidRPr="00B639FC" w14:paraId="320F6C9F" w14:textId="77777777" w:rsidTr="00F20A2E">
        <w:tc>
          <w:tcPr>
            <w:tcW w:w="8928" w:type="dxa"/>
            <w:shd w:val="clear" w:color="auto" w:fill="auto"/>
          </w:tcPr>
          <w:p w14:paraId="320F6C9D" w14:textId="77777777" w:rsidR="00115AE2" w:rsidRPr="00B639FC" w:rsidRDefault="00115AE2" w:rsidP="00542502">
            <w:pPr>
              <w:widowControl w:val="0"/>
              <w:tabs>
                <w:tab w:val="left" w:leader="dot" w:pos="8677"/>
              </w:tabs>
              <w:spacing w:after="0" w:line="360" w:lineRule="auto"/>
              <w:ind w:left="720" w:hanging="540"/>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1.2.</w:t>
            </w:r>
            <w:r w:rsidRPr="00B639FC">
              <w:rPr>
                <w:rFonts w:ascii="Times New Roman" w:hAnsi="Times New Roman" w:cs="Times New Roman"/>
                <w:color w:val="000000" w:themeColor="text1"/>
                <w:sz w:val="28"/>
                <w:szCs w:val="28"/>
                <w:lang w:val="uk-UA"/>
              </w:rPr>
              <w:tab/>
            </w:r>
            <w:r w:rsidR="007A25DE" w:rsidRPr="007A25DE">
              <w:rPr>
                <w:rFonts w:ascii="Times New Roman" w:hAnsi="Times New Roman" w:cs="Times New Roman"/>
                <w:color w:val="000000" w:themeColor="text1"/>
                <w:sz w:val="28"/>
                <w:szCs w:val="28"/>
                <w:lang w:val="uk-UA"/>
              </w:rPr>
              <w:t>Основні напрямки лікування раку молочної залози, підхід до корекції змін окисно-відновної системи</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9E" w14:textId="5C7306E4" w:rsidR="00115AE2" w:rsidRPr="00B639FC" w:rsidRDefault="005E49F4" w:rsidP="00542502">
            <w:pPr>
              <w:widowControl w:val="0"/>
              <w:tabs>
                <w:tab w:val="left" w:leader="dot" w:pos="9360"/>
              </w:tab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a1_2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31</w:t>
            </w:r>
            <w:r>
              <w:rPr>
                <w:rFonts w:ascii="Times New Roman" w:hAnsi="Times New Roman" w:cs="Times New Roman"/>
                <w:color w:val="000000" w:themeColor="text1"/>
                <w:sz w:val="28"/>
                <w:szCs w:val="28"/>
                <w:lang w:val="uk-UA"/>
              </w:rPr>
              <w:fldChar w:fldCharType="end"/>
            </w:r>
          </w:p>
        </w:tc>
      </w:tr>
      <w:tr w:rsidR="002975D3" w:rsidRPr="00B639FC" w14:paraId="320F6CA2" w14:textId="77777777" w:rsidTr="00A318DE">
        <w:tc>
          <w:tcPr>
            <w:tcW w:w="8928" w:type="dxa"/>
            <w:shd w:val="clear" w:color="auto" w:fill="auto"/>
          </w:tcPr>
          <w:p w14:paraId="320F6CA0" w14:textId="77777777" w:rsidR="002975D3" w:rsidRPr="00B639FC" w:rsidRDefault="002975D3" w:rsidP="00542502">
            <w:pPr>
              <w:widowControl w:val="0"/>
              <w:tabs>
                <w:tab w:val="left" w:leader="dot" w:pos="8677"/>
              </w:tabs>
              <w:spacing w:after="0" w:line="360" w:lineRule="auto"/>
              <w:ind w:left="720" w:hanging="540"/>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3</w:t>
            </w:r>
            <w:r w:rsidRPr="00B639FC">
              <w:rPr>
                <w:rFonts w:ascii="Times New Roman" w:hAnsi="Times New Roman" w:cs="Times New Roman"/>
                <w:color w:val="000000" w:themeColor="text1"/>
                <w:sz w:val="28"/>
                <w:szCs w:val="28"/>
                <w:lang w:val="uk-UA"/>
              </w:rPr>
              <w:t>.</w:t>
            </w:r>
            <w:r w:rsidRPr="00B639FC">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 xml:space="preserve">Обґрунтування актуальності </w:t>
            </w:r>
            <w:r w:rsidRPr="002975D3">
              <w:rPr>
                <w:rFonts w:ascii="Times New Roman" w:hAnsi="Times New Roman" w:cs="Times New Roman"/>
                <w:color w:val="000000" w:themeColor="text1"/>
                <w:sz w:val="28"/>
                <w:szCs w:val="28"/>
                <w:lang w:val="uk-UA"/>
              </w:rPr>
              <w:t xml:space="preserve">періопераційної корекції та інтраопераційної інтенсивної терапії порушень </w:t>
            </w:r>
            <w:r w:rsidR="00C2160C">
              <w:rPr>
                <w:rFonts w:ascii="Times New Roman" w:hAnsi="Times New Roman" w:cs="Times New Roman"/>
                <w:color w:val="000000" w:themeColor="text1"/>
                <w:sz w:val="28"/>
                <w:szCs w:val="28"/>
                <w:lang w:val="uk-UA"/>
              </w:rPr>
              <w:t>окисню</w:t>
            </w:r>
            <w:r w:rsidRPr="002975D3">
              <w:rPr>
                <w:rFonts w:ascii="Times New Roman" w:hAnsi="Times New Roman" w:cs="Times New Roman"/>
                <w:color w:val="000000" w:themeColor="text1"/>
                <w:sz w:val="28"/>
                <w:szCs w:val="28"/>
                <w:lang w:val="uk-UA"/>
              </w:rPr>
              <w:t>вального гомеостазу у пацієнтів з раком грудної залози та хірургічним втручанням</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A1" w14:textId="719C1B46" w:rsidR="002975D3" w:rsidRPr="00B639FC" w:rsidRDefault="005E49F4" w:rsidP="00542502">
            <w:pPr>
              <w:widowControl w:val="0"/>
              <w:tabs>
                <w:tab w:val="left" w:leader="dot" w:pos="9360"/>
              </w:tab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a1_3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41</w:t>
            </w:r>
            <w:r>
              <w:rPr>
                <w:rFonts w:ascii="Times New Roman" w:hAnsi="Times New Roman" w:cs="Times New Roman"/>
                <w:color w:val="000000" w:themeColor="text1"/>
                <w:sz w:val="28"/>
                <w:szCs w:val="28"/>
                <w:lang w:val="uk-UA"/>
              </w:rPr>
              <w:fldChar w:fldCharType="end"/>
            </w:r>
          </w:p>
        </w:tc>
      </w:tr>
      <w:tr w:rsidR="00115AE2" w:rsidRPr="00B639FC" w14:paraId="320F6CA5" w14:textId="77777777" w:rsidTr="00F20A2E">
        <w:tc>
          <w:tcPr>
            <w:tcW w:w="8928" w:type="dxa"/>
            <w:shd w:val="clear" w:color="auto" w:fill="auto"/>
          </w:tcPr>
          <w:p w14:paraId="320F6CA3"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w:t>
            </w:r>
            <w:r w:rsidR="00266A8D" w:rsidRPr="00B639FC">
              <w:rPr>
                <w:rFonts w:ascii="Times New Roman" w:hAnsi="Times New Roman" w:cs="Times New Roman"/>
                <w:color w:val="000000" w:themeColor="text1"/>
                <w:sz w:val="28"/>
                <w:szCs w:val="28"/>
                <w:lang w:val="uk-UA"/>
              </w:rPr>
              <w:t> </w:t>
            </w:r>
            <w:r w:rsidRPr="00B639FC">
              <w:rPr>
                <w:rFonts w:ascii="Times New Roman" w:hAnsi="Times New Roman" w:cs="Times New Roman"/>
                <w:color w:val="000000" w:themeColor="text1"/>
                <w:sz w:val="28"/>
                <w:szCs w:val="28"/>
                <w:lang w:val="uk-UA"/>
              </w:rPr>
              <w:t>2.</w:t>
            </w:r>
            <w:r w:rsidR="00266A8D" w:rsidRPr="00B639FC">
              <w:rPr>
                <w:rFonts w:ascii="Times New Roman" w:hAnsi="Times New Roman" w:cs="Times New Roman"/>
                <w:color w:val="000000" w:themeColor="text1"/>
                <w:sz w:val="28"/>
                <w:szCs w:val="28"/>
                <w:lang w:val="uk-UA"/>
              </w:rPr>
              <w:t> </w:t>
            </w:r>
            <w:r w:rsidRPr="00B639FC">
              <w:rPr>
                <w:rFonts w:ascii="Times New Roman" w:hAnsi="Times New Roman" w:cs="Times New Roman"/>
                <w:color w:val="000000" w:themeColor="text1"/>
                <w:sz w:val="28"/>
                <w:szCs w:val="28"/>
                <w:lang w:val="uk-UA"/>
              </w:rPr>
              <w:t>МАТЕРІАЛ І МЕТОДИ ДОСЛІДЖЕННЯ</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A4" w14:textId="053211D4" w:rsidR="00115AE2" w:rsidRPr="00B639FC" w:rsidRDefault="005E49F4" w:rsidP="00542502">
            <w:pPr>
              <w:widowControl w:val="0"/>
              <w:tabs>
                <w:tab w:val="left" w:leader="dot" w:pos="9360"/>
              </w:tab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a2_0_mater_met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54</w:t>
            </w:r>
            <w:r>
              <w:rPr>
                <w:rFonts w:ascii="Times New Roman" w:hAnsi="Times New Roman" w:cs="Times New Roman"/>
                <w:color w:val="000000" w:themeColor="text1"/>
                <w:sz w:val="28"/>
                <w:szCs w:val="28"/>
                <w:lang w:val="uk-UA"/>
              </w:rPr>
              <w:fldChar w:fldCharType="end"/>
            </w:r>
          </w:p>
        </w:tc>
      </w:tr>
      <w:tr w:rsidR="00115AE2" w:rsidRPr="00B639FC" w14:paraId="320F6CA8" w14:textId="77777777" w:rsidTr="00F20A2E">
        <w:tc>
          <w:tcPr>
            <w:tcW w:w="8928" w:type="dxa"/>
            <w:shd w:val="clear" w:color="auto" w:fill="auto"/>
          </w:tcPr>
          <w:p w14:paraId="320F6CA6" w14:textId="77777777" w:rsidR="00115AE2" w:rsidRPr="00B639FC" w:rsidRDefault="00115AE2" w:rsidP="00542502">
            <w:pPr>
              <w:widowControl w:val="0"/>
              <w:tabs>
                <w:tab w:val="left" w:leader="dot" w:pos="8677"/>
              </w:tabs>
              <w:spacing w:after="0" w:line="360" w:lineRule="auto"/>
              <w:ind w:left="720" w:hanging="540"/>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2.</w:t>
            </w:r>
            <w:r w:rsidR="00A908B8">
              <w:rPr>
                <w:rFonts w:ascii="Times New Roman" w:hAnsi="Times New Roman" w:cs="Times New Roman"/>
                <w:color w:val="000000" w:themeColor="text1"/>
                <w:sz w:val="28"/>
                <w:szCs w:val="28"/>
                <w:lang w:val="uk-UA"/>
              </w:rPr>
              <w:t>1</w:t>
            </w:r>
            <w:r w:rsidRPr="00B639FC">
              <w:rPr>
                <w:rFonts w:ascii="Times New Roman" w:hAnsi="Times New Roman" w:cs="Times New Roman"/>
                <w:color w:val="000000" w:themeColor="text1"/>
                <w:sz w:val="28"/>
                <w:szCs w:val="28"/>
                <w:lang w:val="uk-UA"/>
              </w:rPr>
              <w:t>.</w:t>
            </w:r>
            <w:r w:rsidRPr="00B639FC">
              <w:rPr>
                <w:rFonts w:ascii="Times New Roman" w:hAnsi="Times New Roman" w:cs="Times New Roman"/>
                <w:color w:val="000000" w:themeColor="text1"/>
                <w:sz w:val="28"/>
                <w:szCs w:val="28"/>
                <w:lang w:val="uk-UA"/>
              </w:rPr>
              <w:tab/>
            </w:r>
            <w:r w:rsidR="000873C3">
              <w:rPr>
                <w:rFonts w:ascii="Times New Roman" w:hAnsi="Times New Roman" w:cs="Times New Roman"/>
                <w:color w:val="000000" w:themeColor="text1"/>
                <w:sz w:val="28"/>
                <w:szCs w:val="28"/>
                <w:lang w:val="uk-UA"/>
              </w:rPr>
              <w:t>Загальна</w:t>
            </w:r>
            <w:r w:rsidR="00D36EB3" w:rsidRPr="00B639FC">
              <w:rPr>
                <w:rFonts w:ascii="Times New Roman" w:hAnsi="Times New Roman" w:cs="Times New Roman"/>
                <w:color w:val="000000" w:themeColor="text1"/>
                <w:sz w:val="28"/>
                <w:szCs w:val="28"/>
                <w:lang w:val="uk-UA"/>
              </w:rPr>
              <w:t xml:space="preserve"> характеристика контингенту </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A7" w14:textId="5085E6D4" w:rsidR="00115AE2" w:rsidRPr="00B639FC" w:rsidRDefault="005E49F4" w:rsidP="00542502">
            <w:pPr>
              <w:widowControl w:val="0"/>
              <w:tabs>
                <w:tab w:val="left" w:leader="dot" w:pos="9360"/>
              </w:tab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a2_1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54</w:t>
            </w:r>
            <w:r>
              <w:rPr>
                <w:rFonts w:ascii="Times New Roman" w:hAnsi="Times New Roman" w:cs="Times New Roman"/>
                <w:color w:val="000000" w:themeColor="text1"/>
                <w:sz w:val="28"/>
                <w:szCs w:val="28"/>
                <w:lang w:val="uk-UA"/>
              </w:rPr>
              <w:fldChar w:fldCharType="end"/>
            </w:r>
          </w:p>
        </w:tc>
      </w:tr>
      <w:tr w:rsidR="00115AE2" w:rsidRPr="00B639FC" w14:paraId="320F6CAB" w14:textId="77777777" w:rsidTr="00F20A2E">
        <w:tc>
          <w:tcPr>
            <w:tcW w:w="8928" w:type="dxa"/>
            <w:shd w:val="clear" w:color="auto" w:fill="auto"/>
          </w:tcPr>
          <w:p w14:paraId="320F6CA9" w14:textId="77777777" w:rsidR="00115AE2" w:rsidRPr="00B639FC" w:rsidRDefault="00115AE2" w:rsidP="00542502">
            <w:pPr>
              <w:widowControl w:val="0"/>
              <w:tabs>
                <w:tab w:val="left" w:leader="dot" w:pos="8677"/>
              </w:tabs>
              <w:spacing w:after="0" w:line="360" w:lineRule="auto"/>
              <w:ind w:left="720" w:hanging="540"/>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2.</w:t>
            </w:r>
            <w:r w:rsidR="00A908B8">
              <w:rPr>
                <w:rFonts w:ascii="Times New Roman" w:hAnsi="Times New Roman" w:cs="Times New Roman"/>
                <w:color w:val="000000" w:themeColor="text1"/>
                <w:sz w:val="28"/>
                <w:szCs w:val="28"/>
                <w:lang w:val="uk-UA"/>
              </w:rPr>
              <w:t>2</w:t>
            </w:r>
            <w:r w:rsidRPr="00B639FC">
              <w:rPr>
                <w:rFonts w:ascii="Times New Roman" w:hAnsi="Times New Roman" w:cs="Times New Roman"/>
                <w:color w:val="000000" w:themeColor="text1"/>
                <w:sz w:val="28"/>
                <w:szCs w:val="28"/>
                <w:lang w:val="uk-UA"/>
              </w:rPr>
              <w:t>.</w:t>
            </w:r>
            <w:r w:rsidRPr="00B639FC">
              <w:rPr>
                <w:rFonts w:ascii="Times New Roman" w:hAnsi="Times New Roman" w:cs="Times New Roman"/>
                <w:color w:val="000000" w:themeColor="text1"/>
                <w:sz w:val="28"/>
                <w:szCs w:val="28"/>
                <w:lang w:val="uk-UA"/>
              </w:rPr>
              <w:tab/>
            </w:r>
            <w:r w:rsidR="00D36EB3" w:rsidRPr="00B639FC">
              <w:rPr>
                <w:rFonts w:ascii="Times New Roman" w:hAnsi="Times New Roman" w:cs="Times New Roman"/>
                <w:color w:val="000000" w:themeColor="text1"/>
                <w:sz w:val="28"/>
                <w:szCs w:val="28"/>
                <w:lang w:val="uk-UA"/>
              </w:rPr>
              <w:t>Методи дослідження</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AA" w14:textId="4A05855D" w:rsidR="00115AE2" w:rsidRPr="00B639FC" w:rsidRDefault="005E49F4" w:rsidP="00542502">
            <w:pPr>
              <w:widowControl w:val="0"/>
              <w:tabs>
                <w:tab w:val="left" w:leader="dot" w:pos="9360"/>
              </w:tab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a2_2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55</w:t>
            </w:r>
            <w:r>
              <w:rPr>
                <w:rFonts w:ascii="Times New Roman" w:hAnsi="Times New Roman" w:cs="Times New Roman"/>
                <w:color w:val="000000" w:themeColor="text1"/>
                <w:sz w:val="28"/>
                <w:szCs w:val="28"/>
                <w:lang w:val="uk-UA"/>
              </w:rPr>
              <w:fldChar w:fldCharType="end"/>
            </w:r>
          </w:p>
        </w:tc>
      </w:tr>
      <w:tr w:rsidR="00115AE2" w:rsidRPr="00B639FC" w14:paraId="320F6CAE" w14:textId="77777777" w:rsidTr="00F20A2E">
        <w:tc>
          <w:tcPr>
            <w:tcW w:w="8928" w:type="dxa"/>
            <w:shd w:val="clear" w:color="auto" w:fill="auto"/>
          </w:tcPr>
          <w:p w14:paraId="320F6CAC" w14:textId="06EFAE6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w:t>
            </w:r>
            <w:r w:rsidR="00A178DF" w:rsidRPr="00B639FC">
              <w:rPr>
                <w:rFonts w:ascii="Times New Roman" w:hAnsi="Times New Roman" w:cs="Times New Roman"/>
                <w:color w:val="000000" w:themeColor="text1"/>
                <w:sz w:val="28"/>
                <w:szCs w:val="28"/>
                <w:lang w:val="uk-UA"/>
              </w:rPr>
              <w:t> </w:t>
            </w:r>
            <w:r w:rsidRPr="00B639FC">
              <w:rPr>
                <w:rFonts w:ascii="Times New Roman" w:hAnsi="Times New Roman" w:cs="Times New Roman"/>
                <w:color w:val="000000" w:themeColor="text1"/>
                <w:sz w:val="28"/>
                <w:szCs w:val="28"/>
                <w:lang w:val="uk-UA"/>
              </w:rPr>
              <w:t>3.</w:t>
            </w:r>
            <w:r w:rsidR="00A178DF" w:rsidRPr="00B639FC">
              <w:rPr>
                <w:rFonts w:ascii="Times New Roman" w:hAnsi="Times New Roman" w:cs="Times New Roman"/>
                <w:color w:val="000000" w:themeColor="text1"/>
                <w:sz w:val="28"/>
                <w:szCs w:val="28"/>
                <w:lang w:val="uk-UA"/>
              </w:rPr>
              <w:t> </w:t>
            </w:r>
            <w:r w:rsidR="00A04897" w:rsidRPr="00A04897">
              <w:rPr>
                <w:rFonts w:ascii="Times New Roman" w:hAnsi="Times New Roman" w:cs="Times New Roman"/>
                <w:color w:val="000000" w:themeColor="text1"/>
                <w:sz w:val="28"/>
                <w:szCs w:val="28"/>
                <w:lang w:val="uk-UA"/>
              </w:rPr>
              <w:t>КОРЕКЦІЯ ОКИСНЮВАЛЬНОГО ГОМЕОСТАЗУ В СИСТЕМІ ПЕРІОПЕРАЦІЙНОЇ ІНТЕНСИВНОЇ ТЕРАПІЇ: ФЕРМЕНТАТИВНО-МЕТАБОЛІЧНІ ОСОБЛИВОСТІ ХВОРИХ НА РАК ГРУДНОЇ ЗАЛОЗИ</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320F6CAD" w14:textId="5D21DC6E" w:rsidR="00115AE2"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a3_0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63</w:t>
            </w:r>
            <w:r>
              <w:rPr>
                <w:rFonts w:ascii="Times New Roman" w:hAnsi="Times New Roman" w:cs="Times New Roman"/>
                <w:color w:val="000000" w:themeColor="text1"/>
                <w:sz w:val="28"/>
                <w:szCs w:val="28"/>
                <w:lang w:val="uk-UA"/>
              </w:rPr>
              <w:fldChar w:fldCharType="end"/>
            </w:r>
          </w:p>
        </w:tc>
      </w:tr>
      <w:tr w:rsidR="00A04897" w:rsidRPr="00B639FC" w14:paraId="780C9E86" w14:textId="77777777" w:rsidTr="00A04897">
        <w:tc>
          <w:tcPr>
            <w:tcW w:w="8928" w:type="dxa"/>
            <w:shd w:val="clear" w:color="auto" w:fill="auto"/>
          </w:tcPr>
          <w:p w14:paraId="5002AE17" w14:textId="04DF969C" w:rsidR="00A04897" w:rsidRPr="00B639FC" w:rsidRDefault="00A04897" w:rsidP="003A124B">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 </w:t>
            </w:r>
            <w:r>
              <w:rPr>
                <w:rFonts w:ascii="Times New Roman" w:hAnsi="Times New Roman" w:cs="Times New Roman"/>
                <w:color w:val="000000" w:themeColor="text1"/>
                <w:sz w:val="28"/>
                <w:szCs w:val="28"/>
                <w:lang w:val="uk-UA"/>
              </w:rPr>
              <w:t>4</w:t>
            </w:r>
            <w:r w:rsidRPr="00B639FC">
              <w:rPr>
                <w:rFonts w:ascii="Times New Roman" w:hAnsi="Times New Roman" w:cs="Times New Roman"/>
                <w:color w:val="000000" w:themeColor="text1"/>
                <w:sz w:val="28"/>
                <w:szCs w:val="28"/>
                <w:lang w:val="uk-UA"/>
              </w:rPr>
              <w:t>. </w:t>
            </w:r>
            <w:r w:rsidRPr="00A04897">
              <w:rPr>
                <w:rFonts w:ascii="Times New Roman" w:hAnsi="Times New Roman" w:cs="Times New Roman"/>
                <w:color w:val="000000" w:themeColor="text1"/>
                <w:sz w:val="28"/>
                <w:szCs w:val="28"/>
                <w:lang w:val="uk-UA"/>
              </w:rPr>
              <w:t>ІНТЕНСИВНА ПЕРІОПЕРАЦІЙНА ТЕРАПІЯ ХВОРИХ НА РАК ГРУДНОЇ ЗАЛОЗИ: СТАН ОКИСНОЇ МОДИФІКАЦІЇ БІЛКІВ ПЛАЗМИ ЯК ІНДИКАТОР ЕФЕКТИВНОСТІ АНТИОКСИДАНТНОЇ ПРОТЕКЦІЇ</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11DD7636" w14:textId="1405950B" w:rsidR="00A04897" w:rsidRPr="00B639FC" w:rsidRDefault="00BA2D87" w:rsidP="003A124B">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a4_0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77</w:t>
            </w:r>
            <w:r>
              <w:rPr>
                <w:rFonts w:ascii="Times New Roman" w:hAnsi="Times New Roman" w:cs="Times New Roman"/>
                <w:color w:val="000000" w:themeColor="text1"/>
                <w:sz w:val="28"/>
                <w:szCs w:val="28"/>
                <w:lang w:val="uk-UA"/>
              </w:rPr>
              <w:fldChar w:fldCharType="end"/>
            </w:r>
          </w:p>
        </w:tc>
      </w:tr>
    </w:tbl>
    <w:p w14:paraId="320F6CB2" w14:textId="77777777" w:rsidR="00B67606" w:rsidRDefault="00B67606" w:rsidP="00542502">
      <w:pPr>
        <w:spacing w:after="0"/>
      </w:pPr>
      <w:r>
        <w:br w:type="page"/>
      </w:r>
    </w:p>
    <w:tbl>
      <w:tblPr>
        <w:tblW w:w="9606" w:type="dxa"/>
        <w:tblLayout w:type="fixed"/>
        <w:tblLook w:val="01E0" w:firstRow="1" w:lastRow="1" w:firstColumn="1" w:lastColumn="1" w:noHBand="0" w:noVBand="0"/>
      </w:tblPr>
      <w:tblGrid>
        <w:gridCol w:w="8928"/>
        <w:gridCol w:w="565"/>
        <w:gridCol w:w="113"/>
      </w:tblGrid>
      <w:tr w:rsidR="00A04897" w:rsidRPr="00B639FC" w14:paraId="39A520FE" w14:textId="77777777" w:rsidTr="00A04897">
        <w:trPr>
          <w:gridAfter w:val="1"/>
          <w:wAfter w:w="113" w:type="dxa"/>
        </w:trPr>
        <w:tc>
          <w:tcPr>
            <w:tcW w:w="8928" w:type="dxa"/>
            <w:shd w:val="clear" w:color="auto" w:fill="auto"/>
          </w:tcPr>
          <w:p w14:paraId="027554D1" w14:textId="4E33C6EE" w:rsidR="00A04897" w:rsidRPr="00B639FC" w:rsidRDefault="00A04897" w:rsidP="003A124B">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lastRenderedPageBreak/>
              <w:t>РОЗДІЛ </w:t>
            </w:r>
            <w:r>
              <w:rPr>
                <w:rFonts w:ascii="Times New Roman" w:hAnsi="Times New Roman" w:cs="Times New Roman"/>
                <w:color w:val="000000" w:themeColor="text1"/>
                <w:sz w:val="28"/>
                <w:szCs w:val="28"/>
                <w:lang w:val="uk-UA"/>
              </w:rPr>
              <w:t>5</w:t>
            </w:r>
            <w:r w:rsidRPr="00B639FC">
              <w:rPr>
                <w:rFonts w:ascii="Times New Roman" w:hAnsi="Times New Roman" w:cs="Times New Roman"/>
                <w:color w:val="000000" w:themeColor="text1"/>
                <w:sz w:val="28"/>
                <w:szCs w:val="28"/>
                <w:lang w:val="uk-UA"/>
              </w:rPr>
              <w:t>. </w:t>
            </w:r>
            <w:r w:rsidRPr="00A04897">
              <w:rPr>
                <w:rFonts w:ascii="Times New Roman" w:hAnsi="Times New Roman" w:cs="Times New Roman"/>
                <w:color w:val="000000" w:themeColor="text1"/>
                <w:sz w:val="28"/>
                <w:szCs w:val="28"/>
                <w:lang w:val="uk-UA"/>
              </w:rPr>
              <w:t>ІНТЕНСИВНА ТЕРАПІЯ: ПЕРІОПЕРАЦІЙНА КОРЕКЦІЯ ЕНЕРГЕТИЧНОГО ЗАБЕЗПЕЧЕННЯ ОКИСНЮВАЛЬНОГО ГОМЕОСТАЗУ ХВОРИХ НА РАК ГРУДНОЇ ЗАЛОЗИ</w:t>
            </w:r>
            <w:r w:rsidRPr="00B639FC">
              <w:rPr>
                <w:rFonts w:ascii="Times New Roman" w:hAnsi="Times New Roman" w:cs="Times New Roman"/>
                <w:color w:val="000000" w:themeColor="text1"/>
                <w:sz w:val="28"/>
                <w:szCs w:val="28"/>
                <w:lang w:val="uk-UA"/>
              </w:rPr>
              <w:tab/>
            </w:r>
          </w:p>
        </w:tc>
        <w:tc>
          <w:tcPr>
            <w:tcW w:w="565" w:type="dxa"/>
            <w:shd w:val="clear" w:color="auto" w:fill="auto"/>
            <w:vAlign w:val="bottom"/>
          </w:tcPr>
          <w:p w14:paraId="6A4379D0" w14:textId="307527E6" w:rsidR="00A04897" w:rsidRPr="00B639FC" w:rsidRDefault="00BA2D87" w:rsidP="003A124B">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a5_0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9</w:t>
            </w:r>
            <w:r w:rsidR="007A34F3">
              <w:rPr>
                <w:rFonts w:ascii="Times New Roman" w:hAnsi="Times New Roman" w:cs="Times New Roman"/>
                <w:noProof/>
                <w:color w:val="000000" w:themeColor="text1"/>
                <w:sz w:val="28"/>
                <w:szCs w:val="28"/>
                <w:lang w:val="uk-UA"/>
              </w:rPr>
              <w:t>3</w:t>
            </w:r>
            <w:r>
              <w:rPr>
                <w:rFonts w:ascii="Times New Roman" w:hAnsi="Times New Roman" w:cs="Times New Roman"/>
                <w:color w:val="000000" w:themeColor="text1"/>
                <w:sz w:val="28"/>
                <w:szCs w:val="28"/>
                <w:lang w:val="uk-UA"/>
              </w:rPr>
              <w:fldChar w:fldCharType="end"/>
            </w:r>
          </w:p>
        </w:tc>
      </w:tr>
      <w:tr w:rsidR="000F7CEE" w:rsidRPr="000F7CEE" w14:paraId="320F6CBB" w14:textId="77777777" w:rsidTr="00A04897">
        <w:tc>
          <w:tcPr>
            <w:tcW w:w="8928" w:type="dxa"/>
            <w:shd w:val="clear" w:color="auto" w:fill="auto"/>
          </w:tcPr>
          <w:p w14:paraId="320F6CB9" w14:textId="1BDFEAD7" w:rsidR="000F7CEE" w:rsidRPr="00B639FC" w:rsidRDefault="000F7CEE"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 </w:t>
            </w:r>
            <w:r w:rsidR="0049093A">
              <w:rPr>
                <w:rFonts w:ascii="Times New Roman" w:hAnsi="Times New Roman" w:cs="Times New Roman"/>
                <w:color w:val="000000" w:themeColor="text1"/>
                <w:sz w:val="28"/>
                <w:szCs w:val="28"/>
                <w:lang w:val="uk-UA"/>
              </w:rPr>
              <w:t>6</w:t>
            </w:r>
            <w:r w:rsidRPr="00B639FC">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ХАРАКТЕРИСТИКА КЛІНІЧНИХ, ПСИХОЛОГІЧНИХ ТА ПСИХОСОЦІАЛЬНИХ ПОКАЗНИКІВ В ДИНАМІЦІ </w:t>
            </w:r>
            <w:r w:rsidRPr="00E10ED2">
              <w:rPr>
                <w:rFonts w:ascii="Times New Roman" w:hAnsi="Times New Roman" w:cs="Times New Roman"/>
                <w:color w:val="000000" w:themeColor="text1"/>
                <w:sz w:val="28"/>
                <w:szCs w:val="28"/>
                <w:lang w:val="uk-UA"/>
              </w:rPr>
              <w:t>КОМПЛЕКСНОГО ЛІКУВАННЯ РАКУ ГРУДНОЇ ЗАЛОЗИ</w:t>
            </w:r>
            <w:r w:rsidR="003F0745">
              <w:rPr>
                <w:rFonts w:ascii="Times New Roman" w:hAnsi="Times New Roman" w:cs="Times New Roman"/>
                <w:color w:val="000000" w:themeColor="text1"/>
                <w:sz w:val="28"/>
                <w:szCs w:val="28"/>
                <w:lang w:val="uk-UA"/>
              </w:rPr>
              <w:t xml:space="preserve"> </w:t>
            </w:r>
            <w:r w:rsidRPr="00E10ED2">
              <w:rPr>
                <w:rFonts w:ascii="Times New Roman" w:hAnsi="Times New Roman" w:cs="Times New Roman"/>
                <w:color w:val="000000" w:themeColor="text1"/>
                <w:sz w:val="28"/>
                <w:szCs w:val="28"/>
                <w:lang w:val="uk-UA"/>
              </w:rPr>
              <w:t xml:space="preserve">З ХІРУРГІЧНИМ ВТРУЧАННЯМ У ВИГЛЯДІ КВАДРАНТЕКТОМІЇ ГРУДНОЇ ЗАЛОЗИ З </w:t>
            </w:r>
            <w:r>
              <w:rPr>
                <w:rFonts w:ascii="Times New Roman" w:hAnsi="Times New Roman" w:cs="Times New Roman"/>
                <w:color w:val="000000" w:themeColor="text1"/>
                <w:sz w:val="28"/>
                <w:szCs w:val="28"/>
                <w:lang w:val="uk-UA"/>
              </w:rPr>
              <w:t>ЛІМФОДИС</w:t>
            </w:r>
            <w:r w:rsidRPr="00E10ED2">
              <w:rPr>
                <w:rFonts w:ascii="Times New Roman" w:hAnsi="Times New Roman" w:cs="Times New Roman"/>
                <w:color w:val="000000" w:themeColor="text1"/>
                <w:sz w:val="28"/>
                <w:szCs w:val="28"/>
                <w:lang w:val="uk-UA"/>
              </w:rPr>
              <w:t>ЕКЦІЄЮ</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BA" w14:textId="22A3512D" w:rsidR="000F7CEE"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a6_0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106</w:t>
            </w:r>
            <w:r>
              <w:rPr>
                <w:rFonts w:ascii="Times New Roman" w:hAnsi="Times New Roman" w:cs="Times New Roman"/>
                <w:color w:val="000000" w:themeColor="text1"/>
                <w:sz w:val="28"/>
                <w:szCs w:val="28"/>
                <w:lang w:val="uk-UA"/>
              </w:rPr>
              <w:fldChar w:fldCharType="end"/>
            </w:r>
          </w:p>
        </w:tc>
      </w:tr>
      <w:tr w:rsidR="00D36EB3" w:rsidRPr="00B639FC" w14:paraId="320F6CC7" w14:textId="77777777" w:rsidTr="00A04897">
        <w:tc>
          <w:tcPr>
            <w:tcW w:w="8928" w:type="dxa"/>
            <w:shd w:val="clear" w:color="auto" w:fill="auto"/>
          </w:tcPr>
          <w:p w14:paraId="320F6CC5" w14:textId="3749DADC" w:rsidR="00D36EB3" w:rsidRPr="00B639FC" w:rsidRDefault="00D36EB3"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РОЗДІЛ</w:t>
            </w:r>
            <w:r w:rsidR="00266A8D" w:rsidRPr="00B639FC">
              <w:rPr>
                <w:rFonts w:ascii="Times New Roman" w:hAnsi="Times New Roman" w:cs="Times New Roman"/>
                <w:color w:val="000000" w:themeColor="text1"/>
                <w:sz w:val="28"/>
                <w:szCs w:val="28"/>
                <w:lang w:val="uk-UA"/>
              </w:rPr>
              <w:t> </w:t>
            </w:r>
            <w:r w:rsidR="0049093A">
              <w:rPr>
                <w:rFonts w:ascii="Times New Roman" w:hAnsi="Times New Roman" w:cs="Times New Roman"/>
                <w:color w:val="000000" w:themeColor="text1"/>
                <w:sz w:val="28"/>
                <w:szCs w:val="28"/>
                <w:lang w:val="uk-UA"/>
              </w:rPr>
              <w:t>7</w:t>
            </w:r>
            <w:r w:rsidRPr="00B639FC">
              <w:rPr>
                <w:rFonts w:ascii="Times New Roman" w:hAnsi="Times New Roman" w:cs="Times New Roman"/>
                <w:color w:val="000000" w:themeColor="text1"/>
                <w:sz w:val="28"/>
                <w:szCs w:val="28"/>
                <w:lang w:val="uk-UA"/>
              </w:rPr>
              <w:t>.</w:t>
            </w:r>
            <w:r w:rsidR="00266A8D" w:rsidRPr="00B639FC">
              <w:rPr>
                <w:rFonts w:ascii="Times New Roman" w:hAnsi="Times New Roman" w:cs="Times New Roman"/>
                <w:color w:val="000000" w:themeColor="text1"/>
                <w:sz w:val="28"/>
                <w:szCs w:val="28"/>
                <w:lang w:val="uk-UA"/>
              </w:rPr>
              <w:t> </w:t>
            </w:r>
            <w:r w:rsidR="00E10ED2">
              <w:rPr>
                <w:rFonts w:ascii="Times New Roman" w:hAnsi="Times New Roman" w:cs="Times New Roman"/>
                <w:color w:val="000000" w:themeColor="text1"/>
                <w:sz w:val="28"/>
                <w:szCs w:val="28"/>
                <w:lang w:val="uk-UA"/>
              </w:rPr>
              <w:t xml:space="preserve">ЛОГІКО-СТАТИСТИЧНЕ </w:t>
            </w:r>
            <w:r w:rsidR="00E10ED2" w:rsidRPr="00E10ED2">
              <w:rPr>
                <w:rFonts w:ascii="Times New Roman" w:hAnsi="Times New Roman" w:cs="Times New Roman"/>
                <w:color w:val="000000" w:themeColor="text1"/>
                <w:sz w:val="28"/>
                <w:szCs w:val="28"/>
                <w:lang w:val="uk-UA"/>
              </w:rPr>
              <w:t>ОБҐРУНТУВА</w:t>
            </w:r>
            <w:r w:rsidR="00E10ED2">
              <w:rPr>
                <w:rFonts w:ascii="Times New Roman" w:hAnsi="Times New Roman" w:cs="Times New Roman"/>
                <w:color w:val="000000" w:themeColor="text1"/>
                <w:sz w:val="28"/>
                <w:szCs w:val="28"/>
                <w:lang w:val="uk-UA"/>
              </w:rPr>
              <w:t>ННЯ</w:t>
            </w:r>
            <w:r w:rsidR="00E10ED2" w:rsidRPr="00E10ED2">
              <w:rPr>
                <w:rFonts w:ascii="Times New Roman" w:hAnsi="Times New Roman" w:cs="Times New Roman"/>
                <w:color w:val="000000" w:themeColor="text1"/>
                <w:sz w:val="28"/>
                <w:szCs w:val="28"/>
                <w:lang w:val="uk-UA"/>
              </w:rPr>
              <w:t xml:space="preserve"> СИСТЕМ</w:t>
            </w:r>
            <w:r w:rsidR="00E10ED2">
              <w:rPr>
                <w:rFonts w:ascii="Times New Roman" w:hAnsi="Times New Roman" w:cs="Times New Roman"/>
                <w:color w:val="000000" w:themeColor="text1"/>
                <w:sz w:val="28"/>
                <w:szCs w:val="28"/>
                <w:lang w:val="uk-UA"/>
              </w:rPr>
              <w:t>И</w:t>
            </w:r>
            <w:r w:rsidR="00E10ED2" w:rsidRPr="00E10ED2">
              <w:rPr>
                <w:rFonts w:ascii="Times New Roman" w:hAnsi="Times New Roman" w:cs="Times New Roman"/>
                <w:color w:val="000000" w:themeColor="text1"/>
                <w:sz w:val="28"/>
                <w:szCs w:val="28"/>
                <w:lang w:val="uk-UA"/>
              </w:rPr>
              <w:t xml:space="preserve"> МОНІТОРИНГУ </w:t>
            </w:r>
            <w:r w:rsidR="00C2160C">
              <w:rPr>
                <w:rFonts w:ascii="Times New Roman" w:hAnsi="Times New Roman" w:cs="Times New Roman"/>
                <w:color w:val="000000" w:themeColor="text1"/>
                <w:sz w:val="28"/>
                <w:szCs w:val="28"/>
                <w:lang w:val="uk-UA"/>
              </w:rPr>
              <w:t>ОКИСНЮ</w:t>
            </w:r>
            <w:r w:rsidR="00E10ED2" w:rsidRPr="00E10ED2">
              <w:rPr>
                <w:rFonts w:ascii="Times New Roman" w:hAnsi="Times New Roman" w:cs="Times New Roman"/>
                <w:color w:val="000000" w:themeColor="text1"/>
                <w:sz w:val="28"/>
                <w:szCs w:val="28"/>
                <w:lang w:val="uk-UA"/>
              </w:rPr>
              <w:t xml:space="preserve">ВАЛЬНОГО ГОМЕОСТАЗУ </w:t>
            </w:r>
            <w:r w:rsidR="0049093A">
              <w:rPr>
                <w:rFonts w:ascii="Times New Roman" w:hAnsi="Times New Roman" w:cs="Times New Roman"/>
                <w:color w:val="000000" w:themeColor="text1"/>
                <w:sz w:val="28"/>
                <w:szCs w:val="28"/>
                <w:lang w:val="uk-UA"/>
              </w:rPr>
              <w:t xml:space="preserve">ТА ЙОГО </w:t>
            </w:r>
            <w:r w:rsidR="0049093A" w:rsidRPr="00B639FC">
              <w:rPr>
                <w:rFonts w:ascii="Times New Roman" w:hAnsi="Times New Roman" w:cs="Times New Roman"/>
                <w:color w:val="000000" w:themeColor="text1"/>
                <w:sz w:val="28"/>
                <w:szCs w:val="28"/>
                <w:lang w:val="uk-UA"/>
              </w:rPr>
              <w:t>ПЕРІОПЕРАЦІЙНОЇ КОРЕКЦІЇ</w:t>
            </w:r>
            <w:r w:rsidR="0049093A" w:rsidRPr="00E10ED2">
              <w:rPr>
                <w:rFonts w:ascii="Times New Roman" w:hAnsi="Times New Roman" w:cs="Times New Roman"/>
                <w:color w:val="000000" w:themeColor="text1"/>
                <w:sz w:val="28"/>
                <w:szCs w:val="28"/>
                <w:lang w:val="uk-UA"/>
              </w:rPr>
              <w:t xml:space="preserve"> </w:t>
            </w:r>
            <w:r w:rsidR="00E10ED2" w:rsidRPr="00E10ED2">
              <w:rPr>
                <w:rFonts w:ascii="Times New Roman" w:hAnsi="Times New Roman" w:cs="Times New Roman"/>
                <w:color w:val="000000" w:themeColor="text1"/>
                <w:sz w:val="28"/>
                <w:szCs w:val="28"/>
                <w:lang w:val="uk-UA"/>
              </w:rPr>
              <w:t xml:space="preserve">У ХВОРИХ НА РАК ГРУДНОЇ ЗАЛОЗИ З ХІРУРГІЧНИМ ВТРУЧАННЯМ У ВИГЛЯДІ КВАДРАНТЕКТОМІЇ ГРУДНОЇ ЗАЛОЗИ З </w:t>
            </w:r>
            <w:r w:rsidR="00517466">
              <w:rPr>
                <w:rFonts w:ascii="Times New Roman" w:hAnsi="Times New Roman" w:cs="Times New Roman"/>
                <w:color w:val="000000" w:themeColor="text1"/>
                <w:sz w:val="28"/>
                <w:szCs w:val="28"/>
                <w:lang w:val="uk-UA"/>
              </w:rPr>
              <w:t>ЛІМФОДИС</w:t>
            </w:r>
            <w:r w:rsidR="00E10ED2" w:rsidRPr="00E10ED2">
              <w:rPr>
                <w:rFonts w:ascii="Times New Roman" w:hAnsi="Times New Roman" w:cs="Times New Roman"/>
                <w:color w:val="000000" w:themeColor="text1"/>
                <w:sz w:val="28"/>
                <w:szCs w:val="28"/>
                <w:lang w:val="uk-UA"/>
              </w:rPr>
              <w:t>ЕКЦІЄЮ</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C6" w14:textId="0D84D737" w:rsidR="00D36EB3" w:rsidRPr="00B639FC" w:rsidRDefault="00BA2D87" w:rsidP="00542502">
            <w:pPr>
              <w:keepNext/>
              <w:keepLines/>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a7_0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116</w:t>
            </w:r>
            <w:r>
              <w:rPr>
                <w:rFonts w:ascii="Times New Roman" w:hAnsi="Times New Roman" w:cs="Times New Roman"/>
                <w:color w:val="000000" w:themeColor="text1"/>
                <w:sz w:val="28"/>
                <w:szCs w:val="28"/>
                <w:lang w:val="uk-UA"/>
              </w:rPr>
              <w:fldChar w:fldCharType="end"/>
            </w:r>
          </w:p>
        </w:tc>
      </w:tr>
      <w:tr w:rsidR="00115AE2" w:rsidRPr="00B639FC" w14:paraId="320F6CEC" w14:textId="77777777" w:rsidTr="00A04897">
        <w:tc>
          <w:tcPr>
            <w:tcW w:w="8928" w:type="dxa"/>
            <w:shd w:val="clear" w:color="auto" w:fill="auto"/>
          </w:tcPr>
          <w:p w14:paraId="320F6CEA"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ЗАКЛЮЧЕННЯ ТА ОБГОВОРЕННЯ ОДЕРЖАНИХ РЕЗУЛЬТАТІВ</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EB" w14:textId="29CF106A" w:rsidR="00115AE2"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a6_zakluch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135</w:t>
            </w:r>
            <w:r>
              <w:rPr>
                <w:rFonts w:ascii="Times New Roman" w:hAnsi="Times New Roman" w:cs="Times New Roman"/>
                <w:color w:val="000000" w:themeColor="text1"/>
                <w:sz w:val="28"/>
                <w:szCs w:val="28"/>
                <w:lang w:val="uk-UA"/>
              </w:rPr>
              <w:fldChar w:fldCharType="end"/>
            </w:r>
          </w:p>
        </w:tc>
      </w:tr>
      <w:tr w:rsidR="00115AE2" w:rsidRPr="00B639FC" w14:paraId="320F6CEF" w14:textId="77777777" w:rsidTr="00A04897">
        <w:tc>
          <w:tcPr>
            <w:tcW w:w="8928" w:type="dxa"/>
            <w:shd w:val="clear" w:color="auto" w:fill="auto"/>
          </w:tcPr>
          <w:p w14:paraId="320F6CED"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ВИСНОВКИ</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EE" w14:textId="58A85D18" w:rsidR="00115AE2"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a7_vyvody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154</w:t>
            </w:r>
            <w:r>
              <w:rPr>
                <w:rFonts w:ascii="Times New Roman" w:hAnsi="Times New Roman" w:cs="Times New Roman"/>
                <w:color w:val="000000" w:themeColor="text1"/>
                <w:sz w:val="28"/>
                <w:szCs w:val="28"/>
                <w:lang w:val="uk-UA"/>
              </w:rPr>
              <w:fldChar w:fldCharType="end"/>
            </w:r>
          </w:p>
        </w:tc>
      </w:tr>
      <w:tr w:rsidR="00115AE2" w:rsidRPr="00B639FC" w14:paraId="320F6CF2" w14:textId="77777777" w:rsidTr="00A04897">
        <w:tc>
          <w:tcPr>
            <w:tcW w:w="8928" w:type="dxa"/>
            <w:shd w:val="clear" w:color="auto" w:fill="auto"/>
          </w:tcPr>
          <w:p w14:paraId="320F6CF0"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ПРАКТИЧНІ РЕКОМЕНДАЦІЇ</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F1" w14:textId="2BE4BA01" w:rsidR="00115AE2"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a8_pract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156</w:t>
            </w:r>
            <w:r>
              <w:rPr>
                <w:rFonts w:ascii="Times New Roman" w:hAnsi="Times New Roman" w:cs="Times New Roman"/>
                <w:color w:val="000000" w:themeColor="text1"/>
                <w:sz w:val="28"/>
                <w:szCs w:val="28"/>
                <w:lang w:val="uk-UA"/>
              </w:rPr>
              <w:fldChar w:fldCharType="end"/>
            </w:r>
          </w:p>
        </w:tc>
      </w:tr>
      <w:tr w:rsidR="00115AE2" w:rsidRPr="00B639FC" w14:paraId="320F6CF5" w14:textId="77777777" w:rsidTr="00A04897">
        <w:tc>
          <w:tcPr>
            <w:tcW w:w="8928" w:type="dxa"/>
            <w:shd w:val="clear" w:color="auto" w:fill="auto"/>
          </w:tcPr>
          <w:p w14:paraId="320F6CF3" w14:textId="77777777" w:rsidR="00115AE2" w:rsidRPr="00B639FC" w:rsidRDefault="00115AE2" w:rsidP="00542502">
            <w:pPr>
              <w:widowControl w:val="0"/>
              <w:tabs>
                <w:tab w:val="left" w:leader="dot" w:pos="8677"/>
              </w:tabs>
              <w:spacing w:after="0" w:line="360" w:lineRule="auto"/>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СПИСОК ВИКОРИСТАНОЇ ЛІТЕРАТУРИ</w:t>
            </w:r>
            <w:r w:rsidRPr="00B639FC">
              <w:rPr>
                <w:rFonts w:ascii="Times New Roman" w:hAnsi="Times New Roman" w:cs="Times New Roman"/>
                <w:color w:val="000000" w:themeColor="text1"/>
                <w:sz w:val="28"/>
                <w:szCs w:val="28"/>
                <w:lang w:val="uk-UA"/>
              </w:rPr>
              <w:tab/>
            </w:r>
          </w:p>
        </w:tc>
        <w:tc>
          <w:tcPr>
            <w:tcW w:w="678" w:type="dxa"/>
            <w:gridSpan w:val="2"/>
            <w:shd w:val="clear" w:color="auto" w:fill="auto"/>
            <w:vAlign w:val="bottom"/>
          </w:tcPr>
          <w:p w14:paraId="320F6CF4" w14:textId="737F8B8C" w:rsidR="00115AE2" w:rsidRPr="00B639FC" w:rsidRDefault="00BA2D87" w:rsidP="00542502">
            <w:pPr>
              <w:widowControl w:val="0"/>
              <w:spacing w:after="0" w:line="360" w:lineRule="auto"/>
              <w:ind w:left="-108" w:right="-83"/>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fldChar w:fldCharType="begin"/>
            </w:r>
            <w:r>
              <w:rPr>
                <w:rFonts w:ascii="Times New Roman" w:hAnsi="Times New Roman" w:cs="Times New Roman"/>
                <w:color w:val="000000" w:themeColor="text1"/>
                <w:sz w:val="28"/>
                <w:szCs w:val="28"/>
                <w:lang w:val="uk-UA"/>
              </w:rPr>
              <w:instrText xml:space="preserve"> PAGEREF a9_liter \h </w:instrText>
            </w:r>
            <w:r>
              <w:rPr>
                <w:rFonts w:ascii="Times New Roman" w:hAnsi="Times New Roman" w:cs="Times New Roman"/>
                <w:color w:val="000000" w:themeColor="text1"/>
                <w:sz w:val="28"/>
                <w:szCs w:val="28"/>
                <w:lang w:val="uk-UA"/>
              </w:rPr>
            </w:r>
            <w:r>
              <w:rPr>
                <w:rFonts w:ascii="Times New Roman" w:hAnsi="Times New Roman" w:cs="Times New Roman"/>
                <w:color w:val="000000" w:themeColor="text1"/>
                <w:sz w:val="28"/>
                <w:szCs w:val="28"/>
                <w:lang w:val="uk-UA"/>
              </w:rPr>
              <w:fldChar w:fldCharType="separate"/>
            </w:r>
            <w:r w:rsidR="007A34F3">
              <w:rPr>
                <w:rFonts w:ascii="Times New Roman" w:hAnsi="Times New Roman" w:cs="Times New Roman"/>
                <w:noProof/>
                <w:color w:val="000000" w:themeColor="text1"/>
                <w:sz w:val="28"/>
                <w:szCs w:val="28"/>
                <w:lang w:val="uk-UA"/>
              </w:rPr>
              <w:t>158</w:t>
            </w:r>
            <w:r>
              <w:rPr>
                <w:rFonts w:ascii="Times New Roman" w:hAnsi="Times New Roman" w:cs="Times New Roman"/>
                <w:color w:val="000000" w:themeColor="text1"/>
                <w:sz w:val="28"/>
                <w:szCs w:val="28"/>
                <w:lang w:val="uk-UA"/>
              </w:rPr>
              <w:fldChar w:fldCharType="end"/>
            </w:r>
          </w:p>
        </w:tc>
      </w:tr>
    </w:tbl>
    <w:p w14:paraId="320F6CF6" w14:textId="77777777" w:rsidR="00115AE2" w:rsidRPr="00B639FC" w:rsidRDefault="00115AE2" w:rsidP="00542502">
      <w:pPr>
        <w:spacing w:after="0" w:line="360" w:lineRule="auto"/>
        <w:jc w:val="center"/>
        <w:rPr>
          <w:rFonts w:ascii="Times New Roman" w:hAnsi="Times New Roman" w:cs="Times New Roman"/>
          <w:b/>
          <w:color w:val="000000" w:themeColor="text1"/>
          <w:sz w:val="28"/>
          <w:szCs w:val="28"/>
          <w:lang w:val="en-US"/>
        </w:rPr>
      </w:pPr>
    </w:p>
    <w:p w14:paraId="320F6CF7" w14:textId="77777777" w:rsidR="00446F42" w:rsidRPr="00B639FC" w:rsidRDefault="00446F42" w:rsidP="00542502">
      <w:pPr>
        <w:keepNext/>
        <w:pageBreakBefore/>
        <w:spacing w:after="0" w:line="360" w:lineRule="auto"/>
        <w:contextualSpacing/>
        <w:jc w:val="center"/>
        <w:rPr>
          <w:rFonts w:ascii="Times New Roman" w:hAnsi="Times New Roman" w:cs="Times New Roman"/>
          <w:b/>
          <w:color w:val="000000" w:themeColor="text1"/>
          <w:sz w:val="28"/>
          <w:szCs w:val="28"/>
          <w:lang w:val="uk-UA"/>
        </w:rPr>
      </w:pPr>
      <w:r w:rsidRPr="00B639FC">
        <w:rPr>
          <w:rFonts w:ascii="Times New Roman" w:hAnsi="Times New Roman" w:cs="Times New Roman"/>
          <w:b/>
          <w:color w:val="000000" w:themeColor="text1"/>
          <w:sz w:val="28"/>
          <w:szCs w:val="28"/>
          <w:lang w:val="uk-UA"/>
        </w:rPr>
        <w:lastRenderedPageBreak/>
        <w:t>ПЕРЕ</w:t>
      </w:r>
      <w:r w:rsidR="00340293" w:rsidRPr="00B639FC">
        <w:rPr>
          <w:rFonts w:ascii="Times New Roman" w:hAnsi="Times New Roman" w:cs="Times New Roman"/>
          <w:b/>
          <w:color w:val="000000" w:themeColor="text1"/>
          <w:sz w:val="28"/>
          <w:szCs w:val="28"/>
          <w:lang w:val="uk-UA"/>
        </w:rPr>
        <w:t>ЛІК</w:t>
      </w:r>
      <w:r w:rsidRPr="00B639FC">
        <w:rPr>
          <w:rFonts w:ascii="Times New Roman" w:hAnsi="Times New Roman" w:cs="Times New Roman"/>
          <w:b/>
          <w:color w:val="000000" w:themeColor="text1"/>
          <w:sz w:val="28"/>
          <w:szCs w:val="28"/>
          <w:lang w:val="uk-UA"/>
        </w:rPr>
        <w:t xml:space="preserve"> У</w:t>
      </w:r>
      <w:r w:rsidR="00340293" w:rsidRPr="00B639FC">
        <w:rPr>
          <w:rFonts w:ascii="Times New Roman" w:hAnsi="Times New Roman" w:cs="Times New Roman"/>
          <w:b/>
          <w:color w:val="000000" w:themeColor="text1"/>
          <w:sz w:val="28"/>
          <w:szCs w:val="28"/>
          <w:lang w:val="uk-UA"/>
        </w:rPr>
        <w:t>М</w:t>
      </w:r>
      <w:r w:rsidRPr="00B639FC">
        <w:rPr>
          <w:rFonts w:ascii="Times New Roman" w:hAnsi="Times New Roman" w:cs="Times New Roman"/>
          <w:b/>
          <w:color w:val="000000" w:themeColor="text1"/>
          <w:sz w:val="28"/>
          <w:szCs w:val="28"/>
          <w:lang w:val="uk-UA"/>
        </w:rPr>
        <w:t>ОВ</w:t>
      </w:r>
      <w:bookmarkStart w:id="1" w:name="a01_sokrasheniya"/>
      <w:bookmarkEnd w:id="1"/>
      <w:r w:rsidRPr="00B639FC">
        <w:rPr>
          <w:rFonts w:ascii="Times New Roman" w:hAnsi="Times New Roman" w:cs="Times New Roman"/>
          <w:b/>
          <w:color w:val="000000" w:themeColor="text1"/>
          <w:sz w:val="28"/>
          <w:szCs w:val="28"/>
          <w:lang w:val="uk-UA"/>
        </w:rPr>
        <w:t>Н</w:t>
      </w:r>
      <w:r w:rsidR="00340293" w:rsidRPr="00B639FC">
        <w:rPr>
          <w:rFonts w:ascii="Times New Roman" w:hAnsi="Times New Roman" w:cs="Times New Roman"/>
          <w:b/>
          <w:color w:val="000000" w:themeColor="text1"/>
          <w:sz w:val="28"/>
          <w:szCs w:val="28"/>
          <w:lang w:val="uk-UA"/>
        </w:rPr>
        <w:t>И</w:t>
      </w:r>
      <w:r w:rsidRPr="00B639FC">
        <w:rPr>
          <w:rFonts w:ascii="Times New Roman" w:hAnsi="Times New Roman" w:cs="Times New Roman"/>
          <w:b/>
          <w:color w:val="000000" w:themeColor="text1"/>
          <w:sz w:val="28"/>
          <w:szCs w:val="28"/>
          <w:lang w:val="uk-UA"/>
        </w:rPr>
        <w:t>Х С</w:t>
      </w:r>
      <w:r w:rsidR="00340293" w:rsidRPr="00B639FC">
        <w:rPr>
          <w:rFonts w:ascii="Times New Roman" w:hAnsi="Times New Roman" w:cs="Times New Roman"/>
          <w:b/>
          <w:color w:val="000000" w:themeColor="text1"/>
          <w:sz w:val="28"/>
          <w:szCs w:val="28"/>
          <w:lang w:val="uk-UA"/>
        </w:rPr>
        <w:t>КОРОЧЕНЬ</w:t>
      </w:r>
    </w:p>
    <w:tbl>
      <w:tblPr>
        <w:tblW w:w="0" w:type="auto"/>
        <w:tblInd w:w="108" w:type="dxa"/>
        <w:tblLook w:val="01E0" w:firstRow="1" w:lastRow="1" w:firstColumn="1" w:lastColumn="1" w:noHBand="0" w:noVBand="0"/>
      </w:tblPr>
      <w:tblGrid>
        <w:gridCol w:w="1318"/>
        <w:gridCol w:w="7489"/>
      </w:tblGrid>
      <w:tr w:rsidR="00B57C88" w:rsidRPr="00B639FC" w14:paraId="320F6CFA" w14:textId="77777777" w:rsidTr="00DA190B">
        <w:tc>
          <w:tcPr>
            <w:tcW w:w="1318" w:type="dxa"/>
            <w:shd w:val="clear" w:color="auto" w:fill="auto"/>
          </w:tcPr>
          <w:p w14:paraId="320F6CF8"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8-ГОГ</w:t>
            </w:r>
          </w:p>
        </w:tc>
        <w:tc>
          <w:tcPr>
            <w:tcW w:w="7489" w:type="dxa"/>
            <w:shd w:val="clear" w:color="auto" w:fill="auto"/>
          </w:tcPr>
          <w:p w14:paraId="320F6CF9"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8-гідроксигуанін</w:t>
            </w:r>
          </w:p>
        </w:tc>
      </w:tr>
      <w:tr w:rsidR="002607DF" w:rsidRPr="00B639FC" w14:paraId="320F6CFD" w14:textId="77777777" w:rsidTr="00DA190B">
        <w:tc>
          <w:tcPr>
            <w:tcW w:w="1318" w:type="dxa"/>
            <w:shd w:val="clear" w:color="auto" w:fill="auto"/>
          </w:tcPr>
          <w:p w14:paraId="320F6CFB" w14:textId="77777777" w:rsidR="003B5046" w:rsidRPr="00B639FC" w:rsidRDefault="002607D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АОЗ</w:t>
            </w:r>
          </w:p>
        </w:tc>
        <w:tc>
          <w:tcPr>
            <w:tcW w:w="7489" w:type="dxa"/>
            <w:shd w:val="clear" w:color="auto" w:fill="auto"/>
          </w:tcPr>
          <w:p w14:paraId="320F6CFC" w14:textId="77777777" w:rsidR="003B5046" w:rsidRPr="00B639FC" w:rsidRDefault="002607D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антиоксидантний захист</w:t>
            </w:r>
          </w:p>
        </w:tc>
      </w:tr>
      <w:tr w:rsidR="002607DF" w:rsidRPr="00B639FC" w14:paraId="320F6D00" w14:textId="77777777" w:rsidTr="00DA190B">
        <w:tc>
          <w:tcPr>
            <w:tcW w:w="1318" w:type="dxa"/>
            <w:shd w:val="clear" w:color="auto" w:fill="auto"/>
          </w:tcPr>
          <w:p w14:paraId="320F6CFE" w14:textId="77777777" w:rsidR="002607DF" w:rsidRPr="00B639FC" w:rsidRDefault="002607D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АОС</w:t>
            </w:r>
          </w:p>
        </w:tc>
        <w:tc>
          <w:tcPr>
            <w:tcW w:w="7489" w:type="dxa"/>
            <w:shd w:val="clear" w:color="auto" w:fill="auto"/>
          </w:tcPr>
          <w:p w14:paraId="320F6CFF" w14:textId="77777777" w:rsidR="002607DF" w:rsidRPr="00B639FC" w:rsidRDefault="002607D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антиоксидантна система</w:t>
            </w:r>
          </w:p>
        </w:tc>
      </w:tr>
      <w:tr w:rsidR="00F46C82" w:rsidRPr="00B639FC" w14:paraId="320F6D03" w14:textId="77777777" w:rsidTr="00DA190B">
        <w:tc>
          <w:tcPr>
            <w:tcW w:w="1318" w:type="dxa"/>
            <w:shd w:val="clear" w:color="auto" w:fill="auto"/>
          </w:tcPr>
          <w:p w14:paraId="320F6D01" w14:textId="77777777" w:rsidR="00F46C82" w:rsidRDefault="00F46C82"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АДФ</w:t>
            </w:r>
          </w:p>
        </w:tc>
        <w:tc>
          <w:tcPr>
            <w:tcW w:w="7489" w:type="dxa"/>
            <w:shd w:val="clear" w:color="auto" w:fill="auto"/>
          </w:tcPr>
          <w:p w14:paraId="320F6D02" w14:textId="77777777" w:rsidR="00F46C82" w:rsidRDefault="00F46C82"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аденозиндифосфат</w:t>
            </w:r>
          </w:p>
        </w:tc>
      </w:tr>
      <w:tr w:rsidR="00B57C88" w:rsidRPr="00B639FC" w14:paraId="320F6D06" w14:textId="77777777" w:rsidTr="00DA190B">
        <w:tc>
          <w:tcPr>
            <w:tcW w:w="1318" w:type="dxa"/>
            <w:shd w:val="clear" w:color="auto" w:fill="auto"/>
          </w:tcPr>
          <w:p w14:paraId="320F6D04"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АМФ</w:t>
            </w:r>
          </w:p>
        </w:tc>
        <w:tc>
          <w:tcPr>
            <w:tcW w:w="7489" w:type="dxa"/>
            <w:shd w:val="clear" w:color="auto" w:fill="auto"/>
          </w:tcPr>
          <w:p w14:paraId="320F6D05"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аденозинмонофосфат</w:t>
            </w:r>
          </w:p>
        </w:tc>
      </w:tr>
      <w:tr w:rsidR="00B57C88" w:rsidRPr="00B639FC" w14:paraId="320F6D09" w14:textId="77777777" w:rsidTr="00DA190B">
        <w:tc>
          <w:tcPr>
            <w:tcW w:w="1318" w:type="dxa"/>
            <w:shd w:val="clear" w:color="auto" w:fill="auto"/>
          </w:tcPr>
          <w:p w14:paraId="320F6D07"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АТФ</w:t>
            </w:r>
          </w:p>
        </w:tc>
        <w:tc>
          <w:tcPr>
            <w:tcW w:w="7489" w:type="dxa"/>
            <w:shd w:val="clear" w:color="auto" w:fill="auto"/>
          </w:tcPr>
          <w:p w14:paraId="320F6D08"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аденозинтрифосфат</w:t>
            </w:r>
          </w:p>
        </w:tc>
      </w:tr>
      <w:tr w:rsidR="00B57C88" w:rsidRPr="00B639FC" w14:paraId="320F6D0C" w14:textId="77777777" w:rsidTr="00DA190B">
        <w:tc>
          <w:tcPr>
            <w:tcW w:w="1318" w:type="dxa"/>
            <w:shd w:val="clear" w:color="auto" w:fill="auto"/>
          </w:tcPr>
          <w:p w14:paraId="320F6D0A"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ВРО</w:t>
            </w:r>
          </w:p>
        </w:tc>
        <w:tc>
          <w:tcPr>
            <w:tcW w:w="7489" w:type="dxa"/>
            <w:shd w:val="clear" w:color="auto" w:fill="auto"/>
          </w:tcPr>
          <w:p w14:paraId="320F6D0B"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вільнорадикальне окиснення</w:t>
            </w:r>
          </w:p>
        </w:tc>
      </w:tr>
      <w:tr w:rsidR="00B57C88" w:rsidRPr="00B639FC" w14:paraId="320F6D0F" w14:textId="77777777" w:rsidTr="00DA190B">
        <w:tc>
          <w:tcPr>
            <w:tcW w:w="1318" w:type="dxa"/>
            <w:shd w:val="clear" w:color="auto" w:fill="auto"/>
          </w:tcPr>
          <w:p w14:paraId="320F6D0D" w14:textId="77777777" w:rsidR="00B57C88" w:rsidRPr="002607DF" w:rsidRDefault="00B57C88" w:rsidP="00542502">
            <w:pPr>
              <w:spacing w:after="0" w:line="360" w:lineRule="auto"/>
              <w:contextualSpacing/>
              <w:jc w:val="both"/>
              <w:rPr>
                <w:rFonts w:ascii="Times New Roman" w:hAnsi="Times New Roman" w:cs="Times New Roman"/>
                <w:color w:val="000000" w:themeColor="text1"/>
                <w:sz w:val="28"/>
                <w:szCs w:val="28"/>
                <w:lang w:val="en-US"/>
              </w:rPr>
            </w:pPr>
            <w:r w:rsidRPr="002607DF">
              <w:rPr>
                <w:rFonts w:ascii="Times New Roman" w:hAnsi="Times New Roman" w:cs="Times New Roman"/>
                <w:color w:val="000000" w:themeColor="text1"/>
                <w:sz w:val="28"/>
                <w:szCs w:val="28"/>
                <w:lang w:val="uk-UA"/>
              </w:rPr>
              <w:t>ГПР</w:t>
            </w:r>
          </w:p>
        </w:tc>
        <w:tc>
          <w:tcPr>
            <w:tcW w:w="7489" w:type="dxa"/>
            <w:shd w:val="clear" w:color="auto" w:fill="auto"/>
          </w:tcPr>
          <w:p w14:paraId="320F6D0E"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глутатіонпероксидаза</w:t>
            </w:r>
          </w:p>
        </w:tc>
      </w:tr>
      <w:tr w:rsidR="00B57C88" w:rsidRPr="00B639FC" w14:paraId="320F6D12" w14:textId="77777777" w:rsidTr="00DA190B">
        <w:tc>
          <w:tcPr>
            <w:tcW w:w="1318" w:type="dxa"/>
            <w:shd w:val="clear" w:color="auto" w:fill="auto"/>
          </w:tcPr>
          <w:p w14:paraId="320F6D10" w14:textId="77777777" w:rsidR="00B57C88" w:rsidRPr="002607DF"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ДК</w:t>
            </w:r>
          </w:p>
        </w:tc>
        <w:tc>
          <w:tcPr>
            <w:tcW w:w="7489" w:type="dxa"/>
            <w:shd w:val="clear" w:color="auto" w:fill="auto"/>
          </w:tcPr>
          <w:p w14:paraId="320F6D11"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дієнові кон’югати</w:t>
            </w:r>
          </w:p>
        </w:tc>
      </w:tr>
      <w:tr w:rsidR="00166788" w:rsidRPr="00B639FC" w14:paraId="320F6D15" w14:textId="77777777" w:rsidTr="00DA190B">
        <w:tc>
          <w:tcPr>
            <w:tcW w:w="1318" w:type="dxa"/>
            <w:shd w:val="clear" w:color="auto" w:fill="auto"/>
          </w:tcPr>
          <w:p w14:paraId="320F6D13" w14:textId="77777777" w:rsidR="00166788" w:rsidRDefault="001667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ЕНФ</w:t>
            </w:r>
          </w:p>
        </w:tc>
        <w:tc>
          <w:tcPr>
            <w:tcW w:w="7489" w:type="dxa"/>
            <w:shd w:val="clear" w:color="auto" w:fill="auto"/>
          </w:tcPr>
          <w:p w14:paraId="320F6D14" w14:textId="77777777" w:rsidR="00166788" w:rsidRDefault="001667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еозинофіли</w:t>
            </w:r>
          </w:p>
        </w:tc>
      </w:tr>
      <w:tr w:rsidR="0010410F" w:rsidRPr="00B639FC" w14:paraId="320F6D18" w14:textId="77777777" w:rsidTr="00DA190B">
        <w:tc>
          <w:tcPr>
            <w:tcW w:w="1318" w:type="dxa"/>
            <w:shd w:val="clear" w:color="auto" w:fill="auto"/>
          </w:tcPr>
          <w:p w14:paraId="320F6D16" w14:textId="77777777" w:rsidR="0010410F" w:rsidRDefault="0010410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ЗІАЗ</w:t>
            </w:r>
          </w:p>
        </w:tc>
        <w:tc>
          <w:tcPr>
            <w:tcW w:w="7489" w:type="dxa"/>
            <w:shd w:val="clear" w:color="auto" w:fill="auto"/>
          </w:tcPr>
          <w:p w14:paraId="320F6D17" w14:textId="77777777" w:rsidR="0010410F" w:rsidRDefault="0010410F"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загальний індекс активності запалення</w:t>
            </w:r>
          </w:p>
        </w:tc>
      </w:tr>
      <w:tr w:rsidR="00470916" w:rsidRPr="00470916" w14:paraId="22B4E11A" w14:textId="77777777" w:rsidTr="00DA190B">
        <w:tc>
          <w:tcPr>
            <w:tcW w:w="1318" w:type="dxa"/>
            <w:shd w:val="clear" w:color="auto" w:fill="auto"/>
          </w:tcPr>
          <w:p w14:paraId="32924B75" w14:textId="230DF41C" w:rsidR="00470916" w:rsidRDefault="00470916"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ІАП</w:t>
            </w:r>
          </w:p>
        </w:tc>
        <w:tc>
          <w:tcPr>
            <w:tcW w:w="7489" w:type="dxa"/>
            <w:shd w:val="clear" w:color="auto" w:fill="auto"/>
          </w:tcPr>
          <w:p w14:paraId="31659FEC" w14:textId="45D54A31" w:rsidR="00470916" w:rsidRDefault="00470916"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470916">
              <w:rPr>
                <w:rFonts w:ascii="Times New Roman" w:hAnsi="Times New Roman" w:cs="Times New Roman"/>
                <w:color w:val="000000" w:themeColor="text1"/>
                <w:sz w:val="28"/>
                <w:szCs w:val="28"/>
                <w:lang w:val="uk-UA"/>
              </w:rPr>
              <w:t xml:space="preserve">альдегідні продукти окиснювальної модифікації білку в </w:t>
            </w:r>
            <w:r>
              <w:rPr>
                <w:rFonts w:ascii="Times New Roman" w:hAnsi="Times New Roman" w:cs="Times New Roman"/>
                <w:color w:val="000000" w:themeColor="text1"/>
                <w:sz w:val="28"/>
                <w:szCs w:val="28"/>
                <w:lang w:val="uk-UA"/>
              </w:rPr>
              <w:t>індукованих</w:t>
            </w:r>
            <w:r w:rsidRPr="00470916">
              <w:rPr>
                <w:rFonts w:ascii="Times New Roman" w:hAnsi="Times New Roman" w:cs="Times New Roman"/>
                <w:color w:val="000000" w:themeColor="text1"/>
                <w:sz w:val="28"/>
                <w:szCs w:val="28"/>
                <w:lang w:val="uk-UA"/>
              </w:rPr>
              <w:t xml:space="preserve"> реакціях</w:t>
            </w:r>
          </w:p>
        </w:tc>
      </w:tr>
      <w:tr w:rsidR="00B57C88" w:rsidRPr="00411AAF" w14:paraId="320F6D1B" w14:textId="77777777" w:rsidTr="00DA190B">
        <w:tc>
          <w:tcPr>
            <w:tcW w:w="1318" w:type="dxa"/>
            <w:shd w:val="clear" w:color="auto" w:fill="auto"/>
          </w:tcPr>
          <w:p w14:paraId="320F6D19"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ІД</w:t>
            </w:r>
          </w:p>
        </w:tc>
        <w:tc>
          <w:tcPr>
            <w:tcW w:w="7489" w:type="dxa"/>
            <w:shd w:val="clear" w:color="auto" w:fill="auto"/>
          </w:tcPr>
          <w:p w14:paraId="320F6D1A" w14:textId="715F76D6"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дрібні окисні модифікації білків</w:t>
            </w:r>
            <w:r w:rsidRPr="00DA190B">
              <w:rPr>
                <w:rFonts w:ascii="Times New Roman" w:hAnsi="Times New Roman" w:cs="Times New Roman"/>
                <w:color w:val="000000" w:themeColor="text1"/>
                <w:sz w:val="28"/>
                <w:szCs w:val="28"/>
                <w:lang w:val="uk-UA"/>
              </w:rPr>
              <w:t>, в</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явлен</w:t>
            </w:r>
            <w:r>
              <w:rPr>
                <w:rFonts w:ascii="Times New Roman" w:hAnsi="Times New Roman" w:cs="Times New Roman"/>
                <w:color w:val="000000" w:themeColor="text1"/>
                <w:sz w:val="28"/>
                <w:szCs w:val="28"/>
                <w:lang w:val="uk-UA"/>
              </w:rPr>
              <w:t>і</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нду</w:t>
            </w:r>
            <w:r>
              <w:rPr>
                <w:rFonts w:ascii="Times New Roman" w:hAnsi="Times New Roman" w:cs="Times New Roman"/>
                <w:color w:val="000000" w:themeColor="text1"/>
                <w:sz w:val="28"/>
                <w:szCs w:val="28"/>
                <w:lang w:val="uk-UA"/>
              </w:rPr>
              <w:t xml:space="preserve">кованих </w:t>
            </w:r>
            <w:r w:rsidRPr="00DA190B">
              <w:rPr>
                <w:rFonts w:ascii="Times New Roman" w:hAnsi="Times New Roman" w:cs="Times New Roman"/>
                <w:color w:val="000000" w:themeColor="text1"/>
                <w:sz w:val="28"/>
                <w:szCs w:val="28"/>
                <w:lang w:val="uk-UA"/>
              </w:rPr>
              <w:t>реакц</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ях</w:t>
            </w:r>
          </w:p>
        </w:tc>
      </w:tr>
      <w:tr w:rsidR="00166788" w:rsidRPr="00DA190B" w14:paraId="320F6D1E" w14:textId="77777777" w:rsidTr="00DA190B">
        <w:tc>
          <w:tcPr>
            <w:tcW w:w="1318" w:type="dxa"/>
            <w:shd w:val="clear" w:color="auto" w:fill="auto"/>
          </w:tcPr>
          <w:p w14:paraId="320F6D1C" w14:textId="77777777" w:rsidR="00166788" w:rsidRDefault="001667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ІІП</w:t>
            </w:r>
          </w:p>
        </w:tc>
        <w:tc>
          <w:tcPr>
            <w:tcW w:w="7489" w:type="dxa"/>
            <w:shd w:val="clear" w:color="auto" w:fill="auto"/>
          </w:tcPr>
          <w:p w14:paraId="320F6D1D" w14:textId="77777777" w:rsidR="00166788" w:rsidRDefault="001667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індекс інтоксикації простий</w:t>
            </w:r>
          </w:p>
        </w:tc>
      </w:tr>
      <w:tr w:rsidR="000873C3" w:rsidRPr="00DA190B" w14:paraId="320F6D21" w14:textId="77777777" w:rsidTr="00DA190B">
        <w:tc>
          <w:tcPr>
            <w:tcW w:w="1318" w:type="dxa"/>
            <w:shd w:val="clear" w:color="auto" w:fill="auto"/>
          </w:tcPr>
          <w:p w14:paraId="320F6D1F" w14:textId="77777777" w:rsidR="000873C3" w:rsidRDefault="000873C3" w:rsidP="00542502">
            <w:pPr>
              <w:spacing w:after="0" w:line="360" w:lineRule="auto"/>
              <w:contextualSpacing/>
              <w:jc w:val="both"/>
              <w:rPr>
                <w:rFonts w:ascii="Times New Roman" w:hAnsi="Times New Roman" w:cs="Times New Roman"/>
                <w:color w:val="000000" w:themeColor="text1"/>
                <w:sz w:val="28"/>
                <w:szCs w:val="28"/>
                <w:lang w:val="uk-UA"/>
              </w:rPr>
            </w:pPr>
            <w:r w:rsidRPr="000873C3">
              <w:rPr>
                <w:rFonts w:ascii="Times New Roman" w:hAnsi="Times New Roman" w:cs="Times New Roman"/>
                <w:color w:val="000000" w:themeColor="text1"/>
                <w:sz w:val="28"/>
                <w:szCs w:val="28"/>
                <w:lang w:val="uk-UA"/>
              </w:rPr>
              <w:t>ІІТ</w:t>
            </w:r>
          </w:p>
        </w:tc>
        <w:tc>
          <w:tcPr>
            <w:tcW w:w="7489" w:type="dxa"/>
            <w:shd w:val="clear" w:color="auto" w:fill="auto"/>
          </w:tcPr>
          <w:p w14:paraId="320F6D20" w14:textId="77777777" w:rsidR="000873C3" w:rsidRDefault="000873C3"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інтраопераційна інтенсивна терапія</w:t>
            </w:r>
          </w:p>
        </w:tc>
      </w:tr>
      <w:tr w:rsidR="00B57C88" w:rsidRPr="00411AAF" w14:paraId="320F6D24" w14:textId="77777777" w:rsidTr="00DA190B">
        <w:tc>
          <w:tcPr>
            <w:tcW w:w="1318" w:type="dxa"/>
            <w:shd w:val="clear" w:color="auto" w:fill="auto"/>
          </w:tcPr>
          <w:p w14:paraId="320F6D22"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ІК</w:t>
            </w:r>
          </w:p>
        </w:tc>
        <w:tc>
          <w:tcPr>
            <w:tcW w:w="7489" w:type="dxa"/>
            <w:shd w:val="clear" w:color="auto" w:fill="auto"/>
          </w:tcPr>
          <w:p w14:paraId="320F6D23"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sidRPr="002E1E34">
              <w:rPr>
                <w:rFonts w:ascii="Times New Roman" w:hAnsi="Times New Roman" w:cs="Times New Roman"/>
                <w:color w:val="000000" w:themeColor="text1"/>
                <w:sz w:val="28"/>
                <w:szCs w:val="28"/>
                <w:lang w:val="uk-UA"/>
              </w:rPr>
              <w:t>— крупні окисні модифікації білків, виявлені у індукованих реакціях</w:t>
            </w:r>
          </w:p>
        </w:tc>
      </w:tr>
      <w:tr w:rsidR="00470916" w:rsidRPr="00411AAF" w14:paraId="05F10E18" w14:textId="77777777" w:rsidTr="00DA190B">
        <w:tc>
          <w:tcPr>
            <w:tcW w:w="1318" w:type="dxa"/>
            <w:shd w:val="clear" w:color="auto" w:fill="auto"/>
          </w:tcPr>
          <w:p w14:paraId="6049C532" w14:textId="3AA6FB3B" w:rsidR="00470916" w:rsidRDefault="00470916"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ІКП</w:t>
            </w:r>
          </w:p>
        </w:tc>
        <w:tc>
          <w:tcPr>
            <w:tcW w:w="7489" w:type="dxa"/>
            <w:shd w:val="clear" w:color="auto" w:fill="auto"/>
          </w:tcPr>
          <w:p w14:paraId="091F0435" w14:textId="0D242C97" w:rsidR="00470916" w:rsidRPr="002E1E34" w:rsidRDefault="00470916"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карбонільні продукти </w:t>
            </w:r>
            <w:r w:rsidRPr="00470916">
              <w:rPr>
                <w:rFonts w:ascii="Times New Roman" w:hAnsi="Times New Roman" w:cs="Times New Roman"/>
                <w:color w:val="000000" w:themeColor="text1"/>
                <w:sz w:val="28"/>
                <w:szCs w:val="28"/>
                <w:lang w:val="uk-UA"/>
              </w:rPr>
              <w:t>в індукованих реакціях</w:t>
            </w:r>
          </w:p>
        </w:tc>
      </w:tr>
      <w:tr w:rsidR="00B57C88" w:rsidRPr="00411AAF" w14:paraId="320F6D27" w14:textId="77777777" w:rsidTr="00DA190B">
        <w:tc>
          <w:tcPr>
            <w:tcW w:w="1318" w:type="dxa"/>
            <w:shd w:val="clear" w:color="auto" w:fill="auto"/>
          </w:tcPr>
          <w:p w14:paraId="320F6D25"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ІС</w:t>
            </w:r>
          </w:p>
        </w:tc>
        <w:tc>
          <w:tcPr>
            <w:tcW w:w="7489" w:type="dxa"/>
            <w:shd w:val="clear" w:color="auto" w:fill="auto"/>
          </w:tcPr>
          <w:p w14:paraId="320F6D26" w14:textId="31FCF61D"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середні окисні модифікації білків</w:t>
            </w:r>
            <w:r w:rsidRPr="00DA190B">
              <w:rPr>
                <w:rFonts w:ascii="Times New Roman" w:hAnsi="Times New Roman" w:cs="Times New Roman"/>
                <w:color w:val="000000" w:themeColor="text1"/>
                <w:sz w:val="28"/>
                <w:szCs w:val="28"/>
                <w:lang w:val="uk-UA"/>
              </w:rPr>
              <w:t>, в</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явлен</w:t>
            </w:r>
            <w:r>
              <w:rPr>
                <w:rFonts w:ascii="Times New Roman" w:hAnsi="Times New Roman" w:cs="Times New Roman"/>
                <w:color w:val="000000" w:themeColor="text1"/>
                <w:sz w:val="28"/>
                <w:szCs w:val="28"/>
                <w:lang w:val="uk-UA"/>
              </w:rPr>
              <w:t>і</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нду</w:t>
            </w:r>
            <w:r>
              <w:rPr>
                <w:rFonts w:ascii="Times New Roman" w:hAnsi="Times New Roman" w:cs="Times New Roman"/>
                <w:color w:val="000000" w:themeColor="text1"/>
                <w:sz w:val="28"/>
                <w:szCs w:val="28"/>
                <w:lang w:val="uk-UA"/>
              </w:rPr>
              <w:t xml:space="preserve">кованих </w:t>
            </w:r>
            <w:r w:rsidRPr="00DA190B">
              <w:rPr>
                <w:rFonts w:ascii="Times New Roman" w:hAnsi="Times New Roman" w:cs="Times New Roman"/>
                <w:color w:val="000000" w:themeColor="text1"/>
                <w:sz w:val="28"/>
                <w:szCs w:val="28"/>
                <w:lang w:val="uk-UA"/>
              </w:rPr>
              <w:t>реакц</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ях</w:t>
            </w:r>
          </w:p>
        </w:tc>
      </w:tr>
      <w:tr w:rsidR="00B57C88" w:rsidRPr="00B639FC" w14:paraId="320F6D2A" w14:textId="77777777" w:rsidTr="00DA190B">
        <w:tc>
          <w:tcPr>
            <w:tcW w:w="1318" w:type="dxa"/>
            <w:shd w:val="clear" w:color="auto" w:fill="auto"/>
          </w:tcPr>
          <w:p w14:paraId="320F6D28"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w:t>
            </w:r>
          </w:p>
        </w:tc>
        <w:tc>
          <w:tcPr>
            <w:tcW w:w="7489" w:type="dxa"/>
            <w:shd w:val="clear" w:color="auto" w:fill="auto"/>
          </w:tcPr>
          <w:p w14:paraId="320F6D29" w14:textId="77777777" w:rsidR="00B57C88" w:rsidRDefault="00B57C88"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каталаза</w:t>
            </w:r>
          </w:p>
        </w:tc>
      </w:tr>
      <w:tr w:rsidR="00D51540" w:rsidRPr="00B639FC" w14:paraId="320F6D2D" w14:textId="77777777" w:rsidTr="00DA190B">
        <w:tc>
          <w:tcPr>
            <w:tcW w:w="1318" w:type="dxa"/>
            <w:shd w:val="clear" w:color="auto" w:fill="auto"/>
          </w:tcPr>
          <w:p w14:paraId="320F6D2B" w14:textId="77777777" w:rsidR="00D51540" w:rsidRDefault="00D51540"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КБМ</w:t>
            </w:r>
          </w:p>
        </w:tc>
        <w:tc>
          <w:tcPr>
            <w:tcW w:w="7489" w:type="dxa"/>
            <w:shd w:val="clear" w:color="auto" w:fill="auto"/>
          </w:tcPr>
          <w:p w14:paraId="320F6D2C" w14:textId="77777777" w:rsidR="00D51540" w:rsidRDefault="00D51540"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клініко-біохімічний моніторинг</w:t>
            </w:r>
          </w:p>
        </w:tc>
      </w:tr>
      <w:tr w:rsidR="00CE4C07" w:rsidRPr="00B639FC" w14:paraId="320F6D30" w14:textId="77777777" w:rsidTr="00DA190B">
        <w:tc>
          <w:tcPr>
            <w:tcW w:w="1318" w:type="dxa"/>
            <w:shd w:val="clear" w:color="auto" w:fill="auto"/>
          </w:tcPr>
          <w:p w14:paraId="320F6D2E"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ЛІІ</w:t>
            </w:r>
          </w:p>
        </w:tc>
        <w:tc>
          <w:tcPr>
            <w:tcW w:w="7489" w:type="dxa"/>
            <w:shd w:val="clear" w:color="auto" w:fill="auto"/>
          </w:tcPr>
          <w:p w14:paraId="320F6D2F"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лейкоцитарний індекс інтоксикації</w:t>
            </w:r>
          </w:p>
        </w:tc>
      </w:tr>
      <w:tr w:rsidR="00CE4C07" w:rsidRPr="00B639FC" w14:paraId="320F6D33" w14:textId="77777777" w:rsidTr="00591DF4">
        <w:tc>
          <w:tcPr>
            <w:tcW w:w="1318" w:type="dxa"/>
            <w:shd w:val="clear" w:color="auto" w:fill="auto"/>
          </w:tcPr>
          <w:p w14:paraId="320F6D31"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ЛІІК</w:t>
            </w:r>
          </w:p>
        </w:tc>
        <w:tc>
          <w:tcPr>
            <w:tcW w:w="7489" w:type="dxa"/>
            <w:shd w:val="clear" w:color="auto" w:fill="auto"/>
          </w:tcPr>
          <w:p w14:paraId="320F6D32"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лейкоцитарний індекс інтоксикації за </w:t>
            </w:r>
            <w:r w:rsidRPr="00CE4C07">
              <w:rPr>
                <w:rFonts w:ascii="Times New Roman" w:hAnsi="Times New Roman" w:cs="Times New Roman"/>
                <w:color w:val="000000" w:themeColor="text1"/>
                <w:sz w:val="28"/>
                <w:szCs w:val="28"/>
                <w:lang w:val="uk-UA"/>
              </w:rPr>
              <w:t>Кальф-Кал</w:t>
            </w:r>
            <w:r>
              <w:rPr>
                <w:rFonts w:ascii="Times New Roman" w:hAnsi="Times New Roman" w:cs="Times New Roman"/>
                <w:color w:val="000000" w:themeColor="text1"/>
                <w:sz w:val="28"/>
                <w:szCs w:val="28"/>
                <w:lang w:val="uk-UA"/>
              </w:rPr>
              <w:t>і</w:t>
            </w:r>
            <w:r w:rsidRPr="00CE4C07">
              <w:rPr>
                <w:rFonts w:ascii="Times New Roman" w:hAnsi="Times New Roman" w:cs="Times New Roman"/>
                <w:color w:val="000000" w:themeColor="text1"/>
                <w:sz w:val="28"/>
                <w:szCs w:val="28"/>
                <w:lang w:val="uk-UA"/>
              </w:rPr>
              <w:t>ф</w:t>
            </w:r>
            <w:r>
              <w:rPr>
                <w:rFonts w:ascii="Times New Roman" w:hAnsi="Times New Roman" w:cs="Times New Roman"/>
                <w:color w:val="000000" w:themeColor="text1"/>
                <w:sz w:val="28"/>
                <w:szCs w:val="28"/>
                <w:lang w:val="uk-UA"/>
              </w:rPr>
              <w:t> </w:t>
            </w:r>
            <w:r w:rsidRPr="00CE4C07">
              <w:rPr>
                <w:rFonts w:ascii="Times New Roman" w:hAnsi="Times New Roman" w:cs="Times New Roman"/>
                <w:color w:val="000000" w:themeColor="text1"/>
                <w:sz w:val="28"/>
                <w:szCs w:val="28"/>
                <w:lang w:val="uk-UA"/>
              </w:rPr>
              <w:t>Я.</w:t>
            </w:r>
            <w:r>
              <w:rPr>
                <w:rFonts w:ascii="Times New Roman" w:hAnsi="Times New Roman" w:cs="Times New Roman"/>
                <w:color w:val="000000" w:themeColor="text1"/>
                <w:sz w:val="28"/>
                <w:szCs w:val="28"/>
                <w:lang w:val="uk-UA"/>
              </w:rPr>
              <w:t> </w:t>
            </w:r>
            <w:r w:rsidRPr="00CE4C07">
              <w:rPr>
                <w:rFonts w:ascii="Times New Roman" w:hAnsi="Times New Roman" w:cs="Times New Roman"/>
                <w:color w:val="000000" w:themeColor="text1"/>
                <w:sz w:val="28"/>
                <w:szCs w:val="28"/>
                <w:lang w:val="uk-UA"/>
              </w:rPr>
              <w:t>Я.</w:t>
            </w:r>
          </w:p>
        </w:tc>
      </w:tr>
      <w:tr w:rsidR="00CE4C07" w:rsidRPr="00B639FC" w14:paraId="320F6D36" w14:textId="77777777" w:rsidTr="00DA190B">
        <w:tc>
          <w:tcPr>
            <w:tcW w:w="1318" w:type="dxa"/>
            <w:shd w:val="clear" w:color="auto" w:fill="auto"/>
          </w:tcPr>
          <w:p w14:paraId="320F6D34"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ЛІІО</w:t>
            </w:r>
          </w:p>
        </w:tc>
        <w:tc>
          <w:tcPr>
            <w:tcW w:w="7489" w:type="dxa"/>
            <w:shd w:val="clear" w:color="auto" w:fill="auto"/>
          </w:tcPr>
          <w:p w14:paraId="320F6D35"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лейкоцитарний індекс інтоксикації за Островським В. К.</w:t>
            </w:r>
          </w:p>
        </w:tc>
      </w:tr>
      <w:tr w:rsidR="00CE4C07" w:rsidRPr="00B639FC" w14:paraId="320F6D39" w14:textId="77777777" w:rsidTr="00DA190B">
        <w:tc>
          <w:tcPr>
            <w:tcW w:w="1318" w:type="dxa"/>
            <w:shd w:val="clear" w:color="auto" w:fill="auto"/>
          </w:tcPr>
          <w:p w14:paraId="320F6D37"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ЛФЦ</w:t>
            </w:r>
          </w:p>
        </w:tc>
        <w:tc>
          <w:tcPr>
            <w:tcW w:w="7489" w:type="dxa"/>
            <w:shd w:val="clear" w:color="auto" w:fill="auto"/>
          </w:tcPr>
          <w:p w14:paraId="320F6D38"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лімфоцити</w:t>
            </w:r>
          </w:p>
        </w:tc>
      </w:tr>
      <w:tr w:rsidR="00CE4C07" w:rsidRPr="00B639FC" w14:paraId="320F6D3C" w14:textId="77777777" w:rsidTr="00DA190B">
        <w:tc>
          <w:tcPr>
            <w:tcW w:w="1318" w:type="dxa"/>
            <w:shd w:val="clear" w:color="auto" w:fill="auto"/>
          </w:tcPr>
          <w:p w14:paraId="320F6D3A"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МДА</w:t>
            </w:r>
          </w:p>
        </w:tc>
        <w:tc>
          <w:tcPr>
            <w:tcW w:w="7489" w:type="dxa"/>
            <w:shd w:val="clear" w:color="auto" w:fill="auto"/>
          </w:tcPr>
          <w:p w14:paraId="320F6D3B"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малоновий диальдегід</w:t>
            </w:r>
          </w:p>
        </w:tc>
      </w:tr>
      <w:tr w:rsidR="00CE4C07" w:rsidRPr="00B639FC" w14:paraId="320F6D3F" w14:textId="77777777" w:rsidTr="00DA190B">
        <w:tc>
          <w:tcPr>
            <w:tcW w:w="1318" w:type="dxa"/>
            <w:shd w:val="clear" w:color="auto" w:fill="auto"/>
          </w:tcPr>
          <w:p w14:paraId="320F6D3D"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МНЦ</w:t>
            </w:r>
          </w:p>
        </w:tc>
        <w:tc>
          <w:tcPr>
            <w:tcW w:w="7489" w:type="dxa"/>
            <w:shd w:val="clear" w:color="auto" w:fill="auto"/>
          </w:tcPr>
          <w:p w14:paraId="320F6D3E"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моноцити</w:t>
            </w:r>
          </w:p>
        </w:tc>
      </w:tr>
      <w:tr w:rsidR="00CE4C07" w:rsidRPr="00B639FC" w14:paraId="320F6D42" w14:textId="77777777" w:rsidTr="00DA190B">
        <w:tc>
          <w:tcPr>
            <w:tcW w:w="1318" w:type="dxa"/>
            <w:shd w:val="clear" w:color="auto" w:fill="auto"/>
          </w:tcPr>
          <w:p w14:paraId="320F6D40"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НК</w:t>
            </w:r>
          </w:p>
        </w:tc>
        <w:tc>
          <w:tcPr>
            <w:tcW w:w="7489" w:type="dxa"/>
            <w:shd w:val="clear" w:color="auto" w:fill="auto"/>
          </w:tcPr>
          <w:p w14:paraId="320F6D41"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нуклеїнові кислоти</w:t>
            </w:r>
          </w:p>
        </w:tc>
      </w:tr>
      <w:tr w:rsidR="002117AA" w:rsidRPr="00B639FC" w14:paraId="320F6D45" w14:textId="77777777" w:rsidTr="00DA190B">
        <w:tc>
          <w:tcPr>
            <w:tcW w:w="1318" w:type="dxa"/>
            <w:shd w:val="clear" w:color="auto" w:fill="auto"/>
          </w:tcPr>
          <w:p w14:paraId="320F6D43" w14:textId="77777777" w:rsidR="002117AA" w:rsidRDefault="002117AA"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НЛК</w:t>
            </w:r>
          </w:p>
        </w:tc>
        <w:tc>
          <w:tcPr>
            <w:tcW w:w="7489" w:type="dxa"/>
            <w:shd w:val="clear" w:color="auto" w:fill="auto"/>
          </w:tcPr>
          <w:p w14:paraId="320F6D44" w14:textId="77777777" w:rsidR="002117AA" w:rsidRDefault="002117AA"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нейтрофільно-лейкоцитарний коефіцієнт</w:t>
            </w:r>
          </w:p>
        </w:tc>
      </w:tr>
      <w:tr w:rsidR="00CE4C07" w:rsidRPr="00B639FC" w14:paraId="320F6D48" w14:textId="77777777" w:rsidTr="00DA190B">
        <w:tc>
          <w:tcPr>
            <w:tcW w:w="1318" w:type="dxa"/>
            <w:shd w:val="clear" w:color="auto" w:fill="auto"/>
          </w:tcPr>
          <w:p w14:paraId="320F6D46"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ОВМ</w:t>
            </w:r>
          </w:p>
        </w:tc>
        <w:tc>
          <w:tcPr>
            <w:tcW w:w="7489" w:type="dxa"/>
            <w:shd w:val="clear" w:color="auto" w:fill="auto"/>
          </w:tcPr>
          <w:p w14:paraId="320F6D47"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окисно-відновний метаболізм</w:t>
            </w:r>
          </w:p>
        </w:tc>
      </w:tr>
      <w:tr w:rsidR="00CE4C07" w:rsidRPr="00B639FC" w14:paraId="320F6D4B" w14:textId="77777777" w:rsidTr="00DA190B">
        <w:tc>
          <w:tcPr>
            <w:tcW w:w="1318" w:type="dxa"/>
            <w:shd w:val="clear" w:color="auto" w:fill="auto"/>
          </w:tcPr>
          <w:p w14:paraId="320F6D49"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ОМБ</w:t>
            </w:r>
          </w:p>
        </w:tc>
        <w:tc>
          <w:tcPr>
            <w:tcW w:w="7489" w:type="dxa"/>
            <w:shd w:val="clear" w:color="auto" w:fill="auto"/>
          </w:tcPr>
          <w:p w14:paraId="320F6D4A"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607DF">
              <w:rPr>
                <w:rFonts w:ascii="Times New Roman" w:hAnsi="Times New Roman" w:cs="Times New Roman"/>
                <w:color w:val="000000" w:themeColor="text1"/>
                <w:sz w:val="28"/>
                <w:szCs w:val="28"/>
                <w:lang w:val="uk-UA"/>
              </w:rPr>
              <w:t>окисн</w:t>
            </w:r>
            <w:r>
              <w:rPr>
                <w:rFonts w:ascii="Times New Roman" w:hAnsi="Times New Roman" w:cs="Times New Roman"/>
                <w:color w:val="000000" w:themeColor="text1"/>
                <w:sz w:val="28"/>
                <w:szCs w:val="28"/>
                <w:lang w:val="uk-UA"/>
              </w:rPr>
              <w:t>а</w:t>
            </w:r>
            <w:r w:rsidRPr="002607DF">
              <w:rPr>
                <w:rFonts w:ascii="Times New Roman" w:hAnsi="Times New Roman" w:cs="Times New Roman"/>
                <w:color w:val="000000" w:themeColor="text1"/>
                <w:sz w:val="28"/>
                <w:szCs w:val="28"/>
                <w:lang w:val="uk-UA"/>
              </w:rPr>
              <w:t xml:space="preserve"> модифікаці</w:t>
            </w:r>
            <w:r>
              <w:rPr>
                <w:rFonts w:ascii="Times New Roman" w:hAnsi="Times New Roman" w:cs="Times New Roman"/>
                <w:color w:val="000000" w:themeColor="text1"/>
                <w:sz w:val="28"/>
                <w:szCs w:val="28"/>
                <w:lang w:val="uk-UA"/>
              </w:rPr>
              <w:t>я</w:t>
            </w:r>
            <w:r w:rsidRPr="002607DF">
              <w:rPr>
                <w:rFonts w:ascii="Times New Roman" w:hAnsi="Times New Roman" w:cs="Times New Roman"/>
                <w:color w:val="000000" w:themeColor="text1"/>
                <w:sz w:val="28"/>
                <w:szCs w:val="28"/>
                <w:lang w:val="uk-UA"/>
              </w:rPr>
              <w:t xml:space="preserve"> білків</w:t>
            </w:r>
          </w:p>
        </w:tc>
      </w:tr>
      <w:tr w:rsidR="00CE4C07" w:rsidRPr="00411AAF" w14:paraId="320F6D4E" w14:textId="77777777" w:rsidTr="00DA190B">
        <w:tc>
          <w:tcPr>
            <w:tcW w:w="1318" w:type="dxa"/>
            <w:shd w:val="clear" w:color="auto" w:fill="auto"/>
          </w:tcPr>
          <w:p w14:paraId="320F6D4C"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ОМБ 254</w:t>
            </w:r>
          </w:p>
        </w:tc>
        <w:tc>
          <w:tcPr>
            <w:tcW w:w="7489" w:type="dxa"/>
            <w:shd w:val="clear" w:color="auto" w:fill="auto"/>
          </w:tcPr>
          <w:p w14:paraId="320F6D4D" w14:textId="053BB001"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дрібні окисні модифікації білків</w:t>
            </w:r>
            <w:r w:rsidRPr="00DA190B">
              <w:rPr>
                <w:rFonts w:ascii="Times New Roman" w:hAnsi="Times New Roman" w:cs="Times New Roman"/>
                <w:color w:val="000000" w:themeColor="text1"/>
                <w:sz w:val="28"/>
                <w:szCs w:val="28"/>
                <w:lang w:val="uk-UA"/>
              </w:rPr>
              <w:t>, в</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явлен</w:t>
            </w:r>
            <w:r>
              <w:rPr>
                <w:rFonts w:ascii="Times New Roman" w:hAnsi="Times New Roman" w:cs="Times New Roman"/>
                <w:color w:val="000000" w:themeColor="text1"/>
                <w:sz w:val="28"/>
                <w:szCs w:val="28"/>
                <w:lang w:val="uk-UA"/>
              </w:rPr>
              <w:t>і</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нду</w:t>
            </w:r>
            <w:r>
              <w:rPr>
                <w:rFonts w:ascii="Times New Roman" w:hAnsi="Times New Roman" w:cs="Times New Roman"/>
                <w:color w:val="000000" w:themeColor="text1"/>
                <w:sz w:val="28"/>
                <w:szCs w:val="28"/>
                <w:lang w:val="uk-UA"/>
              </w:rPr>
              <w:t xml:space="preserve">кованих </w:t>
            </w:r>
            <w:r w:rsidRPr="00DA190B">
              <w:rPr>
                <w:rFonts w:ascii="Times New Roman" w:hAnsi="Times New Roman" w:cs="Times New Roman"/>
                <w:color w:val="000000" w:themeColor="text1"/>
                <w:sz w:val="28"/>
                <w:szCs w:val="28"/>
                <w:lang w:val="uk-UA"/>
              </w:rPr>
              <w:t>реакц</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ях</w:t>
            </w:r>
          </w:p>
        </w:tc>
      </w:tr>
      <w:tr w:rsidR="00CE4C07" w:rsidRPr="00411AAF" w14:paraId="320F6D51" w14:textId="77777777" w:rsidTr="00DA190B">
        <w:tc>
          <w:tcPr>
            <w:tcW w:w="1318" w:type="dxa"/>
            <w:shd w:val="clear" w:color="auto" w:fill="auto"/>
          </w:tcPr>
          <w:p w14:paraId="320F6D4F"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ОМБ 270</w:t>
            </w:r>
          </w:p>
        </w:tc>
        <w:tc>
          <w:tcPr>
            <w:tcW w:w="7489" w:type="dxa"/>
            <w:shd w:val="clear" w:color="auto" w:fill="auto"/>
          </w:tcPr>
          <w:p w14:paraId="320F6D50" w14:textId="5453C958"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середні окисні модифікації білків</w:t>
            </w:r>
            <w:r w:rsidRPr="00DA190B">
              <w:rPr>
                <w:rFonts w:ascii="Times New Roman" w:hAnsi="Times New Roman" w:cs="Times New Roman"/>
                <w:color w:val="000000" w:themeColor="text1"/>
                <w:sz w:val="28"/>
                <w:szCs w:val="28"/>
                <w:lang w:val="uk-UA"/>
              </w:rPr>
              <w:t>, в</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явлен</w:t>
            </w:r>
            <w:r>
              <w:rPr>
                <w:rFonts w:ascii="Times New Roman" w:hAnsi="Times New Roman" w:cs="Times New Roman"/>
                <w:color w:val="000000" w:themeColor="text1"/>
                <w:sz w:val="28"/>
                <w:szCs w:val="28"/>
                <w:lang w:val="uk-UA"/>
              </w:rPr>
              <w:t>і</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нду</w:t>
            </w:r>
            <w:r>
              <w:rPr>
                <w:rFonts w:ascii="Times New Roman" w:hAnsi="Times New Roman" w:cs="Times New Roman"/>
                <w:color w:val="000000" w:themeColor="text1"/>
                <w:sz w:val="28"/>
                <w:szCs w:val="28"/>
                <w:lang w:val="uk-UA"/>
              </w:rPr>
              <w:t xml:space="preserve">кованих </w:t>
            </w:r>
            <w:r w:rsidRPr="00DA190B">
              <w:rPr>
                <w:rFonts w:ascii="Times New Roman" w:hAnsi="Times New Roman" w:cs="Times New Roman"/>
                <w:color w:val="000000" w:themeColor="text1"/>
                <w:sz w:val="28"/>
                <w:szCs w:val="28"/>
                <w:lang w:val="uk-UA"/>
              </w:rPr>
              <w:t>реакц</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ях</w:t>
            </w:r>
          </w:p>
        </w:tc>
      </w:tr>
      <w:tr w:rsidR="00CE4C07" w:rsidRPr="00411AAF" w14:paraId="320F6D54" w14:textId="77777777" w:rsidTr="00DA190B">
        <w:tc>
          <w:tcPr>
            <w:tcW w:w="1318" w:type="dxa"/>
            <w:shd w:val="clear" w:color="auto" w:fill="auto"/>
          </w:tcPr>
          <w:p w14:paraId="320F6D52"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ОМБ 280</w:t>
            </w:r>
          </w:p>
        </w:tc>
        <w:tc>
          <w:tcPr>
            <w:tcW w:w="7489" w:type="dxa"/>
            <w:shd w:val="clear" w:color="auto" w:fill="auto"/>
          </w:tcPr>
          <w:p w14:paraId="320F6D53" w14:textId="5BE24D50"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крупні окисні модифікації білків</w:t>
            </w:r>
            <w:r w:rsidRPr="00DA190B">
              <w:rPr>
                <w:rFonts w:ascii="Times New Roman" w:hAnsi="Times New Roman" w:cs="Times New Roman"/>
                <w:color w:val="000000" w:themeColor="text1"/>
                <w:sz w:val="28"/>
                <w:szCs w:val="28"/>
                <w:lang w:val="uk-UA"/>
              </w:rPr>
              <w:t>, в</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явлен</w:t>
            </w:r>
            <w:r>
              <w:rPr>
                <w:rFonts w:ascii="Times New Roman" w:hAnsi="Times New Roman" w:cs="Times New Roman"/>
                <w:color w:val="000000" w:themeColor="text1"/>
                <w:sz w:val="28"/>
                <w:szCs w:val="28"/>
                <w:lang w:val="uk-UA"/>
              </w:rPr>
              <w:t>і</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у</w:t>
            </w:r>
            <w:r w:rsidR="003F074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нду</w:t>
            </w:r>
            <w:r>
              <w:rPr>
                <w:rFonts w:ascii="Times New Roman" w:hAnsi="Times New Roman" w:cs="Times New Roman"/>
                <w:color w:val="000000" w:themeColor="text1"/>
                <w:sz w:val="28"/>
                <w:szCs w:val="28"/>
                <w:lang w:val="uk-UA"/>
              </w:rPr>
              <w:t xml:space="preserve">кованих </w:t>
            </w:r>
            <w:r w:rsidRPr="00DA190B">
              <w:rPr>
                <w:rFonts w:ascii="Times New Roman" w:hAnsi="Times New Roman" w:cs="Times New Roman"/>
                <w:color w:val="000000" w:themeColor="text1"/>
                <w:sz w:val="28"/>
                <w:szCs w:val="28"/>
                <w:lang w:val="uk-UA"/>
              </w:rPr>
              <w:t>реакц</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ях</w:t>
            </w:r>
          </w:p>
        </w:tc>
      </w:tr>
      <w:tr w:rsidR="00CE4C07" w:rsidRPr="00B639FC" w14:paraId="320F6D57" w14:textId="77777777" w:rsidTr="00DA190B">
        <w:tc>
          <w:tcPr>
            <w:tcW w:w="1318" w:type="dxa"/>
            <w:shd w:val="clear" w:color="auto" w:fill="auto"/>
          </w:tcPr>
          <w:p w14:paraId="320F6D55"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ОМБ 363</w:t>
            </w:r>
          </w:p>
        </w:tc>
        <w:tc>
          <w:tcPr>
            <w:tcW w:w="7489" w:type="dxa"/>
            <w:shd w:val="clear" w:color="auto" w:fill="auto"/>
          </w:tcPr>
          <w:p w14:paraId="320F6D56"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DA190B">
              <w:rPr>
                <w:rFonts w:ascii="Times New Roman" w:hAnsi="Times New Roman" w:cs="Times New Roman"/>
                <w:color w:val="000000" w:themeColor="text1"/>
                <w:sz w:val="28"/>
                <w:szCs w:val="28"/>
                <w:lang w:val="uk-UA"/>
              </w:rPr>
              <w:t>карбон</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льн</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 xml:space="preserve"> продукт</w:t>
            </w:r>
            <w:r>
              <w:rPr>
                <w:rFonts w:ascii="Times New Roman" w:hAnsi="Times New Roman" w:cs="Times New Roman"/>
                <w:color w:val="000000" w:themeColor="text1"/>
                <w:sz w:val="28"/>
                <w:szCs w:val="28"/>
                <w:lang w:val="uk-UA"/>
              </w:rPr>
              <w:t>и</w:t>
            </w:r>
            <w:r w:rsidRPr="00DA190B">
              <w:rPr>
                <w:rFonts w:ascii="Times New Roman" w:hAnsi="Times New Roman" w:cs="Times New Roman"/>
                <w:color w:val="000000" w:themeColor="text1"/>
                <w:sz w:val="28"/>
                <w:szCs w:val="28"/>
                <w:lang w:val="uk-UA"/>
              </w:rPr>
              <w:t xml:space="preserve"> окис</w:t>
            </w:r>
            <w:r>
              <w:rPr>
                <w:rFonts w:ascii="Times New Roman" w:hAnsi="Times New Roman" w:cs="Times New Roman"/>
                <w:color w:val="000000" w:themeColor="text1"/>
                <w:sz w:val="28"/>
                <w:szCs w:val="28"/>
                <w:lang w:val="uk-UA"/>
              </w:rPr>
              <w:t xml:space="preserve">нювальної </w:t>
            </w:r>
            <w:r w:rsidRPr="00DA190B">
              <w:rPr>
                <w:rFonts w:ascii="Times New Roman" w:hAnsi="Times New Roman" w:cs="Times New Roman"/>
                <w:color w:val="000000" w:themeColor="text1"/>
                <w:sz w:val="28"/>
                <w:szCs w:val="28"/>
                <w:lang w:val="uk-UA"/>
              </w:rPr>
              <w:t>моди</w:t>
            </w:r>
            <w:r>
              <w:rPr>
                <w:rFonts w:ascii="Times New Roman" w:hAnsi="Times New Roman" w:cs="Times New Roman"/>
                <w:color w:val="000000" w:themeColor="text1"/>
                <w:sz w:val="28"/>
                <w:szCs w:val="28"/>
                <w:lang w:val="uk-UA"/>
              </w:rPr>
              <w:t>фіка</w:t>
            </w:r>
            <w:r w:rsidRPr="00DA190B">
              <w:rPr>
                <w:rFonts w:ascii="Times New Roman" w:hAnsi="Times New Roman" w:cs="Times New Roman"/>
                <w:color w:val="000000" w:themeColor="text1"/>
                <w:sz w:val="28"/>
                <w:szCs w:val="28"/>
                <w:lang w:val="uk-UA"/>
              </w:rPr>
              <w:t>ц</w:t>
            </w:r>
            <w:r>
              <w:rPr>
                <w:rFonts w:ascii="Times New Roman" w:hAnsi="Times New Roman" w:cs="Times New Roman"/>
                <w:color w:val="000000" w:themeColor="text1"/>
                <w:sz w:val="28"/>
                <w:szCs w:val="28"/>
                <w:lang w:val="uk-UA"/>
              </w:rPr>
              <w:t>ії</w:t>
            </w:r>
            <w:r w:rsidRPr="00DA190B">
              <w:rPr>
                <w:rFonts w:ascii="Times New Roman" w:hAnsi="Times New Roman" w:cs="Times New Roman"/>
                <w:color w:val="000000" w:themeColor="text1"/>
                <w:sz w:val="28"/>
                <w:szCs w:val="28"/>
                <w:lang w:val="uk-UA"/>
              </w:rPr>
              <w:t xml:space="preserve"> б</w:t>
            </w:r>
            <w:r>
              <w:rPr>
                <w:rFonts w:ascii="Times New Roman" w:hAnsi="Times New Roman" w:cs="Times New Roman"/>
                <w:color w:val="000000" w:themeColor="text1"/>
                <w:sz w:val="28"/>
                <w:szCs w:val="28"/>
                <w:lang w:val="uk-UA"/>
              </w:rPr>
              <w:t>і</w:t>
            </w:r>
            <w:r w:rsidRPr="00DA190B">
              <w:rPr>
                <w:rFonts w:ascii="Times New Roman" w:hAnsi="Times New Roman" w:cs="Times New Roman"/>
                <w:color w:val="000000" w:themeColor="text1"/>
                <w:sz w:val="28"/>
                <w:szCs w:val="28"/>
                <w:lang w:val="uk-UA"/>
              </w:rPr>
              <w:t>лк</w:t>
            </w:r>
            <w:r>
              <w:rPr>
                <w:rFonts w:ascii="Times New Roman" w:hAnsi="Times New Roman" w:cs="Times New Roman"/>
                <w:color w:val="000000" w:themeColor="text1"/>
                <w:sz w:val="28"/>
                <w:szCs w:val="28"/>
                <w:lang w:val="uk-UA"/>
              </w:rPr>
              <w:t>у</w:t>
            </w:r>
            <w:r w:rsidRPr="00DA190B">
              <w:rPr>
                <w:rFonts w:ascii="Times New Roman" w:hAnsi="Times New Roman" w:cs="Times New Roman"/>
                <w:color w:val="000000" w:themeColor="text1"/>
                <w:sz w:val="28"/>
                <w:szCs w:val="28"/>
                <w:lang w:val="uk-UA"/>
              </w:rPr>
              <w:t xml:space="preserve"> в спонтанн</w:t>
            </w:r>
            <w:r>
              <w:rPr>
                <w:rFonts w:ascii="Times New Roman" w:hAnsi="Times New Roman" w:cs="Times New Roman"/>
                <w:color w:val="000000" w:themeColor="text1"/>
                <w:sz w:val="28"/>
                <w:szCs w:val="28"/>
                <w:lang w:val="uk-UA"/>
              </w:rPr>
              <w:t>их реакці</w:t>
            </w:r>
            <w:r w:rsidRPr="00DA190B">
              <w:rPr>
                <w:rFonts w:ascii="Times New Roman" w:hAnsi="Times New Roman" w:cs="Times New Roman"/>
                <w:color w:val="000000" w:themeColor="text1"/>
                <w:sz w:val="28"/>
                <w:szCs w:val="28"/>
                <w:lang w:val="uk-UA"/>
              </w:rPr>
              <w:t>ях</w:t>
            </w:r>
          </w:p>
        </w:tc>
      </w:tr>
      <w:tr w:rsidR="00CE4C07" w:rsidRPr="00B639FC" w14:paraId="320F6D5A" w14:textId="77777777" w:rsidTr="00DA190B">
        <w:tc>
          <w:tcPr>
            <w:tcW w:w="1318" w:type="dxa"/>
            <w:shd w:val="clear" w:color="auto" w:fill="auto"/>
          </w:tcPr>
          <w:p w14:paraId="320F6D58"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ПОЛ</w:t>
            </w:r>
          </w:p>
        </w:tc>
        <w:tc>
          <w:tcPr>
            <w:tcW w:w="7489" w:type="dxa"/>
            <w:shd w:val="clear" w:color="auto" w:fill="auto"/>
          </w:tcPr>
          <w:p w14:paraId="320F6D59"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перекисне окиснення ліпідів</w:t>
            </w:r>
          </w:p>
        </w:tc>
      </w:tr>
      <w:tr w:rsidR="00CE4C07" w:rsidRPr="00B639FC" w14:paraId="320F6D5D" w14:textId="77777777" w:rsidTr="00DA190B">
        <w:tc>
          <w:tcPr>
            <w:tcW w:w="1318" w:type="dxa"/>
            <w:shd w:val="clear" w:color="auto" w:fill="auto"/>
          </w:tcPr>
          <w:p w14:paraId="320F6D5B"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ПЯН</w:t>
            </w:r>
          </w:p>
        </w:tc>
        <w:tc>
          <w:tcPr>
            <w:tcW w:w="7489" w:type="dxa"/>
            <w:shd w:val="clear" w:color="auto" w:fill="auto"/>
          </w:tcPr>
          <w:p w14:paraId="320F6D5C"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паличкоядерні нейтрофіли</w:t>
            </w:r>
          </w:p>
        </w:tc>
      </w:tr>
      <w:tr w:rsidR="00CE4C07" w:rsidRPr="00B639FC" w14:paraId="320F6D60" w14:textId="77777777" w:rsidTr="00DA190B">
        <w:tc>
          <w:tcPr>
            <w:tcW w:w="1318" w:type="dxa"/>
            <w:shd w:val="clear" w:color="auto" w:fill="auto"/>
          </w:tcPr>
          <w:p w14:paraId="320F6D5E"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РГЗ</w:t>
            </w:r>
          </w:p>
        </w:tc>
        <w:tc>
          <w:tcPr>
            <w:tcW w:w="7489" w:type="dxa"/>
            <w:shd w:val="clear" w:color="auto" w:fill="auto"/>
          </w:tcPr>
          <w:p w14:paraId="320F6D5F"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sidRPr="00B639FC">
              <w:rPr>
                <w:rFonts w:ascii="Times New Roman" w:hAnsi="Times New Roman" w:cs="Times New Roman"/>
                <w:color w:val="000000" w:themeColor="text1"/>
                <w:sz w:val="28"/>
                <w:szCs w:val="28"/>
                <w:lang w:val="uk-UA"/>
              </w:rPr>
              <w:t>— рак грудної залози</w:t>
            </w:r>
          </w:p>
        </w:tc>
      </w:tr>
      <w:tr w:rsidR="00CE4C07" w:rsidRPr="00B639FC" w14:paraId="320F6D63" w14:textId="77777777" w:rsidTr="00DA190B">
        <w:tc>
          <w:tcPr>
            <w:tcW w:w="1318" w:type="dxa"/>
            <w:shd w:val="clear" w:color="auto" w:fill="auto"/>
          </w:tcPr>
          <w:p w14:paraId="320F6D61"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САП</w:t>
            </w:r>
          </w:p>
        </w:tc>
        <w:tc>
          <w:tcPr>
            <w:tcW w:w="7489" w:type="dxa"/>
            <w:shd w:val="clear" w:color="auto" w:fill="auto"/>
          </w:tcPr>
          <w:p w14:paraId="320F6D62"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4269AF">
              <w:rPr>
                <w:rFonts w:ascii="Times New Roman" w:hAnsi="Times New Roman" w:cs="Times New Roman"/>
                <w:color w:val="000000" w:themeColor="text1"/>
                <w:sz w:val="28"/>
                <w:szCs w:val="28"/>
                <w:lang w:val="uk-UA"/>
              </w:rPr>
              <w:t>альдег</w:t>
            </w:r>
            <w:r>
              <w:rPr>
                <w:rFonts w:ascii="Times New Roman" w:hAnsi="Times New Roman" w:cs="Times New Roman"/>
                <w:color w:val="000000" w:themeColor="text1"/>
                <w:sz w:val="28"/>
                <w:szCs w:val="28"/>
                <w:lang w:val="uk-UA"/>
              </w:rPr>
              <w:t>і</w:t>
            </w:r>
            <w:r w:rsidRPr="004269AF">
              <w:rPr>
                <w:rFonts w:ascii="Times New Roman" w:hAnsi="Times New Roman" w:cs="Times New Roman"/>
                <w:color w:val="000000" w:themeColor="text1"/>
                <w:sz w:val="28"/>
                <w:szCs w:val="28"/>
                <w:lang w:val="uk-UA"/>
              </w:rPr>
              <w:t>дн</w:t>
            </w:r>
            <w:r>
              <w:rPr>
                <w:rFonts w:ascii="Times New Roman" w:hAnsi="Times New Roman" w:cs="Times New Roman"/>
                <w:color w:val="000000" w:themeColor="text1"/>
                <w:sz w:val="28"/>
                <w:szCs w:val="28"/>
                <w:lang w:val="uk-UA"/>
              </w:rPr>
              <w:t>і</w:t>
            </w:r>
            <w:r w:rsidRPr="004269AF">
              <w:rPr>
                <w:rFonts w:ascii="Times New Roman" w:hAnsi="Times New Roman" w:cs="Times New Roman"/>
                <w:color w:val="000000" w:themeColor="text1"/>
                <w:sz w:val="28"/>
                <w:szCs w:val="28"/>
                <w:lang w:val="uk-UA"/>
              </w:rPr>
              <w:t xml:space="preserve"> продукт</w:t>
            </w:r>
            <w:r>
              <w:rPr>
                <w:rFonts w:ascii="Times New Roman" w:hAnsi="Times New Roman" w:cs="Times New Roman"/>
                <w:color w:val="000000" w:themeColor="text1"/>
                <w:sz w:val="28"/>
                <w:szCs w:val="28"/>
                <w:lang w:val="uk-UA"/>
              </w:rPr>
              <w:t>и</w:t>
            </w:r>
            <w:r w:rsidRPr="004269AF">
              <w:rPr>
                <w:rFonts w:ascii="Times New Roman" w:hAnsi="Times New Roman" w:cs="Times New Roman"/>
                <w:color w:val="000000" w:themeColor="text1"/>
                <w:sz w:val="28"/>
                <w:szCs w:val="28"/>
                <w:lang w:val="uk-UA"/>
              </w:rPr>
              <w:t xml:space="preserve"> окис</w:t>
            </w:r>
            <w:r>
              <w:rPr>
                <w:rFonts w:ascii="Times New Roman" w:hAnsi="Times New Roman" w:cs="Times New Roman"/>
                <w:color w:val="000000" w:themeColor="text1"/>
                <w:sz w:val="28"/>
                <w:szCs w:val="28"/>
                <w:lang w:val="uk-UA"/>
              </w:rPr>
              <w:t xml:space="preserve">нювальної </w:t>
            </w:r>
            <w:r w:rsidRPr="004269AF">
              <w:rPr>
                <w:rFonts w:ascii="Times New Roman" w:hAnsi="Times New Roman" w:cs="Times New Roman"/>
                <w:color w:val="000000" w:themeColor="text1"/>
                <w:sz w:val="28"/>
                <w:szCs w:val="28"/>
                <w:lang w:val="uk-UA"/>
              </w:rPr>
              <w:t>моди</w:t>
            </w:r>
            <w:r>
              <w:rPr>
                <w:rFonts w:ascii="Times New Roman" w:hAnsi="Times New Roman" w:cs="Times New Roman"/>
                <w:color w:val="000000" w:themeColor="text1"/>
                <w:sz w:val="28"/>
                <w:szCs w:val="28"/>
                <w:lang w:val="uk-UA"/>
              </w:rPr>
              <w:t>фік</w:t>
            </w:r>
            <w:r w:rsidRPr="004269AF">
              <w:rPr>
                <w:rFonts w:ascii="Times New Roman" w:hAnsi="Times New Roman" w:cs="Times New Roman"/>
                <w:color w:val="000000" w:themeColor="text1"/>
                <w:sz w:val="28"/>
                <w:szCs w:val="28"/>
                <w:lang w:val="uk-UA"/>
              </w:rPr>
              <w:t>ац</w:t>
            </w:r>
            <w:r>
              <w:rPr>
                <w:rFonts w:ascii="Times New Roman" w:hAnsi="Times New Roman" w:cs="Times New Roman"/>
                <w:color w:val="000000" w:themeColor="text1"/>
                <w:sz w:val="28"/>
                <w:szCs w:val="28"/>
                <w:lang w:val="uk-UA"/>
              </w:rPr>
              <w:t>ії</w:t>
            </w:r>
            <w:r w:rsidRPr="004269AF">
              <w:rPr>
                <w:rFonts w:ascii="Times New Roman" w:hAnsi="Times New Roman" w:cs="Times New Roman"/>
                <w:color w:val="000000" w:themeColor="text1"/>
                <w:sz w:val="28"/>
                <w:szCs w:val="28"/>
                <w:lang w:val="uk-UA"/>
              </w:rPr>
              <w:t xml:space="preserve"> б</w:t>
            </w:r>
            <w:r>
              <w:rPr>
                <w:rFonts w:ascii="Times New Roman" w:hAnsi="Times New Roman" w:cs="Times New Roman"/>
                <w:color w:val="000000" w:themeColor="text1"/>
                <w:sz w:val="28"/>
                <w:szCs w:val="28"/>
                <w:lang w:val="uk-UA"/>
              </w:rPr>
              <w:t>і</w:t>
            </w:r>
            <w:r w:rsidRPr="004269AF">
              <w:rPr>
                <w:rFonts w:ascii="Times New Roman" w:hAnsi="Times New Roman" w:cs="Times New Roman"/>
                <w:color w:val="000000" w:themeColor="text1"/>
                <w:sz w:val="28"/>
                <w:szCs w:val="28"/>
                <w:lang w:val="uk-UA"/>
              </w:rPr>
              <w:t>лк</w:t>
            </w:r>
            <w:r>
              <w:rPr>
                <w:rFonts w:ascii="Times New Roman" w:hAnsi="Times New Roman" w:cs="Times New Roman"/>
                <w:color w:val="000000" w:themeColor="text1"/>
                <w:sz w:val="28"/>
                <w:szCs w:val="28"/>
                <w:lang w:val="uk-UA"/>
              </w:rPr>
              <w:t>у</w:t>
            </w:r>
            <w:r w:rsidRPr="004269AF">
              <w:rPr>
                <w:rFonts w:ascii="Times New Roman" w:hAnsi="Times New Roman" w:cs="Times New Roman"/>
                <w:color w:val="000000" w:themeColor="text1"/>
                <w:sz w:val="28"/>
                <w:szCs w:val="28"/>
                <w:lang w:val="uk-UA"/>
              </w:rPr>
              <w:t xml:space="preserve"> в спонтанн</w:t>
            </w:r>
            <w:r>
              <w:rPr>
                <w:rFonts w:ascii="Times New Roman" w:hAnsi="Times New Roman" w:cs="Times New Roman"/>
                <w:color w:val="000000" w:themeColor="text1"/>
                <w:sz w:val="28"/>
                <w:szCs w:val="28"/>
                <w:lang w:val="uk-UA"/>
              </w:rPr>
              <w:t>и</w:t>
            </w:r>
            <w:r w:rsidRPr="004269AF">
              <w:rPr>
                <w:rFonts w:ascii="Times New Roman" w:hAnsi="Times New Roman" w:cs="Times New Roman"/>
                <w:color w:val="000000" w:themeColor="text1"/>
                <w:sz w:val="28"/>
                <w:szCs w:val="28"/>
                <w:lang w:val="uk-UA"/>
              </w:rPr>
              <w:t>х реакц</w:t>
            </w:r>
            <w:r>
              <w:rPr>
                <w:rFonts w:ascii="Times New Roman" w:hAnsi="Times New Roman" w:cs="Times New Roman"/>
                <w:color w:val="000000" w:themeColor="text1"/>
                <w:sz w:val="28"/>
                <w:szCs w:val="28"/>
                <w:lang w:val="uk-UA"/>
              </w:rPr>
              <w:t>і</w:t>
            </w:r>
            <w:r w:rsidRPr="004269AF">
              <w:rPr>
                <w:rFonts w:ascii="Times New Roman" w:hAnsi="Times New Roman" w:cs="Times New Roman"/>
                <w:color w:val="000000" w:themeColor="text1"/>
                <w:sz w:val="28"/>
                <w:szCs w:val="28"/>
                <w:lang w:val="uk-UA"/>
              </w:rPr>
              <w:t>ях</w:t>
            </w:r>
          </w:p>
        </w:tc>
      </w:tr>
      <w:tr w:rsidR="00CE4C07" w:rsidRPr="00B639FC" w14:paraId="320F6D66" w14:textId="77777777" w:rsidTr="00DA190B">
        <w:tc>
          <w:tcPr>
            <w:tcW w:w="1318" w:type="dxa"/>
            <w:shd w:val="clear" w:color="auto" w:fill="auto"/>
          </w:tcPr>
          <w:p w14:paraId="320F6D64"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СОД</w:t>
            </w:r>
          </w:p>
        </w:tc>
        <w:tc>
          <w:tcPr>
            <w:tcW w:w="7489" w:type="dxa"/>
            <w:shd w:val="clear" w:color="auto" w:fill="auto"/>
          </w:tcPr>
          <w:p w14:paraId="320F6D65" w14:textId="77777777" w:rsidR="00CE4C07" w:rsidRPr="00B639FC"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супероксиддисмутаза</w:t>
            </w:r>
          </w:p>
        </w:tc>
      </w:tr>
      <w:tr w:rsidR="00CE4C07" w:rsidRPr="00B639FC" w14:paraId="320F6D69" w14:textId="77777777" w:rsidTr="00DA190B">
        <w:tc>
          <w:tcPr>
            <w:tcW w:w="1318" w:type="dxa"/>
            <w:shd w:val="clear" w:color="auto" w:fill="auto"/>
          </w:tcPr>
          <w:p w14:paraId="320F6D67"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СЯН</w:t>
            </w:r>
          </w:p>
        </w:tc>
        <w:tc>
          <w:tcPr>
            <w:tcW w:w="7489" w:type="dxa"/>
            <w:shd w:val="clear" w:color="auto" w:fill="auto"/>
          </w:tcPr>
          <w:p w14:paraId="320F6D68"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сегментоядерні нейтрофіли</w:t>
            </w:r>
          </w:p>
        </w:tc>
      </w:tr>
      <w:tr w:rsidR="00CE4C07" w:rsidRPr="00B639FC" w14:paraId="320F6D6C" w14:textId="77777777" w:rsidTr="00DA190B">
        <w:tc>
          <w:tcPr>
            <w:tcW w:w="1318" w:type="dxa"/>
            <w:shd w:val="clear" w:color="auto" w:fill="auto"/>
          </w:tcPr>
          <w:p w14:paraId="320F6D6A"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ТК</w:t>
            </w:r>
          </w:p>
        </w:tc>
        <w:tc>
          <w:tcPr>
            <w:tcW w:w="7489" w:type="dxa"/>
            <w:shd w:val="clear" w:color="auto" w:fill="auto"/>
          </w:tcPr>
          <w:p w14:paraId="320F6D6B"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триєнкетони</w:t>
            </w:r>
          </w:p>
        </w:tc>
      </w:tr>
      <w:tr w:rsidR="00CE4C07" w:rsidRPr="00B639FC" w14:paraId="320F6D6F" w14:textId="77777777" w:rsidTr="00DA190B">
        <w:tc>
          <w:tcPr>
            <w:tcW w:w="1318" w:type="dxa"/>
            <w:shd w:val="clear" w:color="auto" w:fill="auto"/>
          </w:tcPr>
          <w:p w14:paraId="320F6D6D"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о.</w:t>
            </w:r>
          </w:p>
        </w:tc>
        <w:tc>
          <w:tcPr>
            <w:tcW w:w="7489" w:type="dxa"/>
            <w:shd w:val="clear" w:color="auto" w:fill="auto"/>
          </w:tcPr>
          <w:p w14:paraId="320F6D6E"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умовна одиниця</w:t>
            </w:r>
          </w:p>
        </w:tc>
      </w:tr>
      <w:tr w:rsidR="00CE4C07" w:rsidRPr="00B639FC" w14:paraId="320F6D72" w14:textId="77777777" w:rsidTr="00DA190B">
        <w:tc>
          <w:tcPr>
            <w:tcW w:w="1318" w:type="dxa"/>
            <w:shd w:val="clear" w:color="auto" w:fill="auto"/>
          </w:tcPr>
          <w:p w14:paraId="320F6D70"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ШОЕ</w:t>
            </w:r>
          </w:p>
        </w:tc>
        <w:tc>
          <w:tcPr>
            <w:tcW w:w="7489" w:type="dxa"/>
            <w:shd w:val="clear" w:color="auto" w:fill="auto"/>
          </w:tcPr>
          <w:p w14:paraId="320F6D71"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швидкість осідання еритроцитів</w:t>
            </w:r>
          </w:p>
        </w:tc>
      </w:tr>
      <w:tr w:rsidR="00CE4C07" w:rsidRPr="00B639FC" w14:paraId="320F6D75" w14:textId="77777777" w:rsidTr="00DA190B">
        <w:tc>
          <w:tcPr>
            <w:tcW w:w="1318" w:type="dxa"/>
            <w:shd w:val="clear" w:color="auto" w:fill="auto"/>
          </w:tcPr>
          <w:p w14:paraId="320F6D73"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sidRPr="002607DF">
              <w:rPr>
                <w:rFonts w:ascii="Times New Roman" w:hAnsi="Times New Roman" w:cs="Times New Roman"/>
                <w:color w:val="000000" w:themeColor="text1"/>
                <w:sz w:val="28"/>
                <w:szCs w:val="28"/>
                <w:lang w:val="uk-UA"/>
              </w:rPr>
              <w:t>α-ТФА</w:t>
            </w:r>
          </w:p>
        </w:tc>
        <w:tc>
          <w:tcPr>
            <w:tcW w:w="7489" w:type="dxa"/>
            <w:shd w:val="clear" w:color="auto" w:fill="auto"/>
          </w:tcPr>
          <w:p w14:paraId="320F6D74"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607DF">
              <w:rPr>
                <w:rFonts w:ascii="Times New Roman" w:hAnsi="Times New Roman" w:cs="Times New Roman"/>
                <w:color w:val="000000" w:themeColor="text1"/>
                <w:sz w:val="28"/>
                <w:szCs w:val="28"/>
                <w:lang w:val="uk-UA"/>
              </w:rPr>
              <w:t>α-токоферол</w:t>
            </w:r>
            <w:r>
              <w:rPr>
                <w:rFonts w:ascii="Times New Roman" w:hAnsi="Times New Roman" w:cs="Times New Roman"/>
                <w:color w:val="000000" w:themeColor="text1"/>
                <w:sz w:val="28"/>
                <w:szCs w:val="28"/>
                <w:lang w:val="uk-UA"/>
              </w:rPr>
              <w:t>у ацетат</w:t>
            </w:r>
          </w:p>
        </w:tc>
      </w:tr>
      <w:tr w:rsidR="00CE4C07" w:rsidRPr="00B639FC" w14:paraId="320F6D78" w14:textId="77777777" w:rsidTr="00DA190B">
        <w:tc>
          <w:tcPr>
            <w:tcW w:w="1318" w:type="dxa"/>
            <w:shd w:val="clear" w:color="auto" w:fill="auto"/>
          </w:tcPr>
          <w:p w14:paraId="320F6D76" w14:textId="77777777" w:rsidR="00CE4C07" w:rsidRPr="004269AF" w:rsidRDefault="00CE4C07" w:rsidP="00542502">
            <w:pPr>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NO</w:t>
            </w:r>
          </w:p>
        </w:tc>
        <w:tc>
          <w:tcPr>
            <w:tcW w:w="7489" w:type="dxa"/>
            <w:shd w:val="clear" w:color="auto" w:fill="auto"/>
          </w:tcPr>
          <w:p w14:paraId="320F6D77" w14:textId="77777777" w:rsidR="00CE4C07" w:rsidRDefault="00CE4C07" w:rsidP="00542502">
            <w:pPr>
              <w:spacing w:after="0" w:line="360" w:lineRule="auto"/>
              <w:contextualSpacing/>
              <w:jc w:val="both"/>
              <w:rPr>
                <w:rFonts w:ascii="Times New Roman" w:hAnsi="Times New Roman" w:cs="Times New Roman"/>
                <w:color w:val="000000" w:themeColor="text1"/>
                <w:sz w:val="28"/>
                <w:szCs w:val="28"/>
                <w:lang w:val="uk-UA"/>
              </w:rPr>
            </w:pPr>
            <w:r w:rsidRPr="004269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оксид азоту</w:t>
            </w:r>
          </w:p>
        </w:tc>
      </w:tr>
    </w:tbl>
    <w:p w14:paraId="320F6D79" w14:textId="77777777" w:rsidR="00C64C92" w:rsidRPr="00B639FC" w:rsidRDefault="00C64C92" w:rsidP="00542502">
      <w:pPr>
        <w:spacing w:after="0" w:line="360" w:lineRule="auto"/>
        <w:ind w:firstLine="709"/>
        <w:contextualSpacing/>
        <w:jc w:val="both"/>
        <w:rPr>
          <w:rFonts w:ascii="Times New Roman" w:hAnsi="Times New Roman" w:cs="Times New Roman"/>
          <w:color w:val="000000" w:themeColor="text1"/>
          <w:sz w:val="28"/>
          <w:szCs w:val="28"/>
          <w:lang w:val="uk-UA"/>
        </w:rPr>
      </w:pPr>
    </w:p>
    <w:p w14:paraId="320F6D7A" w14:textId="77777777" w:rsidR="00446F42" w:rsidRPr="00B639FC" w:rsidRDefault="00995EA7" w:rsidP="00542502">
      <w:pPr>
        <w:keepNext/>
        <w:pageBreakBefore/>
        <w:spacing w:after="0" w:line="384" w:lineRule="auto"/>
        <w:ind w:firstLine="709"/>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lastRenderedPageBreak/>
        <w:t>ВСТУП</w:t>
      </w:r>
      <w:bookmarkStart w:id="2" w:name="a02_vvedenie"/>
      <w:bookmarkEnd w:id="2"/>
    </w:p>
    <w:p w14:paraId="320F6D7B" w14:textId="77777777" w:rsidR="00145DEC" w:rsidRPr="00B639FC" w:rsidRDefault="00145DEC" w:rsidP="00542502">
      <w:pPr>
        <w:spacing w:after="0" w:line="384" w:lineRule="auto"/>
        <w:ind w:firstLine="709"/>
        <w:contextualSpacing/>
        <w:jc w:val="both"/>
        <w:rPr>
          <w:rFonts w:ascii="Times New Roman" w:hAnsi="Times New Roman" w:cs="Times New Roman"/>
          <w:b/>
          <w:color w:val="000000" w:themeColor="text1"/>
          <w:spacing w:val="6"/>
          <w:sz w:val="28"/>
          <w:szCs w:val="28"/>
          <w:lang w:val="uk-UA"/>
        </w:rPr>
      </w:pPr>
    </w:p>
    <w:p w14:paraId="320F6D7C" w14:textId="77777777" w:rsidR="00446F42" w:rsidRPr="00B639FC" w:rsidRDefault="00446F42" w:rsidP="00542502">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Актуальн</w:t>
      </w:r>
      <w:r w:rsidR="00340293" w:rsidRPr="00B639FC">
        <w:rPr>
          <w:rFonts w:ascii="Times New Roman" w:hAnsi="Times New Roman" w:cs="Times New Roman"/>
          <w:b/>
          <w:color w:val="000000" w:themeColor="text1"/>
          <w:spacing w:val="6"/>
          <w:sz w:val="28"/>
          <w:szCs w:val="28"/>
          <w:lang w:val="uk-UA"/>
        </w:rPr>
        <w:t>і</w:t>
      </w:r>
      <w:r w:rsidRPr="00B639FC">
        <w:rPr>
          <w:rFonts w:ascii="Times New Roman" w:hAnsi="Times New Roman" w:cs="Times New Roman"/>
          <w:b/>
          <w:color w:val="000000" w:themeColor="text1"/>
          <w:spacing w:val="6"/>
          <w:sz w:val="28"/>
          <w:szCs w:val="28"/>
          <w:lang w:val="uk-UA"/>
        </w:rPr>
        <w:t>сть тем</w:t>
      </w:r>
      <w:r w:rsidR="00340293" w:rsidRPr="00B639FC">
        <w:rPr>
          <w:rFonts w:ascii="Times New Roman" w:hAnsi="Times New Roman" w:cs="Times New Roman"/>
          <w:b/>
          <w:color w:val="000000" w:themeColor="text1"/>
          <w:spacing w:val="6"/>
          <w:sz w:val="28"/>
          <w:szCs w:val="28"/>
          <w:lang w:val="uk-UA"/>
        </w:rPr>
        <w:t>и</w:t>
      </w:r>
      <w:r w:rsidR="00B639FC" w:rsidRPr="00B639FC">
        <w:rPr>
          <w:rFonts w:ascii="Times New Roman" w:hAnsi="Times New Roman" w:cs="Times New Roman"/>
          <w:b/>
          <w:color w:val="FFFFFF" w:themeColor="background1"/>
          <w:spacing w:val="6"/>
          <w:sz w:val="28"/>
          <w:szCs w:val="28"/>
          <w:lang w:val="uk-UA"/>
        </w:rPr>
        <w:t>!!!</w:t>
      </w:r>
    </w:p>
    <w:p w14:paraId="7372C9C8" w14:textId="77777777" w:rsidR="00AE3F50" w:rsidRPr="00AE3F50" w:rsidRDefault="00AE3F50" w:rsidP="00AE3F50">
      <w:pPr>
        <w:widowControl w:val="0"/>
        <w:spacing w:after="0" w:line="360" w:lineRule="auto"/>
        <w:ind w:firstLine="720"/>
        <w:jc w:val="both"/>
        <w:rPr>
          <w:lang w:val="uk-UA"/>
        </w:rPr>
      </w:pPr>
      <w:r>
        <w:rPr>
          <w:rFonts w:ascii="Times New Roman" w:hAnsi="Times New Roman"/>
          <w:spacing w:val="-6"/>
          <w:sz w:val="28"/>
          <w:szCs w:val="28"/>
          <w:lang w:val="uk-UA"/>
        </w:rPr>
        <w:t>Рак грудної залози (РГЗ) є однією з найбільш частих причин смертності від раку в країнах Європи, в усьому світі від РГЗ щорічно вмирають понад 600 тис. жінок (Исмагилов А. Х. и др., 2016; Fernandez L. M. e</w:t>
      </w:r>
      <w:r>
        <w:rPr>
          <w:rFonts w:ascii="Times New Roman" w:hAnsi="Times New Roman"/>
          <w:spacing w:val="-6"/>
          <w:sz w:val="28"/>
          <w:szCs w:val="28"/>
          <w:lang w:val="en-US"/>
        </w:rPr>
        <w:t>t</w:t>
      </w:r>
      <w:r w:rsidRPr="00AE3F50">
        <w:rPr>
          <w:rFonts w:ascii="Times New Roman" w:hAnsi="Times New Roman"/>
          <w:spacing w:val="-6"/>
          <w:sz w:val="28"/>
          <w:szCs w:val="28"/>
          <w:lang w:val="uk-UA"/>
        </w:rPr>
        <w:t xml:space="preserve"> </w:t>
      </w:r>
      <w:r>
        <w:rPr>
          <w:rFonts w:ascii="Times New Roman" w:hAnsi="Times New Roman"/>
          <w:spacing w:val="-6"/>
          <w:sz w:val="28"/>
          <w:szCs w:val="28"/>
          <w:lang w:val="en-US"/>
        </w:rPr>
        <w:t>al</w:t>
      </w:r>
      <w:r w:rsidRPr="00AE3F50">
        <w:rPr>
          <w:rFonts w:ascii="Times New Roman" w:hAnsi="Times New Roman"/>
          <w:spacing w:val="-6"/>
          <w:sz w:val="28"/>
          <w:szCs w:val="28"/>
          <w:lang w:val="uk-UA"/>
        </w:rPr>
        <w:t>., 2017</w:t>
      </w:r>
      <w:r>
        <w:rPr>
          <w:rFonts w:ascii="Times New Roman" w:hAnsi="Times New Roman"/>
          <w:spacing w:val="-6"/>
          <w:sz w:val="28"/>
          <w:szCs w:val="28"/>
          <w:lang w:val="uk-UA"/>
        </w:rPr>
        <w:t xml:space="preserve">). </w:t>
      </w:r>
    </w:p>
    <w:p w14:paraId="15B3F5D8" w14:textId="77777777" w:rsidR="00AE3F50" w:rsidRPr="00AE3F50" w:rsidRDefault="00AE3F50" w:rsidP="00AE3F50">
      <w:pPr>
        <w:widowControl w:val="0"/>
        <w:spacing w:after="0" w:line="360" w:lineRule="auto"/>
        <w:ind w:firstLine="720"/>
        <w:jc w:val="both"/>
        <w:rPr>
          <w:lang w:val="uk-UA"/>
        </w:rPr>
      </w:pPr>
      <w:r>
        <w:rPr>
          <w:rFonts w:ascii="Times New Roman" w:hAnsi="Times New Roman"/>
          <w:spacing w:val="-6"/>
          <w:sz w:val="28"/>
          <w:szCs w:val="28"/>
          <w:lang w:val="uk-UA"/>
        </w:rPr>
        <w:t>Основним методом ефективного лікування цієї патології є адекватне хірургічне втручання, при цьому, частота, вид та ступінь радикальності визначається зональною топографією пухлини й клінічною групою пацієнтів (Красносельський</w:t>
      </w:r>
      <w:r>
        <w:rPr>
          <w:rFonts w:ascii="Times New Roman" w:hAnsi="Times New Roman"/>
          <w:spacing w:val="-6"/>
          <w:sz w:val="28"/>
          <w:szCs w:val="28"/>
          <w:lang w:val="en-US"/>
        </w:rPr>
        <w:t> </w:t>
      </w:r>
      <w:r>
        <w:rPr>
          <w:rFonts w:ascii="Times New Roman" w:hAnsi="Times New Roman"/>
          <w:spacing w:val="-6"/>
          <w:sz w:val="28"/>
          <w:szCs w:val="28"/>
          <w:lang w:val="uk-UA"/>
        </w:rPr>
        <w:t>М.</w:t>
      </w:r>
      <w:r>
        <w:rPr>
          <w:rFonts w:ascii="Times New Roman" w:hAnsi="Times New Roman"/>
          <w:spacing w:val="-6"/>
          <w:sz w:val="28"/>
          <w:szCs w:val="28"/>
          <w:lang w:val="en-US"/>
        </w:rPr>
        <w:t> </w:t>
      </w:r>
      <w:r>
        <w:rPr>
          <w:rFonts w:ascii="Times New Roman" w:hAnsi="Times New Roman"/>
          <w:spacing w:val="-6"/>
          <w:sz w:val="28"/>
          <w:szCs w:val="28"/>
          <w:lang w:val="uk-UA"/>
        </w:rPr>
        <w:t>В. та ін., 2012).</w:t>
      </w:r>
    </w:p>
    <w:p w14:paraId="33EB206F" w14:textId="77777777" w:rsidR="00AE3F50" w:rsidRPr="00AE3F50" w:rsidRDefault="00AE3F50" w:rsidP="00AE3F50">
      <w:pPr>
        <w:widowControl w:val="0"/>
        <w:spacing w:after="0" w:line="360" w:lineRule="auto"/>
        <w:ind w:firstLine="720"/>
        <w:jc w:val="both"/>
        <w:rPr>
          <w:lang w:val="uk-UA"/>
        </w:rPr>
      </w:pPr>
      <w:r>
        <w:rPr>
          <w:rFonts w:ascii="Times New Roman" w:hAnsi="Times New Roman"/>
          <w:spacing w:val="-6"/>
          <w:sz w:val="28"/>
          <w:szCs w:val="28"/>
          <w:lang w:val="uk-UA"/>
        </w:rPr>
        <w:t xml:space="preserve">Проблемою тактики анестезіологічного забезпечення є розробка системи корекції метаболічних порушень за рахунок випереджаючої інтенсивної терапії на етапах комплексного лікування (Хижняк А. А. та ін., 2010; Красносельський М. В. та ін., 2012; Nerich V. </w:t>
      </w:r>
      <w:r>
        <w:rPr>
          <w:rFonts w:ascii="Times New Roman" w:hAnsi="Times New Roman"/>
          <w:spacing w:val="-6"/>
          <w:sz w:val="28"/>
          <w:szCs w:val="28"/>
          <w:lang w:val="en-US"/>
        </w:rPr>
        <w:t>et</w:t>
      </w:r>
      <w:r>
        <w:rPr>
          <w:rFonts w:ascii="Times New Roman" w:hAnsi="Times New Roman"/>
          <w:spacing w:val="-6"/>
          <w:sz w:val="28"/>
          <w:szCs w:val="28"/>
          <w:lang w:val="uk-UA"/>
        </w:rPr>
        <w:t xml:space="preserve"> </w:t>
      </w:r>
      <w:r>
        <w:rPr>
          <w:rFonts w:ascii="Times New Roman" w:hAnsi="Times New Roman"/>
          <w:spacing w:val="-6"/>
          <w:sz w:val="28"/>
          <w:szCs w:val="28"/>
          <w:lang w:val="en-US"/>
        </w:rPr>
        <w:t>al</w:t>
      </w:r>
      <w:r>
        <w:rPr>
          <w:rFonts w:ascii="Times New Roman" w:hAnsi="Times New Roman"/>
          <w:spacing w:val="-6"/>
          <w:sz w:val="28"/>
          <w:szCs w:val="28"/>
          <w:lang w:val="uk-UA"/>
        </w:rPr>
        <w:t>., 2016).</w:t>
      </w:r>
    </w:p>
    <w:p w14:paraId="5E48084E" w14:textId="77777777" w:rsidR="00AE3F50" w:rsidRPr="00C91267" w:rsidRDefault="00AE3F50" w:rsidP="00AE3F50">
      <w:pPr>
        <w:widowControl w:val="0"/>
        <w:spacing w:after="0" w:line="360" w:lineRule="auto"/>
        <w:ind w:firstLine="720"/>
        <w:jc w:val="both"/>
        <w:rPr>
          <w:lang w:val="uk-UA"/>
        </w:rPr>
      </w:pPr>
      <w:r>
        <w:rPr>
          <w:rFonts w:ascii="Times New Roman" w:hAnsi="Times New Roman"/>
          <w:spacing w:val="-6"/>
          <w:sz w:val="28"/>
          <w:szCs w:val="28"/>
          <w:lang w:val="uk-UA"/>
        </w:rPr>
        <w:t xml:space="preserve">Окисно-відновний метаболізм при онкологічній патології досліджується достатньо активно (Hecht F. </w:t>
      </w:r>
      <w:r>
        <w:rPr>
          <w:rFonts w:ascii="Times New Roman" w:hAnsi="Times New Roman"/>
          <w:spacing w:val="-6"/>
          <w:sz w:val="28"/>
          <w:szCs w:val="28"/>
          <w:lang w:val="en-US"/>
        </w:rPr>
        <w:t>et</w:t>
      </w:r>
      <w:r>
        <w:rPr>
          <w:rFonts w:ascii="Times New Roman" w:hAnsi="Times New Roman"/>
          <w:spacing w:val="-6"/>
          <w:sz w:val="28"/>
          <w:szCs w:val="28"/>
          <w:lang w:val="uk-UA"/>
        </w:rPr>
        <w:t xml:space="preserve"> </w:t>
      </w:r>
      <w:r>
        <w:rPr>
          <w:rFonts w:ascii="Times New Roman" w:hAnsi="Times New Roman"/>
          <w:spacing w:val="-6"/>
          <w:sz w:val="28"/>
          <w:szCs w:val="28"/>
          <w:lang w:val="en-US"/>
        </w:rPr>
        <w:t>al</w:t>
      </w:r>
      <w:r>
        <w:rPr>
          <w:rFonts w:ascii="Times New Roman" w:hAnsi="Times New Roman"/>
          <w:spacing w:val="-6"/>
          <w:sz w:val="28"/>
          <w:szCs w:val="28"/>
          <w:lang w:val="uk-UA"/>
        </w:rPr>
        <w:t>., 2016), оскільки його порушення, з одного боку, розглядаються у якості одного із патогенетичних механізмів формування та розвитку онкологічних захворювань, з іншого, – проведення неоад’ювантної терапії та радикальних хірургічних втручань самі по собі можуть бути тригерними факторами (</w:t>
      </w:r>
      <w:r>
        <w:rPr>
          <w:rFonts w:ascii="Times New Roman" w:hAnsi="Times New Roman"/>
          <w:spacing w:val="-6"/>
          <w:sz w:val="28"/>
          <w:szCs w:val="28"/>
          <w:lang w:val="en-US"/>
        </w:rPr>
        <w:t>Suman S</w:t>
      </w:r>
      <w:r>
        <w:rPr>
          <w:rFonts w:ascii="Times New Roman" w:hAnsi="Times New Roman"/>
          <w:spacing w:val="-6"/>
          <w:sz w:val="28"/>
          <w:szCs w:val="28"/>
          <w:lang w:val="uk-UA"/>
        </w:rPr>
        <w:t xml:space="preserve">. </w:t>
      </w:r>
      <w:r>
        <w:rPr>
          <w:rFonts w:ascii="Times New Roman" w:hAnsi="Times New Roman"/>
          <w:spacing w:val="-6"/>
          <w:sz w:val="28"/>
          <w:szCs w:val="28"/>
          <w:lang w:val="en-US"/>
        </w:rPr>
        <w:t>et</w:t>
      </w:r>
      <w:r>
        <w:rPr>
          <w:rFonts w:ascii="Times New Roman" w:hAnsi="Times New Roman"/>
          <w:spacing w:val="-6"/>
          <w:sz w:val="28"/>
          <w:szCs w:val="28"/>
          <w:lang w:val="uk-UA"/>
        </w:rPr>
        <w:t xml:space="preserve"> </w:t>
      </w:r>
      <w:r>
        <w:rPr>
          <w:rFonts w:ascii="Times New Roman" w:hAnsi="Times New Roman"/>
          <w:spacing w:val="-6"/>
          <w:sz w:val="28"/>
          <w:szCs w:val="28"/>
          <w:lang w:val="en-US"/>
        </w:rPr>
        <w:t>al</w:t>
      </w:r>
      <w:r>
        <w:rPr>
          <w:rFonts w:ascii="Times New Roman" w:hAnsi="Times New Roman"/>
          <w:spacing w:val="-6"/>
          <w:sz w:val="28"/>
          <w:szCs w:val="28"/>
          <w:lang w:val="uk-UA"/>
        </w:rPr>
        <w:t xml:space="preserve">., 2016). </w:t>
      </w:r>
      <w:bookmarkStart w:id="3" w:name="_Hlk481642313"/>
      <w:r>
        <w:rPr>
          <w:rFonts w:ascii="Times New Roman" w:hAnsi="Times New Roman"/>
          <w:spacing w:val="-6"/>
          <w:sz w:val="28"/>
          <w:szCs w:val="28"/>
          <w:lang w:val="uk-UA"/>
        </w:rPr>
        <w:t>Дослідженням метаболічних механізмів онкологічних захворювань доведено пригнічення антиоксидантної системи хворих, зокрема її ензимної та неензимної ланок, на тлі закономірних змін процесів вільнорадикального окиснення (ВРО), активації перекисного окиснення ліпідів (ПОЛ) та деяких інших порушень метаболізму</w:t>
      </w:r>
      <w:bookmarkEnd w:id="3"/>
      <w:r>
        <w:rPr>
          <w:rFonts w:ascii="Times New Roman" w:hAnsi="Times New Roman"/>
          <w:spacing w:val="-6"/>
          <w:sz w:val="28"/>
          <w:szCs w:val="28"/>
          <w:lang w:val="uk-UA"/>
        </w:rPr>
        <w:t xml:space="preserve"> (Горошинская И. А., 2013).</w:t>
      </w:r>
    </w:p>
    <w:p w14:paraId="0C738B34" w14:textId="77777777" w:rsidR="00AE3F50" w:rsidRPr="00C91267" w:rsidRDefault="00AE3F50" w:rsidP="00AE3F50">
      <w:pPr>
        <w:widowControl w:val="0"/>
        <w:spacing w:after="0" w:line="360" w:lineRule="auto"/>
        <w:ind w:firstLine="720"/>
        <w:jc w:val="both"/>
        <w:rPr>
          <w:lang w:val="uk-UA"/>
        </w:rPr>
      </w:pPr>
      <w:bookmarkStart w:id="4" w:name="_Hlk481642344"/>
      <w:r>
        <w:rPr>
          <w:rFonts w:ascii="Times New Roman" w:hAnsi="Times New Roman"/>
          <w:spacing w:val="-6"/>
          <w:sz w:val="28"/>
          <w:szCs w:val="28"/>
          <w:lang w:val="uk-UA"/>
        </w:rPr>
        <w:t>У той же час, наявна обмаль даних щодо закономірностей когнітивної функції під час оперативних втручань у пацієнток з РМЗ у взаємозв’язку із особливостями окисної модифікації білків (ОМБ) та нуклеїнових кислот (НК), характеристики оксид азоту (NO) залежних метаболітів</w:t>
      </w:r>
      <w:bookmarkEnd w:id="4"/>
      <w:r>
        <w:rPr>
          <w:rFonts w:ascii="Times New Roman" w:hAnsi="Times New Roman"/>
          <w:spacing w:val="-6"/>
          <w:sz w:val="28"/>
          <w:szCs w:val="28"/>
          <w:lang w:val="uk-UA"/>
        </w:rPr>
        <w:t xml:space="preserve"> (Lee </w:t>
      </w:r>
      <w:r>
        <w:rPr>
          <w:rFonts w:ascii="Times New Roman" w:hAnsi="Times New Roman"/>
          <w:spacing w:val="-6"/>
          <w:sz w:val="28"/>
          <w:szCs w:val="28"/>
          <w:lang w:val="en-US"/>
        </w:rPr>
        <w:t>et</w:t>
      </w:r>
      <w:r>
        <w:rPr>
          <w:rFonts w:ascii="Times New Roman" w:hAnsi="Times New Roman"/>
          <w:spacing w:val="-6"/>
          <w:sz w:val="28"/>
          <w:szCs w:val="28"/>
          <w:lang w:val="uk-UA"/>
        </w:rPr>
        <w:t xml:space="preserve"> </w:t>
      </w:r>
      <w:r>
        <w:rPr>
          <w:rFonts w:ascii="Times New Roman" w:hAnsi="Times New Roman"/>
          <w:spacing w:val="-6"/>
          <w:sz w:val="28"/>
          <w:szCs w:val="28"/>
          <w:lang w:val="en-US"/>
        </w:rPr>
        <w:t>al</w:t>
      </w:r>
      <w:r>
        <w:rPr>
          <w:rFonts w:ascii="Times New Roman" w:hAnsi="Times New Roman"/>
          <w:spacing w:val="-6"/>
          <w:sz w:val="28"/>
          <w:szCs w:val="28"/>
          <w:lang w:val="uk-UA"/>
        </w:rPr>
        <w:t xml:space="preserve">., 2017). </w:t>
      </w:r>
      <w:bookmarkStart w:id="5" w:name="_Hlk481642376"/>
      <w:r>
        <w:rPr>
          <w:rFonts w:ascii="Times New Roman" w:hAnsi="Times New Roman"/>
          <w:spacing w:val="-6"/>
          <w:sz w:val="28"/>
          <w:szCs w:val="28"/>
          <w:lang w:val="uk-UA"/>
        </w:rPr>
        <w:lastRenderedPageBreak/>
        <w:t xml:space="preserve">Інтенсивна терапія хворих на РГЗ, насамперед на етапах його хірургічного лікування, має широкі перспективи оптимізації, насамперед в контексті корекції порушень у системі </w:t>
      </w:r>
      <w:r w:rsidRPr="006410F6">
        <w:rPr>
          <w:rFonts w:ascii="Times New Roman" w:hAnsi="Times New Roman"/>
          <w:spacing w:val="-6"/>
          <w:sz w:val="28"/>
          <w:szCs w:val="28"/>
          <w:lang w:val="uk-UA"/>
        </w:rPr>
        <w:t>антиок</w:t>
      </w:r>
      <w:r>
        <w:rPr>
          <w:rFonts w:ascii="Times New Roman" w:hAnsi="Times New Roman"/>
          <w:spacing w:val="-6"/>
          <w:sz w:val="28"/>
          <w:szCs w:val="28"/>
          <w:lang w:val="uk-UA"/>
        </w:rPr>
        <w:t>сидантного захисту (АОЗ) хворих</w:t>
      </w:r>
      <w:bookmarkEnd w:id="5"/>
      <w:r>
        <w:rPr>
          <w:rFonts w:ascii="Times New Roman" w:hAnsi="Times New Roman"/>
          <w:spacing w:val="-6"/>
          <w:sz w:val="28"/>
          <w:szCs w:val="28"/>
          <w:lang w:val="uk-UA"/>
        </w:rPr>
        <w:t xml:space="preserve"> (Жуков</w:t>
      </w:r>
      <w:r>
        <w:rPr>
          <w:rFonts w:ascii="Times New Roman" w:hAnsi="Times New Roman"/>
          <w:spacing w:val="-6"/>
          <w:sz w:val="28"/>
          <w:szCs w:val="28"/>
          <w:lang w:val="en-US"/>
        </w:rPr>
        <w:t> </w:t>
      </w:r>
      <w:r>
        <w:rPr>
          <w:rFonts w:ascii="Times New Roman" w:hAnsi="Times New Roman"/>
          <w:spacing w:val="-6"/>
          <w:sz w:val="28"/>
          <w:szCs w:val="28"/>
          <w:lang w:val="uk-UA"/>
        </w:rPr>
        <w:t>В.</w:t>
      </w:r>
      <w:r>
        <w:rPr>
          <w:rFonts w:ascii="Times New Roman" w:hAnsi="Times New Roman"/>
          <w:spacing w:val="-6"/>
          <w:sz w:val="28"/>
          <w:szCs w:val="28"/>
          <w:lang w:val="en-US"/>
        </w:rPr>
        <w:t> </w:t>
      </w:r>
      <w:r>
        <w:rPr>
          <w:rFonts w:ascii="Times New Roman" w:hAnsi="Times New Roman"/>
          <w:spacing w:val="-6"/>
          <w:sz w:val="28"/>
          <w:szCs w:val="28"/>
          <w:lang w:val="uk-UA"/>
        </w:rPr>
        <w:t xml:space="preserve">І. та ін., 2012). </w:t>
      </w:r>
      <w:bookmarkStart w:id="6" w:name="_Hlk481642401"/>
      <w:r>
        <w:rPr>
          <w:rFonts w:ascii="Times New Roman" w:hAnsi="Times New Roman"/>
          <w:spacing w:val="-6"/>
          <w:sz w:val="28"/>
          <w:szCs w:val="28"/>
          <w:lang w:val="uk-UA"/>
        </w:rPr>
        <w:t>До теперішнього часу не встановлено закономірності формування стану окиснювального гомеостазу на етапах комплексного лікування раку грудної залози (неоад’ювантна терапія, ранній та віддалений післяопераційний періоди). Відсутні дані щодо частоти та характеру метаболічних розладів окиснювального гомеостазу у хворих на рак грудної залози з хірургічним втручанням у вигляді квадрантектомії грудної залози з лімфодисекцією. Відсутня доказова база для проведення патогенетично індивідуалізованої інтенсивної терапії (антиоксидантних та деяких інших засобів) в системі моніторингу на етапах комплексного лікування раку грудної залози з хірургічним втручанням у вигляді квадрантектомії грудної залози з лімфодисекцією, що і визначає актуальність даного дослідження.</w:t>
      </w:r>
      <w:bookmarkEnd w:id="6"/>
    </w:p>
    <w:p w14:paraId="320F6D83" w14:textId="77777777" w:rsidR="00AA0CC8" w:rsidRPr="00B639FC" w:rsidRDefault="00AA0CC8" w:rsidP="00542502">
      <w:pPr>
        <w:spacing w:after="0" w:line="384" w:lineRule="auto"/>
        <w:ind w:firstLine="709"/>
        <w:jc w:val="both"/>
        <w:rPr>
          <w:rFonts w:ascii="Times New Roman" w:hAnsi="Times New Roman" w:cs="Times New Roman"/>
          <w:color w:val="000000" w:themeColor="text1"/>
          <w:spacing w:val="6"/>
          <w:sz w:val="28"/>
          <w:szCs w:val="28"/>
          <w:lang w:val="uk-UA"/>
        </w:rPr>
      </w:pPr>
    </w:p>
    <w:p w14:paraId="320F6D84" w14:textId="77777777" w:rsidR="00446F42" w:rsidRPr="00B639FC" w:rsidRDefault="00340293" w:rsidP="00542502">
      <w:pPr>
        <w:keepNext/>
        <w:keepLines/>
        <w:spacing w:after="0" w:line="384" w:lineRule="auto"/>
        <w:ind w:firstLine="709"/>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Зв’язок роботи з науковими програмами</w:t>
      </w:r>
      <w:r w:rsidR="00446F42" w:rsidRPr="00B639FC">
        <w:rPr>
          <w:rFonts w:ascii="Times New Roman" w:hAnsi="Times New Roman" w:cs="Times New Roman"/>
          <w:b/>
          <w:color w:val="000000" w:themeColor="text1"/>
          <w:spacing w:val="6"/>
          <w:sz w:val="28"/>
          <w:szCs w:val="28"/>
          <w:lang w:val="uk-UA"/>
        </w:rPr>
        <w:t>, планами, темами</w:t>
      </w:r>
    </w:p>
    <w:p w14:paraId="320F6D86" w14:textId="5E57E0B1" w:rsidR="00EF67AF" w:rsidRPr="00B639FC" w:rsidRDefault="00347948" w:rsidP="00347948">
      <w:pPr>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spacing w:val="-6"/>
          <w:sz w:val="28"/>
          <w:szCs w:val="28"/>
          <w:lang w:val="uk-UA"/>
        </w:rPr>
        <w:t>Дослідження виконано згідно з планом науково-дослідних робіт Харківського національного медичного університету МОЗ України за темами: «Інтенсивна терапія синдрому поліорганної дисфункції у хворих із сепсисом» (держ. реєстраційний номер 0112U002383), «Профілактика стрес-iндукованих уражень органів» (держ. реєстраційний номер 0113U002284).</w:t>
      </w:r>
    </w:p>
    <w:p w14:paraId="0B66B4B6" w14:textId="174BEB06" w:rsidR="001549EA" w:rsidRPr="00B639FC" w:rsidRDefault="001549EA" w:rsidP="001549EA">
      <w:pPr>
        <w:pStyle w:val="aa"/>
        <w:spacing w:line="384" w:lineRule="auto"/>
        <w:ind w:firstLine="709"/>
        <w:contextualSpacing/>
        <w:rPr>
          <w:rFonts w:cs="Times New Roman"/>
          <w:color w:val="000000" w:themeColor="text1"/>
          <w:spacing w:val="6"/>
          <w:sz w:val="28"/>
          <w:szCs w:val="28"/>
        </w:rPr>
      </w:pPr>
      <w:r w:rsidRPr="00B639FC">
        <w:rPr>
          <w:rFonts w:cs="Times New Roman"/>
          <w:b/>
          <w:color w:val="000000" w:themeColor="text1"/>
          <w:spacing w:val="6"/>
          <w:sz w:val="28"/>
          <w:szCs w:val="28"/>
        </w:rPr>
        <w:t xml:space="preserve">Мета дослідження </w:t>
      </w:r>
      <w:r w:rsidRPr="00B639FC">
        <w:rPr>
          <w:rStyle w:val="120"/>
          <w:b w:val="0"/>
          <w:color w:val="000000" w:themeColor="text1"/>
          <w:spacing w:val="6"/>
          <w:sz w:val="28"/>
          <w:szCs w:val="28"/>
        </w:rPr>
        <w:t xml:space="preserve">— </w:t>
      </w:r>
      <w:r w:rsidRPr="008A24AF">
        <w:rPr>
          <w:rStyle w:val="120"/>
          <w:b w:val="0"/>
          <w:color w:val="000000" w:themeColor="text1"/>
          <w:spacing w:val="6"/>
          <w:sz w:val="28"/>
          <w:szCs w:val="28"/>
        </w:rPr>
        <w:t>підвищення ефективності терапії підтримки у хворих на рак грудної залози, що перенесли радикальне комплексне лікування, шляхом призначення додаткової періопераційної терапії для корекції окисно-відновного метаболізму з визначенням додаткових біохімічних кр</w:t>
      </w:r>
      <w:r w:rsidR="00411AAF">
        <w:rPr>
          <w:rStyle w:val="120"/>
          <w:b w:val="0"/>
          <w:color w:val="000000" w:themeColor="text1"/>
          <w:spacing w:val="6"/>
          <w:sz w:val="28"/>
          <w:szCs w:val="28"/>
        </w:rPr>
        <w:t>и</w:t>
      </w:r>
      <w:r w:rsidRPr="008A24AF">
        <w:rPr>
          <w:rStyle w:val="120"/>
          <w:b w:val="0"/>
          <w:color w:val="000000" w:themeColor="text1"/>
          <w:spacing w:val="6"/>
          <w:sz w:val="28"/>
          <w:szCs w:val="28"/>
        </w:rPr>
        <w:t>тері</w:t>
      </w:r>
      <w:r w:rsidR="00411AAF">
        <w:rPr>
          <w:rStyle w:val="120"/>
          <w:b w:val="0"/>
          <w:color w:val="000000" w:themeColor="text1"/>
          <w:spacing w:val="6"/>
          <w:sz w:val="28"/>
          <w:szCs w:val="28"/>
        </w:rPr>
        <w:t>ї</w:t>
      </w:r>
      <w:r w:rsidRPr="008A24AF">
        <w:rPr>
          <w:rStyle w:val="120"/>
          <w:b w:val="0"/>
          <w:color w:val="000000" w:themeColor="text1"/>
          <w:spacing w:val="6"/>
          <w:sz w:val="28"/>
          <w:szCs w:val="28"/>
        </w:rPr>
        <w:t>в, оцінкою когнітивного стану пацієнтів з урахуванням їх віку.</w:t>
      </w:r>
    </w:p>
    <w:p w14:paraId="7E2F4F81" w14:textId="77777777" w:rsidR="001549EA" w:rsidRPr="00B639FC" w:rsidRDefault="001549EA" w:rsidP="001549EA">
      <w:pPr>
        <w:pStyle w:val="aa"/>
        <w:spacing w:line="384" w:lineRule="auto"/>
        <w:ind w:firstLine="709"/>
        <w:contextualSpacing/>
        <w:rPr>
          <w:rFonts w:cs="Times New Roman"/>
          <w:color w:val="000000" w:themeColor="text1"/>
          <w:spacing w:val="6"/>
          <w:sz w:val="28"/>
          <w:szCs w:val="28"/>
        </w:rPr>
      </w:pPr>
      <w:r w:rsidRPr="00B639FC">
        <w:rPr>
          <w:rFonts w:cs="Times New Roman"/>
          <w:color w:val="000000" w:themeColor="text1"/>
          <w:spacing w:val="6"/>
          <w:sz w:val="28"/>
          <w:szCs w:val="28"/>
        </w:rPr>
        <w:t>Для досягненн</w:t>
      </w:r>
      <w:r>
        <w:rPr>
          <w:rFonts w:cs="Times New Roman"/>
          <w:color w:val="000000" w:themeColor="text1"/>
          <w:spacing w:val="6"/>
          <w:sz w:val="28"/>
          <w:szCs w:val="28"/>
        </w:rPr>
        <w:t>я поставленої мети сформульовані</w:t>
      </w:r>
      <w:r w:rsidRPr="00B639FC">
        <w:rPr>
          <w:rFonts w:cs="Times New Roman"/>
          <w:color w:val="000000" w:themeColor="text1"/>
          <w:spacing w:val="6"/>
          <w:sz w:val="28"/>
          <w:szCs w:val="28"/>
        </w:rPr>
        <w:t xml:space="preserve"> наступні </w:t>
      </w:r>
      <w:r w:rsidRPr="00B639FC">
        <w:rPr>
          <w:rFonts w:cs="Times New Roman"/>
          <w:b/>
          <w:color w:val="000000" w:themeColor="text1"/>
          <w:spacing w:val="6"/>
          <w:sz w:val="28"/>
          <w:szCs w:val="28"/>
        </w:rPr>
        <w:t>завдання</w:t>
      </w:r>
      <w:r w:rsidRPr="00B639FC">
        <w:rPr>
          <w:rFonts w:cs="Times New Roman"/>
          <w:color w:val="000000" w:themeColor="text1"/>
          <w:spacing w:val="6"/>
          <w:sz w:val="28"/>
          <w:szCs w:val="28"/>
        </w:rPr>
        <w:t>:</w:t>
      </w:r>
      <w:r w:rsidRPr="00B639FC">
        <w:rPr>
          <w:rFonts w:cs="Times New Roman"/>
          <w:color w:val="FFFFFF" w:themeColor="background1"/>
          <w:spacing w:val="6"/>
          <w:sz w:val="28"/>
          <w:szCs w:val="28"/>
        </w:rPr>
        <w:t>!!!</w:t>
      </w:r>
    </w:p>
    <w:p w14:paraId="7809FA33" w14:textId="77777777" w:rsidR="001549EA" w:rsidRPr="008A24AF"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8A24AF">
        <w:rPr>
          <w:rFonts w:ascii="Times New Roman" w:hAnsi="Times New Roman" w:cs="Times New Roman"/>
          <w:noProof/>
          <w:color w:val="000000" w:themeColor="text1"/>
          <w:spacing w:val="6"/>
          <w:sz w:val="28"/>
          <w:szCs w:val="28"/>
          <w:lang w:val="uk-UA"/>
        </w:rPr>
        <w:lastRenderedPageBreak/>
        <w:t>1. Вивчити стан окиснювального гомеостазу (енергетичних та вільнорадикальних процесів на рівні перекисного окиснення ліпідів, окисної модифікації білків та нуклеїнових кислот) на хірургічному етапі комплексного лікування раку грудної залози (періопераційний період) в залежності від віку;</w:t>
      </w:r>
    </w:p>
    <w:p w14:paraId="31D07DED" w14:textId="77777777" w:rsidR="001549EA" w:rsidRPr="008A24AF"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8A24AF">
        <w:rPr>
          <w:rFonts w:ascii="Times New Roman" w:hAnsi="Times New Roman" w:cs="Times New Roman"/>
          <w:noProof/>
          <w:color w:val="000000" w:themeColor="text1"/>
          <w:spacing w:val="6"/>
          <w:sz w:val="28"/>
          <w:szCs w:val="28"/>
          <w:lang w:val="uk-UA"/>
        </w:rPr>
        <w:t>2. Визначити частоту, характер метаболічних розладів та обґрунтувати систему моніторингу окиснювального гомеостазу у хворих на рак грудної залози з хірургічним втручанням у вигляді квадрантектомії грудної залози з лімфодисекцією у пацієнтів похилого і старечого віку;</w:t>
      </w:r>
    </w:p>
    <w:p w14:paraId="267BA944" w14:textId="77777777" w:rsidR="001549EA" w:rsidRPr="008A24AF"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8A24AF">
        <w:rPr>
          <w:rFonts w:ascii="Times New Roman" w:hAnsi="Times New Roman" w:cs="Times New Roman"/>
          <w:noProof/>
          <w:color w:val="000000" w:themeColor="text1"/>
          <w:spacing w:val="6"/>
          <w:sz w:val="28"/>
          <w:szCs w:val="28"/>
          <w:lang w:val="uk-UA"/>
        </w:rPr>
        <w:t>3. Розробити та обґрунтувати критерії та алгоритми оцінки метаболічних уражень на рівні процесів пероксидації ліпідів мембран клітин, окисної модифікації білків та нуклеїнових кислот для індивідуалізації програм інтенсивної терапії;</w:t>
      </w:r>
    </w:p>
    <w:p w14:paraId="71196A12" w14:textId="77777777" w:rsidR="001549EA" w:rsidRPr="008A24AF"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8A24AF">
        <w:rPr>
          <w:rFonts w:ascii="Times New Roman" w:hAnsi="Times New Roman" w:cs="Times New Roman"/>
          <w:noProof/>
          <w:color w:val="000000" w:themeColor="text1"/>
          <w:spacing w:val="6"/>
          <w:sz w:val="28"/>
          <w:szCs w:val="28"/>
          <w:lang w:val="uk-UA"/>
        </w:rPr>
        <w:t>4. Розробити шляхи оптимізації клінічної ефективності патогенетично індивідуалізованої інтенсивної терапії (антиоксидантних та деяких інших засобів) в системі моніторингу окиснювального гомеостазу на етапах комплексного лікування раку грудної залози з хірургічним втручанням у вигляді квадрантектомії грудної залози з лімфодисекцією з метою більш раннього початку ад’ювантного лікування.</w:t>
      </w:r>
    </w:p>
    <w:p w14:paraId="7707229B" w14:textId="77777777" w:rsidR="001549EA" w:rsidRPr="00B639FC"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B639FC">
        <w:rPr>
          <w:rFonts w:ascii="Times New Roman" w:hAnsi="Times New Roman" w:cs="Times New Roman"/>
          <w:b/>
          <w:noProof/>
          <w:color w:val="000000" w:themeColor="text1"/>
          <w:spacing w:val="6"/>
          <w:sz w:val="28"/>
          <w:szCs w:val="28"/>
          <w:lang w:val="uk-UA"/>
        </w:rPr>
        <w:t>Об’єкт дослідження:</w:t>
      </w:r>
      <w:r>
        <w:rPr>
          <w:rFonts w:ascii="Times New Roman" w:hAnsi="Times New Roman" w:cs="Times New Roman"/>
          <w:b/>
          <w:noProof/>
          <w:color w:val="000000" w:themeColor="text1"/>
          <w:spacing w:val="6"/>
          <w:sz w:val="28"/>
          <w:szCs w:val="28"/>
          <w:lang w:val="uk-UA"/>
        </w:rPr>
        <w:t xml:space="preserve"> </w:t>
      </w:r>
      <w:r w:rsidRPr="00B639FC">
        <w:rPr>
          <w:rFonts w:ascii="Times New Roman" w:hAnsi="Times New Roman" w:cs="Times New Roman"/>
          <w:noProof/>
          <w:color w:val="000000" w:themeColor="text1"/>
          <w:spacing w:val="6"/>
          <w:sz w:val="28"/>
          <w:szCs w:val="28"/>
          <w:lang w:val="uk-UA"/>
        </w:rPr>
        <w:t>рак грудної залози.</w:t>
      </w:r>
      <w:r w:rsidRPr="00B639FC">
        <w:rPr>
          <w:rFonts w:ascii="Times New Roman" w:hAnsi="Times New Roman" w:cs="Times New Roman"/>
          <w:noProof/>
          <w:color w:val="FFFFFF" w:themeColor="background1"/>
          <w:spacing w:val="6"/>
          <w:sz w:val="28"/>
          <w:szCs w:val="28"/>
          <w:lang w:val="uk-UA"/>
        </w:rPr>
        <w:t>!!!</w:t>
      </w:r>
    </w:p>
    <w:p w14:paraId="67C78E11" w14:textId="77777777" w:rsidR="001549EA" w:rsidRPr="00B639FC" w:rsidRDefault="001549EA" w:rsidP="001549EA">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B639FC">
        <w:rPr>
          <w:rFonts w:ascii="Times New Roman" w:hAnsi="Times New Roman" w:cs="Times New Roman"/>
          <w:b/>
          <w:noProof/>
          <w:color w:val="000000" w:themeColor="text1"/>
          <w:spacing w:val="6"/>
          <w:sz w:val="28"/>
          <w:szCs w:val="28"/>
          <w:lang w:val="uk-UA"/>
        </w:rPr>
        <w:t>Предмет дослідження:</w:t>
      </w:r>
      <w:r>
        <w:rPr>
          <w:rFonts w:ascii="Times New Roman" w:hAnsi="Times New Roman" w:cs="Times New Roman"/>
          <w:b/>
          <w:noProof/>
          <w:color w:val="000000" w:themeColor="text1"/>
          <w:spacing w:val="6"/>
          <w:sz w:val="28"/>
          <w:szCs w:val="28"/>
          <w:lang w:val="uk-UA"/>
        </w:rPr>
        <w:t xml:space="preserve"> </w:t>
      </w:r>
      <w:r w:rsidRPr="008A24AF">
        <w:rPr>
          <w:rFonts w:ascii="Times New Roman" w:hAnsi="Times New Roman" w:cs="Times New Roman"/>
          <w:noProof/>
          <w:color w:val="000000" w:themeColor="text1"/>
          <w:spacing w:val="6"/>
          <w:sz w:val="28"/>
          <w:szCs w:val="28"/>
          <w:lang w:val="uk-UA"/>
        </w:rPr>
        <w:t xml:space="preserve">когнітивна функція пацієнтів у післяопераційному періоді, клінічна оцінка тяжкості стану, якість життя, пов’язаного зі здоров’ям, окисна модифікація білків, нуклеїнових кислот, фосфоліпідів та енергетичні показники клітин і метаболічне забезпечення про-, антиоксидантного захисту у хворих на рак грудної залози до та після періопераційної корекції та індивідуалізованих програм інтенсивної </w:t>
      </w:r>
      <w:r w:rsidRPr="008A24AF">
        <w:rPr>
          <w:rFonts w:ascii="Times New Roman" w:hAnsi="Times New Roman" w:cs="Times New Roman"/>
          <w:noProof/>
          <w:color w:val="000000" w:themeColor="text1"/>
          <w:spacing w:val="6"/>
          <w:sz w:val="28"/>
          <w:szCs w:val="28"/>
          <w:lang w:val="uk-UA"/>
        </w:rPr>
        <w:lastRenderedPageBreak/>
        <w:t>терапії з метою корекції окисно-відновного метаболізму з урахуванням віку пацієнтів.</w:t>
      </w:r>
    </w:p>
    <w:p w14:paraId="6DA20275" w14:textId="77777777" w:rsidR="001549EA" w:rsidRPr="00B639FC" w:rsidRDefault="001549EA" w:rsidP="001549EA">
      <w:pPr>
        <w:spacing w:after="0" w:line="384" w:lineRule="auto"/>
        <w:ind w:firstLine="709"/>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Методи дослідження:</w:t>
      </w:r>
      <w:r>
        <w:rPr>
          <w:rFonts w:ascii="Times New Roman" w:hAnsi="Times New Roman" w:cs="Times New Roman"/>
          <w:b/>
          <w:color w:val="000000" w:themeColor="text1"/>
          <w:spacing w:val="6"/>
          <w:sz w:val="28"/>
          <w:szCs w:val="28"/>
          <w:lang w:val="uk-UA"/>
        </w:rPr>
        <w:t xml:space="preserve"> </w:t>
      </w:r>
      <w:r w:rsidRPr="008A24AF">
        <w:rPr>
          <w:rFonts w:ascii="Times New Roman" w:hAnsi="Times New Roman" w:cs="Times New Roman"/>
          <w:noProof/>
          <w:color w:val="000000" w:themeColor="text1"/>
          <w:spacing w:val="6"/>
          <w:sz w:val="28"/>
          <w:szCs w:val="28"/>
          <w:lang w:val="uk-UA"/>
        </w:rPr>
        <w:t>загальноклінічні, психологічні, психосоціальні, біохімічні, колориметричні, спектрофотометричні, статистичні.</w:t>
      </w:r>
    </w:p>
    <w:p w14:paraId="320F6D90" w14:textId="77777777" w:rsidR="00446F42" w:rsidRPr="00B639FC" w:rsidRDefault="00446F42" w:rsidP="00542502">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Нау</w:t>
      </w:r>
      <w:r w:rsidR="0011390E" w:rsidRPr="00B639FC">
        <w:rPr>
          <w:rFonts w:ascii="Times New Roman" w:hAnsi="Times New Roman" w:cs="Times New Roman"/>
          <w:b/>
          <w:color w:val="000000" w:themeColor="text1"/>
          <w:spacing w:val="6"/>
          <w:sz w:val="28"/>
          <w:szCs w:val="28"/>
          <w:lang w:val="uk-UA"/>
        </w:rPr>
        <w:t>кова новизна отриманих результатів</w:t>
      </w:r>
      <w:r w:rsidR="00B639FC" w:rsidRPr="00B639FC">
        <w:rPr>
          <w:rFonts w:ascii="Times New Roman" w:hAnsi="Times New Roman" w:cs="Times New Roman"/>
          <w:noProof/>
          <w:color w:val="FFFFFF" w:themeColor="background1"/>
          <w:spacing w:val="6"/>
          <w:sz w:val="28"/>
          <w:szCs w:val="28"/>
          <w:lang w:val="uk-UA"/>
        </w:rPr>
        <w:t>!!!</w:t>
      </w:r>
    </w:p>
    <w:p w14:paraId="3EBCC59A"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Розв’язання поставлених завдань надало змогу поглибити уявлення про механізми регуляції стану перекисного окиснення ліпідів та антиоксидантного захисту, окисної модифікації білків та нуклеїнових кислот, енергетичних показників клітин, ферментативного ланцюга, метаболізму оксиду азоту у хворих на рак грудної залози з періопераційним курсом променевої терапії з наступним хірургічним втручанням у вигляді квадрантектомії грудної залози з лімфодисекцією.</w:t>
      </w:r>
    </w:p>
    <w:p w14:paraId="6AF5756A"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Вперше вивчено роль та механізми реалізації оксидативного стресу на етапах комплексного лікування хворих на рак грудної залози, зокрема за анестезіологічного забезпечення хірургічного лікування та проведення інтенсивної терапії з урахуванням віку пацієнтів, їх когнітивної функції.</w:t>
      </w:r>
    </w:p>
    <w:p w14:paraId="65A666DB"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Вперше досліджено метаболічні зміни, пов’язані з обсягами та тривалістю неоад’ювантної терапії і які визначають особливості доопераційної та інтраопераційної інтенсивної терапії та визначаються клініко-функціональним станом різних ланок про- й антиоксидантного захисту хворих, що є передумовою клінічної гетерогенності та індивідуалізації антиоксидантної корекції у пацієнтів похилого і старчого віку.</w:t>
      </w:r>
    </w:p>
    <w:p w14:paraId="3BC4C96F"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 xml:space="preserve">Розроблено новітній підхід до забезпечення безпеки пацієнток і компенсацію життєво важливих функцій організму, порушених під впливом захворювання, операційної травми тощо на етапах комплексного лікування раку грудної залози з хірургічним втручанням у вигляді </w:t>
      </w:r>
      <w:r w:rsidRPr="00AE3F50">
        <w:rPr>
          <w:rFonts w:ascii="Times New Roman" w:hAnsi="Times New Roman" w:cs="Times New Roman"/>
          <w:noProof/>
          <w:color w:val="000000" w:themeColor="text1"/>
          <w:spacing w:val="6"/>
          <w:sz w:val="28"/>
          <w:szCs w:val="28"/>
          <w:lang w:val="uk-UA"/>
        </w:rPr>
        <w:lastRenderedPageBreak/>
        <w:t>квадрантектомії грудної залози з лімфодисекцією з метою скорочення післяопераційного періоду, більш раннього початку ад’ювантного лікування, зменшення лімфореї.</w:t>
      </w:r>
    </w:p>
    <w:p w14:paraId="6FD784F0" w14:textId="0770740E" w:rsidR="005025D5" w:rsidRPr="00D56F9B"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Наукову новизну отриманих результатів підтверджено заявкою на корисну модель (Спосіб прогнозування результативності періопераційної корекції окисно-відновного метаболізму при комплексному лікуванні хворих на рак грудної залози / Ю. В. Волкова, А. А. Хижняк, Є. М. Крутько, М. В. Шульга // Заявка на корисну модель UA, G01N33/00; заявник та патентовласник Харківський національний медичний університет. — № а201607675; заявл. 12.07.2017.).</w:t>
      </w:r>
    </w:p>
    <w:p w14:paraId="320F6D95" w14:textId="0847C1C7" w:rsidR="00FA6E3E" w:rsidRPr="00B639FC" w:rsidRDefault="00446F42" w:rsidP="00542502">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Практич</w:t>
      </w:r>
      <w:r w:rsidR="00844141" w:rsidRPr="00B639FC">
        <w:rPr>
          <w:rFonts w:ascii="Times New Roman" w:hAnsi="Times New Roman" w:cs="Times New Roman"/>
          <w:b/>
          <w:color w:val="000000" w:themeColor="text1"/>
          <w:spacing w:val="6"/>
          <w:sz w:val="28"/>
          <w:szCs w:val="28"/>
          <w:lang w:val="uk-UA"/>
        </w:rPr>
        <w:t>не</w:t>
      </w:r>
      <w:r w:rsidRPr="00B639FC">
        <w:rPr>
          <w:rFonts w:ascii="Times New Roman" w:hAnsi="Times New Roman" w:cs="Times New Roman"/>
          <w:b/>
          <w:color w:val="000000" w:themeColor="text1"/>
          <w:spacing w:val="6"/>
          <w:sz w:val="28"/>
          <w:szCs w:val="28"/>
          <w:lang w:val="uk-UA"/>
        </w:rPr>
        <w:t xml:space="preserve"> значен</w:t>
      </w:r>
      <w:r w:rsidR="00844141" w:rsidRPr="00B639FC">
        <w:rPr>
          <w:rFonts w:ascii="Times New Roman" w:hAnsi="Times New Roman" w:cs="Times New Roman"/>
          <w:b/>
          <w:color w:val="000000" w:themeColor="text1"/>
          <w:spacing w:val="6"/>
          <w:sz w:val="28"/>
          <w:szCs w:val="28"/>
          <w:lang w:val="uk-UA"/>
        </w:rPr>
        <w:t>ня</w:t>
      </w:r>
      <w:r w:rsidR="007558F1">
        <w:rPr>
          <w:rFonts w:ascii="Times New Roman" w:hAnsi="Times New Roman" w:cs="Times New Roman"/>
          <w:b/>
          <w:color w:val="000000" w:themeColor="text1"/>
          <w:spacing w:val="6"/>
          <w:sz w:val="28"/>
          <w:szCs w:val="28"/>
          <w:lang w:val="uk-UA"/>
        </w:rPr>
        <w:t xml:space="preserve"> </w:t>
      </w:r>
      <w:r w:rsidR="00844141" w:rsidRPr="00B639FC">
        <w:rPr>
          <w:rFonts w:ascii="Times New Roman" w:hAnsi="Times New Roman" w:cs="Times New Roman"/>
          <w:b/>
          <w:color w:val="000000" w:themeColor="text1"/>
          <w:spacing w:val="6"/>
          <w:sz w:val="28"/>
          <w:szCs w:val="28"/>
          <w:lang w:val="uk-UA"/>
        </w:rPr>
        <w:t xml:space="preserve">отриманих </w:t>
      </w:r>
      <w:r w:rsidRPr="00B639FC">
        <w:rPr>
          <w:rFonts w:ascii="Times New Roman" w:hAnsi="Times New Roman" w:cs="Times New Roman"/>
          <w:b/>
          <w:color w:val="000000" w:themeColor="text1"/>
          <w:spacing w:val="6"/>
          <w:sz w:val="28"/>
          <w:szCs w:val="28"/>
          <w:lang w:val="uk-UA"/>
        </w:rPr>
        <w:t>результат</w:t>
      </w:r>
      <w:r w:rsidR="00844141" w:rsidRPr="00B639FC">
        <w:rPr>
          <w:rFonts w:ascii="Times New Roman" w:hAnsi="Times New Roman" w:cs="Times New Roman"/>
          <w:b/>
          <w:color w:val="000000" w:themeColor="text1"/>
          <w:spacing w:val="6"/>
          <w:sz w:val="28"/>
          <w:szCs w:val="28"/>
          <w:lang w:val="uk-UA"/>
        </w:rPr>
        <w:t>і</w:t>
      </w:r>
      <w:r w:rsidRPr="00B639FC">
        <w:rPr>
          <w:rFonts w:ascii="Times New Roman" w:hAnsi="Times New Roman" w:cs="Times New Roman"/>
          <w:b/>
          <w:color w:val="000000" w:themeColor="text1"/>
          <w:spacing w:val="6"/>
          <w:sz w:val="28"/>
          <w:szCs w:val="28"/>
          <w:lang w:val="uk-UA"/>
        </w:rPr>
        <w:t>в</w:t>
      </w:r>
      <w:r w:rsidR="00B639FC" w:rsidRPr="00B639FC">
        <w:rPr>
          <w:rFonts w:ascii="Times New Roman" w:hAnsi="Times New Roman" w:cs="Times New Roman"/>
          <w:noProof/>
          <w:color w:val="FFFFFF" w:themeColor="background1"/>
          <w:spacing w:val="6"/>
          <w:sz w:val="28"/>
          <w:szCs w:val="28"/>
          <w:lang w:val="uk-UA"/>
        </w:rPr>
        <w:t>!!!</w:t>
      </w:r>
    </w:p>
    <w:p w14:paraId="3A2347C5"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 xml:space="preserve">Розроблено засоби ранньої діагностики ефективності періопераційного лікування, її прогнозування та запобігання інвалідизації хворих. Отримані дані можуть бути основою для формування групи ризику розвитку та прогресування порушень при комплексному лікуванні хворих на рак грудної залози. </w:t>
      </w:r>
    </w:p>
    <w:p w14:paraId="768521A3"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Визначено інформативні показники оцінки стану перекисного окиснення ліпідів та антиоксидантного захисту, окисної модифікації білків та нуклеїнових кислот, енергетичних показників клітин, ферментативного ланцюга, метаболізму оксиду азоту у хворих на рак грудної залози з хірургічним втручанням у вигляді квадрантектомії грудної залози з лімфодисекцією.</w:t>
      </w:r>
    </w:p>
    <w:p w14:paraId="6C685895"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Обґрунтовано доцільність вивчення показників стану перекисного окиснення ліпідів та антиоксидантного захисту, окисної модифікації білків та нуклеїнових кислот, енергетичних показників клітин, ферментативного ланцюга, метаболізму оксиду азоту з метою поліпшення периопераційної корекції при комплексному лікуванні хворих на рак грудної залози.</w:t>
      </w:r>
    </w:p>
    <w:p w14:paraId="7A1B3B65"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lastRenderedPageBreak/>
        <w:t xml:space="preserve">Уперше розроблено принцип визначення тактики інтенсивної терапії в періопераційному та інтраопераційному періоді щодо квадрантектомії грудної залози з лімфодисекцією із урахуванням стану окиснювального гомеостазу на рівні перекисного окиснення ліпідів, окисної модифікації білків та нуклеїнових кислот і енергетичних процесів. </w:t>
      </w:r>
    </w:p>
    <w:p w14:paraId="01C287DC" w14:textId="77777777" w:rsidR="00AE3F50" w:rsidRP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Встановлено шляхи дослідження та вивчення загальних питань інтенсивної терапії й анестезії в аспекті корекції метаболічних уражень.</w:t>
      </w:r>
    </w:p>
    <w:p w14:paraId="217F2872" w14:textId="10A8B413" w:rsidR="00AE3F50" w:rsidRDefault="00AE3F50" w:rsidP="00AE3F50">
      <w:pPr>
        <w:spacing w:after="0" w:line="384" w:lineRule="auto"/>
        <w:ind w:firstLine="709"/>
        <w:contextualSpacing/>
        <w:jc w:val="both"/>
        <w:rPr>
          <w:rFonts w:ascii="Times New Roman" w:hAnsi="Times New Roman" w:cs="Times New Roman"/>
          <w:noProof/>
          <w:color w:val="000000" w:themeColor="text1"/>
          <w:spacing w:val="6"/>
          <w:sz w:val="28"/>
          <w:szCs w:val="28"/>
          <w:lang w:val="uk-UA"/>
        </w:rPr>
      </w:pPr>
      <w:r w:rsidRPr="00AE3F50">
        <w:rPr>
          <w:rFonts w:ascii="Times New Roman" w:hAnsi="Times New Roman" w:cs="Times New Roman"/>
          <w:noProof/>
          <w:color w:val="000000" w:themeColor="text1"/>
          <w:spacing w:val="6"/>
          <w:sz w:val="28"/>
          <w:szCs w:val="28"/>
          <w:lang w:val="uk-UA"/>
        </w:rPr>
        <w:t>Результати дослідження впроваджено в роботу клінік Державних установ «Інститут медичної радіології ім. С. П. Григор’єва НАМН України», «Інститут загальної та невідкладної хірургії</w:t>
      </w:r>
      <w:r w:rsidR="008E1E4B">
        <w:rPr>
          <w:rFonts w:ascii="Times New Roman" w:hAnsi="Times New Roman" w:cs="Times New Roman"/>
          <w:noProof/>
          <w:color w:val="000000" w:themeColor="text1"/>
          <w:spacing w:val="6"/>
          <w:sz w:val="28"/>
          <w:szCs w:val="28"/>
          <w:lang w:val="uk-UA"/>
        </w:rPr>
        <w:t xml:space="preserve"> ім. В.Т.Зайцева </w:t>
      </w:r>
      <w:r w:rsidRPr="00AE3F50">
        <w:rPr>
          <w:rFonts w:ascii="Times New Roman" w:hAnsi="Times New Roman" w:cs="Times New Roman"/>
          <w:noProof/>
          <w:color w:val="000000" w:themeColor="text1"/>
          <w:spacing w:val="6"/>
          <w:sz w:val="28"/>
          <w:szCs w:val="28"/>
          <w:lang w:val="uk-UA"/>
        </w:rPr>
        <w:t>НАМН України», комунальних закладів охорони здоров’я «Харківська обласна клінічна лікарня — центр екстреної медичної допомоги та медицини катастроф», «Харківська міська клінічна лікарня швидкої та невідкладної медичної допомоги ім. проф. О. І. Мещанінова», КНП «Обласний центр онкології», а також у навчальний процес і науково-дослідницьку діяльність на кафедрі медицини невідкладних станів, анестезіології та інтенсивної терапії, кафедрі онкології Харківського національного медичного університету.</w:t>
      </w:r>
    </w:p>
    <w:p w14:paraId="320F6D9C" w14:textId="75A3A1B2" w:rsidR="00446F42" w:rsidRPr="00B639FC" w:rsidRDefault="00844141" w:rsidP="00AE3F50">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 xml:space="preserve">Особистий внесок </w:t>
      </w:r>
      <w:r w:rsidR="003D4DDA" w:rsidRPr="00B639FC">
        <w:rPr>
          <w:rFonts w:ascii="Times New Roman" w:hAnsi="Times New Roman" w:cs="Times New Roman"/>
          <w:b/>
          <w:color w:val="000000" w:themeColor="text1"/>
          <w:spacing w:val="6"/>
          <w:sz w:val="28"/>
          <w:szCs w:val="28"/>
          <w:lang w:val="uk-UA"/>
        </w:rPr>
        <w:t>здобувача</w:t>
      </w:r>
    </w:p>
    <w:p w14:paraId="711990A4" w14:textId="77777777" w:rsidR="00AE3F50" w:rsidRDefault="00AE3F50"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AE3F50">
        <w:rPr>
          <w:rFonts w:ascii="Times New Roman" w:hAnsi="Times New Roman" w:cs="Times New Roman"/>
          <w:color w:val="000000" w:themeColor="text1"/>
          <w:spacing w:val="6"/>
          <w:sz w:val="28"/>
          <w:szCs w:val="28"/>
          <w:lang w:val="uk-UA"/>
        </w:rPr>
        <w:t xml:space="preserve">Здобувач самостійно провів клінічне та інструментальне обстеження тематичних хворих і осіб групи порівняння, розробив формалізовану карту обліку обстежених хворих і заповнював первинну медичну документацію. Автор брав участь у визначені лабораторних маркерів стану перекисного окиснення ліпідів та антиоксидантного захисту, окисної модифікації білків та нуклеїнових кислот, біоенергетики клітин, ферментативного ланцюга, NO-залежних метаболітів у сироватці крові, статистичній обробці й аналізі отриманих даних. Оформлював </w:t>
      </w:r>
      <w:r w:rsidRPr="00AE3F50">
        <w:rPr>
          <w:rFonts w:ascii="Times New Roman" w:hAnsi="Times New Roman" w:cs="Times New Roman"/>
          <w:color w:val="000000" w:themeColor="text1"/>
          <w:spacing w:val="6"/>
          <w:sz w:val="28"/>
          <w:szCs w:val="28"/>
          <w:lang w:val="uk-UA"/>
        </w:rPr>
        <w:lastRenderedPageBreak/>
        <w:t>результати дослідження до публікацій, дисертаційної роботи і автореферату, виступав на конференціях. Здобувачем сформульовано основні положення дисертації, висновки і практичні рекомендації, апробовано і впроваджено отримані результати. Дисертантом особисто розроблено та обґрунтовано критерії та алгоритми оцінки метаболічних уражень на рівні процесів пероксидації ліпідів мембран клітин, окисної модифікації білків та нуклеїнових кислот для індивідуалізації програм інтенсивної терапії. Особисто здобувачем виконано дослідження, на яких базуються розділи дисертації, висновки і практичні рекомендації. Жодні результати досліджень та ідеї співавторів публікацій використано не було.</w:t>
      </w:r>
    </w:p>
    <w:p w14:paraId="320F6D9E" w14:textId="6698058B" w:rsidR="00446F42" w:rsidRPr="00B639FC" w:rsidRDefault="00446F42" w:rsidP="00542502">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Апробац</w:t>
      </w:r>
      <w:r w:rsidR="00844141" w:rsidRPr="00B639FC">
        <w:rPr>
          <w:rFonts w:ascii="Times New Roman" w:hAnsi="Times New Roman" w:cs="Times New Roman"/>
          <w:b/>
          <w:color w:val="000000" w:themeColor="text1"/>
          <w:spacing w:val="6"/>
          <w:sz w:val="28"/>
          <w:szCs w:val="28"/>
          <w:lang w:val="uk-UA"/>
        </w:rPr>
        <w:t>і</w:t>
      </w:r>
      <w:r w:rsidRPr="00B639FC">
        <w:rPr>
          <w:rFonts w:ascii="Times New Roman" w:hAnsi="Times New Roman" w:cs="Times New Roman"/>
          <w:b/>
          <w:color w:val="000000" w:themeColor="text1"/>
          <w:spacing w:val="6"/>
          <w:sz w:val="28"/>
          <w:szCs w:val="28"/>
          <w:lang w:val="uk-UA"/>
        </w:rPr>
        <w:t xml:space="preserve">я </w:t>
      </w:r>
      <w:r w:rsidR="00A2669D" w:rsidRPr="00A2669D">
        <w:rPr>
          <w:rFonts w:ascii="Times New Roman" w:hAnsi="Times New Roman" w:cs="Times New Roman"/>
          <w:b/>
          <w:color w:val="000000" w:themeColor="text1"/>
          <w:spacing w:val="6"/>
          <w:sz w:val="28"/>
          <w:szCs w:val="28"/>
          <w:lang w:val="uk-UA"/>
        </w:rPr>
        <w:t>матер</w:t>
      </w:r>
      <w:r w:rsidR="00A2669D">
        <w:rPr>
          <w:rFonts w:ascii="Times New Roman" w:hAnsi="Times New Roman" w:cs="Times New Roman"/>
          <w:b/>
          <w:color w:val="000000" w:themeColor="text1"/>
          <w:spacing w:val="6"/>
          <w:sz w:val="28"/>
          <w:szCs w:val="28"/>
          <w:lang w:val="uk-UA"/>
        </w:rPr>
        <w:t>іалів</w:t>
      </w:r>
      <w:r w:rsidRPr="00B639FC">
        <w:rPr>
          <w:rFonts w:ascii="Times New Roman" w:hAnsi="Times New Roman" w:cs="Times New Roman"/>
          <w:b/>
          <w:color w:val="000000" w:themeColor="text1"/>
          <w:spacing w:val="6"/>
          <w:sz w:val="28"/>
          <w:szCs w:val="28"/>
          <w:lang w:val="uk-UA"/>
        </w:rPr>
        <w:t xml:space="preserve"> дисертац</w:t>
      </w:r>
      <w:r w:rsidR="00844141" w:rsidRPr="00B639FC">
        <w:rPr>
          <w:rFonts w:ascii="Times New Roman" w:hAnsi="Times New Roman" w:cs="Times New Roman"/>
          <w:b/>
          <w:color w:val="000000" w:themeColor="text1"/>
          <w:spacing w:val="6"/>
          <w:sz w:val="28"/>
          <w:szCs w:val="28"/>
          <w:lang w:val="uk-UA"/>
        </w:rPr>
        <w:t>ії</w:t>
      </w:r>
    </w:p>
    <w:p w14:paraId="320F6DA0" w14:textId="007CD808" w:rsidR="00A2669D" w:rsidRDefault="001549EA"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549EA">
        <w:rPr>
          <w:rFonts w:ascii="Times New Roman" w:hAnsi="Times New Roman" w:cs="Times New Roman"/>
          <w:color w:val="000000" w:themeColor="text1"/>
          <w:spacing w:val="6"/>
          <w:sz w:val="28"/>
          <w:szCs w:val="28"/>
          <w:lang w:val="uk-UA"/>
        </w:rPr>
        <w:t>Матеріали дисертаційної роботи доповідалися і обговорювалися на наступних наукових форумах: VIII науково-практичній конференції «Актуальні питання патології за умов дії надзвичайних факторів на організм» (Тернопіль, 2015 р.); науково-практичній конференції «Медичні та фармацевтичні науки: історія, сучасний стан та перспективи досліджень» (Одеса, 2015 р.); Міжнародній науково-практичній конференції «Медичні науки: історія розвитку, сучасний стан та перспективи досліджень» (Львів, 2015 р.); XI Міжнародній науково-практичній конференції «Science and education without borders – 2016» (Przemysl, Poland, 2016); XI Міжнародній науково-практичній конференції «Perspective questions of world science – 2016» (Sofia, Bulgaria, 2016); XI Міжнародній науково-практичній конференції «Science and education – 2016» (Praha, Czech Republic, 2016); XI Міжнародній науково-практичній конференції «Science and innovations – 2016» (Sheffield, Great Britain, 2016).</w:t>
      </w:r>
    </w:p>
    <w:p w14:paraId="50784A9A" w14:textId="77777777" w:rsidR="001549EA" w:rsidRPr="00F45324" w:rsidRDefault="001549EA"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DA1" w14:textId="77777777" w:rsidR="00A2669D" w:rsidRDefault="00A2669D"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b/>
          <w:color w:val="000000" w:themeColor="text1"/>
          <w:spacing w:val="6"/>
          <w:sz w:val="28"/>
          <w:szCs w:val="28"/>
          <w:lang w:val="uk-UA"/>
        </w:rPr>
        <w:lastRenderedPageBreak/>
        <w:t>Структура та обсяг дисертації</w:t>
      </w:r>
    </w:p>
    <w:p w14:paraId="04E5F947" w14:textId="560C843C" w:rsidR="001549EA" w:rsidRDefault="00AE3F50"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AE3F50">
        <w:rPr>
          <w:rFonts w:ascii="Times New Roman" w:hAnsi="Times New Roman" w:cs="Times New Roman"/>
          <w:color w:val="000000" w:themeColor="text1"/>
          <w:spacing w:val="6"/>
          <w:sz w:val="28"/>
          <w:szCs w:val="28"/>
          <w:lang w:val="uk-UA"/>
        </w:rPr>
        <w:t>Дисертаційна робота викладена на 185 сторінках тексту і складається зі вступу, огляду літератури, опису матеріалу та методів дослідження і п’яти підрозділів власних спостережень, заключення, висновків і практичних рекомендацій. Роботу ілюстровано 19 таблицями (обсяг — 18 сторінок) і 22 рисунками (обсяг — 14 сторінок). Список використаної літератури містить 209 джерел, з яких 110 — кирилицею, 99 робіт — латиницею, що складає 28 сторінок.</w:t>
      </w:r>
    </w:p>
    <w:p w14:paraId="3939D2AE" w14:textId="77777777" w:rsidR="00AE3F50" w:rsidRPr="00A2669D" w:rsidRDefault="00AE3F50"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DA4" w14:textId="77777777" w:rsidR="00446F42" w:rsidRPr="00B639FC" w:rsidRDefault="006C349B" w:rsidP="00542502">
      <w:pPr>
        <w:keepNext/>
        <w:keepLines/>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Публ</w:t>
      </w:r>
      <w:r w:rsidR="00EF67AF" w:rsidRPr="00B639FC">
        <w:rPr>
          <w:rFonts w:ascii="Times New Roman" w:hAnsi="Times New Roman" w:cs="Times New Roman"/>
          <w:b/>
          <w:color w:val="000000" w:themeColor="text1"/>
          <w:spacing w:val="6"/>
          <w:sz w:val="28"/>
          <w:szCs w:val="28"/>
          <w:lang w:val="uk-UA"/>
        </w:rPr>
        <w:t>і</w:t>
      </w:r>
      <w:r w:rsidRPr="00B639FC">
        <w:rPr>
          <w:rFonts w:ascii="Times New Roman" w:hAnsi="Times New Roman" w:cs="Times New Roman"/>
          <w:b/>
          <w:color w:val="000000" w:themeColor="text1"/>
          <w:spacing w:val="6"/>
          <w:sz w:val="28"/>
          <w:szCs w:val="28"/>
          <w:lang w:val="uk-UA"/>
        </w:rPr>
        <w:t>кац</w:t>
      </w:r>
      <w:r w:rsidR="00844141" w:rsidRPr="00B639FC">
        <w:rPr>
          <w:rFonts w:ascii="Times New Roman" w:hAnsi="Times New Roman" w:cs="Times New Roman"/>
          <w:b/>
          <w:color w:val="000000" w:themeColor="text1"/>
          <w:spacing w:val="6"/>
          <w:sz w:val="28"/>
          <w:szCs w:val="28"/>
          <w:lang w:val="uk-UA"/>
        </w:rPr>
        <w:t>ії</w:t>
      </w:r>
    </w:p>
    <w:p w14:paraId="0AE4ACD2" w14:textId="6AF4C5A1" w:rsidR="007370C5" w:rsidRDefault="00AE3F50"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AE3F50">
        <w:rPr>
          <w:rFonts w:ascii="Times New Roman" w:hAnsi="Times New Roman" w:cs="Times New Roman"/>
          <w:color w:val="000000" w:themeColor="text1"/>
          <w:spacing w:val="6"/>
          <w:sz w:val="28"/>
          <w:szCs w:val="28"/>
          <w:lang w:val="uk-UA"/>
        </w:rPr>
        <w:t>За темою дисертаційної роботи опубліковано 14 наукових праць, з них 6 статей у фахових наукових виданнях (2 одноосібно), а також, 8 наукових праць у збірках матеріалів медичних науково-практичних конференцій з міжнародною участю.</w:t>
      </w:r>
      <w:r w:rsidR="007370C5">
        <w:rPr>
          <w:rFonts w:ascii="Times New Roman" w:hAnsi="Times New Roman" w:cs="Times New Roman"/>
          <w:color w:val="000000" w:themeColor="text1"/>
          <w:spacing w:val="6"/>
          <w:sz w:val="28"/>
          <w:szCs w:val="28"/>
          <w:lang w:val="uk-UA"/>
        </w:rPr>
        <w:br w:type="page"/>
      </w:r>
    </w:p>
    <w:p w14:paraId="320F6DA6" w14:textId="77777777" w:rsidR="00446F42" w:rsidRPr="00B639FC" w:rsidRDefault="00844141" w:rsidP="00542502">
      <w:pPr>
        <w:keepNext/>
        <w:pageBreakBefore/>
        <w:spacing w:after="0" w:line="384" w:lineRule="auto"/>
        <w:contextualSpacing/>
        <w:jc w:val="center"/>
        <w:rPr>
          <w:rFonts w:ascii="Times New Roman" w:hAnsi="Times New Roman" w:cs="Times New Roman"/>
          <w:b/>
          <w:color w:val="000000" w:themeColor="text1"/>
          <w:spacing w:val="6"/>
          <w:sz w:val="28"/>
          <w:szCs w:val="28"/>
          <w:lang w:val="uk-UA" w:eastAsia="ru-RU"/>
        </w:rPr>
      </w:pPr>
      <w:bookmarkStart w:id="7" w:name="a1_0_litobzor"/>
      <w:bookmarkEnd w:id="7"/>
      <w:r w:rsidRPr="00B639FC">
        <w:rPr>
          <w:rFonts w:ascii="Times New Roman" w:hAnsi="Times New Roman" w:cs="Times New Roman"/>
          <w:b/>
          <w:color w:val="000000" w:themeColor="text1"/>
          <w:spacing w:val="6"/>
          <w:sz w:val="28"/>
          <w:szCs w:val="28"/>
          <w:lang w:val="uk-UA"/>
        </w:rPr>
        <w:lastRenderedPageBreak/>
        <w:t>РОЗДІЛ</w:t>
      </w:r>
      <w:r w:rsidR="00446F42" w:rsidRPr="00B639FC">
        <w:rPr>
          <w:rFonts w:ascii="Times New Roman" w:hAnsi="Times New Roman" w:cs="Times New Roman"/>
          <w:b/>
          <w:color w:val="000000" w:themeColor="text1"/>
          <w:spacing w:val="6"/>
          <w:sz w:val="28"/>
          <w:szCs w:val="28"/>
          <w:lang w:val="uk-UA" w:eastAsia="ru-RU"/>
        </w:rPr>
        <w:t xml:space="preserve"> 1</w:t>
      </w:r>
    </w:p>
    <w:p w14:paraId="320F6DA7" w14:textId="77777777" w:rsidR="00446F42" w:rsidRPr="00B639FC" w:rsidRDefault="00EC5E2A" w:rsidP="00542502">
      <w:pPr>
        <w:suppressAutoHyphens w:val="0"/>
        <w:spacing w:after="0" w:line="384" w:lineRule="auto"/>
        <w:contextualSpacing/>
        <w:jc w:val="center"/>
        <w:rPr>
          <w:rFonts w:ascii="Times New Roman" w:hAnsi="Times New Roman" w:cs="Times New Roman"/>
          <w:b/>
          <w:color w:val="000000" w:themeColor="text1"/>
          <w:spacing w:val="6"/>
          <w:sz w:val="28"/>
          <w:szCs w:val="28"/>
          <w:lang w:val="uk-UA" w:eastAsia="ru-RU"/>
        </w:rPr>
      </w:pPr>
      <w:r>
        <w:rPr>
          <w:rFonts w:ascii="Times New Roman" w:hAnsi="Times New Roman" w:cs="Times New Roman"/>
          <w:b/>
          <w:color w:val="000000" w:themeColor="text1"/>
          <w:spacing w:val="6"/>
          <w:sz w:val="28"/>
          <w:szCs w:val="28"/>
          <w:lang w:val="uk-UA" w:eastAsia="ru-RU"/>
        </w:rPr>
        <w:t xml:space="preserve">СУЧАСНІ </w:t>
      </w:r>
      <w:r w:rsidR="0000564C" w:rsidRPr="0000564C">
        <w:rPr>
          <w:rFonts w:ascii="Times New Roman" w:hAnsi="Times New Roman" w:cs="Times New Roman"/>
          <w:b/>
          <w:color w:val="000000" w:themeColor="text1"/>
          <w:spacing w:val="6"/>
          <w:sz w:val="28"/>
          <w:szCs w:val="28"/>
          <w:lang w:val="uk-UA" w:eastAsia="ru-RU"/>
        </w:rPr>
        <w:t xml:space="preserve">АСПЕКТИ ПЕРІОПЕРАЦІЙНОЇ КОРЕКЦІЇ </w:t>
      </w:r>
      <w:r w:rsidR="0000564C">
        <w:rPr>
          <w:rFonts w:ascii="Times New Roman" w:hAnsi="Times New Roman" w:cs="Times New Roman"/>
          <w:b/>
          <w:color w:val="000000" w:themeColor="text1"/>
          <w:spacing w:val="6"/>
          <w:sz w:val="28"/>
          <w:szCs w:val="28"/>
          <w:lang w:val="uk-UA" w:eastAsia="ru-RU"/>
        </w:rPr>
        <w:br/>
      </w:r>
      <w:r w:rsidR="0000564C" w:rsidRPr="0000564C">
        <w:rPr>
          <w:rFonts w:ascii="Times New Roman" w:hAnsi="Times New Roman" w:cs="Times New Roman"/>
          <w:b/>
          <w:color w:val="000000" w:themeColor="text1"/>
          <w:spacing w:val="6"/>
          <w:sz w:val="28"/>
          <w:szCs w:val="28"/>
          <w:lang w:val="uk-UA" w:eastAsia="ru-RU"/>
        </w:rPr>
        <w:t xml:space="preserve">ТА ІНТРАОПЕРАЦІЙНОЇ ІНТЕНСИВНОЇ ТЕРАПІЇ </w:t>
      </w:r>
      <w:r w:rsidR="0000564C">
        <w:rPr>
          <w:rFonts w:ascii="Times New Roman" w:hAnsi="Times New Roman" w:cs="Times New Roman"/>
          <w:b/>
          <w:color w:val="000000" w:themeColor="text1"/>
          <w:spacing w:val="6"/>
          <w:sz w:val="28"/>
          <w:szCs w:val="28"/>
          <w:lang w:val="uk-UA" w:eastAsia="ru-RU"/>
        </w:rPr>
        <w:br/>
      </w:r>
      <w:r w:rsidR="0000564C" w:rsidRPr="0000564C">
        <w:rPr>
          <w:rFonts w:ascii="Times New Roman" w:hAnsi="Times New Roman" w:cs="Times New Roman"/>
          <w:b/>
          <w:color w:val="000000" w:themeColor="text1"/>
          <w:spacing w:val="6"/>
          <w:sz w:val="28"/>
          <w:szCs w:val="28"/>
          <w:lang w:val="uk-UA" w:eastAsia="ru-RU"/>
        </w:rPr>
        <w:t xml:space="preserve">ПОРУШЕНЬ </w:t>
      </w:r>
      <w:r w:rsidR="00C2160C">
        <w:rPr>
          <w:rFonts w:ascii="Times New Roman" w:hAnsi="Times New Roman" w:cs="Times New Roman"/>
          <w:b/>
          <w:color w:val="000000" w:themeColor="text1"/>
          <w:spacing w:val="6"/>
          <w:sz w:val="28"/>
          <w:szCs w:val="28"/>
          <w:lang w:val="uk-UA" w:eastAsia="ru-RU"/>
        </w:rPr>
        <w:t>ОКИСНЮ</w:t>
      </w:r>
      <w:r w:rsidR="0000564C" w:rsidRPr="0000564C">
        <w:rPr>
          <w:rFonts w:ascii="Times New Roman" w:hAnsi="Times New Roman" w:cs="Times New Roman"/>
          <w:b/>
          <w:color w:val="000000" w:themeColor="text1"/>
          <w:spacing w:val="6"/>
          <w:sz w:val="28"/>
          <w:szCs w:val="28"/>
          <w:lang w:val="uk-UA" w:eastAsia="ru-RU"/>
        </w:rPr>
        <w:t xml:space="preserve">ВАЛЬНОГО ГОМЕОСТАЗУ </w:t>
      </w:r>
      <w:r w:rsidR="0000564C">
        <w:rPr>
          <w:rFonts w:ascii="Times New Roman" w:hAnsi="Times New Roman" w:cs="Times New Roman"/>
          <w:b/>
          <w:color w:val="000000" w:themeColor="text1"/>
          <w:spacing w:val="6"/>
          <w:sz w:val="28"/>
          <w:szCs w:val="28"/>
          <w:lang w:val="uk-UA" w:eastAsia="ru-RU"/>
        </w:rPr>
        <w:br/>
      </w:r>
      <w:r w:rsidR="0000564C" w:rsidRPr="0000564C">
        <w:rPr>
          <w:rFonts w:ascii="Times New Roman" w:hAnsi="Times New Roman" w:cs="Times New Roman"/>
          <w:b/>
          <w:color w:val="000000" w:themeColor="text1"/>
          <w:spacing w:val="6"/>
          <w:sz w:val="28"/>
          <w:szCs w:val="28"/>
          <w:lang w:val="uk-UA" w:eastAsia="ru-RU"/>
        </w:rPr>
        <w:t xml:space="preserve">У ПАЦІЄНТІВ З РАКОМ ГРУДНОЇ ЗАЛОЗИ </w:t>
      </w:r>
      <w:r w:rsidR="0000564C">
        <w:rPr>
          <w:rFonts w:ascii="Times New Roman" w:hAnsi="Times New Roman" w:cs="Times New Roman"/>
          <w:b/>
          <w:color w:val="000000" w:themeColor="text1"/>
          <w:spacing w:val="6"/>
          <w:sz w:val="28"/>
          <w:szCs w:val="28"/>
          <w:lang w:val="uk-UA" w:eastAsia="ru-RU"/>
        </w:rPr>
        <w:br/>
      </w:r>
      <w:r w:rsidR="0000564C" w:rsidRPr="0000564C">
        <w:rPr>
          <w:rFonts w:ascii="Times New Roman" w:hAnsi="Times New Roman" w:cs="Times New Roman"/>
          <w:b/>
          <w:color w:val="000000" w:themeColor="text1"/>
          <w:spacing w:val="6"/>
          <w:sz w:val="28"/>
          <w:szCs w:val="28"/>
          <w:lang w:val="uk-UA" w:eastAsia="ru-RU"/>
        </w:rPr>
        <w:t>ТА ХІРУРГІЧНИМ ВТРУЧАННЯМ</w:t>
      </w:r>
      <w:r w:rsidR="0000564C">
        <w:rPr>
          <w:rFonts w:ascii="Times New Roman" w:hAnsi="Times New Roman" w:cs="Times New Roman"/>
          <w:b/>
          <w:color w:val="000000" w:themeColor="text1"/>
          <w:spacing w:val="6"/>
          <w:sz w:val="28"/>
          <w:szCs w:val="28"/>
          <w:lang w:val="uk-UA" w:eastAsia="ru-RU"/>
        </w:rPr>
        <w:br/>
      </w:r>
      <w:r w:rsidR="00847C04" w:rsidRPr="00B639FC">
        <w:rPr>
          <w:rFonts w:ascii="Times New Roman" w:hAnsi="Times New Roman" w:cs="Times New Roman"/>
          <w:b/>
          <w:color w:val="000000" w:themeColor="text1"/>
          <w:spacing w:val="6"/>
          <w:sz w:val="28"/>
          <w:szCs w:val="28"/>
          <w:lang w:val="uk-UA" w:eastAsia="ru-RU"/>
        </w:rPr>
        <w:t>(ОГЛЯД ЛІТЕРАТУРИ)</w:t>
      </w:r>
    </w:p>
    <w:p w14:paraId="320F6DA8" w14:textId="77777777" w:rsidR="00801739" w:rsidRPr="00B639FC" w:rsidRDefault="00801739" w:rsidP="00542502">
      <w:pPr>
        <w:suppressAutoHyphens w:val="0"/>
        <w:spacing w:after="0" w:line="384" w:lineRule="auto"/>
        <w:contextualSpacing/>
        <w:jc w:val="center"/>
        <w:rPr>
          <w:rFonts w:ascii="Times New Roman" w:hAnsi="Times New Roman" w:cs="Times New Roman"/>
          <w:color w:val="000000" w:themeColor="text1"/>
          <w:spacing w:val="6"/>
          <w:sz w:val="28"/>
          <w:szCs w:val="28"/>
          <w:lang w:val="uk-UA" w:eastAsia="ru-RU"/>
        </w:rPr>
      </w:pPr>
    </w:p>
    <w:p w14:paraId="320F6DA9" w14:textId="77777777" w:rsidR="003139B1" w:rsidRPr="00B639FC" w:rsidRDefault="003139B1"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Проблема раку молочної залози (РМЗ), як і раніше, є актуальною, незважаючи на досягнуті успіхи в діагностиці і лікуванні цього розповсюдженого захворювання. В Україні РМЗ займає перше місце серед онкологічних захворювань у жінок. За даними канцерреєстру в Україні захворюваність на РМЗ сягає 58,8 на 100 тисяч жінок, смертність - 29,3, а відносний показник 5-річної виживаємості - 49,9 %. В структурі онкологічної патології злоякісні пухлини молочної залози є головною причиною смерті жінок від раку всіх локалізацій. Виживають протягом 10 років після встановлення діагнозу від 60,4 до 80,5 % хворих. Для удосконалення діагностики РМЗ актуальним є використання нових технологічних досягнень, що дозволяють виявляти пухлини на ранніх стадіях і прогнозувати особливості їх клінічного перебігу. Важливим напрямком онкології є розробка, удосконалення та індивідуалізація методів лікування хворих на РМЗ. </w:t>
      </w:r>
    </w:p>
    <w:p w14:paraId="320F6DAA" w14:textId="77777777" w:rsidR="003139B1" w:rsidRPr="00B639FC" w:rsidRDefault="003139B1"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Ефективність лікування хворих на злоякісні новоутворення значною мірою залежить від біологічних особливостей неоплазій і стану захисних сил організму пухлиноносія. Сучасні принципи діагностики і лікування хворих на РМЗ ґрунтуються на концепції системності злоякісних новоутворень. </w:t>
      </w:r>
    </w:p>
    <w:p w14:paraId="320F6DAB" w14:textId="77777777" w:rsidR="003139B1" w:rsidRPr="00B639FC" w:rsidRDefault="003139B1" w:rsidP="00542502">
      <w:pPr>
        <w:suppressAutoHyphens w:val="0"/>
        <w:spacing w:after="0" w:line="384" w:lineRule="auto"/>
        <w:ind w:firstLine="708"/>
        <w:contextualSpacing/>
        <w:jc w:val="both"/>
        <w:rPr>
          <w:rFonts w:ascii="Times New Roman" w:hAnsi="Times New Roman" w:cs="Times New Roman"/>
          <w:color w:val="000000" w:themeColor="text1"/>
          <w:spacing w:val="6"/>
          <w:sz w:val="28"/>
          <w:szCs w:val="28"/>
          <w:lang w:val="uk-UA" w:eastAsia="ru-RU"/>
        </w:rPr>
      </w:pPr>
    </w:p>
    <w:p w14:paraId="320F6DAC" w14:textId="77777777" w:rsidR="00446F42" w:rsidRPr="00B639FC" w:rsidRDefault="00601360" w:rsidP="00542502">
      <w:pPr>
        <w:suppressAutoHyphens w:val="0"/>
        <w:spacing w:after="0" w:line="384" w:lineRule="auto"/>
        <w:ind w:firstLine="708"/>
        <w:contextualSpacing/>
        <w:jc w:val="both"/>
        <w:rPr>
          <w:rFonts w:ascii="Times New Roman" w:hAnsi="Times New Roman" w:cs="Times New Roman"/>
          <w:color w:val="000000" w:themeColor="text1"/>
          <w:spacing w:val="6"/>
          <w:sz w:val="28"/>
          <w:szCs w:val="28"/>
          <w:lang w:val="uk-UA" w:eastAsia="ru-RU"/>
        </w:rPr>
      </w:pPr>
      <w:r w:rsidRPr="00B639FC">
        <w:rPr>
          <w:rFonts w:ascii="Times New Roman" w:hAnsi="Times New Roman" w:cs="Times New Roman"/>
          <w:color w:val="000000" w:themeColor="text1"/>
          <w:spacing w:val="6"/>
          <w:sz w:val="28"/>
          <w:szCs w:val="28"/>
          <w:lang w:val="uk-UA" w:eastAsia="ru-RU"/>
        </w:rPr>
        <w:lastRenderedPageBreak/>
        <w:t>1.1.</w:t>
      </w:r>
      <w:r w:rsidR="003534F9" w:rsidRPr="00B639FC">
        <w:rPr>
          <w:rFonts w:ascii="Times New Roman" w:hAnsi="Times New Roman" w:cs="Times New Roman"/>
          <w:color w:val="000000" w:themeColor="text1"/>
          <w:spacing w:val="6"/>
          <w:sz w:val="28"/>
          <w:szCs w:val="28"/>
          <w:lang w:val="uk-UA" w:eastAsia="ru-RU"/>
        </w:rPr>
        <w:t> </w:t>
      </w:r>
      <w:bookmarkStart w:id="8" w:name="a1_1"/>
      <w:bookmarkEnd w:id="8"/>
      <w:r w:rsidR="00321AA4" w:rsidRPr="00B639FC">
        <w:rPr>
          <w:rFonts w:ascii="Times New Roman" w:hAnsi="Times New Roman" w:cs="Times New Roman"/>
          <w:color w:val="000000" w:themeColor="text1"/>
          <w:spacing w:val="6"/>
          <w:sz w:val="28"/>
          <w:szCs w:val="28"/>
          <w:lang w:val="uk-UA" w:eastAsia="ru-RU"/>
        </w:rPr>
        <w:t xml:space="preserve">Стан антиоксидантної системи при формуванні патологічного </w:t>
      </w:r>
      <w:r w:rsidR="00491E6E">
        <w:rPr>
          <w:rFonts w:ascii="Times New Roman" w:hAnsi="Times New Roman" w:cs="Times New Roman"/>
          <w:color w:val="000000" w:themeColor="text1"/>
          <w:sz w:val="28"/>
          <w:szCs w:val="28"/>
          <w:lang w:val="uk-UA"/>
        </w:rPr>
        <w:t>процесу</w:t>
      </w:r>
      <w:r w:rsidR="00321AA4" w:rsidRPr="00B639FC">
        <w:rPr>
          <w:rFonts w:ascii="Times New Roman" w:hAnsi="Times New Roman" w:cs="Times New Roman"/>
          <w:color w:val="000000" w:themeColor="text1"/>
          <w:spacing w:val="6"/>
          <w:sz w:val="28"/>
          <w:szCs w:val="28"/>
          <w:lang w:val="uk-UA" w:eastAsia="ru-RU"/>
        </w:rPr>
        <w:t>чи ракової трансформації клітини</w:t>
      </w:r>
    </w:p>
    <w:p w14:paraId="320F6DAD" w14:textId="77777777" w:rsidR="00FB4DFA" w:rsidRPr="00B639FC" w:rsidRDefault="00FB4DFA" w:rsidP="00542502">
      <w:pPr>
        <w:spacing w:after="0" w:line="384" w:lineRule="auto"/>
        <w:ind w:firstLine="709"/>
        <w:jc w:val="both"/>
        <w:rPr>
          <w:rFonts w:ascii="Times New Roman" w:hAnsi="Times New Roman" w:cs="Times New Roman"/>
          <w:color w:val="000000" w:themeColor="text1"/>
          <w:spacing w:val="6"/>
          <w:sz w:val="28"/>
          <w:szCs w:val="28"/>
          <w:lang w:val="uk-UA"/>
        </w:rPr>
      </w:pPr>
    </w:p>
    <w:p w14:paraId="320F6DAE" w14:textId="490D6C13"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Рак молочної залози є найпоширенішим видом онкологічного процесу серед інших і посідає 1 місце в Україні у структурі онкологічної захворюваності в цілому, де, за інформацією у літературних джерелах, рівні захворюваності та смертності становлять по 20</w:t>
      </w:r>
      <w:r w:rsidR="000771B6">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 відповідно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448158133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33</w:t>
      </w:r>
      <w:r w:rsidR="00165BAE">
        <w:fldChar w:fldCharType="end"/>
      </w:r>
      <w:r w:rsidRPr="00B639FC">
        <w:rPr>
          <w:rFonts w:ascii="Times New Roman" w:hAnsi="Times New Roman" w:cs="Times New Roman"/>
          <w:color w:val="000000" w:themeColor="text1"/>
          <w:spacing w:val="6"/>
          <w:sz w:val="28"/>
          <w:szCs w:val="28"/>
          <w:lang w:val="uk-UA"/>
        </w:rPr>
        <w:t>]. За даними ВООЗ рівні захворюваності на РМЗ досягають 99,4 на 100 тис. населення [</w:t>
      </w:r>
      <w:r w:rsidR="00165BAE">
        <w:fldChar w:fldCharType="begin"/>
      </w:r>
      <w:r w:rsidR="00165BAE">
        <w:instrText xml:space="preserve"> REF _Ref446900035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114</w:t>
      </w:r>
      <w:r w:rsidR="00165BAE">
        <w:fldChar w:fldCharType="end"/>
      </w:r>
      <w:r w:rsidRPr="00B639FC">
        <w:rPr>
          <w:rFonts w:ascii="Times New Roman" w:hAnsi="Times New Roman" w:cs="Times New Roman"/>
          <w:color w:val="000000" w:themeColor="text1"/>
          <w:spacing w:val="6"/>
          <w:sz w:val="28"/>
          <w:szCs w:val="28"/>
          <w:lang w:val="uk-UA"/>
        </w:rPr>
        <w:t xml:space="preserve">]. Такі показники можуть бути обумовлені тим, що більшість хворих звертаються до лікувальних закладів вже на пізніх стадіях захворювання. Вікові особливості РМЗ також можуть впливати на дані показники, адже за інформацією у літературі більше половини випадків РМЗ припадає на хворих віком від 65 років. Однією з важливих причин високої захворюваності може стати висока частота помилок діагностики при первинному зверненні пацієнта, нехтування їм стану свого здоров’я, чи інші соціально-побутові чи фінансові фактори, що впливають на можливість пройти обстеження. Це обумовлює необхідність вдосконалення як профілактичного, так і лікувального процесів. </w:t>
      </w:r>
    </w:p>
    <w:p w14:paraId="320F6DAF" w14:textId="2015507C"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У наш час набувають актуальності нові аспекти діагностики різних патологічних станів. Розповсюдженість онкологічних процесів у світі та Україні обумовлює проведення досліджень з метою удосконалення діагностики на ранніх стадіях розвитку новоутворень. Різнобічне вивчення клінічних і біохімічних процесів як з боку етіології, так і з боку клінічного перебігу захворювання. Дослідження окисно-відновного стану організму в цілому та органу з пухлинним ростом стали докладно проводитися у останні півтора десятирічна. На даний момент, широко вивчаються різні процеси та стани антиоксидантної системи у клітинах з пухлинними змінами, зокрема індукція активними формами кисню </w:t>
      </w:r>
      <w:r w:rsidRPr="00B639FC">
        <w:rPr>
          <w:rFonts w:ascii="Times New Roman" w:hAnsi="Times New Roman" w:cs="Times New Roman"/>
          <w:color w:val="000000" w:themeColor="text1"/>
          <w:spacing w:val="6"/>
          <w:sz w:val="28"/>
          <w:szCs w:val="28"/>
          <w:lang w:val="uk-UA"/>
        </w:rPr>
        <w:lastRenderedPageBreak/>
        <w:t>реакцій перекисного окиснення ліпідів, що вважаються причиною канцерогенезу. Первинні трансформації супроводжуються відносною компенсацією антиоксидантних систем, але на пізніших стадіях маніфестує зрив компенсаторних механізмів, що викликає збільшення свобідного кисню та зниження якісного та кількісного складу АОС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453728114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64</w:t>
      </w:r>
      <w:r w:rsidR="00165BAE">
        <w:fldChar w:fldCharType="end"/>
      </w:r>
      <w:r w:rsidRPr="00B639FC">
        <w:rPr>
          <w:rFonts w:ascii="Times New Roman" w:hAnsi="Times New Roman" w:cs="Times New Roman"/>
          <w:color w:val="000000" w:themeColor="text1"/>
          <w:spacing w:val="6"/>
          <w:sz w:val="28"/>
          <w:szCs w:val="28"/>
          <w:lang w:val="uk-UA"/>
        </w:rPr>
        <w:t>,]. Пухлинні клітини здебільшого знаходяться у постійному оксидантному стресі. Перебудова біохімічних процесів, направлена на виживання та адаптацію, направлена на вироблення додаткових протеїнів, що можуть виконувати функції знешкодження надлишкового кисню. Крім того слід зазначити, що поява малонового діальдегіду (МДА), як вторинного продукту перекисного окиснення ліпідів, є негативним фактором завдяки його властивості порушувати цілісність клітинної мембрани шляхом взаємодії з основними її сполуками. Тому є актуальним дослідження рівнів МДА в якості маркеру зриву АОС та початку формування вторинних патологічних процесів [</w:t>
      </w:r>
      <w:fldSimple w:instr=" REF _Ref446898846 \r  \* MERGEFORMAT ">
        <w:r w:rsidR="001549EA" w:rsidRPr="001549EA">
          <w:rPr>
            <w:rFonts w:ascii="Times New Roman" w:hAnsi="Times New Roman" w:cs="Times New Roman"/>
            <w:color w:val="000000" w:themeColor="text1"/>
            <w:spacing w:val="6"/>
            <w:sz w:val="28"/>
            <w:szCs w:val="28"/>
            <w:lang w:val="uk-UA"/>
          </w:rPr>
          <w:t>81</w:t>
        </w:r>
      </w:fldSimple>
      <w:r w:rsidRPr="00B639FC">
        <w:rPr>
          <w:rFonts w:ascii="Times New Roman" w:hAnsi="Times New Roman" w:cs="Times New Roman"/>
          <w:color w:val="000000" w:themeColor="text1"/>
          <w:spacing w:val="6"/>
          <w:sz w:val="28"/>
          <w:szCs w:val="28"/>
          <w:lang w:val="uk-UA"/>
        </w:rPr>
        <w:t>].</w:t>
      </w:r>
    </w:p>
    <w:p w14:paraId="320F6DB0" w14:textId="5227E8B0"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Важливим аспектом є практична значимість показників антиоксидантної системи у діагностичному та лікувальному процесі [</w:t>
      </w:r>
      <w:r w:rsidR="00165BAE">
        <w:fldChar w:fldCharType="begin"/>
      </w:r>
      <w:r w:rsidR="00165BAE">
        <w:instrText xml:space="preserve"> REF _Ref447402431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123</w:t>
      </w:r>
      <w:r w:rsidR="00165BAE">
        <w:fldChar w:fldCharType="end"/>
      </w:r>
      <w:r w:rsidR="00367BF3" w:rsidRPr="00B639FC">
        <w:rPr>
          <w:rFonts w:ascii="Times New Roman" w:hAnsi="Times New Roman" w:cs="Times New Roman"/>
          <w:color w:val="000000" w:themeColor="text1"/>
          <w:spacing w:val="6"/>
          <w:sz w:val="28"/>
          <w:szCs w:val="28"/>
          <w:lang w:val="uk-UA"/>
        </w:rPr>
        <w:t>,</w:t>
      </w:r>
      <w:r w:rsidR="009E5B86">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_Ref447402306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136</w:t>
      </w:r>
      <w:r w:rsidR="00165BAE">
        <w:fldChar w:fldCharType="end"/>
      </w:r>
      <w:r w:rsidRPr="00B639FC">
        <w:rPr>
          <w:rFonts w:ascii="Times New Roman" w:hAnsi="Times New Roman" w:cs="Times New Roman"/>
          <w:color w:val="000000" w:themeColor="text1"/>
          <w:spacing w:val="6"/>
          <w:sz w:val="28"/>
          <w:szCs w:val="28"/>
          <w:lang w:val="uk-UA"/>
        </w:rPr>
        <w:t xml:space="preserve">]. Це пояснюється тим, що необхідні характеристики антиоксидантної системи активно змінюються під час патологічного процесу. Поряд з продукцією ферментних, протеїнових комплексів, було відмічено, що велика частина активного кисню продукується не тільки мітохондріями, а й лізосомами, пероксисомами, протеосомами та іншими органелами клітини. Активний аналіз концентрації ферментів-антиоксидантів дозволяє з практичної точки зору оцінювати не тільки стан клітинного гомеостазу в цілому, а й ефективність лікування, оскільки при патологічних станах, здебільшого, маніфестує оксидантний стрес різного рівня прояву. </w:t>
      </w:r>
    </w:p>
    <w:p w14:paraId="320F6DB1" w14:textId="17073401"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 xml:space="preserve">У проаналізованих нами літературних джерелах зазначено, що </w:t>
      </w:r>
      <w:r w:rsidR="00C2160C">
        <w:rPr>
          <w:rFonts w:ascii="Times New Roman" w:hAnsi="Times New Roman" w:cs="Times New Roman"/>
          <w:color w:val="000000" w:themeColor="text1"/>
          <w:spacing w:val="6"/>
          <w:sz w:val="28"/>
          <w:szCs w:val="28"/>
          <w:lang w:val="uk-UA"/>
        </w:rPr>
        <w:t>окисню</w:t>
      </w:r>
      <w:r w:rsidRPr="00B639FC">
        <w:rPr>
          <w:rFonts w:ascii="Times New Roman" w:hAnsi="Times New Roman" w:cs="Times New Roman"/>
          <w:color w:val="000000" w:themeColor="text1"/>
          <w:spacing w:val="6"/>
          <w:sz w:val="28"/>
          <w:szCs w:val="28"/>
          <w:lang w:val="uk-UA"/>
        </w:rPr>
        <w:t xml:space="preserve">вально-відновна система організму є важливим етапом регуляції не тільки репаративних, а й адаптаційних процесів, зміни яких корелюють із важкістю та ступенем патологічного процесу. Це може бути прояснено тим, що активність окисного процесу, його якісний склад та можливість вільного переміщення між клітинами, може запускати каскадний процес у інших клітинах, що може призводити до різкої активації усіх шляхів біохімічної регуляції гомеостазу та, безумовно, до виснаження антиоксидантної системи та репаративного потенціалу клітини. Останнє може викликати ускладнення основного захворювання, що з’являються під час лікування чи після оперативного втручання, а також стати причиною злоякісного перетворення здорової клітини. Тому постає питання екзогенної корекції відновного потенціалу клітини препаратами, для лікування вже існуючих ускладнень чи можливих після масивного хірургічного втручання або об’ємного патологічного процесу. </w:t>
      </w:r>
    </w:p>
    <w:p w14:paraId="320F6DB2" w14:textId="29E69621"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Діагностична значимість окисно-відновного стану клітини пояснюється тим, що оцінка останнього дає розуміння щодо наявності прогресу в лікуванні, визначенні здатності клітини до самовідновлення та схильності її до розвитку раку наступних стадій. Визначення редокс-стану та імунної відповіді постає актуальним у прийнятті рішення щодо наступних етапів лікування. Адекватна корекція після первинного хіміотерапевтичного чи іншого лікування істотно зменшує потенція АОС, що при подальших необхідних курсах терапії може призвести до формування ускладнень та зниження ефективності хіміотерапії.</w:t>
      </w:r>
    </w:p>
    <w:p w14:paraId="320F6DB3" w14:textId="32310EDF"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Важливою ланкою окисно-відновного процесу є концентрація активного кисню. Надмірна його концентрація є тригерним фактором у запуску генів клітинної загибелі. Крім цього, його внутрішньоклітинні рівні відрізняються у різних видах тканин, що може свідчити про його </w:t>
      </w:r>
      <w:r w:rsidRPr="00B639FC">
        <w:rPr>
          <w:rFonts w:ascii="Times New Roman" w:hAnsi="Times New Roman" w:cs="Times New Roman"/>
          <w:color w:val="000000" w:themeColor="text1"/>
          <w:spacing w:val="6"/>
          <w:sz w:val="28"/>
          <w:szCs w:val="28"/>
          <w:lang w:val="uk-UA"/>
        </w:rPr>
        <w:lastRenderedPageBreak/>
        <w:t xml:space="preserve">участь у процесах репарації, адаптації та диференціації клітин. У літературних даних описується його роль у процесі загибелі клітини під час формування оксидантного стресу при недостатності АОС, коли активне окиснення клітинних елементів та вихід активного кисню назовні призводить до ланцюгових реакцій загибелі клітин (апоптозу, аутолізу та некрозу). Одним з шляхів є активація активними формами кисню (АФК) генів апоптозу; відповідно, чим більша буде його концентрація, тим більшою буде експресія відповідного гену, що прискорить деструктивні процеси. Стосовно також змін у співвідношенні перекисного окиснення ліпідів (ПОК) та стану АОС існує думка, що в разі настання дисбалансу у цій системі, наростаюче накопичення продуктів перекисного ушкодження клітини та сторонніх продуктів розпаду речовин, призводить до швидкого старіння та появи патологічних процесів на клітинно-тканинному рівні чи ракової трансформації. </w:t>
      </w:r>
    </w:p>
    <w:p w14:paraId="320F6DB4" w14:textId="7777777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Актуальним також залишається визначення низки маркерів, що точно та специфічно відображають стан внутрішньоклітинного гомеостазу та можуть слугувати індикаторами можливої ракової трансформації чи індикаторами пронозу відносно ефективності протипухлинної терапії. </w:t>
      </w:r>
    </w:p>
    <w:p w14:paraId="320F6DB5" w14:textId="3BBE4D1D"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Стосовно маркерів трансформації, увагу приділяють не тільки основним антиоксидантним системам, як загальним індикаторам порушення гомеостазу, а й окремим речовинам, що іноді більш специфічно реагують при онкотрансформації різних типів органів. Так, одним з перспективних досліджень редокс-дисбалансу та несприятливого прогнозу раку молочної залози є вивчення маркеру людського ендоплазматичного оксиредуктину 1-α (hERO1-L α). Як відомо, прогресування пухлинного процесу призводить до порушення балансу окисних та відновних сполук, в перевагу перших. У відповідь на </w:t>
      </w:r>
      <w:r w:rsidRPr="00B639FC">
        <w:rPr>
          <w:rFonts w:ascii="Times New Roman" w:hAnsi="Times New Roman" w:cs="Times New Roman"/>
          <w:color w:val="000000" w:themeColor="text1"/>
          <w:spacing w:val="6"/>
          <w:sz w:val="28"/>
          <w:szCs w:val="28"/>
          <w:lang w:val="uk-UA"/>
        </w:rPr>
        <w:lastRenderedPageBreak/>
        <w:t>гіпоксичний стан, в котрому знаходиться ракова клітина, виникає компенсаторне підвищення оксиредуктину у відповідь на недостачу кисню. Аналіз екскреції оксиредуктину 1-α показав прямі кореляційні взаємозв’язки між його концентрацією та несприятливим перебігом раку, зокрема молочної залози, що доводить можливість його використання як маркера динаміки онкопроцесу.</w:t>
      </w:r>
    </w:p>
    <w:p w14:paraId="320F6DB6" w14:textId="3E263B61"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Також одним з перспективних досліджень є вивчення участі активних форм кисню у етіології раку та його вплив на лікування та формування ускладнень. Розуміння етіології онкологічної трансформації веде до аналізу стану окисно-відновної системи клітини, до вимірювання співвідношення відновлених та окиснених сполук, ступеню впливу та пошкодження ДНК клітин малоновим діальдегідом та активним киснем. Незворотні пошкодження ДНК призводять до зриву контролю поділу клітини, що веде до неконтрольованого росту. Також призводить до трансформації органел та зміни базових функцій клітин, блокуючи можливість репараційних процесів та апоптозу, таким чином захищаючи себе. Можливість вільно радикального окиснення ДНК та подальша взаємодія з окногенами вільного кисню та продуктів окисної трансформації призводить до перебудови клітини та стимулюючи її неконтрольований поділ</w:t>
      </w:r>
      <w:r w:rsidR="006406AD">
        <w:rPr>
          <w:rFonts w:ascii="Times New Roman" w:hAnsi="Times New Roman" w:cs="Times New Roman"/>
          <w:color w:val="000000" w:themeColor="text1"/>
          <w:spacing w:val="6"/>
          <w:sz w:val="28"/>
          <w:szCs w:val="28"/>
          <w:lang w:val="uk-UA"/>
        </w:rPr>
        <w:t>.</w:t>
      </w:r>
    </w:p>
    <w:p w14:paraId="320F6DB7" w14:textId="0B30B0A8"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Дослідження, описані у літературі, показують, як вже вище зазначено, суттєві зміни у </w:t>
      </w:r>
      <w:r w:rsidR="00C2160C">
        <w:rPr>
          <w:rFonts w:ascii="Times New Roman" w:hAnsi="Times New Roman" w:cs="Times New Roman"/>
          <w:color w:val="000000" w:themeColor="text1"/>
          <w:spacing w:val="6"/>
          <w:sz w:val="28"/>
          <w:szCs w:val="28"/>
          <w:lang w:val="uk-UA"/>
        </w:rPr>
        <w:t>окисню</w:t>
      </w:r>
      <w:r w:rsidRPr="00B639FC">
        <w:rPr>
          <w:rFonts w:ascii="Times New Roman" w:hAnsi="Times New Roman" w:cs="Times New Roman"/>
          <w:color w:val="000000" w:themeColor="text1"/>
          <w:spacing w:val="6"/>
          <w:sz w:val="28"/>
          <w:szCs w:val="28"/>
          <w:lang w:val="uk-UA"/>
        </w:rPr>
        <w:t>вально-відновних процесах організму при патологічних процесах, в залежності від їх тяжкості перебігу. Так, істотні зміни відмічають у активності перекисного окиснення ліпідів під час формування оксидантного стресу [</w:t>
      </w:r>
      <w:r w:rsidR="00165BAE">
        <w:fldChar w:fldCharType="begin"/>
      </w:r>
      <w:r w:rsidR="00165BAE">
        <w:instrText xml:space="preserve"> REF _Ref445557476 \r \h  \* MERGEFORMAT </w:instrText>
      </w:r>
      <w:r w:rsidR="00165BAE">
        <w:fldChar w:fldCharType="separate"/>
      </w:r>
      <w:r w:rsidR="001549EA" w:rsidRPr="001549EA">
        <w:rPr>
          <w:rFonts w:ascii="Times New Roman" w:hAnsi="Times New Roman" w:cs="Times New Roman"/>
          <w:color w:val="000000" w:themeColor="text1"/>
          <w:spacing w:val="6"/>
          <w:sz w:val="28"/>
          <w:szCs w:val="28"/>
        </w:rPr>
        <w:t>18</w:t>
      </w:r>
      <w:r w:rsidR="00165BAE">
        <w:fldChar w:fldCharType="end"/>
      </w:r>
      <w:r w:rsidRPr="00B639FC">
        <w:rPr>
          <w:rFonts w:ascii="Times New Roman" w:hAnsi="Times New Roman" w:cs="Times New Roman"/>
          <w:color w:val="000000" w:themeColor="text1"/>
          <w:spacing w:val="6"/>
          <w:sz w:val="28"/>
          <w:szCs w:val="28"/>
          <w:lang w:val="uk-UA"/>
        </w:rPr>
        <w:t>,</w:t>
      </w:r>
      <w:r w:rsidR="00165BAE">
        <w:fldChar w:fldCharType="begin"/>
      </w:r>
      <w:r w:rsidR="00165BAE">
        <w:instrText xml:space="preserve"> REF _Ref445557481 \r \h  \* MERGEFORMAT </w:instrText>
      </w:r>
      <w:r w:rsidR="00165BAE">
        <w:fldChar w:fldCharType="separate"/>
      </w:r>
      <w:r w:rsidR="001549EA" w:rsidRPr="001549EA">
        <w:rPr>
          <w:rFonts w:ascii="Times New Roman" w:hAnsi="Times New Roman" w:cs="Times New Roman"/>
          <w:color w:val="000000" w:themeColor="text1"/>
          <w:spacing w:val="6"/>
          <w:sz w:val="28"/>
          <w:szCs w:val="28"/>
        </w:rPr>
        <w:t>40</w:t>
      </w:r>
      <w:r w:rsidR="00165BAE">
        <w:fldChar w:fldCharType="end"/>
      </w:r>
      <w:r w:rsidR="00367BF3">
        <w:rPr>
          <w:rFonts w:ascii="Times New Roman" w:hAnsi="Times New Roman" w:cs="Times New Roman"/>
          <w:color w:val="000000" w:themeColor="text1"/>
          <w:spacing w:val="6"/>
          <w:sz w:val="28"/>
          <w:szCs w:val="28"/>
          <w:lang w:val="uk-UA"/>
        </w:rPr>
        <w:t>,</w:t>
      </w:r>
      <w:r w:rsidR="00165BAE">
        <w:fldChar w:fldCharType="begin"/>
      </w:r>
      <w:r w:rsidR="00165BAE">
        <w:instrText xml:space="preserve"> REF _Ref445557478 \r \h  \* MERGEFORMAT </w:instrText>
      </w:r>
      <w:r w:rsidR="00165BAE">
        <w:fldChar w:fldCharType="separate"/>
      </w:r>
      <w:r w:rsidR="001549EA" w:rsidRPr="001549EA">
        <w:rPr>
          <w:rFonts w:ascii="Times New Roman" w:hAnsi="Times New Roman" w:cs="Times New Roman"/>
          <w:color w:val="000000" w:themeColor="text1"/>
          <w:spacing w:val="6"/>
          <w:sz w:val="28"/>
          <w:szCs w:val="28"/>
        </w:rPr>
        <w:t>48</w:t>
      </w:r>
      <w:r w:rsidR="00165BAE">
        <w:fldChar w:fldCharType="end"/>
      </w:r>
      <w:r w:rsidRPr="00B639FC">
        <w:rPr>
          <w:rFonts w:ascii="Times New Roman" w:hAnsi="Times New Roman" w:cs="Times New Roman"/>
          <w:color w:val="000000" w:themeColor="text1"/>
          <w:spacing w:val="6"/>
          <w:sz w:val="28"/>
          <w:szCs w:val="28"/>
          <w:lang w:val="uk-UA"/>
        </w:rPr>
        <w:t>,</w:t>
      </w:r>
      <w:r w:rsidR="00165BAE">
        <w:fldChar w:fldCharType="begin"/>
      </w:r>
      <w:r w:rsidR="00165BAE">
        <w:instrText xml:space="preserve"> REF _Ref445557475 \r \h  \* MERGEFORMAT </w:instrText>
      </w:r>
      <w:r w:rsidR="00165BAE">
        <w:fldChar w:fldCharType="separate"/>
      </w:r>
      <w:r w:rsidR="001549EA" w:rsidRPr="001549EA">
        <w:rPr>
          <w:rFonts w:ascii="Times New Roman" w:hAnsi="Times New Roman" w:cs="Times New Roman"/>
          <w:color w:val="000000" w:themeColor="text1"/>
          <w:spacing w:val="6"/>
          <w:sz w:val="28"/>
          <w:szCs w:val="28"/>
        </w:rPr>
        <w:t>66</w:t>
      </w:r>
      <w:r w:rsidR="00165BAE">
        <w:fldChar w:fldCharType="end"/>
      </w:r>
      <w:r w:rsidRPr="00B639FC">
        <w:rPr>
          <w:rFonts w:ascii="Times New Roman" w:hAnsi="Times New Roman" w:cs="Times New Roman"/>
          <w:color w:val="000000" w:themeColor="text1"/>
          <w:spacing w:val="6"/>
          <w:sz w:val="28"/>
          <w:szCs w:val="28"/>
          <w:lang w:val="uk-UA"/>
        </w:rPr>
        <w:t>]. Виснаження антиоксидантних систем клітини відмічається при підвищенні концентрації токсичних продуктів розпаду ліпідів. Збільшення побічних продуктів розпаду є зворотно пропорційним показникам окисно-</w:t>
      </w:r>
      <w:r w:rsidRPr="00B639FC">
        <w:rPr>
          <w:rFonts w:ascii="Times New Roman" w:hAnsi="Times New Roman" w:cs="Times New Roman"/>
          <w:color w:val="000000" w:themeColor="text1"/>
          <w:spacing w:val="6"/>
          <w:sz w:val="28"/>
          <w:szCs w:val="28"/>
          <w:lang w:val="uk-UA"/>
        </w:rPr>
        <w:lastRenderedPageBreak/>
        <w:t>відновних ферментів. В деяких дослідженнях окисна модифікація протеїнів є показником активності проліферативних процесів. Зміна білків та ліпідів у клітині під дією АФК порушує її функціональність та є, на думку авторів, одним із показників патологічних змін у тканинах.</w:t>
      </w:r>
    </w:p>
    <w:p w14:paraId="320F6DB8" w14:textId="23FC0980"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Це також може бути підкріплени</w:t>
      </w:r>
      <w:r w:rsidR="00E8363B">
        <w:rPr>
          <w:rFonts w:ascii="Times New Roman" w:hAnsi="Times New Roman" w:cs="Times New Roman"/>
          <w:color w:val="000000" w:themeColor="text1"/>
          <w:spacing w:val="6"/>
          <w:sz w:val="28"/>
          <w:szCs w:val="28"/>
          <w:lang w:val="uk-UA"/>
        </w:rPr>
        <w:t xml:space="preserve">м дослідженням щодо блокаторів </w:t>
      </w:r>
      <w:r w:rsidRPr="00B639FC">
        <w:rPr>
          <w:rFonts w:ascii="Times New Roman" w:hAnsi="Times New Roman" w:cs="Times New Roman"/>
          <w:color w:val="000000" w:themeColor="text1"/>
          <w:spacing w:val="6"/>
          <w:sz w:val="28"/>
          <w:szCs w:val="28"/>
          <w:lang w:val="uk-UA"/>
        </w:rPr>
        <w:t>SH груп, наприклад, N-етилмалеіміду. Відновлення окиснених форм тіолових сполук до суттєвих змін у глутатіоновій системі. Зменшення концентрації активного кисню призводило до відновлення репаративних процесів, а у випадку їх недоцільності (надмірні порушення гомеостазу клітини) – до активації клітинної загибелі [</w:t>
      </w:r>
      <w:r w:rsidR="00165BAE">
        <w:fldChar w:fldCharType="begin"/>
      </w:r>
      <w:r w:rsidR="00165BAE">
        <w:instrText xml:space="preserve"> REF _Ref453728141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180</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B9" w14:textId="20A1B89D"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Швидке виснаження резервів окисно-відновної системи клітини, на думку багатьох авторів, є тригерним фактором запуску апоптозу, у зв’язку з неможливістю виконання внутрішнього репаративного механізму клітини. Більшість авторів представляють схожі дані, щодо активності окисно-відновних процесів у різних стадіях патологічного процесу. Слід відмітити, що в начальну фазу захворювання визначається максимальна компенсаторна напруженість та активація АОС, у подальшому, починає наростати дисбаланс між системами, та виснаження АОС, що може призводити до виникнення ускладнень [</w:t>
      </w:r>
      <w:r w:rsidR="00165BAE">
        <w:fldChar w:fldCharType="begin"/>
      </w:r>
      <w:r w:rsidR="00165BAE">
        <w:instrText xml:space="preserve"> REF _Ref445557478 \r \h  \* MERGEFORMAT </w:instrText>
      </w:r>
      <w:r w:rsidR="00165BAE">
        <w:fldChar w:fldCharType="separate"/>
      </w:r>
      <w:r w:rsidR="001549EA" w:rsidRPr="001549EA">
        <w:rPr>
          <w:rFonts w:ascii="Times New Roman" w:hAnsi="Times New Roman" w:cs="Times New Roman"/>
          <w:color w:val="000000" w:themeColor="text1"/>
          <w:spacing w:val="6"/>
          <w:sz w:val="28"/>
          <w:szCs w:val="28"/>
        </w:rPr>
        <w:t>48</w:t>
      </w:r>
      <w:r w:rsidR="00165BAE">
        <w:fldChar w:fldCharType="end"/>
      </w:r>
      <w:r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_Ref445557480 \r \h  \* MERGEFORMAT </w:instrText>
      </w:r>
      <w:r w:rsidR="00165BAE">
        <w:fldChar w:fldCharType="separate"/>
      </w:r>
      <w:r w:rsidR="001549EA" w:rsidRPr="001549EA">
        <w:rPr>
          <w:rFonts w:ascii="Times New Roman" w:hAnsi="Times New Roman" w:cs="Times New Roman"/>
          <w:color w:val="000000" w:themeColor="text1"/>
          <w:spacing w:val="6"/>
          <w:sz w:val="28"/>
          <w:szCs w:val="28"/>
        </w:rPr>
        <w:t>49</w:t>
      </w:r>
      <w:r w:rsidR="00165BAE">
        <w:fldChar w:fldCharType="end"/>
      </w:r>
      <w:r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_Ref445560116 \r \h  \* MERGEFORMAT </w:instrText>
      </w:r>
      <w:r w:rsidR="00165BAE">
        <w:fldChar w:fldCharType="separate"/>
      </w:r>
      <w:r w:rsidR="001549EA" w:rsidRPr="001549EA">
        <w:rPr>
          <w:rFonts w:ascii="Times New Roman" w:hAnsi="Times New Roman" w:cs="Times New Roman"/>
          <w:color w:val="000000" w:themeColor="text1"/>
          <w:spacing w:val="6"/>
          <w:sz w:val="28"/>
          <w:szCs w:val="28"/>
        </w:rPr>
        <w:t>72</w:t>
      </w:r>
      <w:r w:rsidR="00165BAE">
        <w:fldChar w:fldCharType="end"/>
      </w:r>
      <w:r w:rsidRPr="00B639FC">
        <w:rPr>
          <w:rFonts w:ascii="Times New Roman" w:hAnsi="Times New Roman" w:cs="Times New Roman"/>
          <w:color w:val="000000" w:themeColor="text1"/>
          <w:spacing w:val="6"/>
          <w:sz w:val="28"/>
          <w:szCs w:val="28"/>
          <w:lang w:val="uk-UA"/>
        </w:rPr>
        <w:t xml:space="preserve">]. Так, загальновідомо, що хворі на рак різної локалізації, можуть презентувати, серед інших ускладнень лікування, тромботичні процеси. У літературі описують дослідження АОС тромбоцитів таких хворих, та зазначають, що однією з основних причин виникнення тромбозів може бути різка зміна у кількості вільного кисню, що визначалось підвищенням активності супероксиддисмутази (СОД) та малонового діальдегіду (МДА) та подальшої активації апоптозу тромбоцитів. Одним із показників негативного прогнозу може бути зміна у глутатіон/глутатіондисульфідному співвідношенню (GSH/GSSG). Різке </w:t>
      </w:r>
      <w:r w:rsidRPr="00B639FC">
        <w:rPr>
          <w:rFonts w:ascii="Times New Roman" w:hAnsi="Times New Roman" w:cs="Times New Roman"/>
          <w:color w:val="000000" w:themeColor="text1"/>
          <w:spacing w:val="6"/>
          <w:sz w:val="28"/>
          <w:szCs w:val="28"/>
          <w:lang w:val="uk-UA"/>
        </w:rPr>
        <w:lastRenderedPageBreak/>
        <w:t>зниження рівню глутатіону прогностично інформує про активацію механізму апоптозу чи зриву АОС. Генетично детерміновані зміни у системі глутатіону, що пов’язані з вродженим порушенням продукції глутатіон-трансфераз збільшують вірогідність виникнення ракової трансформації.</w:t>
      </w:r>
    </w:p>
    <w:p w14:paraId="320F6DBA" w14:textId="7B114C92"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На теперішній час серед основних ускладнень лікування онкологічної патології слід виділити формування нечутливості до хіміопрепаратів, що в значній мірі ускладнює лікування. На думку деяких авторів, це також може пояснюватися дією окисно-відновних систем – глутатіонової, тіоредоксиновою та іншими системами. Це пояснюються блокуванням активності прооксидантних ефектів деяких груп хіміопрепаратів, та інгібування здатності до активації генів апоптозу, що можна розглядати як адаптивний механізм при хіміотерапії. При цьому активуються механізми антиоксидантної системи та змінюється співвідношення глутатіону/глутатіону дисульфіду у сторону глутатіону, що означає активацію антиоксидантних функцій клітини. </w:t>
      </w:r>
    </w:p>
    <w:p w14:paraId="320F6DBB" w14:textId="25188D5B"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Контрольована інгібуюча дія на тіоредоксин у злоякісній клітині призводить до появи його зворотних ефектів. Якщо основний напрямок тіоредоксину полягає в усуненні оксидативного стресу, то пряме його інгібування прямим та непрямим шляхами призводить до переоксидації клітини та активації апоптозу. Одним з напрямків такої протипухлинної дії є використання партеноліду. За своєю дією він дезактивує цитозольну та мітохондріальну тіоредоксин редуктазу. Його селективна дія у відношенні різних типів раку може аргументувати подальше вивчення його як одно з напрямків антиоксидантної протиракової терапії [</w:t>
      </w:r>
      <w:r w:rsidR="00165BAE">
        <w:fldChar w:fldCharType="begin"/>
      </w:r>
      <w:r w:rsidR="00165BAE">
        <w:instrText xml:space="preserve"> REF _Ref448159078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201</w:t>
      </w:r>
      <w:r w:rsidR="00165BAE">
        <w:fldChar w:fldCharType="end"/>
      </w:r>
      <w:r w:rsidRPr="00B639FC">
        <w:rPr>
          <w:rFonts w:ascii="Times New Roman" w:hAnsi="Times New Roman" w:cs="Times New Roman"/>
          <w:color w:val="000000" w:themeColor="text1"/>
          <w:spacing w:val="6"/>
          <w:sz w:val="28"/>
          <w:szCs w:val="28"/>
          <w:lang w:val="uk-UA"/>
        </w:rPr>
        <w:t>].</w:t>
      </w:r>
    </w:p>
    <w:p w14:paraId="320F6DBC" w14:textId="485A779A"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Генетична причина виникнення раку молочної залози має у своєму складі, поряд з мутаціями інших генів, мутації генів ферментів детоксикації. У даному випадку розглядаються мутаційні процеси у </w:t>
      </w:r>
      <w:r w:rsidRPr="00B639FC">
        <w:rPr>
          <w:rFonts w:ascii="Times New Roman" w:hAnsi="Times New Roman" w:cs="Times New Roman"/>
          <w:color w:val="000000" w:themeColor="text1"/>
          <w:spacing w:val="6"/>
          <w:sz w:val="28"/>
          <w:szCs w:val="28"/>
          <w:lang w:val="uk-UA"/>
        </w:rPr>
        <w:lastRenderedPageBreak/>
        <w:t>глутатіон-S-трансферазі (GST). Мутації цього ферменту у різних варіантах маніфестує з різними функціями. Однією з них є зниження ефективності GST у процесі регуляції перекисного окиснення ліпідів. В інших варіантах проявляється підвищена чутливість до хіміопрепаратів, але поряд з цим знижується переносимість онкологічного процесу [</w:t>
      </w:r>
      <w:r w:rsidR="00165BAE">
        <w:fldChar w:fldCharType="begin"/>
      </w:r>
      <w:r w:rsidR="00165BAE">
        <w:instrText xml:space="preserve"> REF _Ref446896914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53</w:t>
      </w:r>
      <w:r w:rsidR="00165BAE">
        <w:fldChar w:fldCharType="end"/>
      </w:r>
      <w:r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_Ref447402492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151</w:t>
      </w:r>
      <w:r w:rsidR="00165BAE">
        <w:fldChar w:fldCharType="end"/>
      </w:r>
      <w:r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_Ref448107418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175</w:t>
      </w:r>
      <w:r w:rsidR="00165BAE">
        <w:fldChar w:fldCharType="end"/>
      </w:r>
      <w:r w:rsidRPr="00B639FC">
        <w:rPr>
          <w:rFonts w:ascii="Times New Roman" w:hAnsi="Times New Roman" w:cs="Times New Roman"/>
          <w:color w:val="000000" w:themeColor="text1"/>
          <w:spacing w:val="6"/>
          <w:sz w:val="28"/>
          <w:szCs w:val="28"/>
          <w:lang w:val="uk-UA"/>
        </w:rPr>
        <w:t>]. Також зазначають що наявність подібних мутацій може слугувати індикатором можливості вибору хіміопрепаратів та визначення шансу появи РМЗ.</w:t>
      </w:r>
    </w:p>
    <w:p w14:paraId="320F6DBD" w14:textId="7C15E7C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Неоднозначні дані приводяться щодо рівнів основних ферментів АОС, таких як СОД, глутатіону, глутатіонтрансферази, каталази та інших. У деяких джерелах повідомляється про закономірно вищій рівень цих сполук у хворих з онкологічними процесами, в тому числі на рак молочної залози, за рахунок змін у АОС клітин. Інші автори знаходять збільшені рівні цих елементів АОС при таких само онкологічних процесах [</w:t>
      </w:r>
      <w:r w:rsidR="00165BAE">
        <w:fldChar w:fldCharType="begin"/>
      </w:r>
      <w:r w:rsidR="00165BAE">
        <w:instrText xml:space="preserve"> REF _Ref453728114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64</w:t>
      </w:r>
      <w:r w:rsidR="00165BAE">
        <w:fldChar w:fldCharType="end"/>
      </w:r>
      <w:r w:rsidRPr="00B639FC">
        <w:rPr>
          <w:rFonts w:ascii="Times New Roman" w:hAnsi="Times New Roman" w:cs="Times New Roman"/>
          <w:color w:val="000000" w:themeColor="text1"/>
          <w:spacing w:val="6"/>
          <w:sz w:val="28"/>
          <w:szCs w:val="28"/>
          <w:lang w:val="uk-UA"/>
        </w:rPr>
        <w:t>]. Це може бути пов’язано з нестабільністю обмінних процесів пухлини та різними фазами процесу, оскільки у здорової людини концентрація цих речовин є відносно стабільна, а при злоякісній трансформації неоднорідні морфологічні зміни можуть впливати на ступінь їх продукції. Поліморфізм генів глутатіон-трансфераз (GSTM1, GSTT1 та GSTP1) також може стати причиною виникнення множинних чи білатеральних форм раку молочної залози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448158099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153</w:t>
      </w:r>
      <w:r w:rsidR="00165BAE">
        <w:fldChar w:fldCharType="end"/>
      </w:r>
      <w:r w:rsidR="00367BF3">
        <w:rPr>
          <w:rFonts w:ascii="Times New Roman" w:hAnsi="Times New Roman" w:cs="Times New Roman"/>
          <w:color w:val="000000" w:themeColor="text1"/>
          <w:spacing w:val="6"/>
          <w:sz w:val="28"/>
          <w:szCs w:val="28"/>
          <w:lang w:val="uk-UA"/>
        </w:rPr>
        <w:t xml:space="preserve">,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448158062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154</w:t>
      </w:r>
      <w:r w:rsidR="00165BAE">
        <w:fldChar w:fldCharType="end"/>
      </w:r>
      <w:r w:rsidRPr="00B639FC">
        <w:rPr>
          <w:rFonts w:ascii="Times New Roman" w:hAnsi="Times New Roman" w:cs="Times New Roman"/>
          <w:color w:val="000000" w:themeColor="text1"/>
          <w:spacing w:val="6"/>
          <w:sz w:val="28"/>
          <w:szCs w:val="28"/>
          <w:lang w:val="uk-UA"/>
        </w:rPr>
        <w:t>]. Літературні дані підтверджують важливість вивчення стану системи глутатіону для прогнозування розвитку раку та ефективності лікування. Дані описують значні зміни експресії глутатіону та глутатіон-пероксидази в залежності від обраного лікування та чутливості клітин новоутворення до жіночих гормонів. Так, у клітинах, чутливих до естрогену, закономірно була підвищена експресія глутатіону, в той же час, у чутливих до прогестерону</w:t>
      </w:r>
      <w:r w:rsidR="00E8363B">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 xml:space="preserve"> глутатіон-пероксидази [</w:t>
      </w:r>
      <w:r w:rsidR="00165BAE">
        <w:fldChar w:fldCharType="begin"/>
      </w:r>
      <w:r w:rsidR="00165BAE">
        <w:instrText xml:space="preserve"> REF _Ref447402492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151</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BE" w14:textId="209F6588"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 xml:space="preserve">Неоднозначної думки дотримуються автори у різних джерелах, щодо додавання до терапії антиоксидантні препарати. Дослідження вказують, що у високих дозах антиоксидантні препарати зменшують виживаємість пацієнтів, хоча інші дослідження ілюструють, що не тільки збільшувався ефект від хіміотерапії, а й зменшувалися побічні ефекти від проведеного лікування. Як неоднозначний висновок формується думка, що висока активність глутатіону та антиоксидантної системи в цілому під час лікування раку асоціюється з високим ризиком смертності, хоча, з іншої сторони, така її активність навпаки сприятливо впливає на зменшення побічної дії хіміотерапії та може її. </w:t>
      </w:r>
    </w:p>
    <w:p w14:paraId="320F6DBF" w14:textId="77777777" w:rsidR="00692FCE" w:rsidRPr="00B639FC" w:rsidRDefault="00692FCE" w:rsidP="00542502">
      <w:pPr>
        <w:pStyle w:val="5"/>
        <w:shd w:val="clear" w:color="auto" w:fill="auto"/>
        <w:spacing w:before="0" w:after="0" w:line="384" w:lineRule="auto"/>
        <w:ind w:left="20" w:right="20" w:firstLine="720"/>
        <w:jc w:val="both"/>
        <w:rPr>
          <w:color w:val="000000" w:themeColor="text1"/>
          <w:spacing w:val="6"/>
          <w:sz w:val="28"/>
          <w:szCs w:val="28"/>
        </w:rPr>
      </w:pPr>
    </w:p>
    <w:p w14:paraId="320F6DC0" w14:textId="77777777" w:rsidR="00446F42" w:rsidRPr="00B639FC" w:rsidRDefault="00446F42" w:rsidP="00542502">
      <w:pPr>
        <w:pStyle w:val="5"/>
        <w:keepNext/>
        <w:shd w:val="clear" w:color="auto" w:fill="auto"/>
        <w:spacing w:before="0" w:after="0" w:line="384" w:lineRule="auto"/>
        <w:ind w:left="23" w:right="23" w:firstLine="720"/>
        <w:jc w:val="both"/>
        <w:rPr>
          <w:color w:val="000000" w:themeColor="text1"/>
          <w:spacing w:val="6"/>
          <w:sz w:val="28"/>
          <w:szCs w:val="28"/>
        </w:rPr>
      </w:pPr>
      <w:r w:rsidRPr="00B639FC">
        <w:rPr>
          <w:color w:val="000000" w:themeColor="text1"/>
          <w:spacing w:val="6"/>
          <w:sz w:val="28"/>
          <w:szCs w:val="28"/>
        </w:rPr>
        <w:t>1.2</w:t>
      </w:r>
      <w:r w:rsidR="00EF7358" w:rsidRPr="00B639FC">
        <w:rPr>
          <w:color w:val="000000" w:themeColor="text1"/>
          <w:spacing w:val="6"/>
          <w:sz w:val="28"/>
          <w:szCs w:val="28"/>
        </w:rPr>
        <w:t>.</w:t>
      </w:r>
      <w:bookmarkStart w:id="9" w:name="a1_2"/>
      <w:bookmarkEnd w:id="9"/>
      <w:r w:rsidR="00E07340" w:rsidRPr="00B639FC">
        <w:rPr>
          <w:color w:val="000000" w:themeColor="text1"/>
          <w:spacing w:val="6"/>
          <w:sz w:val="28"/>
          <w:szCs w:val="28"/>
        </w:rPr>
        <w:t> </w:t>
      </w:r>
      <w:r w:rsidR="00321AA4" w:rsidRPr="00B639FC">
        <w:rPr>
          <w:color w:val="000000" w:themeColor="text1"/>
          <w:spacing w:val="6"/>
          <w:sz w:val="28"/>
          <w:szCs w:val="28"/>
        </w:rPr>
        <w:t>Основні напрямки лікування раку молочної залози, підхід до корекції змін окисно-відновної системи</w:t>
      </w:r>
    </w:p>
    <w:p w14:paraId="320F6DC1" w14:textId="77777777" w:rsidR="00E6275D" w:rsidRPr="00B639FC" w:rsidRDefault="00E6275D" w:rsidP="00542502">
      <w:pPr>
        <w:pStyle w:val="5"/>
        <w:keepNext/>
        <w:shd w:val="clear" w:color="auto" w:fill="auto"/>
        <w:spacing w:before="0" w:after="0" w:line="384" w:lineRule="auto"/>
        <w:ind w:left="23" w:right="23" w:firstLine="720"/>
        <w:jc w:val="both"/>
        <w:rPr>
          <w:color w:val="000000" w:themeColor="text1"/>
          <w:spacing w:val="6"/>
          <w:sz w:val="28"/>
          <w:szCs w:val="28"/>
        </w:rPr>
      </w:pPr>
    </w:p>
    <w:p w14:paraId="320F6DC2" w14:textId="7777777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Корекція окисно-відновного потенціалу (ОВП), як один із шляхів запобігання появі ускладнень, на нашу думку повинна проводитись на етапах не тільки первинного звернення, а й у комплексі лікування. Ми також вважаємо необхідним проводити передопераційну корекцію можливих змін ОВП, у зв’язку із запобіганням післяопераційних ускладнень чи виникнення невідкладних станів. Вагомий вплив порушень АОС у розвитку вторинної патології є, на нашу думку, аргументованим для вивчення шляхів корекції. </w:t>
      </w:r>
    </w:p>
    <w:p w14:paraId="320F6DC3" w14:textId="1ACDE20E"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Відомо, що ракова клітина постійно знаходиться у стані оксидантного стресу, що спричинений перебудовою енергетичних та відновних процесів клітини. Ці два взаємопов’язані процеси викликають підвищення кислотності внутрішньоклітинного середовища за рахунок виділення лактату з процесу анаеробного гліколізу та вільних форм кисню. Використання цих процесів є захисним механізмом ракової </w:t>
      </w:r>
      <w:r w:rsidRPr="00B639FC">
        <w:rPr>
          <w:rFonts w:ascii="Times New Roman" w:hAnsi="Times New Roman" w:cs="Times New Roman"/>
          <w:color w:val="000000" w:themeColor="text1"/>
          <w:spacing w:val="6"/>
          <w:sz w:val="28"/>
          <w:szCs w:val="28"/>
          <w:lang w:val="uk-UA"/>
        </w:rPr>
        <w:lastRenderedPageBreak/>
        <w:t>клітини, що формує розповсюдження онкологічного процесу на оточуючі клітини шляхом міжклітинного сигналінгу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448108301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120</w:t>
      </w:r>
      <w:r w:rsidR="00165BAE">
        <w:fldChar w:fldCharType="end"/>
      </w:r>
      <w:r w:rsidRPr="00B639FC">
        <w:rPr>
          <w:rFonts w:ascii="Times New Roman" w:hAnsi="Times New Roman" w:cs="Times New Roman"/>
          <w:color w:val="000000" w:themeColor="text1"/>
          <w:spacing w:val="6"/>
          <w:sz w:val="28"/>
          <w:szCs w:val="28"/>
          <w:lang w:val="uk-UA"/>
        </w:rPr>
        <w:t>]. Основною метою корекції на цьому етапі постає реактивація енергопродукції клітини на аеробне дихання з метою зменшення індукції лактату та вільного кисню, як основних окиснювачів у внутрішньоклітинному просторі. Але важливим є те, що ця міра буде ефективною лише у тих пухлинах, де ці процеси маніфестують у своїй більшості. Це може не зменшити швидкість росту та проліферації пухлини, але зробити її більш чутливою до хіміотерапії та лікування в цілому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448108301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120</w:t>
      </w:r>
      <w:r w:rsidR="00165BAE">
        <w:fldChar w:fldCharType="end"/>
      </w:r>
      <w:r w:rsidRPr="00B639FC">
        <w:rPr>
          <w:rFonts w:ascii="Times New Roman" w:hAnsi="Times New Roman" w:cs="Times New Roman"/>
          <w:color w:val="000000" w:themeColor="text1"/>
          <w:spacing w:val="6"/>
          <w:sz w:val="28"/>
          <w:szCs w:val="28"/>
          <w:lang w:val="uk-UA"/>
        </w:rPr>
        <w:t>]. Важливо досліджувати різні типи пухлин на вплив вільних форм кисню у їх життєдіяльності, оскільки блокування вивільнення кисню в одних може тільки збільшити процеси проліферації та малігнізації у інших типах раку.</w:t>
      </w:r>
    </w:p>
    <w:p w14:paraId="320F6DC4" w14:textId="3E7A2E3F"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На даний час широкого значення набувають дослідження з використання антиоксидантів у корекції редокс-балансу при лікуванні онкологічних процесів, зокрема раку молочної залози [</w:t>
      </w:r>
      <w:r w:rsidR="00165BAE">
        <w:fldChar w:fldCharType="begin"/>
      </w:r>
      <w:r w:rsidR="00165BAE">
        <w:instrText xml:space="preserve"> REF _Ref446582097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204</w:t>
      </w:r>
      <w:r w:rsidR="00165BAE">
        <w:fldChar w:fldCharType="end"/>
      </w:r>
      <w:r w:rsidRPr="00B639FC">
        <w:rPr>
          <w:rFonts w:ascii="Times New Roman" w:hAnsi="Times New Roman" w:cs="Times New Roman"/>
          <w:color w:val="000000" w:themeColor="text1"/>
          <w:spacing w:val="6"/>
          <w:sz w:val="28"/>
          <w:szCs w:val="28"/>
          <w:lang w:val="uk-UA"/>
        </w:rPr>
        <w:t>]. Багаторічні дослідження підтверджують значні зміни у редокс-системі та їх взаємозв’язок з процесами малігнізації та презентацією ускладнень після лікування. Безсумнівно, дисбаланс окисно-відновної системи, як то порушення транспорту оксиду азоту чи недостача тіолових груп, призводить до розвитку важких дегенеративних процесів, що значно ускладнюють перебіг основного захворювання [</w:t>
      </w:r>
      <w:r w:rsidR="00165BAE">
        <w:fldChar w:fldCharType="begin"/>
      </w:r>
      <w:r w:rsidR="00165BAE">
        <w:instrText xml:space="preserve"> REF _Ref446898846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81</w:t>
      </w:r>
      <w:r w:rsidR="00165BAE">
        <w:fldChar w:fldCharType="end"/>
      </w:r>
      <w:r w:rsidRPr="00B639FC">
        <w:rPr>
          <w:rFonts w:ascii="Times New Roman" w:hAnsi="Times New Roman" w:cs="Times New Roman"/>
          <w:color w:val="000000" w:themeColor="text1"/>
          <w:spacing w:val="6"/>
          <w:sz w:val="28"/>
          <w:szCs w:val="28"/>
          <w:lang w:val="uk-UA"/>
        </w:rPr>
        <w:t xml:space="preserve">]. Постає питання у своєчасній корекції окисно-відновного потенціалу, що виникає на різній стадії процесу. Незважаючи на це фундаментальні досліди щодо корекції окисно-відновного стану у комплексному лікуванні онкологічних процесів показують різні результати. Остаточного рішення щодо ефективності корекції окисно-відновного потенціалу та позитивного впливу на профілактику чи лікування раку не досягнуто. Дослідники отримують різні дані щодо доцільності використання </w:t>
      </w:r>
      <w:r w:rsidRPr="00B639FC">
        <w:rPr>
          <w:rFonts w:ascii="Times New Roman" w:hAnsi="Times New Roman" w:cs="Times New Roman"/>
          <w:color w:val="000000" w:themeColor="text1"/>
          <w:spacing w:val="6"/>
          <w:sz w:val="28"/>
          <w:szCs w:val="28"/>
          <w:lang w:val="uk-UA"/>
        </w:rPr>
        <w:lastRenderedPageBreak/>
        <w:t>антиоксидантів</w:t>
      </w:r>
      <w:r w:rsidR="00E8363B">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w:t>
      </w:r>
      <w:r w:rsidR="00165BAE">
        <w:fldChar w:fldCharType="begin"/>
      </w:r>
      <w:r w:rsidR="00165BAE">
        <w:instrText>REF</w:instrText>
      </w:r>
      <w:r w:rsidR="00165BAE" w:rsidRPr="00884AB9">
        <w:rPr>
          <w:lang w:val="uk-UA"/>
        </w:rPr>
        <w:instrText xml:space="preserve"> _</w:instrText>
      </w:r>
      <w:r w:rsidR="00165BAE">
        <w:instrText>Ref</w:instrText>
      </w:r>
      <w:r w:rsidR="00165BAE" w:rsidRPr="00884AB9">
        <w:rPr>
          <w:lang w:val="uk-UA"/>
        </w:rPr>
        <w:instrText>446900035 \</w:instrText>
      </w:r>
      <w:r w:rsidR="00165BAE">
        <w:instrText>r</w:instrText>
      </w:r>
      <w:r w:rsidR="00165BAE" w:rsidRPr="00884AB9">
        <w:rPr>
          <w:lang w:val="uk-UA"/>
        </w:rPr>
        <w:instrText xml:space="preserve">  \* </w:instrText>
      </w:r>
      <w:r w:rsidR="00165BAE">
        <w:instrText>MERGEFORMAT</w:instrText>
      </w:r>
      <w:r w:rsidR="00165BAE">
        <w:fldChar w:fldCharType="separate"/>
      </w:r>
      <w:r w:rsidR="001549EA" w:rsidRPr="001549EA">
        <w:rPr>
          <w:rFonts w:ascii="Times New Roman" w:hAnsi="Times New Roman" w:cs="Times New Roman"/>
          <w:color w:val="000000" w:themeColor="text1"/>
          <w:spacing w:val="6"/>
          <w:sz w:val="28"/>
          <w:szCs w:val="28"/>
          <w:lang w:val="uk-UA"/>
        </w:rPr>
        <w:t>114</w:t>
      </w:r>
      <w:r w:rsidR="00165BAE">
        <w:rPr>
          <w:rFonts w:ascii="Times New Roman" w:hAnsi="Times New Roman" w:cs="Times New Roman"/>
          <w:color w:val="000000" w:themeColor="text1"/>
          <w:spacing w:val="6"/>
          <w:sz w:val="28"/>
          <w:szCs w:val="28"/>
          <w:lang w:val="uk-UA"/>
        </w:rPr>
        <w:fldChar w:fldCharType="end"/>
      </w:r>
      <w:r w:rsidR="006406AD">
        <w:rPr>
          <w:rFonts w:ascii="Times New Roman" w:hAnsi="Times New Roman" w:cs="Times New Roman"/>
          <w:color w:val="000000" w:themeColor="text1"/>
          <w:spacing w:val="6"/>
          <w:sz w:val="28"/>
          <w:szCs w:val="28"/>
          <w:lang w:val="uk-UA"/>
        </w:rPr>
        <w:t>]</w:t>
      </w:r>
      <w:r w:rsidRPr="00B639FC">
        <w:rPr>
          <w:rFonts w:ascii="Times New Roman" w:hAnsi="Times New Roman" w:cs="Times New Roman"/>
          <w:color w:val="000000" w:themeColor="text1"/>
          <w:spacing w:val="6"/>
          <w:sz w:val="28"/>
          <w:szCs w:val="28"/>
          <w:lang w:val="uk-UA"/>
        </w:rPr>
        <w:t>. Наприклад, виявлено, що у комплексному лікування порушень окисно-відновного балансу використання N-ацетилцистеїну, вітаміну Е та С, як розповсюджених антиоксидантів, навпаки прискорювало процеси канцерогенезу на передракових та ранніх стадіях. Інша група досліджень взагалі не виявила суттєвих змін у перебігу онкологічного процесу при застосуванні цих препаратів та препаратів селену та вітаміну</w:t>
      </w:r>
      <w:r w:rsidR="00367BF3">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Е [</w:t>
      </w:r>
      <w:r w:rsidR="00165BAE">
        <w:fldChar w:fldCharType="begin"/>
      </w:r>
      <w:r w:rsidR="00165BAE">
        <w:instrText xml:space="preserve"> REF _Ref446899092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142</w:t>
      </w:r>
      <w:r w:rsidR="00165BAE">
        <w:fldChar w:fldCharType="end"/>
      </w:r>
      <w:r w:rsidRPr="00B639FC">
        <w:rPr>
          <w:rFonts w:ascii="Times New Roman" w:hAnsi="Times New Roman" w:cs="Times New Roman"/>
          <w:color w:val="000000" w:themeColor="text1"/>
          <w:spacing w:val="6"/>
          <w:sz w:val="28"/>
          <w:szCs w:val="28"/>
          <w:lang w:val="uk-UA"/>
        </w:rPr>
        <w:t>]. Вивчення впливу вітаміну С на рівень окисно-відновного потенціалу клітини показав, що, незважаючи на розповсюджену думку, вітамін С збільшує внутрішньоклітинну кількість перекисних сполук та призводить до розбалансування системи їх утилізації, що у клініці онкологічної трансформації прискорює її вже на ранніх етапах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448158308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173</w:t>
      </w:r>
      <w:r w:rsidR="00165BAE">
        <w:fldChar w:fldCharType="end"/>
      </w:r>
      <w:r w:rsidRPr="00B639FC">
        <w:rPr>
          <w:rFonts w:ascii="Times New Roman" w:hAnsi="Times New Roman" w:cs="Times New Roman"/>
          <w:color w:val="000000" w:themeColor="text1"/>
          <w:spacing w:val="6"/>
          <w:sz w:val="28"/>
          <w:szCs w:val="28"/>
          <w:lang w:val="uk-UA"/>
        </w:rPr>
        <w:t xml:space="preserve">]. Літературні джерела вказують, що корекція окисно-відновного балансу призводить чи до незначного зменшення показників відносного ризику захворювання, чи зовсім не дає ефекту в плані покращення прогнозу онкологічного процесу. Крім цього слід зазначити, що результати деяких досліджень свідчать про протилежний ефект щодо використання антиоксидантів, що полягає у прискоренні злоякісної трансформації. Такі неоднозначні дані досліджень, та їх недостатня кількість зокрема у вивченні раку молочної залози, безумовно, аргументує подальше вивчення тематики. </w:t>
      </w:r>
    </w:p>
    <w:p w14:paraId="320F6DC5" w14:textId="53642549"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Ще одним питанням необхідності корекції оксидантного стресу є вплив хіміотерапевтичних препаратів, зокрема поява непрямих окиснених метаболітів. Останні, в своїй більшості, першочергово впливають на гематологічний профіль даних пацієнтів. Виявлено зв'язок між появою гематологічних порушень в еритроцитах, з розвитком анемії, та системи згортання, з розвитком тромбозів. У цих випадках відмічалася поява вторинного оксидантного стресу переважно у клітинах крові, що було </w:t>
      </w:r>
      <w:r w:rsidRPr="00B639FC">
        <w:rPr>
          <w:rFonts w:ascii="Times New Roman" w:hAnsi="Times New Roman" w:cs="Times New Roman"/>
          <w:color w:val="000000" w:themeColor="text1"/>
          <w:spacing w:val="6"/>
          <w:sz w:val="28"/>
          <w:szCs w:val="28"/>
          <w:lang w:val="uk-UA"/>
        </w:rPr>
        <w:lastRenderedPageBreak/>
        <w:t>підтверджено зниженням основних відновних систем (глутатіону, каталази) та підвищенням вмісту оксиду азоту та ПОЛ [</w:t>
      </w:r>
      <w:r w:rsidR="00165BAE">
        <w:fldChar w:fldCharType="begin"/>
      </w:r>
      <w:r w:rsidR="00165BAE">
        <w:instrText xml:space="preserve"> REF _Ref447320475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129</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C6" w14:textId="46FC06E8"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Менеджмент стану АОС потребує чіткого контролю не тільки на етапі лікування, а й на етапах діагностики та профілактики. Ми проаналізували сучасні методи моніторингу стану АОС, описані у літературі. Окрім вимірювання системи глутатіону відмічено, що доцільно використовувати й інші показники. Так, зазначено моніторинг стану активності каталази щодо пероксиду водню [</w:t>
      </w:r>
      <w:r w:rsidR="00165BAE">
        <w:fldChar w:fldCharType="begin"/>
      </w:r>
      <w:r w:rsidR="00165BAE">
        <w:instrText xml:space="preserve"> REF _Ref446898626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185</w:t>
      </w:r>
      <w:r w:rsidR="00165BAE">
        <w:fldChar w:fldCharType="end"/>
      </w:r>
      <w:r w:rsidRPr="00B639FC">
        <w:rPr>
          <w:rFonts w:ascii="Times New Roman" w:hAnsi="Times New Roman" w:cs="Times New Roman"/>
          <w:color w:val="000000" w:themeColor="text1"/>
          <w:spacing w:val="6"/>
          <w:sz w:val="28"/>
          <w:szCs w:val="28"/>
          <w:lang w:val="uk-UA"/>
        </w:rPr>
        <w:t>]. Вимірювання активності каталаз високо специфічно демонструє стан антиоксидантної системи. Можливість ефективної дезактивації перекисних молекул у ракових клітинах збільшує резистентність до оксидантного стресу. Тому доцільно використовувати рівень каталази як маркер оксидантного стресу, та застосовувати екзогенну каталазу в якості корекції підвищеного перекисного стану та підвищення резистентності клітин до цитотоксичної дії перекисних йонів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448158308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173</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C7" w14:textId="7B4928CE"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Серед іншого, дані літератури свідчать про вагому роль окисних порушень естрогеніндукованого ґенезу у розвитку онкологічного процесу молочної залози. Контроль за рівнем естрогену та окисно-відновним станом клітини може бути ефективним у прогнозуванні розвитку раку молочної залози та лікування його на ранніх етапах [</w:t>
      </w:r>
      <w:r w:rsidR="00165BAE">
        <w:fldChar w:fldCharType="begin"/>
      </w:r>
      <w:r w:rsidR="00165BAE">
        <w:instrText xml:space="preserve"> REF _Ref447402952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140</w:t>
      </w:r>
      <w:r w:rsidR="00165BAE">
        <w:fldChar w:fldCharType="end"/>
      </w:r>
      <w:r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_Ref447402492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151</w:t>
      </w:r>
      <w:r w:rsidR="00165BAE">
        <w:fldChar w:fldCharType="end"/>
      </w:r>
      <w:r w:rsidR="00367BF3">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_Ref446582097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204</w:t>
      </w:r>
      <w:r w:rsidR="00165BAE">
        <w:fldChar w:fldCharType="end"/>
      </w:r>
      <w:r w:rsidRPr="00B639FC">
        <w:rPr>
          <w:rFonts w:ascii="Times New Roman" w:hAnsi="Times New Roman" w:cs="Times New Roman"/>
          <w:color w:val="000000" w:themeColor="text1"/>
          <w:spacing w:val="6"/>
          <w:sz w:val="28"/>
          <w:szCs w:val="28"/>
          <w:lang w:val="uk-UA"/>
        </w:rPr>
        <w:t xml:space="preserve">]. Внутрішньоклітинні порушення окисного гомеостазу були закономірно більшими у тих тканинах, на які має вплив естроген. Тому досліджено, що оксидантний стрес, викликаний дією естрогену, має найбільшу активність на ранніх стадіях онкологічного процесу молочної залози. Активні форми кисню та інші метаболіти реагують з ДНК клітин молочної залози та призводять до збільшення мутацій, що в свою чергу є основою процесу малігнізації. </w:t>
      </w:r>
    </w:p>
    <w:p w14:paraId="320F6DC8" w14:textId="258F0B1B"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На даний момент вивчається ефективність різних антиоксидантів, екзогенної суплементації відновних ферментів, і ступінь їх активності при різній патології. Так, у літературі описується різний досвід використання екзогенного глутатіону у корекції оксидантного стресу при патологічних станах. Було виявлено, що ефективність дії екзогенного глутатіону була різною в залежності від форми введення його до організму. При оральному прийомі ефективність у порівнянні з групою контролю в плані відновлення редокс-балансу була відсутня, коли при сублінгвальному використання препарату ефективність була достовірно більша [</w:t>
      </w:r>
      <w:r w:rsidR="00165BAE">
        <w:fldChar w:fldCharType="begin"/>
      </w:r>
      <w:r w:rsidR="00165BAE">
        <w:instrText xml:space="preserve"> REF _Ref447402875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144</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C9" w14:textId="6A90DE33"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Аналіз літератури показав широку розповсюдженість досліджень щодо використання різних препаратів чи природних речовин з ціллю корекції окисно-відновного стану, зокрема при онкологічному процесі молочної залози. Вивчається використання багатьох природних сполук, отриманих з екстрактів трав. Наприклад, екстракт аронії ефективно регулює оксидантний та нітратний стрес у хворих на рак грудної залози не тільки у складі комплексної терапії. Його стабілізуючий ефект досліджували на різних етапах онкологічного процесу, хірургічного лікування та хіміотерапії. Як вже було зазначено, зміни гемо статичного компоненту дуже часто ускладнюють ракову патологію, в даному випадку, екстракт аронії ефективно знизив оксидантний стрес та гемостатичні зміни у даних хворих [</w:t>
      </w:r>
      <w:r w:rsidR="00165BAE">
        <w:fldChar w:fldCharType="begin"/>
      </w:r>
      <w:r w:rsidR="00165BAE">
        <w:instrText xml:space="preserve"> REF _Ref447320475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129</w:t>
      </w:r>
      <w:r w:rsidR="00165BAE">
        <w:fldChar w:fldCharType="end"/>
      </w:r>
      <w:r w:rsidRPr="00B639FC">
        <w:rPr>
          <w:rFonts w:ascii="Times New Roman" w:hAnsi="Times New Roman" w:cs="Times New Roman"/>
          <w:color w:val="000000" w:themeColor="text1"/>
          <w:spacing w:val="6"/>
          <w:sz w:val="28"/>
          <w:szCs w:val="28"/>
          <w:lang w:val="uk-UA"/>
        </w:rPr>
        <w:t>]. Зниження оксидантного стресу в цьому випадку було реалізовано шляхом впливу на стан глутатіонової системи, корегуючи тіоловий дисбаланс. Хоча отримані дані не були статистично значимими, дослідники зауважують потенціальний позитивний ефект на усунення дії редокс-стресу при раку молочної залози при різних етапах та видах лікування [</w:t>
      </w:r>
      <w:r w:rsidR="00165BAE">
        <w:fldChar w:fldCharType="begin"/>
      </w:r>
      <w:r w:rsidR="00165BAE">
        <w:instrText xml:space="preserve"> REF _Ref447320853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128</w:t>
      </w:r>
      <w:r w:rsidR="00165BAE">
        <w:fldChar w:fldCharType="end"/>
      </w:r>
      <w:r w:rsidR="00367BF3">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_Ref447320475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129</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DCA" w14:textId="417712B2"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Серед іншого вивчається активність вітамінів та вітамінних комплексів щодо корекції окисно-відновної рівноваги при онкологічних процесів. Було проведено багато досліджень щодо вивчення активності різних вітамінів у комбінації з хіміопрепаратами. Однозначних висновків, нажаль, зробити не вдається. Найбільш досліджені зараз є вітаміни А, Е, С та Q. Слід зазначити, що дослідники підтверджують ефективність вітаміну Е щодо знешкодження після хіміотерапевтичного окисного дисбалансу. А застосування вітаміну А навпаки корелювало зі збільшеним ризиком смертності від раку, незважаючи на зменшення побічної дії метотрексату (досліджувалися їх застосування у комбінації лікування лейкозів). Вітамін Q також проявляв незначну протективну дію, здебільшого зменшуючи побічні ефекти хіміопрепаратів. Застосування комплексів вітамінів здебільшого оказує превентивну дію, захищаючи порушення у структурі ДНК від дії хіміотерапевтичних препаратів. Проаналізувавши подібні літературні дані, ми можемо зробити висновок, що здебільшого антиоксидантна дія природних сполук (вітамінів, їх комплексів та ін.) має направлену дію на знешкодження побічних ефектів від використання хіміотерапії. Відмічають незначний вплив на якість та тривалість життя після лікування [</w:t>
      </w:r>
      <w:r w:rsidR="00165BAE">
        <w:fldChar w:fldCharType="begin"/>
      </w:r>
      <w:r w:rsidR="00165BAE">
        <w:instrText xml:space="preserve"> REF _Ref448101781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141</w:t>
      </w:r>
      <w:r w:rsidR="00165BAE">
        <w:fldChar w:fldCharType="end"/>
      </w:r>
      <w:r w:rsidRPr="00B639FC">
        <w:rPr>
          <w:rFonts w:ascii="Times New Roman" w:hAnsi="Times New Roman" w:cs="Times New Roman"/>
          <w:color w:val="000000" w:themeColor="text1"/>
          <w:spacing w:val="6"/>
          <w:sz w:val="28"/>
          <w:szCs w:val="28"/>
          <w:lang w:val="uk-UA"/>
        </w:rPr>
        <w:t xml:space="preserve">]. Незважаючи не сумнівну активність окремо, комбінація вітамінів С та Е при лікуванні раку молочної залози достатньо ефективно впливає на корекцію оксидантного стресу після проведення хіміотерапії та зменшує кількість порушень ДНК у таких хворих, що може аргументувати застосування цієї комбінації у лікуванні та профілактиці раку молочної залози. Крім того важливим моментом застосування антиоксидантів є те, що зменшення токсичності хіміотерапевтичних засобів за рахунок знешкодження побічних продуктів окисно-відновних процесів хіміо-індукованого </w:t>
      </w:r>
      <w:r w:rsidRPr="00B639FC">
        <w:rPr>
          <w:rFonts w:ascii="Times New Roman" w:hAnsi="Times New Roman" w:cs="Times New Roman"/>
          <w:color w:val="000000" w:themeColor="text1"/>
          <w:spacing w:val="6"/>
          <w:sz w:val="28"/>
          <w:szCs w:val="28"/>
          <w:lang w:val="uk-UA"/>
        </w:rPr>
        <w:lastRenderedPageBreak/>
        <w:t>оксидантного стресу, може сприяти зменшенню числа відмов від подальшого проходження курсу хіміотерапії.</w:t>
      </w:r>
    </w:p>
    <w:p w14:paraId="320F6DCB" w14:textId="1BA5D0E4"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У широкому колі джерел демонструють ефективність омега-3 жирних кислот у комплексному лікуванні різних видів раку та раку молочної залози зокрема. Показано значне підвищення якості життя та зменшення об’єктивних та суб’єктивних симптомів, пов’язаних з використанням хіміопрепаратів. Відмічають незначну різницю між результатами використання омега-3 жирних кислот у перед- та після лікувальному періоді, що може означати доцільність використання протягом всього періоду проведення хіміотерапії.</w:t>
      </w:r>
    </w:p>
    <w:p w14:paraId="320F6DCC" w14:textId="2E1D4EC0"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Застосування антиоксидантів природного походження сумісне з деякими труднощами, хоча в багатьох випадках вони набагато ефективніші за синтетичні. Декотрі з них потребують достатньо високого дозування, але проявляють токсичність (сполуки селену), інші недостатньо розчині (катехін). Їх широка антиоксидантна та інша активність роблять їх важливим аспектом у корекції АОС, але різні фармакокінетичні недоліки формують перешкоду щодо їх активного застосування</w:t>
      </w:r>
      <w:r w:rsidR="006406AD">
        <w:rPr>
          <w:rFonts w:ascii="Times New Roman" w:hAnsi="Times New Roman" w:cs="Times New Roman"/>
          <w:color w:val="000000" w:themeColor="text1"/>
          <w:spacing w:val="6"/>
          <w:sz w:val="28"/>
          <w:szCs w:val="28"/>
          <w:lang w:val="uk-UA"/>
        </w:rPr>
        <w:t>.</w:t>
      </w:r>
    </w:p>
    <w:p w14:paraId="320F6DCD" w14:textId="1F8B900E"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Поява пухлинної трансформації активує прооксидантну систему, що у свою чергу запускає каскад процесів, які ланцюговою реакцією передаються до навколишніх клітин, впливаючи на швидкість злоякісної трансформації. Перекисне окиснення ліпідів грає важливу роль у цьому процесі, зокрема сприяючи рецидиву раку молочної залози після хірургічного лікування. Незалежно від того, що рак був вилікуваний хірургічно, оксидантний стрес не зменшився та підвищення перекисного окиснення ліпідів є присутнім, що може викликати повторні трансформації, що актуалізую перед- та післяопераційну метаболічну корекцію редокс-балансу. </w:t>
      </w:r>
    </w:p>
    <w:p w14:paraId="320F6DCE" w14:textId="01A27C59"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Різнобічні дослідження щодо доцільності використання антиоксидантів ілюструють різну позицію. Одна позиція аргументує доцільність їх використання з боку активної протидії надлишковій оксидації та підсилення дії хіміопрепаратів. Інші вважають недоцільним, адже деякі досліди ілюструють кореляцію підвищеної смертності із застосуванням антиоксидантів. Але у більшості випадків все ж виявляються результати з ефективної комбінації використання хіміопрепаратів та антиоксидантів. Цікаво зазначити, що у літературі відмічають необхідність проведення подальших дослідів у цій темі, а зокрема знаходження ефективних схем, тобто точного виявлення конкретних препаратів для лікування. Існують джерела, в котрих наголошують, що саме використання вірних схем підібраних препаратів ґрунтує ефект від лікування при різних видах раку.</w:t>
      </w:r>
    </w:p>
    <w:p w14:paraId="320F6DCF" w14:textId="122A01EB"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Можливість точного впливу на окисно-відновну систему клітини дозволяє не тільки виявити можливі перспективі тенденції до розвитку малігнізації, а й попередити ускладнення не тільки ракової трансформації, а й хіміотерапевтичного лікування. Але з іншої сторони, управління ОВС може допомогти у боротьбі з раком впливаючи на різні ланки окисно-відновного процесу. Основні завдання, що постають перед вченими та лікарями це, по-перше, як впливати на змінену антиоксидантну систему ракової клітини, та, по-друге, яким чином індукувати клітинну смерть шляхом активації вивільнення АФК. Змінена антиоксидантна система ракової клітини продукує інші антиоксидантні ферменти та білки, ніж нормальна клітина. Було встановлено, що одну з головних ролей грає гем-оксигеназа-1. Тому направлений вплив на її інгібування може стати вагомим етапом в антиоксидантному лікуванні раку [</w:t>
      </w:r>
      <w:r w:rsidR="00165BAE">
        <w:fldChar w:fldCharType="begin"/>
      </w:r>
      <w:r w:rsidR="00165BAE">
        <w:instrText xml:space="preserve"> REF _Ref448082055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146</w:t>
      </w:r>
      <w:r w:rsidR="00165BAE">
        <w:fldChar w:fldCharType="end"/>
      </w:r>
      <w:r w:rsidRPr="00B639FC">
        <w:rPr>
          <w:rFonts w:ascii="Times New Roman" w:hAnsi="Times New Roman" w:cs="Times New Roman"/>
          <w:color w:val="000000" w:themeColor="text1"/>
          <w:spacing w:val="6"/>
          <w:sz w:val="28"/>
          <w:szCs w:val="28"/>
          <w:lang w:val="uk-UA"/>
        </w:rPr>
        <w:t>]</w:t>
      </w:r>
    </w:p>
    <w:p w14:paraId="320F6DD0" w14:textId="7777777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Ми вважаємо, що невід’ємним етапом лікування онкологічного процесу має бути корекція порушень рівноваги системи глутатіону та запобігання розвитку апоптозу в результаті вільнорадикального пошкодження клітини. Отже корекція системи глутатіона може проходити шляхом екзогенної суплементації його, чи використання донорів тіолових груп, що будуть ендогенно відновлювати глутатіон з його окисленого стану. Хоча й досі є різні думки щодо не тільки доцільності екзогенної суплементації, а й використання антиоксидантів в цілому, корекція системи глутатіону вважається основним напрямком антиоксидантної корекції. Досвід використання препаратів-донорів сульфгідрильних груп більш ефективно впливає на баланс редокс-системи, відновлюючи саморегуляцію та активацію відновлення глутатіону. Екзогенна корекція відновлення глутатіону може зупиняти генну програму апоптозу при несумісних та незворотних пошкодженнях клітини. Тому ми бачимо необхідність вивчення ефективності використання донорів тіолових груп, у зв’язку з ілюстрацією їх активності у багатьох літературних джерелах.</w:t>
      </w:r>
    </w:p>
    <w:p w14:paraId="320F6DD1" w14:textId="7777777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Як було вище сказано, найчастіше встановлено ефективність використання антиоксидантів-донорів тіолових груп. Одним з таких є вітчизняний препарат тіотриазолін та інші донори сульфгідрильних груп. Основна дія їх направлена на відновлення окисленого глутатіону, та зсув внутрішньоклітинного балансу в сторону відновлених сполук. Оскільки GST є одним із основних маркерів редокс-системи, його вчасна корекція є пріоритетним напрямком досліджень. </w:t>
      </w:r>
    </w:p>
    <w:p w14:paraId="320F6DD2" w14:textId="1F92C447" w:rsidR="00321AA4" w:rsidRPr="00B639FC" w:rsidRDefault="00321AA4" w:rsidP="00542502">
      <w:pPr>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Порушення рівноваги системи глутатіона призводить до зсуву АОС в сторону збільшення окиснених чи зв’язаних форм. Це в свою чергу є стимулом до накоплення низькомолекулярних тіолових сполук, тих, що мають у своєму складі NO-групу, та вільних йонів кисню. Визначено, що </w:t>
      </w:r>
      <w:r w:rsidRPr="00B639FC">
        <w:rPr>
          <w:rFonts w:ascii="Times New Roman" w:hAnsi="Times New Roman" w:cs="Times New Roman"/>
          <w:color w:val="000000" w:themeColor="text1"/>
          <w:spacing w:val="6"/>
          <w:sz w:val="28"/>
          <w:szCs w:val="28"/>
          <w:lang w:val="uk-UA"/>
        </w:rPr>
        <w:lastRenderedPageBreak/>
        <w:t>препарати-донори тіолових груп збільшують активність глутатіону та активують запальні медіатори відновлюючи внутрішньоклітинну відповідь на пошкодження та мобілізаційні можливості. При недостатньому відновленні глутатіону та досягненні певного ліміту запускається процес апоптозу у зв’язку з неможливістю проведення репарації. Оскільки можлива ланцюгова активація процесів руйнації клітин, це може призвести до тяжких вторинних пошкоджень навіть при адекватній терапії основного захворювання. Але існують декілька досліджень, що висувають гіпотезу щодо активного втручання до ракового антиоксидантного процесу шляхом інгібування глутатіону та подальшим накопиченням вільних форм кисню, тим самим провокуючи клітинну загибель. Це можна робити не тільки на ранніх етапах, а й на пізніх стадіях, коли можливе формування резистентності до хіміопрепаратів та появлення ускладнень. Точна індукція апоптозу у цих клітинах через блокування глутатіону є перспективним напрямком вивчення лікування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448109611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152</w:t>
      </w:r>
      <w:r w:rsidR="00165BAE">
        <w:fldChar w:fldCharType="end"/>
      </w:r>
      <w:r w:rsidRPr="00B639FC">
        <w:rPr>
          <w:rFonts w:ascii="Times New Roman" w:hAnsi="Times New Roman" w:cs="Times New Roman"/>
          <w:color w:val="000000" w:themeColor="text1"/>
          <w:spacing w:val="6"/>
          <w:sz w:val="28"/>
          <w:szCs w:val="28"/>
          <w:lang w:val="uk-UA"/>
        </w:rPr>
        <w:t>].</w:t>
      </w:r>
    </w:p>
    <w:p w14:paraId="320F6DD3" w14:textId="2AE00C9C" w:rsidR="00321AA4" w:rsidRPr="00B639FC" w:rsidRDefault="00BC0BB5" w:rsidP="00542502">
      <w:pPr>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Препарати групи т</w:t>
      </w:r>
      <w:r w:rsidR="00321AA4" w:rsidRPr="00B639FC">
        <w:rPr>
          <w:rFonts w:ascii="Times New Roman" w:hAnsi="Times New Roman" w:cs="Times New Roman"/>
          <w:color w:val="000000" w:themeColor="text1"/>
          <w:spacing w:val="6"/>
          <w:sz w:val="28"/>
          <w:szCs w:val="28"/>
          <w:lang w:val="uk-UA"/>
        </w:rPr>
        <w:t>іотриазоліну мають властивість до зв’язування та дезактивації вільних радикалів, що зумовлює реактивацію власного потенціалу клітини, тим самим активуючи ферментну ланку АОС. У дослідженнях достовірно відзначено, що препарати цієї групи підтримують оптимальний рівень у системі глутатіону та NO-системі. Крім того, підвищення NO у клітині впливає на гени апоптозу. NO легко зв’язується з атомами заліза, іншими тіоловими групами, та проявляє сильну нитрозолюючу дію, блокуючи відновно-репаративні процеси клітини. Досліджено, що використання донорів тіолових груп гальмує ці механізми, що в свою чергу, активує репараційні шляхи. Під час дезактивації похідних сполук NO проходить відновлення міжклітинних рецепторних зв’язків та стан білкових, ферментативних та інших фракцій.</w:t>
      </w:r>
    </w:p>
    <w:p w14:paraId="320F6DD4" w14:textId="77777777" w:rsidR="00640372" w:rsidRPr="00B639FC" w:rsidRDefault="00640372" w:rsidP="00542502">
      <w:pPr>
        <w:spacing w:after="0" w:line="384" w:lineRule="auto"/>
        <w:ind w:firstLine="706"/>
        <w:jc w:val="both"/>
        <w:rPr>
          <w:rFonts w:ascii="Times New Roman" w:eastAsia="Arial Unicode MS" w:hAnsi="Times New Roman"/>
          <w:color w:val="000000" w:themeColor="text1"/>
          <w:spacing w:val="6"/>
          <w:sz w:val="28"/>
          <w:szCs w:val="28"/>
          <w:lang w:eastAsia="ru-RU"/>
        </w:rPr>
      </w:pPr>
      <w:r w:rsidRPr="00B639FC">
        <w:rPr>
          <w:rFonts w:ascii="Times New Roman" w:eastAsia="Arial Unicode MS" w:hAnsi="Times New Roman"/>
          <w:color w:val="000000" w:themeColor="text1"/>
          <w:spacing w:val="6"/>
          <w:sz w:val="28"/>
          <w:szCs w:val="28"/>
          <w:lang w:eastAsia="ru-RU"/>
        </w:rPr>
        <w:lastRenderedPageBreak/>
        <w:t>Все викладене вище свідчить про ряд нерозв’язаних питань щодо цієї проблеми та підкреслює її актуальність. В якості перспектив</w:t>
      </w:r>
      <w:r w:rsidR="0069452C" w:rsidRPr="00B639FC">
        <w:rPr>
          <w:rFonts w:ascii="Times New Roman" w:eastAsia="Arial Unicode MS" w:hAnsi="Times New Roman"/>
          <w:color w:val="000000" w:themeColor="text1"/>
          <w:spacing w:val="6"/>
          <w:sz w:val="28"/>
          <w:szCs w:val="28"/>
          <w:lang w:eastAsia="ru-RU"/>
        </w:rPr>
        <w:t>них напрямк</w:t>
      </w:r>
      <w:r w:rsidR="0069452C" w:rsidRPr="00B639FC">
        <w:rPr>
          <w:rFonts w:ascii="Times New Roman" w:eastAsia="Arial Unicode MS" w:hAnsi="Times New Roman"/>
          <w:color w:val="000000" w:themeColor="text1"/>
          <w:spacing w:val="6"/>
          <w:sz w:val="28"/>
          <w:szCs w:val="28"/>
          <w:lang w:val="uk-UA" w:eastAsia="ru-RU"/>
        </w:rPr>
        <w:t>ів дослідження</w:t>
      </w:r>
      <w:r w:rsidRPr="00B639FC">
        <w:rPr>
          <w:rFonts w:ascii="Times New Roman" w:eastAsia="Arial Unicode MS" w:hAnsi="Times New Roman"/>
          <w:color w:val="000000" w:themeColor="text1"/>
          <w:spacing w:val="6"/>
          <w:sz w:val="28"/>
          <w:szCs w:val="28"/>
          <w:lang w:eastAsia="ru-RU"/>
        </w:rPr>
        <w:t xml:space="preserve"> слід визнати </w:t>
      </w:r>
      <w:r w:rsidR="007A25DE" w:rsidRPr="007A25DE">
        <w:rPr>
          <w:rFonts w:ascii="Times New Roman" w:eastAsia="Arial Unicode MS" w:hAnsi="Times New Roman"/>
          <w:color w:val="000000" w:themeColor="text1"/>
          <w:spacing w:val="6"/>
          <w:sz w:val="28"/>
          <w:szCs w:val="28"/>
          <w:lang w:eastAsia="ru-RU"/>
        </w:rPr>
        <w:t xml:space="preserve">підвищення ефективності комплексного лікування пацієнтів з раком грудної залози та хірургічним втручанням у вигляді квадрантектомії грудної залози з </w:t>
      </w:r>
      <w:r w:rsidR="00517466">
        <w:rPr>
          <w:rFonts w:ascii="Times New Roman" w:eastAsia="Arial Unicode MS" w:hAnsi="Times New Roman"/>
          <w:color w:val="000000" w:themeColor="text1"/>
          <w:spacing w:val="6"/>
          <w:sz w:val="28"/>
          <w:szCs w:val="28"/>
          <w:lang w:eastAsia="ru-RU"/>
        </w:rPr>
        <w:t>лімфодис</w:t>
      </w:r>
      <w:r w:rsidR="007A25DE" w:rsidRPr="007A25DE">
        <w:rPr>
          <w:rFonts w:ascii="Times New Roman" w:eastAsia="Arial Unicode MS" w:hAnsi="Times New Roman"/>
          <w:color w:val="000000" w:themeColor="text1"/>
          <w:spacing w:val="6"/>
          <w:sz w:val="28"/>
          <w:szCs w:val="28"/>
          <w:lang w:eastAsia="ru-RU"/>
        </w:rPr>
        <w:t xml:space="preserve">екцією шляхом періопераційної корекції та інтраопераційної інтенсивної терапії порушень </w:t>
      </w:r>
      <w:r w:rsidR="00C2160C">
        <w:rPr>
          <w:rFonts w:ascii="Times New Roman" w:eastAsia="Arial Unicode MS" w:hAnsi="Times New Roman"/>
          <w:color w:val="000000" w:themeColor="text1"/>
          <w:spacing w:val="6"/>
          <w:sz w:val="28"/>
          <w:szCs w:val="28"/>
          <w:lang w:eastAsia="ru-RU"/>
        </w:rPr>
        <w:t>окисню</w:t>
      </w:r>
      <w:r w:rsidR="007A25DE" w:rsidRPr="007A25DE">
        <w:rPr>
          <w:rFonts w:ascii="Times New Roman" w:eastAsia="Arial Unicode MS" w:hAnsi="Times New Roman"/>
          <w:color w:val="000000" w:themeColor="text1"/>
          <w:spacing w:val="6"/>
          <w:sz w:val="28"/>
          <w:szCs w:val="28"/>
          <w:lang w:eastAsia="ru-RU"/>
        </w:rPr>
        <w:t>вального гомеостазу.</w:t>
      </w:r>
      <w:r w:rsidR="00B639FC" w:rsidRPr="00B639FC">
        <w:rPr>
          <w:rFonts w:ascii="Times New Roman" w:eastAsia="Arial Unicode MS" w:hAnsi="Times New Roman"/>
          <w:color w:val="FFFFFF" w:themeColor="background1"/>
          <w:spacing w:val="6"/>
          <w:sz w:val="28"/>
          <w:szCs w:val="28"/>
          <w:lang w:val="uk-UA" w:eastAsia="ru-RU"/>
        </w:rPr>
        <w:t>!!!</w:t>
      </w:r>
    </w:p>
    <w:p w14:paraId="320F6DD5" w14:textId="77777777" w:rsidR="00640372" w:rsidRPr="00B639FC" w:rsidRDefault="00640372" w:rsidP="00542502">
      <w:pPr>
        <w:spacing w:after="0" w:line="384" w:lineRule="auto"/>
        <w:ind w:firstLine="706"/>
        <w:jc w:val="both"/>
        <w:rPr>
          <w:rFonts w:ascii="Times New Roman" w:eastAsia="Arial Unicode MS" w:hAnsi="Times New Roman"/>
          <w:color w:val="000000" w:themeColor="text1"/>
          <w:spacing w:val="6"/>
          <w:sz w:val="28"/>
          <w:szCs w:val="28"/>
          <w:lang w:eastAsia="ru-RU"/>
        </w:rPr>
      </w:pPr>
      <w:r w:rsidRPr="00B639FC">
        <w:rPr>
          <w:rFonts w:ascii="Times New Roman" w:eastAsia="Arial Unicode MS" w:hAnsi="Times New Roman"/>
          <w:color w:val="000000" w:themeColor="text1"/>
          <w:spacing w:val="6"/>
          <w:sz w:val="28"/>
          <w:szCs w:val="28"/>
          <w:lang w:eastAsia="ru-RU"/>
        </w:rPr>
        <w:t xml:space="preserve">Зокрема, нагальним є </w:t>
      </w:r>
      <w:r w:rsidR="007A25DE" w:rsidRPr="007A25DE">
        <w:rPr>
          <w:rFonts w:ascii="Times New Roman" w:eastAsia="Arial Unicode MS" w:hAnsi="Times New Roman"/>
          <w:color w:val="000000" w:themeColor="text1"/>
          <w:spacing w:val="6"/>
          <w:sz w:val="28"/>
          <w:szCs w:val="28"/>
          <w:lang w:eastAsia="ru-RU"/>
        </w:rPr>
        <w:t>поглиб</w:t>
      </w:r>
      <w:r w:rsidR="004220A1">
        <w:rPr>
          <w:rFonts w:ascii="Times New Roman" w:eastAsia="Arial Unicode MS" w:hAnsi="Times New Roman"/>
          <w:color w:val="000000" w:themeColor="text1"/>
          <w:spacing w:val="6"/>
          <w:sz w:val="28"/>
          <w:szCs w:val="28"/>
          <w:lang w:val="uk-UA" w:eastAsia="ru-RU"/>
        </w:rPr>
        <w:t xml:space="preserve">лення </w:t>
      </w:r>
      <w:r w:rsidR="007A25DE" w:rsidRPr="007A25DE">
        <w:rPr>
          <w:rFonts w:ascii="Times New Roman" w:eastAsia="Arial Unicode MS" w:hAnsi="Times New Roman"/>
          <w:color w:val="000000" w:themeColor="text1"/>
          <w:spacing w:val="6"/>
          <w:sz w:val="28"/>
          <w:szCs w:val="28"/>
          <w:lang w:eastAsia="ru-RU"/>
        </w:rPr>
        <w:t>уявлення про механізми регуляції стану перекисного окиснення ліпідів та антиоксидантного захисту, окисної модифікації білків та нуклеїнових кислот, енергети</w:t>
      </w:r>
      <w:r w:rsidR="00BC0BB5">
        <w:rPr>
          <w:rFonts w:ascii="Times New Roman" w:eastAsia="Arial Unicode MS" w:hAnsi="Times New Roman"/>
          <w:color w:val="000000" w:themeColor="text1"/>
          <w:spacing w:val="6"/>
          <w:sz w:val="28"/>
          <w:szCs w:val="28"/>
          <w:lang w:val="uk-UA" w:eastAsia="ru-RU"/>
        </w:rPr>
        <w:t>чних показ</w:t>
      </w:r>
      <w:r w:rsidR="00634435">
        <w:rPr>
          <w:rFonts w:ascii="Times New Roman" w:eastAsia="Arial Unicode MS" w:hAnsi="Times New Roman"/>
          <w:color w:val="000000" w:themeColor="text1"/>
          <w:spacing w:val="6"/>
          <w:sz w:val="28"/>
          <w:szCs w:val="28"/>
          <w:lang w:val="uk-UA" w:eastAsia="ru-RU"/>
        </w:rPr>
        <w:t>н</w:t>
      </w:r>
      <w:r w:rsidR="00BC0BB5">
        <w:rPr>
          <w:rFonts w:ascii="Times New Roman" w:eastAsia="Arial Unicode MS" w:hAnsi="Times New Roman"/>
          <w:color w:val="000000" w:themeColor="text1"/>
          <w:spacing w:val="6"/>
          <w:sz w:val="28"/>
          <w:szCs w:val="28"/>
          <w:lang w:val="uk-UA" w:eastAsia="ru-RU"/>
        </w:rPr>
        <w:t>и</w:t>
      </w:r>
      <w:r w:rsidR="00634435">
        <w:rPr>
          <w:rFonts w:ascii="Times New Roman" w:eastAsia="Arial Unicode MS" w:hAnsi="Times New Roman"/>
          <w:color w:val="000000" w:themeColor="text1"/>
          <w:spacing w:val="6"/>
          <w:sz w:val="28"/>
          <w:szCs w:val="28"/>
          <w:lang w:val="uk-UA" w:eastAsia="ru-RU"/>
        </w:rPr>
        <w:t xml:space="preserve">ків </w:t>
      </w:r>
      <w:r w:rsidR="007A25DE" w:rsidRPr="007A25DE">
        <w:rPr>
          <w:rFonts w:ascii="Times New Roman" w:eastAsia="Arial Unicode MS" w:hAnsi="Times New Roman"/>
          <w:color w:val="000000" w:themeColor="text1"/>
          <w:spacing w:val="6"/>
          <w:sz w:val="28"/>
          <w:szCs w:val="28"/>
          <w:lang w:eastAsia="ru-RU"/>
        </w:rPr>
        <w:t>клітин, ферментативного ланцюга, метаболізму оксиду азоту у хворих на рак грудної залози з хірургічним втручанням у вигляді квадрантектомії грудної залози з лімфодисекцією.</w:t>
      </w:r>
    </w:p>
    <w:p w14:paraId="320F6DD6" w14:textId="77777777" w:rsidR="00640372" w:rsidRDefault="00640372" w:rsidP="00542502">
      <w:pPr>
        <w:spacing w:after="0" w:line="384" w:lineRule="auto"/>
        <w:ind w:firstLine="706"/>
        <w:jc w:val="both"/>
        <w:rPr>
          <w:rFonts w:ascii="Times New Roman" w:hAnsi="Times New Roman" w:cs="Times New Roman"/>
          <w:color w:val="000000" w:themeColor="text1"/>
          <w:spacing w:val="6"/>
          <w:sz w:val="28"/>
          <w:szCs w:val="28"/>
          <w:lang w:eastAsia="ru-RU"/>
        </w:rPr>
      </w:pPr>
    </w:p>
    <w:p w14:paraId="320F6DD7" w14:textId="77777777" w:rsid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Pr>
          <w:rFonts w:ascii="Times New Roman" w:hAnsi="Times New Roman" w:cs="Times New Roman"/>
          <w:color w:val="000000" w:themeColor="text1"/>
          <w:spacing w:val="6"/>
          <w:sz w:val="28"/>
          <w:szCs w:val="28"/>
          <w:lang w:val="uk-UA" w:eastAsia="ru-RU"/>
        </w:rPr>
        <w:t>1.</w:t>
      </w:r>
      <w:bookmarkStart w:id="10" w:name="a1_3"/>
      <w:bookmarkEnd w:id="10"/>
      <w:r>
        <w:rPr>
          <w:rFonts w:ascii="Times New Roman" w:hAnsi="Times New Roman" w:cs="Times New Roman"/>
          <w:color w:val="000000" w:themeColor="text1"/>
          <w:spacing w:val="6"/>
          <w:sz w:val="28"/>
          <w:szCs w:val="28"/>
          <w:lang w:val="uk-UA" w:eastAsia="ru-RU"/>
        </w:rPr>
        <w:t>3. </w:t>
      </w:r>
      <w:r w:rsidRPr="002975D3">
        <w:rPr>
          <w:rFonts w:ascii="Times New Roman" w:hAnsi="Times New Roman" w:cs="Times New Roman"/>
          <w:color w:val="000000" w:themeColor="text1"/>
          <w:spacing w:val="6"/>
          <w:sz w:val="28"/>
          <w:szCs w:val="28"/>
          <w:lang w:eastAsia="ru-RU"/>
        </w:rPr>
        <w:t xml:space="preserve">Обґрунтування актуальності періопераційної корекції та інтраопераційної інтенсивної терапії порушень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вального гомеостазу у пацієнтів з раком грудної залози та хірургічним втручанням</w:t>
      </w:r>
    </w:p>
    <w:p w14:paraId="320F6DD8" w14:textId="77777777" w:rsid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p>
    <w:p w14:paraId="320F6DD9" w14:textId="47DEE5C1"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Дослідженнями та клінічною практикою останніх років обґрунтовані нові уявлення щодо порушень гомеостазу, які формуються унаслідок впливу на організм людини факторів довкілля та спільних патофізіологічних механізмів формування хронічних захворювань в постнатальному онтогенезі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_Ref474630706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183</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Порушення гомеостазу відбуваються через вищі регуляторні механізми, які первісно активують адаптаційно</w:t>
      </w:r>
      <w:r>
        <w:rPr>
          <w:rFonts w:ascii="Times New Roman" w:hAnsi="Times New Roman" w:cs="Times New Roman"/>
          <w:color w:val="000000" w:themeColor="text1"/>
          <w:spacing w:val="6"/>
          <w:sz w:val="28"/>
          <w:szCs w:val="28"/>
          <w:lang w:val="uk-UA" w:eastAsia="ru-RU"/>
        </w:rPr>
        <w:t>-</w:t>
      </w:r>
      <w:r w:rsidRPr="002975D3">
        <w:rPr>
          <w:rFonts w:ascii="Times New Roman" w:hAnsi="Times New Roman" w:cs="Times New Roman"/>
          <w:color w:val="000000" w:themeColor="text1"/>
          <w:spacing w:val="6"/>
          <w:sz w:val="28"/>
          <w:szCs w:val="28"/>
          <w:lang w:eastAsia="ru-RU"/>
        </w:rPr>
        <w:t>компенсаторні реакції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_Ref474630715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DA" w14:textId="2E285155"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Експериментальними та клінічними дослідженнями встановлено, що будь-які патологічні стани в організмі людини супроводжуються активацією вільнорадикальних процесів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_Ref474630730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До вільних радикалів </w:t>
      </w:r>
      <w:r w:rsidRPr="002975D3">
        <w:rPr>
          <w:rFonts w:ascii="Times New Roman" w:hAnsi="Times New Roman" w:cs="Times New Roman"/>
          <w:color w:val="000000" w:themeColor="text1"/>
          <w:spacing w:val="6"/>
          <w:sz w:val="28"/>
          <w:szCs w:val="28"/>
          <w:lang w:eastAsia="ru-RU"/>
        </w:rPr>
        <w:lastRenderedPageBreak/>
        <w:t>належать сполуки, що містять неспарені електрони і володіють значно більшою реакційною здатністю щодо їхніх нерадикальних аналогів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_Ref474630742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29</w:t>
      </w:r>
      <w:r w:rsidR="000D487E">
        <w:rPr>
          <w:rFonts w:ascii="Times New Roman" w:hAnsi="Times New Roman" w:cs="Times New Roman"/>
          <w:color w:val="000000" w:themeColor="text1"/>
          <w:spacing w:val="6"/>
          <w:sz w:val="28"/>
          <w:szCs w:val="28"/>
          <w:lang w:eastAsia="ru-RU"/>
        </w:rPr>
        <w:fldChar w:fldCharType="end"/>
      </w:r>
      <w:r>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_Ref474630744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115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Усі функціонально важливі вільні радикали, які утворюються в організмі людини, містять кисень. В сучасній науковій літературі всі ці сполуки об’єднують терміном «активовані форми кисню» (АФК)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_Ref474630792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126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Основними формами АФК, які генеруються в живому організмі, є: супероксидний радикал, гідроксильний радикал, оксид азоту, пероксильний радикал, пероксид водню та інші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_Ref474630800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158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Наголошується, що основні форми АФК первинно є нормальними компонентами клітинного метаболізму і виконують певні біологічні функції. Їхня реактивна агресивність стримується потужною антиоксидантною системою. Однак за умов розвитку патологічних процесів цей баланс порушується в бік неконтрольованого синтезу АФК, що завершується формуванням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вального стресу [</w:t>
      </w:r>
      <w:r w:rsidR="000D487E">
        <w:rPr>
          <w:rFonts w:ascii="Times New Roman" w:hAnsi="Times New Roman" w:cs="Times New Roman"/>
          <w:color w:val="000000" w:themeColor="text1"/>
          <w:spacing w:val="6"/>
          <w:sz w:val="28"/>
          <w:szCs w:val="28"/>
          <w:lang w:eastAsia="ru-RU"/>
        </w:rPr>
        <w:fldChar w:fldCharType="begin"/>
      </w:r>
      <w:r>
        <w:rPr>
          <w:rFonts w:ascii="Times New Roman" w:hAnsi="Times New Roman" w:cs="Times New Roman"/>
          <w:color w:val="000000" w:themeColor="text1"/>
          <w:spacing w:val="6"/>
          <w:sz w:val="28"/>
          <w:szCs w:val="28"/>
          <w:lang w:eastAsia="ru-RU"/>
        </w:rPr>
        <w:instrText xml:space="preserve"> REF _Ref474630809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184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DB" w14:textId="15A283AC" w:rsidR="002975D3" w:rsidRPr="002975D3" w:rsidRDefault="00BC0BB5" w:rsidP="00542502">
      <w:pPr>
        <w:spacing w:after="0" w:line="384" w:lineRule="auto"/>
        <w:ind w:firstLine="706"/>
        <w:jc w:val="both"/>
        <w:rPr>
          <w:rFonts w:ascii="Times New Roman" w:hAnsi="Times New Roman" w:cs="Times New Roman"/>
          <w:color w:val="000000" w:themeColor="text1"/>
          <w:spacing w:val="6"/>
          <w:sz w:val="28"/>
          <w:szCs w:val="28"/>
          <w:lang w:eastAsia="ru-RU"/>
        </w:rPr>
      </w:pPr>
      <w:r>
        <w:rPr>
          <w:rFonts w:ascii="Times New Roman" w:hAnsi="Times New Roman" w:cs="Times New Roman"/>
          <w:color w:val="000000" w:themeColor="text1"/>
          <w:spacing w:val="6"/>
          <w:sz w:val="28"/>
          <w:szCs w:val="28"/>
          <w:lang w:eastAsia="ru-RU"/>
        </w:rPr>
        <w:t>Стан вільнорадикального окисн</w:t>
      </w:r>
      <w:r w:rsidR="002975D3" w:rsidRPr="002975D3">
        <w:rPr>
          <w:rFonts w:ascii="Times New Roman" w:hAnsi="Times New Roman" w:cs="Times New Roman"/>
          <w:color w:val="000000" w:themeColor="text1"/>
          <w:spacing w:val="6"/>
          <w:sz w:val="28"/>
          <w:szCs w:val="28"/>
          <w:lang w:eastAsia="ru-RU"/>
        </w:rPr>
        <w:t xml:space="preserve">ення ліпідів мембран клітин є одним із неспецифічних проявів </w:t>
      </w:r>
      <w:r w:rsidR="00C2160C">
        <w:rPr>
          <w:rFonts w:ascii="Times New Roman" w:hAnsi="Times New Roman" w:cs="Times New Roman"/>
          <w:color w:val="000000" w:themeColor="text1"/>
          <w:spacing w:val="6"/>
          <w:sz w:val="28"/>
          <w:szCs w:val="28"/>
          <w:lang w:eastAsia="ru-RU"/>
        </w:rPr>
        <w:t>окисню</w:t>
      </w:r>
      <w:r w:rsidR="002975D3" w:rsidRPr="002975D3">
        <w:rPr>
          <w:rFonts w:ascii="Times New Roman" w:hAnsi="Times New Roman" w:cs="Times New Roman"/>
          <w:color w:val="000000" w:themeColor="text1"/>
          <w:spacing w:val="6"/>
          <w:sz w:val="28"/>
          <w:szCs w:val="28"/>
          <w:lang w:eastAsia="ru-RU"/>
        </w:rPr>
        <w:t>вального стресу та може бути використаний для оцінки стану адаптаційних механізмів здорової чи хворої людини [</w:t>
      </w:r>
      <w:r w:rsidR="000D487E">
        <w:rPr>
          <w:rFonts w:ascii="Times New Roman" w:hAnsi="Times New Roman" w:cs="Times New Roman"/>
          <w:color w:val="000000" w:themeColor="text1"/>
          <w:spacing w:val="6"/>
          <w:sz w:val="28"/>
          <w:szCs w:val="28"/>
          <w:lang w:eastAsia="ru-RU"/>
        </w:rPr>
        <w:fldChar w:fldCharType="begin"/>
      </w:r>
      <w:r w:rsidR="002975D3">
        <w:rPr>
          <w:rFonts w:ascii="Times New Roman" w:hAnsi="Times New Roman" w:cs="Times New Roman"/>
          <w:color w:val="000000" w:themeColor="text1"/>
          <w:spacing w:val="6"/>
          <w:sz w:val="28"/>
          <w:szCs w:val="28"/>
          <w:lang w:eastAsia="ru-RU"/>
        </w:rPr>
        <w:instrText xml:space="preserve"> REF _Ref474630820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156</w:t>
      </w:r>
      <w:r w:rsidR="000D487E">
        <w:rPr>
          <w:rFonts w:ascii="Times New Roman" w:hAnsi="Times New Roman" w:cs="Times New Roman"/>
          <w:color w:val="000000" w:themeColor="text1"/>
          <w:spacing w:val="6"/>
          <w:sz w:val="28"/>
          <w:szCs w:val="28"/>
          <w:lang w:eastAsia="ru-RU"/>
        </w:rPr>
        <w:fldChar w:fldCharType="end"/>
      </w:r>
      <w:r w:rsidR="002975D3" w:rsidRPr="002975D3">
        <w:rPr>
          <w:rFonts w:ascii="Times New Roman" w:hAnsi="Times New Roman" w:cs="Times New Roman"/>
          <w:color w:val="000000" w:themeColor="text1"/>
          <w:spacing w:val="6"/>
          <w:sz w:val="28"/>
          <w:szCs w:val="28"/>
          <w:lang w:eastAsia="ru-RU"/>
        </w:rPr>
        <w:t>]. Показниками, які здатні характеризувати адаптаційні можливості організму є в</w:t>
      </w:r>
      <w:r>
        <w:rPr>
          <w:rFonts w:ascii="Times New Roman" w:hAnsi="Times New Roman" w:cs="Times New Roman"/>
          <w:color w:val="000000" w:themeColor="text1"/>
          <w:spacing w:val="6"/>
          <w:sz w:val="28"/>
          <w:szCs w:val="28"/>
          <w:lang w:eastAsia="ru-RU"/>
        </w:rPr>
        <w:t>міст продуктів перекисного окисн</w:t>
      </w:r>
      <w:r w:rsidR="002975D3" w:rsidRPr="002975D3">
        <w:rPr>
          <w:rFonts w:ascii="Times New Roman" w:hAnsi="Times New Roman" w:cs="Times New Roman"/>
          <w:color w:val="000000" w:themeColor="text1"/>
          <w:spacing w:val="6"/>
          <w:sz w:val="28"/>
          <w:szCs w:val="28"/>
          <w:lang w:eastAsia="ru-RU"/>
        </w:rPr>
        <w:t>ення ліпідів та антиоксидантних ферментів у сироватці крові [</w:t>
      </w:r>
      <w:r w:rsidR="000D487E">
        <w:rPr>
          <w:rFonts w:ascii="Times New Roman" w:hAnsi="Times New Roman" w:cs="Times New Roman"/>
          <w:color w:val="000000" w:themeColor="text1"/>
          <w:spacing w:val="6"/>
          <w:sz w:val="28"/>
          <w:szCs w:val="28"/>
          <w:lang w:eastAsia="ru-RU"/>
        </w:rPr>
        <w:fldChar w:fldCharType="begin"/>
      </w:r>
      <w:r w:rsidR="002975D3">
        <w:rPr>
          <w:rFonts w:ascii="Times New Roman" w:hAnsi="Times New Roman" w:cs="Times New Roman"/>
          <w:color w:val="000000" w:themeColor="text1"/>
          <w:spacing w:val="6"/>
          <w:sz w:val="28"/>
          <w:szCs w:val="28"/>
          <w:lang w:eastAsia="ru-RU"/>
        </w:rPr>
        <w:instrText xml:space="preserve"> REF _Ref474630831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165</w:t>
      </w:r>
      <w:r w:rsidR="000D487E">
        <w:rPr>
          <w:rFonts w:ascii="Times New Roman" w:hAnsi="Times New Roman" w:cs="Times New Roman"/>
          <w:color w:val="000000" w:themeColor="text1"/>
          <w:spacing w:val="6"/>
          <w:sz w:val="28"/>
          <w:szCs w:val="28"/>
          <w:lang w:eastAsia="ru-RU"/>
        </w:rPr>
        <w:fldChar w:fldCharType="end"/>
      </w:r>
      <w:r w:rsidR="002975D3" w:rsidRPr="002975D3">
        <w:rPr>
          <w:rFonts w:ascii="Times New Roman" w:hAnsi="Times New Roman" w:cs="Times New Roman"/>
          <w:color w:val="000000" w:themeColor="text1"/>
          <w:spacing w:val="6"/>
          <w:sz w:val="28"/>
          <w:szCs w:val="28"/>
          <w:lang w:eastAsia="ru-RU"/>
        </w:rPr>
        <w:t>].</w:t>
      </w:r>
    </w:p>
    <w:p w14:paraId="320F6DDC" w14:textId="62F5A5E9"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Згідно до сучасних уявлень, діючий екзогенний фактор будьякої природи (фізичний, хімічний, біологічний), порушуючи відносну постійність внутрішнього середовища, викликає дестабілізацію стійкості фізіологічних реакцій організму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_Ref474630937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148</w:t>
      </w:r>
      <w:r w:rsidR="000D487E">
        <w:rPr>
          <w:rFonts w:ascii="Times New Roman" w:hAnsi="Times New Roman" w:cs="Times New Roman"/>
          <w:color w:val="000000" w:themeColor="text1"/>
          <w:spacing w:val="6"/>
          <w:sz w:val="28"/>
          <w:szCs w:val="28"/>
          <w:lang w:eastAsia="ru-RU"/>
        </w:rPr>
        <w:fldChar w:fldCharType="end"/>
      </w:r>
      <w:r w:rsidR="00BC0BB5">
        <w:rPr>
          <w:rFonts w:ascii="Times New Roman" w:hAnsi="Times New Roman" w:cs="Times New Roman"/>
          <w:color w:val="000000" w:themeColor="text1"/>
          <w:spacing w:val="6"/>
          <w:sz w:val="28"/>
          <w:szCs w:val="28"/>
          <w:lang w:eastAsia="ru-RU"/>
        </w:rPr>
        <w:t>]</w:t>
      </w:r>
      <w:r w:rsidRPr="002975D3">
        <w:rPr>
          <w:rFonts w:ascii="Times New Roman" w:hAnsi="Times New Roman" w:cs="Times New Roman"/>
          <w:color w:val="000000" w:themeColor="text1"/>
          <w:spacing w:val="6"/>
          <w:sz w:val="28"/>
          <w:szCs w:val="28"/>
          <w:lang w:eastAsia="ru-RU"/>
        </w:rPr>
        <w:t>. У відповідь на вплив екзогенних факторів формується відповідна реакція організму, яка спрямована на відновлення порушеної рівноваги, тобто – адаптаційна метаболічна реакція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_Ref474630918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Як результат, виникає два основних явища: по-перше – активація та мобілізація тієї функціональної системи, яка специфічно </w:t>
      </w:r>
      <w:r w:rsidRPr="002975D3">
        <w:rPr>
          <w:rFonts w:ascii="Times New Roman" w:hAnsi="Times New Roman" w:cs="Times New Roman"/>
          <w:color w:val="000000" w:themeColor="text1"/>
          <w:spacing w:val="6"/>
          <w:sz w:val="28"/>
          <w:szCs w:val="28"/>
          <w:lang w:eastAsia="ru-RU"/>
        </w:rPr>
        <w:lastRenderedPageBreak/>
        <w:t>відповідальна за адаптацію до діючого екзогенного фактора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_Ref474630947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199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по-друге</w:t>
      </w:r>
      <w:r w:rsidR="00BC0BB5">
        <w:rPr>
          <w:rFonts w:ascii="Times New Roman" w:hAnsi="Times New Roman" w:cs="Times New Roman"/>
          <w:color w:val="000000" w:themeColor="text1"/>
          <w:spacing w:val="6"/>
          <w:sz w:val="28"/>
          <w:szCs w:val="28"/>
          <w:lang w:eastAsia="ru-RU"/>
        </w:rPr>
        <w:t>,</w:t>
      </w:r>
      <w:r w:rsidRPr="002975D3">
        <w:rPr>
          <w:rFonts w:ascii="Times New Roman" w:hAnsi="Times New Roman" w:cs="Times New Roman"/>
          <w:color w:val="000000" w:themeColor="text1"/>
          <w:spacing w:val="6"/>
          <w:sz w:val="28"/>
          <w:szCs w:val="28"/>
          <w:lang w:eastAsia="ru-RU"/>
        </w:rPr>
        <w:t xml:space="preserve"> – неспецифічний стрес – синдром, який визначений Сельє у якості загального адаптаційного синдрому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_Ref474630952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91</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Унаслідок цього якісно різні фактори зовнішнього та внутрішнього середовища, у разі впливу на організм, відрізняються лише своєю специфічною біологічною дією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_Ref474630957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116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тоді як їх неспецифічний вплив відрізняється лише кількісно та може проявлятися порушенням окисно-відновних процесів на рівні антиоксидантного захисту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_Ref474630964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127</w:t>
      </w:r>
      <w:r w:rsidR="000D487E">
        <w:rPr>
          <w:rFonts w:ascii="Times New Roman" w:hAnsi="Times New Roman" w:cs="Times New Roman"/>
          <w:color w:val="000000" w:themeColor="text1"/>
          <w:spacing w:val="6"/>
          <w:sz w:val="28"/>
          <w:szCs w:val="28"/>
          <w:lang w:eastAsia="ru-RU"/>
        </w:rPr>
        <w:fldChar w:fldCharType="end"/>
      </w:r>
      <w:r w:rsidR="00BC0BB5">
        <w:rPr>
          <w:rFonts w:ascii="Times New Roman" w:hAnsi="Times New Roman" w:cs="Times New Roman"/>
          <w:color w:val="000000" w:themeColor="text1"/>
          <w:spacing w:val="6"/>
          <w:sz w:val="28"/>
          <w:szCs w:val="28"/>
          <w:lang w:eastAsia="ru-RU"/>
        </w:rPr>
        <w:t>], перекисного окисн</w:t>
      </w:r>
      <w:r w:rsidRPr="002975D3">
        <w:rPr>
          <w:rFonts w:ascii="Times New Roman" w:hAnsi="Times New Roman" w:cs="Times New Roman"/>
          <w:color w:val="000000" w:themeColor="text1"/>
          <w:spacing w:val="6"/>
          <w:sz w:val="28"/>
          <w:szCs w:val="28"/>
          <w:lang w:eastAsia="ru-RU"/>
        </w:rPr>
        <w:t>ення ліпідів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_Ref474630968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119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підвищення окисної модифікації білків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_Ref474630973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167</w:t>
      </w:r>
      <w:r w:rsidR="000D487E">
        <w:rPr>
          <w:rFonts w:ascii="Times New Roman" w:hAnsi="Times New Roman" w:cs="Times New Roman"/>
          <w:color w:val="000000" w:themeColor="text1"/>
          <w:spacing w:val="6"/>
          <w:sz w:val="28"/>
          <w:szCs w:val="28"/>
          <w:lang w:eastAsia="ru-RU"/>
        </w:rPr>
        <w:fldChar w:fldCharType="end"/>
      </w:r>
      <w:r w:rsidR="00634435">
        <w:rPr>
          <w:rFonts w:ascii="Times New Roman" w:hAnsi="Times New Roman" w:cs="Times New Roman"/>
          <w:color w:val="000000" w:themeColor="text1"/>
          <w:spacing w:val="6"/>
          <w:sz w:val="28"/>
          <w:szCs w:val="28"/>
          <w:lang w:eastAsia="ru-RU"/>
        </w:rPr>
        <w:t xml:space="preserve">] та </w:t>
      </w:r>
      <w:r w:rsidRPr="002975D3">
        <w:rPr>
          <w:rFonts w:ascii="Times New Roman" w:hAnsi="Times New Roman" w:cs="Times New Roman"/>
          <w:color w:val="000000" w:themeColor="text1"/>
          <w:spacing w:val="6"/>
          <w:sz w:val="28"/>
          <w:szCs w:val="28"/>
          <w:lang w:eastAsia="ru-RU"/>
        </w:rPr>
        <w:t>зміною енергети</w:t>
      </w:r>
      <w:r w:rsidR="00634435">
        <w:rPr>
          <w:rFonts w:ascii="Times New Roman" w:hAnsi="Times New Roman" w:cs="Times New Roman"/>
          <w:color w:val="000000" w:themeColor="text1"/>
          <w:spacing w:val="6"/>
          <w:sz w:val="28"/>
          <w:szCs w:val="28"/>
          <w:lang w:val="uk-UA" w:eastAsia="ru-RU"/>
        </w:rPr>
        <w:t xml:space="preserve">чних показників </w:t>
      </w:r>
      <w:r w:rsidRPr="002975D3">
        <w:rPr>
          <w:rFonts w:ascii="Times New Roman" w:hAnsi="Times New Roman" w:cs="Times New Roman"/>
          <w:color w:val="000000" w:themeColor="text1"/>
          <w:spacing w:val="6"/>
          <w:sz w:val="28"/>
          <w:szCs w:val="28"/>
          <w:lang w:eastAsia="ru-RU"/>
        </w:rPr>
        <w:t>клітин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_Ref474630977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174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DD" w14:textId="03680B86"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Надмірна генерація вільних радикалів (ВР) відповідальна за розвиток дисфункції ендотелія, модифікаціі ліпоп</w:t>
      </w:r>
      <w:r w:rsidR="00BC0BB5">
        <w:rPr>
          <w:rFonts w:ascii="Times New Roman" w:hAnsi="Times New Roman" w:cs="Times New Roman"/>
          <w:color w:val="000000" w:themeColor="text1"/>
          <w:spacing w:val="6"/>
          <w:sz w:val="28"/>
          <w:szCs w:val="28"/>
          <w:lang w:eastAsia="ru-RU"/>
        </w:rPr>
        <w:t>роте</w:t>
      </w:r>
      <w:r w:rsidR="00BC0BB5">
        <w:rPr>
          <w:rFonts w:ascii="Times New Roman" w:hAnsi="Times New Roman" w:cs="Times New Roman"/>
          <w:color w:val="000000" w:themeColor="text1"/>
          <w:spacing w:val="6"/>
          <w:sz w:val="28"/>
          <w:szCs w:val="28"/>
          <w:lang w:val="uk-UA" w:eastAsia="ru-RU"/>
        </w:rPr>
        <w:t>ї</w:t>
      </w:r>
      <w:r w:rsidRPr="002975D3">
        <w:rPr>
          <w:rFonts w:ascii="Times New Roman" w:hAnsi="Times New Roman" w:cs="Times New Roman"/>
          <w:color w:val="000000" w:themeColor="text1"/>
          <w:spacing w:val="6"/>
          <w:sz w:val="28"/>
          <w:szCs w:val="28"/>
          <w:lang w:eastAsia="ru-RU"/>
        </w:rPr>
        <w:t>нів, гіперв’язкості і гіперкоагуляці</w:t>
      </w:r>
      <w:r w:rsidR="00634435">
        <w:rPr>
          <w:rFonts w:ascii="Times New Roman" w:hAnsi="Times New Roman" w:cs="Times New Roman"/>
          <w:color w:val="000000" w:themeColor="text1"/>
          <w:spacing w:val="6"/>
          <w:sz w:val="28"/>
          <w:szCs w:val="28"/>
          <w:lang w:val="uk-UA" w:eastAsia="ru-RU"/>
        </w:rPr>
        <w:t>ї</w:t>
      </w:r>
      <w:r w:rsidRPr="002975D3">
        <w:rPr>
          <w:rFonts w:ascii="Times New Roman" w:hAnsi="Times New Roman" w:cs="Times New Roman"/>
          <w:color w:val="000000" w:themeColor="text1"/>
          <w:spacing w:val="6"/>
          <w:sz w:val="28"/>
          <w:szCs w:val="28"/>
          <w:lang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_Ref474630986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168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На рівні клітин руйнуюча дія ВР спрямована в трьох напрямках: ліпіди, нукле</w:t>
      </w:r>
      <w:r w:rsidR="00634435">
        <w:rPr>
          <w:rFonts w:ascii="Times New Roman" w:hAnsi="Times New Roman" w:cs="Times New Roman"/>
          <w:color w:val="000000" w:themeColor="text1"/>
          <w:spacing w:val="6"/>
          <w:sz w:val="28"/>
          <w:szCs w:val="28"/>
          <w:lang w:val="uk-UA" w:eastAsia="ru-RU"/>
        </w:rPr>
        <w:t>ї</w:t>
      </w:r>
      <w:r w:rsidRPr="002975D3">
        <w:rPr>
          <w:rFonts w:ascii="Times New Roman" w:hAnsi="Times New Roman" w:cs="Times New Roman"/>
          <w:color w:val="000000" w:themeColor="text1"/>
          <w:spacing w:val="6"/>
          <w:sz w:val="28"/>
          <w:szCs w:val="28"/>
          <w:lang w:eastAsia="ru-RU"/>
        </w:rPr>
        <w:t>нові кислоти і білки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_Ref474630990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179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DE" w14:textId="1037EABD"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У фаховій літературі є значна кількість наукових праць, присвячена порушенням у системі обміну речовин, особливо ліпідному обміну при РГЗ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_Ref474631004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54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У спеціальних дослідженнях продемонстровано, що у (40,0÷78,8)% хворих має місце гіперліпідемія, гіперхолестеринемія, а серед (25,0÷40,0)% пацієнтів - підвищення абсолютного вмісту загальних ліпідів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_Ref474631016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При цьому, гіпертригліцеридемію частіше зафіксовано серед хворих на запізнілий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а гіперхолестеринемію – в пацієнтів на ранніх стадіях</w:t>
      </w:r>
    </w:p>
    <w:p w14:paraId="320F6DDF" w14:textId="5989AF61"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При поглибленоному обстеженні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виявлено прояви дисметаболічних порушень ПОЛ/АОС у вигляді синдрому ендогенної інтоксикації на тлі </w:t>
      </w:r>
      <w:r w:rsidR="00BC0BB5">
        <w:rPr>
          <w:rFonts w:ascii="Times New Roman" w:hAnsi="Times New Roman" w:cs="Times New Roman"/>
          <w:color w:val="000000" w:themeColor="text1"/>
          <w:spacing w:val="6"/>
          <w:sz w:val="28"/>
          <w:szCs w:val="28"/>
          <w:lang w:eastAsia="ru-RU"/>
        </w:rPr>
        <w:t>зниження антиоксидантної активно</w:t>
      </w:r>
      <w:r w:rsidRPr="002975D3">
        <w:rPr>
          <w:rFonts w:ascii="Times New Roman" w:hAnsi="Times New Roman" w:cs="Times New Roman"/>
          <w:color w:val="000000" w:themeColor="text1"/>
          <w:spacing w:val="6"/>
          <w:sz w:val="28"/>
          <w:szCs w:val="28"/>
          <w:lang w:eastAsia="ru-RU"/>
        </w:rPr>
        <w:t>сті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_Ref474631023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Установлено також зв’язок між порушеннями обміну речовин, їхнім вільнорадикальним окис</w:t>
      </w:r>
      <w:r w:rsidR="00634435">
        <w:rPr>
          <w:rFonts w:ascii="Times New Roman" w:hAnsi="Times New Roman" w:cs="Times New Roman"/>
          <w:color w:val="000000" w:themeColor="text1"/>
          <w:spacing w:val="6"/>
          <w:sz w:val="28"/>
          <w:szCs w:val="28"/>
          <w:lang w:val="uk-UA" w:eastAsia="ru-RU"/>
        </w:rPr>
        <w:t>н</w:t>
      </w:r>
      <w:r w:rsidRPr="002975D3">
        <w:rPr>
          <w:rFonts w:ascii="Times New Roman" w:hAnsi="Times New Roman" w:cs="Times New Roman"/>
          <w:color w:val="000000" w:themeColor="text1"/>
          <w:spacing w:val="6"/>
          <w:sz w:val="28"/>
          <w:szCs w:val="28"/>
          <w:lang w:eastAsia="ru-RU"/>
        </w:rPr>
        <w:t xml:space="preserve">енням і активністю гідролаз лізосом, </w:t>
      </w:r>
      <w:r w:rsidRPr="002975D3">
        <w:rPr>
          <w:rFonts w:ascii="Times New Roman" w:hAnsi="Times New Roman" w:cs="Times New Roman"/>
          <w:color w:val="000000" w:themeColor="text1"/>
          <w:spacing w:val="6"/>
          <w:sz w:val="28"/>
          <w:szCs w:val="28"/>
          <w:lang w:eastAsia="ru-RU"/>
        </w:rPr>
        <w:lastRenderedPageBreak/>
        <w:t>функціональною активністю яких визначається стан енергозабезпечення клітин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_Ref474631029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76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0"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Відомо, що онкологічний процес формується у результаті комплексного впливу нейроалергічних, ендокринних, обмінних та екзогенних факторів. При цьому залишаються недостатньо повно вивченими низ</w:t>
      </w:r>
      <w:r w:rsidR="00860171">
        <w:rPr>
          <w:rFonts w:ascii="Times New Roman" w:hAnsi="Times New Roman" w:cs="Times New Roman"/>
          <w:color w:val="000000" w:themeColor="text1"/>
          <w:spacing w:val="6"/>
          <w:sz w:val="28"/>
          <w:szCs w:val="28"/>
          <w:lang w:val="uk-UA" w:eastAsia="ru-RU"/>
        </w:rPr>
        <w:t>ь</w:t>
      </w:r>
      <w:r w:rsidRPr="002975D3">
        <w:rPr>
          <w:rFonts w:ascii="Times New Roman" w:hAnsi="Times New Roman" w:cs="Times New Roman"/>
          <w:color w:val="000000" w:themeColor="text1"/>
          <w:spacing w:val="6"/>
          <w:sz w:val="28"/>
          <w:szCs w:val="28"/>
          <w:lang w:eastAsia="ru-RU"/>
        </w:rPr>
        <w:t xml:space="preserve">ка механізмів клінічної маніфестації та прогресування захворювання, а також патогенетичне, діагностичне та прогностичне значення стану антиоксидантно / оксидантноїсистеми (АОС) в різні періоди перебігу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w:t>
      </w:r>
      <w:r w:rsidR="00860171">
        <w:rPr>
          <w:rFonts w:ascii="Times New Roman" w:hAnsi="Times New Roman" w:cs="Times New Roman"/>
          <w:color w:val="000000" w:themeColor="text1"/>
          <w:spacing w:val="6"/>
          <w:sz w:val="28"/>
          <w:szCs w:val="28"/>
          <w:lang w:val="uk-UA" w:eastAsia="ru-RU"/>
        </w:rPr>
        <w:t>32, 107</w:t>
      </w:r>
      <w:r w:rsidRPr="002975D3">
        <w:rPr>
          <w:rFonts w:ascii="Times New Roman" w:hAnsi="Times New Roman" w:cs="Times New Roman"/>
          <w:color w:val="000000" w:themeColor="text1"/>
          <w:spacing w:val="6"/>
          <w:sz w:val="28"/>
          <w:szCs w:val="28"/>
          <w:lang w:eastAsia="ru-RU"/>
        </w:rPr>
        <w:t>].</w:t>
      </w:r>
    </w:p>
    <w:p w14:paraId="320F6DE1" w14:textId="0BE20DD5"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Роль АОС, як одного із можливих патогенетичних механізмів розвитку та прогресування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системно не досліджувалась, а поодинокі експериментальні дані щодо під</w:t>
      </w:r>
      <w:r w:rsidR="00026AA2">
        <w:rPr>
          <w:rFonts w:ascii="Times New Roman" w:hAnsi="Times New Roman" w:cs="Times New Roman"/>
          <w:color w:val="000000" w:themeColor="text1"/>
          <w:spacing w:val="6"/>
          <w:sz w:val="28"/>
          <w:szCs w:val="28"/>
          <w:lang w:eastAsia="ru-RU"/>
        </w:rPr>
        <w:t>вищення вільнорадикального окисн</w:t>
      </w:r>
      <w:r w:rsidRPr="002975D3">
        <w:rPr>
          <w:rFonts w:ascii="Times New Roman" w:hAnsi="Times New Roman" w:cs="Times New Roman"/>
          <w:color w:val="000000" w:themeColor="text1"/>
          <w:spacing w:val="6"/>
          <w:sz w:val="28"/>
          <w:szCs w:val="28"/>
          <w:lang w:eastAsia="ru-RU"/>
        </w:rPr>
        <w:t>ення ліпідів та зниження антиоксидантної активності не дозволяють визначитись стосовно тактики клінічного застосування антиоксидантів у системі комплексного лікування, зокрема на етапі інтенсивної інтраопераційної терапії. Зокрема, не з’ясована потреба хворих увидах, термінах призначення антиоксидантів та їх безпосередня дія на в</w:t>
      </w:r>
      <w:r w:rsidR="00026AA2">
        <w:rPr>
          <w:rFonts w:ascii="Times New Roman" w:hAnsi="Times New Roman" w:cs="Times New Roman"/>
          <w:color w:val="000000" w:themeColor="text1"/>
          <w:spacing w:val="6"/>
          <w:sz w:val="28"/>
          <w:szCs w:val="28"/>
          <w:lang w:eastAsia="ru-RU"/>
        </w:rPr>
        <w:t>міст продуктів перекисного окисн</w:t>
      </w:r>
      <w:r w:rsidRPr="002975D3">
        <w:rPr>
          <w:rFonts w:ascii="Times New Roman" w:hAnsi="Times New Roman" w:cs="Times New Roman"/>
          <w:color w:val="000000" w:themeColor="text1"/>
          <w:spacing w:val="6"/>
          <w:sz w:val="28"/>
          <w:szCs w:val="28"/>
          <w:lang w:eastAsia="ru-RU"/>
        </w:rPr>
        <w:t>ення ліпідів та збалансованість АОС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_Ref474631062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2" w14:textId="07BADDE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Динаміка утвор</w:t>
      </w:r>
      <w:r w:rsidR="00026AA2">
        <w:rPr>
          <w:rFonts w:ascii="Times New Roman" w:hAnsi="Times New Roman" w:cs="Times New Roman"/>
          <w:color w:val="000000" w:themeColor="text1"/>
          <w:spacing w:val="6"/>
          <w:sz w:val="28"/>
          <w:szCs w:val="28"/>
          <w:lang w:eastAsia="ru-RU"/>
        </w:rPr>
        <w:t>ення продуктів перекисного окисн</w:t>
      </w:r>
      <w:r w:rsidRPr="002975D3">
        <w:rPr>
          <w:rFonts w:ascii="Times New Roman" w:hAnsi="Times New Roman" w:cs="Times New Roman"/>
          <w:color w:val="000000" w:themeColor="text1"/>
          <w:spacing w:val="6"/>
          <w:sz w:val="28"/>
          <w:szCs w:val="28"/>
          <w:lang w:eastAsia="ru-RU"/>
        </w:rPr>
        <w:t>ення ліпідів контролюється мембранно-зв’язаною системою біоантиоксидантів. Склад</w:t>
      </w:r>
      <w:r w:rsidR="00026AA2">
        <w:rPr>
          <w:rFonts w:ascii="Times New Roman" w:hAnsi="Times New Roman" w:cs="Times New Roman"/>
          <w:color w:val="000000" w:themeColor="text1"/>
          <w:spacing w:val="6"/>
          <w:sz w:val="28"/>
          <w:szCs w:val="28"/>
          <w:lang w:eastAsia="ru-RU"/>
        </w:rPr>
        <w:t>на багаторівнева антиоксидантна</w:t>
      </w:r>
      <w:r w:rsidRPr="002975D3">
        <w:rPr>
          <w:rFonts w:ascii="Times New Roman" w:hAnsi="Times New Roman" w:cs="Times New Roman"/>
          <w:color w:val="000000" w:themeColor="text1"/>
          <w:spacing w:val="6"/>
          <w:sz w:val="28"/>
          <w:szCs w:val="28"/>
          <w:lang w:eastAsia="ru-RU"/>
        </w:rPr>
        <w:t xml:space="preserve"> система є важливим чинником підтримки сталості, незмінності внутрішнього середовища організму, фактором захисту від окисної деструкції найважливіших субклітинних структур. Антиоксидантний потенціал крові і тканин містить у собі антиоксидантні ферменти (супероксид-дисмутазу, каталазу, глутатіонпероксидазу, церулоплазмин), жиророзчинні (</w:t>
      </w:r>
      <w:r w:rsidR="00634435">
        <w:rPr>
          <w:rFonts w:ascii="Times New Roman" w:hAnsi="Times New Roman" w:cs="Times New Roman"/>
          <w:color w:val="000000" w:themeColor="text1"/>
          <w:spacing w:val="6"/>
          <w:sz w:val="28"/>
          <w:szCs w:val="28"/>
          <w:lang w:val="uk-UA" w:eastAsia="ru-RU"/>
        </w:rPr>
        <w:t>α</w:t>
      </w:r>
      <w:r w:rsidRPr="002975D3">
        <w:rPr>
          <w:rFonts w:ascii="Times New Roman" w:hAnsi="Times New Roman" w:cs="Times New Roman"/>
          <w:color w:val="000000" w:themeColor="text1"/>
          <w:spacing w:val="6"/>
          <w:sz w:val="28"/>
          <w:szCs w:val="28"/>
          <w:lang w:eastAsia="ru-RU"/>
        </w:rPr>
        <w:t xml:space="preserve">-токоферол, ретінол, </w:t>
      </w:r>
      <w:r w:rsidR="00026AA2">
        <w:rPr>
          <w:rFonts w:ascii="Times New Roman" w:hAnsi="Times New Roman" w:cs="Times New Roman"/>
          <w:color w:val="000000" w:themeColor="text1"/>
          <w:spacing w:val="6"/>
          <w:sz w:val="28"/>
          <w:szCs w:val="28"/>
          <w:lang w:eastAsia="ru-RU"/>
        </w:rPr>
        <w:t>каротиної</w:t>
      </w:r>
      <w:r w:rsidRPr="002975D3">
        <w:rPr>
          <w:rFonts w:ascii="Times New Roman" w:hAnsi="Times New Roman" w:cs="Times New Roman"/>
          <w:color w:val="000000" w:themeColor="text1"/>
          <w:spacing w:val="6"/>
          <w:sz w:val="28"/>
          <w:szCs w:val="28"/>
          <w:lang w:eastAsia="ru-RU"/>
        </w:rPr>
        <w:t>ди) і водорозчинні (глутатіон, аскорбінова кислота) антиоксиданти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_Ref474631069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200</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3" w14:textId="6BF65D91"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lastRenderedPageBreak/>
        <w:t xml:space="preserve">Супероксиддисмутаза (СОД) інактивує супероксидні радикали, каталаза руйнує гідропероксиди, глутатіонпероксидаза — ліпідні пероксиди. Багатофункціональний білок церулоплазмін — основний антиоксидант сироватки крові. Поряд із транспортуванням міді й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ванням двовалентного заліза в тривалентне церулоплазмин виявляє властивості полісубстратної оксидази біогенних амінів у крові і тканинах. Разом із трансферрином цей білок утворює ще одну прооксидантно-антиоксидантну буферну систему крові, що бере участь у підтримці окисного гомеостазу [</w:t>
      </w:r>
      <w:r w:rsidR="000D487E">
        <w:rPr>
          <w:rFonts w:ascii="Times New Roman" w:hAnsi="Times New Roman" w:cs="Times New Roman"/>
          <w:color w:val="000000" w:themeColor="text1"/>
          <w:spacing w:val="6"/>
          <w:sz w:val="28"/>
          <w:szCs w:val="28"/>
          <w:lang w:eastAsia="ru-RU"/>
        </w:rPr>
        <w:fldChar w:fldCharType="begin"/>
      </w:r>
      <w:r w:rsidR="00DC0603">
        <w:rPr>
          <w:rFonts w:ascii="Times New Roman" w:hAnsi="Times New Roman" w:cs="Times New Roman"/>
          <w:color w:val="000000" w:themeColor="text1"/>
          <w:spacing w:val="6"/>
          <w:sz w:val="28"/>
          <w:szCs w:val="28"/>
          <w:lang w:eastAsia="ru-RU"/>
        </w:rPr>
        <w:instrText xml:space="preserve"> REF _Ref474631076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4" w14:textId="26AE7570"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Жиророзчинний антиоксидант </w:t>
      </w:r>
      <w:r w:rsidR="00DC0603">
        <w:rPr>
          <w:rFonts w:ascii="Times New Roman" w:hAnsi="Times New Roman" w:cs="Times New Roman"/>
          <w:color w:val="000000" w:themeColor="text1"/>
          <w:spacing w:val="6"/>
          <w:sz w:val="28"/>
          <w:szCs w:val="28"/>
          <w:lang w:val="uk-UA" w:eastAsia="ru-RU"/>
        </w:rPr>
        <w:t>α</w:t>
      </w:r>
      <w:r w:rsidRPr="002975D3">
        <w:rPr>
          <w:rFonts w:ascii="Times New Roman" w:hAnsi="Times New Roman" w:cs="Times New Roman"/>
          <w:color w:val="000000" w:themeColor="text1"/>
          <w:spacing w:val="6"/>
          <w:sz w:val="28"/>
          <w:szCs w:val="28"/>
          <w:lang w:eastAsia="ru-RU"/>
        </w:rPr>
        <w:t xml:space="preserve">-токоферол інактивує гідроксильні радикали й активні форми кисню, включається в структуру біологічних мембран, робить мембраностабілізучий й антимутагенний вплив. Ретинол </w:t>
      </w:r>
      <w:r w:rsidR="00026AA2">
        <w:rPr>
          <w:rFonts w:ascii="Times New Roman" w:hAnsi="Times New Roman" w:cs="Times New Roman"/>
          <w:color w:val="000000" w:themeColor="text1"/>
          <w:spacing w:val="6"/>
          <w:sz w:val="28"/>
          <w:szCs w:val="28"/>
          <w:lang w:eastAsia="ru-RU"/>
        </w:rPr>
        <w:t>дезактивує гідроксильні й</w:t>
      </w:r>
      <w:r w:rsidRPr="002975D3">
        <w:rPr>
          <w:rFonts w:ascii="Times New Roman" w:hAnsi="Times New Roman" w:cs="Times New Roman"/>
          <w:color w:val="000000" w:themeColor="text1"/>
          <w:spacing w:val="6"/>
          <w:sz w:val="28"/>
          <w:szCs w:val="28"/>
          <w:lang w:eastAsia="ru-RU"/>
        </w:rPr>
        <w:t xml:space="preserve">они і супероксидні радикали, захищає ненасичені жирні кислоти. Визначеними антиоксидантными властивостями володіє аскорбінова кислота, вона здатна відновлювати окислені </w:t>
      </w:r>
      <w:r w:rsidR="00200E60">
        <w:rPr>
          <w:rFonts w:ascii="Times New Roman" w:hAnsi="Times New Roman" w:cs="Times New Roman"/>
          <w:color w:val="000000" w:themeColor="text1"/>
          <w:spacing w:val="6"/>
          <w:sz w:val="28"/>
          <w:szCs w:val="28"/>
          <w:lang w:val="uk-UA" w:eastAsia="ru-RU"/>
        </w:rPr>
        <w:t>α</w:t>
      </w:r>
      <w:r w:rsidRPr="002975D3">
        <w:rPr>
          <w:rFonts w:ascii="Times New Roman" w:hAnsi="Times New Roman" w:cs="Times New Roman"/>
          <w:color w:val="000000" w:themeColor="text1"/>
          <w:spacing w:val="6"/>
          <w:sz w:val="28"/>
          <w:szCs w:val="28"/>
          <w:lang w:eastAsia="ru-RU"/>
        </w:rPr>
        <w:t xml:space="preserve">-токоферольні радикали, повертаючи </w:t>
      </w:r>
      <w:r w:rsidR="00200E60">
        <w:rPr>
          <w:rFonts w:ascii="Times New Roman" w:hAnsi="Times New Roman" w:cs="Times New Roman"/>
          <w:color w:val="000000" w:themeColor="text1"/>
          <w:spacing w:val="6"/>
          <w:sz w:val="28"/>
          <w:szCs w:val="28"/>
          <w:lang w:val="uk-UA" w:eastAsia="ru-RU"/>
        </w:rPr>
        <w:t>α</w:t>
      </w:r>
      <w:r w:rsidRPr="002975D3">
        <w:rPr>
          <w:rFonts w:ascii="Times New Roman" w:hAnsi="Times New Roman" w:cs="Times New Roman"/>
          <w:color w:val="000000" w:themeColor="text1"/>
          <w:spacing w:val="6"/>
          <w:sz w:val="28"/>
          <w:szCs w:val="28"/>
          <w:lang w:eastAsia="ru-RU"/>
        </w:rPr>
        <w:t>-токоферолу його антиоксидантні властивості, а також безпосередньо зв</w:t>
      </w:r>
      <w:r w:rsidR="00200E60">
        <w:rPr>
          <w:rFonts w:ascii="Times New Roman" w:hAnsi="Times New Roman" w:cs="Times New Roman"/>
          <w:color w:val="000000" w:themeColor="text1"/>
          <w:spacing w:val="6"/>
          <w:sz w:val="28"/>
          <w:szCs w:val="28"/>
          <w:lang w:val="uk-UA" w:eastAsia="ru-RU"/>
        </w:rPr>
        <w:t>’</w:t>
      </w:r>
      <w:r w:rsidRPr="002975D3">
        <w:rPr>
          <w:rFonts w:ascii="Times New Roman" w:hAnsi="Times New Roman" w:cs="Times New Roman"/>
          <w:color w:val="000000" w:themeColor="text1"/>
          <w:spacing w:val="6"/>
          <w:sz w:val="28"/>
          <w:szCs w:val="28"/>
          <w:lang w:eastAsia="ru-RU"/>
        </w:rPr>
        <w:t>язувати супероксидіони й акти</w:t>
      </w:r>
      <w:r w:rsidR="00200E60">
        <w:rPr>
          <w:rFonts w:ascii="Times New Roman" w:hAnsi="Times New Roman" w:cs="Times New Roman"/>
          <w:color w:val="000000" w:themeColor="text1"/>
          <w:spacing w:val="6"/>
          <w:sz w:val="28"/>
          <w:szCs w:val="28"/>
          <w:lang w:eastAsia="ru-RU"/>
        </w:rPr>
        <w:t>вні радикали. Однак її антиокси</w:t>
      </w:r>
      <w:r w:rsidRPr="002975D3">
        <w:rPr>
          <w:rFonts w:ascii="Times New Roman" w:hAnsi="Times New Roman" w:cs="Times New Roman"/>
          <w:color w:val="000000" w:themeColor="text1"/>
          <w:spacing w:val="6"/>
          <w:sz w:val="28"/>
          <w:szCs w:val="28"/>
          <w:lang w:eastAsia="ru-RU"/>
        </w:rPr>
        <w:t>дантна активність невелика і виявляється лише в малих концентраціях. У високих концентраціях вона виступає як прооксидант. Зазначені властивості аскорбінової кислоти дозволяють використовувати її переважно як профілактичний засіб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_Ref474631232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5" w14:textId="6137C8D4"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Дослідженнями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_Ref474631239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доведено, що інтенсифікація процесів перекисного окислення ліпідів (ПОЛ) може впливати на структуру і бар’єрні властивості клітинних мембран, відповідаючих за транспорт Са2+. Це пов’язано з інактивацією йон-транспортних ферментів, в активний центр яких входять тіолові групи, в першу чергу Ca2+-АТФази. Інактивація цього ферменту приводить до уповільнення "відкачки" іонів </w:t>
      </w:r>
      <w:r w:rsidRPr="002975D3">
        <w:rPr>
          <w:rFonts w:ascii="Times New Roman" w:hAnsi="Times New Roman" w:cs="Times New Roman"/>
          <w:color w:val="000000" w:themeColor="text1"/>
          <w:spacing w:val="6"/>
          <w:sz w:val="28"/>
          <w:szCs w:val="28"/>
          <w:lang w:eastAsia="ru-RU"/>
        </w:rPr>
        <w:lastRenderedPageBreak/>
        <w:t>кальція із клітин, тобто до збільшення внутрішньоклітинної концентрації кальція - її пошкодженню. У виникненні подібного виду пошкоджень суттєву роль віді</w:t>
      </w:r>
      <w:r w:rsidR="00026AA2">
        <w:rPr>
          <w:rFonts w:ascii="Times New Roman" w:hAnsi="Times New Roman" w:cs="Times New Roman"/>
          <w:color w:val="000000" w:themeColor="text1"/>
          <w:spacing w:val="6"/>
          <w:sz w:val="28"/>
          <w:szCs w:val="28"/>
          <w:lang w:eastAsia="ru-RU"/>
        </w:rPr>
        <w:t>грають не тільки первинні, але й</w:t>
      </w:r>
      <w:r w:rsidRPr="002975D3">
        <w:rPr>
          <w:rFonts w:ascii="Times New Roman" w:hAnsi="Times New Roman" w:cs="Times New Roman"/>
          <w:color w:val="000000" w:themeColor="text1"/>
          <w:spacing w:val="6"/>
          <w:sz w:val="28"/>
          <w:szCs w:val="28"/>
          <w:lang w:eastAsia="ru-RU"/>
        </w:rPr>
        <w:t xml:space="preserve"> вторинні продукти ВРО, насамперед малоновий діальдегід (МДА) і дієнові кон’югати (ДК)</w:t>
      </w:r>
      <w:r w:rsidR="00E8363B">
        <w:rPr>
          <w:rFonts w:ascii="Times New Roman" w:hAnsi="Times New Roman" w:cs="Times New Roman"/>
          <w:color w:val="000000" w:themeColor="text1"/>
          <w:spacing w:val="6"/>
          <w:sz w:val="28"/>
          <w:szCs w:val="28"/>
          <w:lang w:val="uk-UA" w:eastAsia="ru-RU"/>
        </w:rPr>
        <w:t> </w:t>
      </w:r>
      <w:r w:rsidRPr="002975D3">
        <w:rPr>
          <w:rFonts w:ascii="Times New Roman" w:hAnsi="Times New Roman" w:cs="Times New Roman"/>
          <w:color w:val="000000" w:themeColor="text1"/>
          <w:spacing w:val="6"/>
          <w:sz w:val="28"/>
          <w:szCs w:val="28"/>
          <w:lang w:eastAsia="ru-RU"/>
        </w:rPr>
        <w:t>[</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_Ref474631252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155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E6"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Роль АОС, як одного із можливих патогенетичних механізмів розвитку та прогресування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системно не досліджувалась, а поодинокі експериментальні дані щодо під</w:t>
      </w:r>
      <w:r w:rsidR="00026AA2">
        <w:rPr>
          <w:rFonts w:ascii="Times New Roman" w:hAnsi="Times New Roman" w:cs="Times New Roman"/>
          <w:color w:val="000000" w:themeColor="text1"/>
          <w:spacing w:val="6"/>
          <w:sz w:val="28"/>
          <w:szCs w:val="28"/>
          <w:lang w:eastAsia="ru-RU"/>
        </w:rPr>
        <w:t>вищення вільнорадикального окисн</w:t>
      </w:r>
      <w:r w:rsidRPr="002975D3">
        <w:rPr>
          <w:rFonts w:ascii="Times New Roman" w:hAnsi="Times New Roman" w:cs="Times New Roman"/>
          <w:color w:val="000000" w:themeColor="text1"/>
          <w:spacing w:val="6"/>
          <w:sz w:val="28"/>
          <w:szCs w:val="28"/>
          <w:lang w:eastAsia="ru-RU"/>
        </w:rPr>
        <w:t>ення ліпідів та зниження антиоксидантної активності не дозволяють визначитись стосовно тактики клінічного застосування антиоксидантів (АО) у системі комп</w:t>
      </w:r>
      <w:r w:rsidR="00026AA2">
        <w:rPr>
          <w:rFonts w:ascii="Times New Roman" w:hAnsi="Times New Roman" w:cs="Times New Roman"/>
          <w:color w:val="000000" w:themeColor="text1"/>
          <w:spacing w:val="6"/>
          <w:sz w:val="28"/>
          <w:szCs w:val="28"/>
          <w:lang w:eastAsia="ru-RU"/>
        </w:rPr>
        <w:t>лексного лікування та диспансері</w:t>
      </w:r>
      <w:r w:rsidRPr="002975D3">
        <w:rPr>
          <w:rFonts w:ascii="Times New Roman" w:hAnsi="Times New Roman" w:cs="Times New Roman"/>
          <w:color w:val="000000" w:themeColor="text1"/>
          <w:spacing w:val="6"/>
          <w:sz w:val="28"/>
          <w:szCs w:val="28"/>
          <w:lang w:eastAsia="ru-RU"/>
        </w:rPr>
        <w:t xml:space="preserve">зації хворих на </w:t>
      </w:r>
      <w:r w:rsidR="00026AA2">
        <w:rPr>
          <w:rFonts w:ascii="Times New Roman" w:hAnsi="Times New Roman" w:cs="Times New Roman"/>
          <w:color w:val="000000" w:themeColor="text1"/>
          <w:spacing w:val="6"/>
          <w:sz w:val="28"/>
          <w:szCs w:val="28"/>
          <w:lang w:val="uk-UA" w:eastAsia="ru-RU"/>
        </w:rPr>
        <w:t>РГЗ</w:t>
      </w:r>
      <w:r w:rsidRPr="002975D3">
        <w:rPr>
          <w:rFonts w:ascii="Times New Roman" w:hAnsi="Times New Roman" w:cs="Times New Roman"/>
          <w:color w:val="000000" w:themeColor="text1"/>
          <w:spacing w:val="6"/>
          <w:sz w:val="28"/>
          <w:szCs w:val="28"/>
          <w:lang w:eastAsia="ru-RU"/>
        </w:rPr>
        <w:t>. Зокрема, не з’ясована потреба хворих у видах, термінах призначення АО та їх безпосередня дія на в</w:t>
      </w:r>
      <w:r w:rsidR="00026AA2">
        <w:rPr>
          <w:rFonts w:ascii="Times New Roman" w:hAnsi="Times New Roman" w:cs="Times New Roman"/>
          <w:color w:val="000000" w:themeColor="text1"/>
          <w:spacing w:val="6"/>
          <w:sz w:val="28"/>
          <w:szCs w:val="28"/>
          <w:lang w:eastAsia="ru-RU"/>
        </w:rPr>
        <w:t>міст продуктів перекисного окисн</w:t>
      </w:r>
      <w:r w:rsidRPr="002975D3">
        <w:rPr>
          <w:rFonts w:ascii="Times New Roman" w:hAnsi="Times New Roman" w:cs="Times New Roman"/>
          <w:color w:val="000000" w:themeColor="text1"/>
          <w:spacing w:val="6"/>
          <w:sz w:val="28"/>
          <w:szCs w:val="28"/>
          <w:lang w:eastAsia="ru-RU"/>
        </w:rPr>
        <w:t>ення ліпідів (ПОЛ) та збалансованість АОС та інші комп</w:t>
      </w:r>
      <w:r w:rsidR="00026AA2">
        <w:rPr>
          <w:rFonts w:ascii="Times New Roman" w:hAnsi="Times New Roman" w:cs="Times New Roman"/>
          <w:color w:val="000000" w:themeColor="text1"/>
          <w:spacing w:val="6"/>
          <w:sz w:val="28"/>
          <w:szCs w:val="28"/>
          <w:lang w:eastAsia="ru-RU"/>
        </w:rPr>
        <w:t>оненти вільно радикального окисн</w:t>
      </w:r>
      <w:r w:rsidRPr="002975D3">
        <w:rPr>
          <w:rFonts w:ascii="Times New Roman" w:hAnsi="Times New Roman" w:cs="Times New Roman"/>
          <w:color w:val="000000" w:themeColor="text1"/>
          <w:spacing w:val="6"/>
          <w:sz w:val="28"/>
          <w:szCs w:val="28"/>
          <w:lang w:eastAsia="ru-RU"/>
        </w:rPr>
        <w:t>ення.</w:t>
      </w:r>
    </w:p>
    <w:p w14:paraId="320F6DE7" w14:textId="35B8E97B"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Особливе значення в патогенезі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надається продуктам 5-ліпооксигеназного шляху метаболізму арахідонової кислоти – біологічно активним лейкотрієнам, зокрема лейкотрієну В4, одному можливих хемотаксичних агентів поліморфоядерних лейкоцитів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_Ref474631265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164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При прогресуванні </w:t>
      </w:r>
      <w:r w:rsidR="00026AA2">
        <w:rPr>
          <w:rFonts w:ascii="Times New Roman" w:hAnsi="Times New Roman" w:cs="Times New Roman"/>
          <w:color w:val="000000" w:themeColor="text1"/>
          <w:spacing w:val="6"/>
          <w:sz w:val="28"/>
          <w:szCs w:val="28"/>
          <w:lang w:val="uk-UA" w:eastAsia="ru-RU"/>
        </w:rPr>
        <w:t>РГЗ</w:t>
      </w:r>
      <w:r w:rsidRPr="002975D3">
        <w:rPr>
          <w:rFonts w:ascii="Times New Roman" w:hAnsi="Times New Roman" w:cs="Times New Roman"/>
          <w:color w:val="000000" w:themeColor="text1"/>
          <w:spacing w:val="6"/>
          <w:sz w:val="28"/>
          <w:szCs w:val="28"/>
          <w:lang w:eastAsia="ru-RU"/>
        </w:rPr>
        <w:t xml:space="preserve"> виявлено зниження функціональних мо</w:t>
      </w:r>
      <w:r w:rsidR="00026AA2">
        <w:rPr>
          <w:rFonts w:ascii="Times New Roman" w:hAnsi="Times New Roman" w:cs="Times New Roman"/>
          <w:color w:val="000000" w:themeColor="text1"/>
          <w:spacing w:val="6"/>
          <w:sz w:val="28"/>
          <w:szCs w:val="28"/>
          <w:lang w:eastAsia="ru-RU"/>
        </w:rPr>
        <w:t>жливостей системи АОЗ та активую</w:t>
      </w:r>
      <w:r w:rsidRPr="002975D3">
        <w:rPr>
          <w:rFonts w:ascii="Times New Roman" w:hAnsi="Times New Roman" w:cs="Times New Roman"/>
          <w:color w:val="000000" w:themeColor="text1"/>
          <w:spacing w:val="6"/>
          <w:sz w:val="28"/>
          <w:szCs w:val="28"/>
          <w:lang w:eastAsia="ru-RU"/>
        </w:rPr>
        <w:t xml:space="preserve">ться </w:t>
      </w:r>
      <w:r w:rsidR="00026AA2">
        <w:rPr>
          <w:rFonts w:ascii="Times New Roman" w:hAnsi="Times New Roman" w:cs="Times New Roman"/>
          <w:color w:val="000000" w:themeColor="text1"/>
          <w:spacing w:val="6"/>
          <w:sz w:val="28"/>
          <w:szCs w:val="28"/>
          <w:lang w:eastAsia="ru-RU"/>
        </w:rPr>
        <w:t>процеси вільнорадикального окисн</w:t>
      </w:r>
      <w:r w:rsidRPr="002975D3">
        <w:rPr>
          <w:rFonts w:ascii="Times New Roman" w:hAnsi="Times New Roman" w:cs="Times New Roman"/>
          <w:color w:val="000000" w:themeColor="text1"/>
          <w:spacing w:val="6"/>
          <w:sz w:val="28"/>
          <w:szCs w:val="28"/>
          <w:lang w:eastAsia="ru-RU"/>
        </w:rPr>
        <w:t>ення (у сироватці крові) на тлі зменшення відносного вмісту арахідонату у мембранах лейкоцитів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_Ref474631273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138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у стаціонарній стадії </w:t>
      </w:r>
      <w:r w:rsidR="00026AA2">
        <w:rPr>
          <w:rFonts w:ascii="Times New Roman" w:hAnsi="Times New Roman" w:cs="Times New Roman"/>
          <w:color w:val="000000" w:themeColor="text1"/>
          <w:spacing w:val="6"/>
          <w:sz w:val="28"/>
          <w:szCs w:val="28"/>
          <w:lang w:val="uk-UA" w:eastAsia="ru-RU"/>
        </w:rPr>
        <w:t>РГЗ</w:t>
      </w:r>
      <w:r w:rsidRPr="002975D3">
        <w:rPr>
          <w:rFonts w:ascii="Times New Roman" w:hAnsi="Times New Roman" w:cs="Times New Roman"/>
          <w:color w:val="000000" w:themeColor="text1"/>
          <w:spacing w:val="6"/>
          <w:sz w:val="28"/>
          <w:szCs w:val="28"/>
          <w:lang w:eastAsia="ru-RU"/>
        </w:rPr>
        <w:t xml:space="preserve"> виявлено накопичення полінасичених жирних кислот як у ліпідному комплексі лейкоцитів, так і у сироватці крові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_Ref474631277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E8" w14:textId="21093A62"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Встановлено, що за умов окисного стресу АФК пошкоджують усі біологічні структури, але донедавна головну увагу під час вивчення модифікуючої дії АФК приділяли ліпідам. Так, за попередніми </w:t>
      </w:r>
      <w:r w:rsidRPr="002975D3">
        <w:rPr>
          <w:rFonts w:ascii="Times New Roman" w:hAnsi="Times New Roman" w:cs="Times New Roman"/>
          <w:color w:val="000000" w:themeColor="text1"/>
          <w:spacing w:val="6"/>
          <w:sz w:val="28"/>
          <w:szCs w:val="28"/>
          <w:lang w:eastAsia="ru-RU"/>
        </w:rPr>
        <w:lastRenderedPageBreak/>
        <w:t>дослідженнями встановлено основні механізми та патогенетичне значення продуктів пероксидного окислення ліпідів у патогенезі онколгічних захворювань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_Ref474631293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9" w14:textId="2E892D39"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Нині інтерес дослідників підвищився до вивчення механізмів взаємодії АФК з білками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_Ref474631299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80</w:t>
      </w:r>
      <w:r w:rsidR="000D487E">
        <w:rPr>
          <w:rFonts w:ascii="Times New Roman" w:hAnsi="Times New Roman" w:cs="Times New Roman"/>
          <w:color w:val="000000" w:themeColor="text1"/>
          <w:spacing w:val="6"/>
          <w:sz w:val="28"/>
          <w:szCs w:val="28"/>
          <w:lang w:eastAsia="ru-RU"/>
        </w:rPr>
        <w:fldChar w:fldCharType="end"/>
      </w:r>
      <w:r w:rsidR="00200E60">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_Ref474631300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124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Актуальність таких досліджень зумовлена надзвичайно важливим значенням білків в обмінних процесах живих організмів. Достеменно відомо, що всі ферменти, які забезпечують нескінченну багатогранну ланку метаболічних та регуляторних процесів, є білками. З’ясовано, що за умов окисного стресу й надмірної генерації АФК ініціюються процеси неконтрольованої окисної модифікації білків, які спричиняють їх фрагментацію та денатурацію, а також утворення первинних амінокислотних радикалів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_Ref474631314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131</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Ці первинні амінокислотні радикали далі вступають у вторинну взаємодію із сусідніми амінокислотними залишками, що уцілому створює досить складну картину пошкоджувальної дії АФК на білкові макромолекули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_Ref474631322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135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Все це призводить до втрати білками біологічної активності й порушення обмінних та регенеративних процесів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_Ref474631326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EA" w14:textId="63B667FD"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На думку д</w:t>
      </w:r>
      <w:r w:rsidR="007A50BF">
        <w:rPr>
          <w:rFonts w:ascii="Times New Roman" w:hAnsi="Times New Roman" w:cs="Times New Roman"/>
          <w:color w:val="000000" w:themeColor="text1"/>
          <w:spacing w:val="6"/>
          <w:sz w:val="28"/>
          <w:szCs w:val="28"/>
          <w:lang w:eastAsia="ru-RU"/>
        </w:rPr>
        <w:t>ослідників, кисневозалежне окисн</w:t>
      </w:r>
      <w:r w:rsidRPr="002975D3">
        <w:rPr>
          <w:rFonts w:ascii="Times New Roman" w:hAnsi="Times New Roman" w:cs="Times New Roman"/>
          <w:color w:val="000000" w:themeColor="text1"/>
          <w:spacing w:val="6"/>
          <w:sz w:val="28"/>
          <w:szCs w:val="28"/>
          <w:lang w:eastAsia="ru-RU"/>
        </w:rPr>
        <w:t>ення білків є раннім індикатором пошкодження органів і тканин, а процеси окисної модифікації білків (ОМБ) при всіх патологічних станах повинні перебувати під безперервним лабораторним контролем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_Ref474631334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Як прояв розвитку ендоінтоксикації, формується збільшення рівня вмісту молекул середньої маси в крові, яке зумовлене порушенням їх елімінації із організму, посиленням утворення в тканинах, або поєднанням обох механізмів. Молекули середньої маси, які є продуктами розпаду білків та їх комплексів, діють як вторинні ендотоксини, спричиняють розлади різних фізіологічних процесів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_Ref474631342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45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За своєю будовою вони близькі до регуляторних пептидів, тому здатні з’єднуватися і блокувать рецептори </w:t>
      </w:r>
      <w:r w:rsidRPr="002975D3">
        <w:rPr>
          <w:rFonts w:ascii="Times New Roman" w:hAnsi="Times New Roman" w:cs="Times New Roman"/>
          <w:color w:val="000000" w:themeColor="text1"/>
          <w:spacing w:val="6"/>
          <w:sz w:val="28"/>
          <w:szCs w:val="28"/>
          <w:lang w:eastAsia="ru-RU"/>
        </w:rPr>
        <w:lastRenderedPageBreak/>
        <w:t>будь-якої клітини. Порушуючи фізико-хімічні властивості мембран, роблять їх більш доступними для різного роду ушкоджуючих впливів, включаючи процеси ПОЛ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_Ref474631353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Відмічається, що ендотоксемія різного генезу супроводжується збільшенням концентрації МСМ, при цьому рівень МСМ корелює з тяжкістю стану хворих і може служити показником ступеня токсикозу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_Ref474631361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107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EB" w14:textId="555AD010" w:rsidR="002975D3" w:rsidRPr="002975D3" w:rsidRDefault="007A50BF" w:rsidP="00542502">
      <w:pPr>
        <w:spacing w:after="0" w:line="384" w:lineRule="auto"/>
        <w:ind w:firstLine="706"/>
        <w:jc w:val="both"/>
        <w:rPr>
          <w:rFonts w:ascii="Times New Roman" w:hAnsi="Times New Roman" w:cs="Times New Roman"/>
          <w:color w:val="000000" w:themeColor="text1"/>
          <w:spacing w:val="6"/>
          <w:sz w:val="28"/>
          <w:szCs w:val="28"/>
          <w:lang w:eastAsia="ru-RU"/>
        </w:rPr>
      </w:pPr>
      <w:r>
        <w:rPr>
          <w:rFonts w:ascii="Times New Roman" w:hAnsi="Times New Roman" w:cs="Times New Roman"/>
          <w:color w:val="000000" w:themeColor="text1"/>
          <w:spacing w:val="6"/>
          <w:sz w:val="28"/>
          <w:szCs w:val="28"/>
          <w:lang w:eastAsia="ru-RU"/>
        </w:rPr>
        <w:t>Окисн</w:t>
      </w:r>
      <w:r w:rsidR="002975D3" w:rsidRPr="002975D3">
        <w:rPr>
          <w:rFonts w:ascii="Times New Roman" w:hAnsi="Times New Roman" w:cs="Times New Roman"/>
          <w:color w:val="000000" w:themeColor="text1"/>
          <w:spacing w:val="6"/>
          <w:sz w:val="28"/>
          <w:szCs w:val="28"/>
          <w:lang w:eastAsia="ru-RU"/>
        </w:rPr>
        <w:t>ені білки часто функціонально неактивні, вони легше підлягають протеолізу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_Ref474631373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206</w:t>
      </w:r>
      <w:r w:rsidR="000D487E">
        <w:rPr>
          <w:rFonts w:ascii="Times New Roman" w:hAnsi="Times New Roman" w:cs="Times New Roman"/>
          <w:color w:val="000000" w:themeColor="text1"/>
          <w:spacing w:val="6"/>
          <w:sz w:val="28"/>
          <w:szCs w:val="28"/>
          <w:lang w:eastAsia="ru-RU"/>
        </w:rPr>
        <w:fldChar w:fldCharType="end"/>
      </w:r>
      <w:r w:rsidR="002975D3" w:rsidRPr="002975D3">
        <w:rPr>
          <w:rFonts w:ascii="Times New Roman" w:hAnsi="Times New Roman" w:cs="Times New Roman"/>
          <w:color w:val="000000" w:themeColor="text1"/>
          <w:spacing w:val="6"/>
          <w:sz w:val="28"/>
          <w:szCs w:val="28"/>
          <w:lang w:eastAsia="ru-RU"/>
        </w:rPr>
        <w:t>]; частина модифікованних в ході ВРО білків може накопичуватись в різних тканинах. При цьому ок</w:t>
      </w:r>
      <w:r>
        <w:rPr>
          <w:rFonts w:ascii="Times New Roman" w:hAnsi="Times New Roman" w:cs="Times New Roman"/>
          <w:color w:val="000000" w:themeColor="text1"/>
          <w:spacing w:val="6"/>
          <w:sz w:val="28"/>
          <w:szCs w:val="28"/>
          <w:lang w:eastAsia="ru-RU"/>
        </w:rPr>
        <w:t>исн</w:t>
      </w:r>
      <w:r w:rsidR="002975D3" w:rsidRPr="002975D3">
        <w:rPr>
          <w:rFonts w:ascii="Times New Roman" w:hAnsi="Times New Roman" w:cs="Times New Roman"/>
          <w:color w:val="000000" w:themeColor="text1"/>
          <w:spacing w:val="6"/>
          <w:sz w:val="28"/>
          <w:szCs w:val="28"/>
          <w:lang w:eastAsia="ru-RU"/>
        </w:rPr>
        <w:t>ені білки здатні виступати в якості джерела ВР</w:t>
      </w:r>
      <w:r>
        <w:rPr>
          <w:rFonts w:ascii="Times New Roman" w:hAnsi="Times New Roman" w:cs="Times New Roman"/>
          <w:color w:val="000000" w:themeColor="text1"/>
          <w:spacing w:val="6"/>
          <w:sz w:val="28"/>
          <w:szCs w:val="28"/>
          <w:lang w:val="uk-UA" w:eastAsia="ru-RU"/>
        </w:rPr>
        <w:t>,</w:t>
      </w:r>
      <w:r w:rsidR="002975D3" w:rsidRPr="002975D3">
        <w:rPr>
          <w:rFonts w:ascii="Times New Roman" w:hAnsi="Times New Roman" w:cs="Times New Roman"/>
          <w:color w:val="000000" w:themeColor="text1"/>
          <w:spacing w:val="6"/>
          <w:sz w:val="28"/>
          <w:szCs w:val="28"/>
          <w:lang w:eastAsia="ru-RU"/>
        </w:rPr>
        <w:t xml:space="preserve"> виснажуючи запаси клітинних антиоксидантів, таких як аскорбінова кислота і глютатіон. In vitro показано, що продукти ВРО білків опосередковують </w:t>
      </w:r>
      <w:r w:rsidR="00C2160C">
        <w:rPr>
          <w:rFonts w:ascii="Times New Roman" w:hAnsi="Times New Roman" w:cs="Times New Roman"/>
          <w:color w:val="000000" w:themeColor="text1"/>
          <w:spacing w:val="6"/>
          <w:sz w:val="28"/>
          <w:szCs w:val="28"/>
          <w:lang w:eastAsia="ru-RU"/>
        </w:rPr>
        <w:t>окисню</w:t>
      </w:r>
      <w:r w:rsidR="002975D3" w:rsidRPr="002975D3">
        <w:rPr>
          <w:rFonts w:ascii="Times New Roman" w:hAnsi="Times New Roman" w:cs="Times New Roman"/>
          <w:color w:val="000000" w:themeColor="text1"/>
          <w:spacing w:val="6"/>
          <w:sz w:val="28"/>
          <w:szCs w:val="28"/>
          <w:lang w:eastAsia="ru-RU"/>
        </w:rPr>
        <w:t>ва</w:t>
      </w:r>
      <w:r>
        <w:rPr>
          <w:rFonts w:ascii="Times New Roman" w:hAnsi="Times New Roman" w:cs="Times New Roman"/>
          <w:color w:val="000000" w:themeColor="text1"/>
          <w:spacing w:val="6"/>
          <w:sz w:val="28"/>
          <w:szCs w:val="28"/>
          <w:lang w:eastAsia="ru-RU"/>
        </w:rPr>
        <w:t>льне ушкодження ДНК. Отже, окиснені протеї</w:t>
      </w:r>
      <w:r w:rsidR="002975D3" w:rsidRPr="002975D3">
        <w:rPr>
          <w:rFonts w:ascii="Times New Roman" w:hAnsi="Times New Roman" w:cs="Times New Roman"/>
          <w:color w:val="000000" w:themeColor="text1"/>
          <w:spacing w:val="6"/>
          <w:sz w:val="28"/>
          <w:szCs w:val="28"/>
          <w:lang w:eastAsia="ru-RU"/>
        </w:rPr>
        <w:t xml:space="preserve">ни є не тільки «свідками», але і активними учасниками процесу вільнорадикального пошкодження, у тому числі і на рівні БЕО. </w:t>
      </w:r>
    </w:p>
    <w:p w14:paraId="320F6DEC" w14:textId="45C990AB" w:rsidR="002975D3" w:rsidRPr="002975D3" w:rsidRDefault="00634435" w:rsidP="00542502">
      <w:pPr>
        <w:spacing w:after="0" w:line="384" w:lineRule="auto"/>
        <w:ind w:firstLine="706"/>
        <w:jc w:val="both"/>
        <w:rPr>
          <w:rFonts w:ascii="Times New Roman" w:hAnsi="Times New Roman" w:cs="Times New Roman"/>
          <w:color w:val="000000" w:themeColor="text1"/>
          <w:spacing w:val="6"/>
          <w:sz w:val="28"/>
          <w:szCs w:val="28"/>
          <w:lang w:eastAsia="ru-RU"/>
        </w:rPr>
      </w:pPr>
      <w:r>
        <w:rPr>
          <w:rFonts w:ascii="Times New Roman" w:hAnsi="Times New Roman" w:cs="Times New Roman"/>
          <w:color w:val="000000" w:themeColor="text1"/>
          <w:spacing w:val="6"/>
          <w:sz w:val="28"/>
          <w:szCs w:val="28"/>
          <w:lang w:val="uk-UA" w:eastAsia="ru-RU"/>
        </w:rPr>
        <w:t>Е</w:t>
      </w:r>
      <w:r w:rsidR="002975D3" w:rsidRPr="002975D3">
        <w:rPr>
          <w:rFonts w:ascii="Times New Roman" w:hAnsi="Times New Roman" w:cs="Times New Roman"/>
          <w:color w:val="000000" w:themeColor="text1"/>
          <w:spacing w:val="6"/>
          <w:sz w:val="28"/>
          <w:szCs w:val="28"/>
          <w:lang w:eastAsia="ru-RU"/>
        </w:rPr>
        <w:t>нергетичне забезпечення життєдіяльності клітин визначається вмістом макроергічних фосфатів (АТФ, АДФ, АМФ) та механізмом гліколізу, що як за даними, у разі наявності системних захворювань може призводити до метаболічних розладів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_Ref474631388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85</w:t>
      </w:r>
      <w:r w:rsidR="000D487E">
        <w:rPr>
          <w:rFonts w:ascii="Times New Roman" w:hAnsi="Times New Roman" w:cs="Times New Roman"/>
          <w:color w:val="000000" w:themeColor="text1"/>
          <w:spacing w:val="6"/>
          <w:sz w:val="28"/>
          <w:szCs w:val="28"/>
          <w:lang w:eastAsia="ru-RU"/>
        </w:rPr>
        <w:fldChar w:fldCharType="end"/>
      </w:r>
      <w:r w:rsidR="002975D3" w:rsidRPr="002975D3">
        <w:rPr>
          <w:rFonts w:ascii="Times New Roman" w:hAnsi="Times New Roman" w:cs="Times New Roman"/>
          <w:color w:val="000000" w:themeColor="text1"/>
          <w:spacing w:val="6"/>
          <w:sz w:val="28"/>
          <w:szCs w:val="28"/>
          <w:lang w:eastAsia="ru-RU"/>
        </w:rPr>
        <w:t xml:space="preserve">]. Різке пригнічення окисного метаболізму на рівні внутрішньоклітинного гліколізу може проявлятися </w:t>
      </w:r>
      <w:r w:rsidR="007A50BF">
        <w:rPr>
          <w:rFonts w:ascii="Times New Roman" w:hAnsi="Times New Roman" w:cs="Times New Roman"/>
          <w:color w:val="000000" w:themeColor="text1"/>
          <w:spacing w:val="6"/>
          <w:sz w:val="28"/>
          <w:szCs w:val="28"/>
          <w:lang w:eastAsia="ru-RU"/>
        </w:rPr>
        <w:t>дискоординацією механізмів окисн</w:t>
      </w:r>
      <w:r w:rsidR="002975D3" w:rsidRPr="002975D3">
        <w:rPr>
          <w:rFonts w:ascii="Times New Roman" w:hAnsi="Times New Roman" w:cs="Times New Roman"/>
          <w:color w:val="000000" w:themeColor="text1"/>
          <w:spacing w:val="6"/>
          <w:sz w:val="28"/>
          <w:szCs w:val="28"/>
          <w:lang w:eastAsia="ru-RU"/>
        </w:rPr>
        <w:t>ення, і навпаки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_Ref474631393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5</w:t>
      </w:r>
      <w:r w:rsidR="000D487E">
        <w:rPr>
          <w:rFonts w:ascii="Times New Roman" w:hAnsi="Times New Roman" w:cs="Times New Roman"/>
          <w:color w:val="000000" w:themeColor="text1"/>
          <w:spacing w:val="6"/>
          <w:sz w:val="28"/>
          <w:szCs w:val="28"/>
          <w:lang w:eastAsia="ru-RU"/>
        </w:rPr>
        <w:fldChar w:fldCharType="end"/>
      </w:r>
      <w:r w:rsidR="002975D3" w:rsidRPr="002975D3">
        <w:rPr>
          <w:rFonts w:ascii="Times New Roman" w:hAnsi="Times New Roman" w:cs="Times New Roman"/>
          <w:color w:val="000000" w:themeColor="text1"/>
          <w:spacing w:val="6"/>
          <w:sz w:val="28"/>
          <w:szCs w:val="28"/>
          <w:lang w:eastAsia="ru-RU"/>
        </w:rPr>
        <w:t>].</w:t>
      </w:r>
    </w:p>
    <w:p w14:paraId="320F6DED" w14:textId="72B84E52"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У окремих дослідження</w:t>
      </w:r>
      <w:r w:rsidR="007A50BF">
        <w:rPr>
          <w:rFonts w:ascii="Times New Roman" w:hAnsi="Times New Roman" w:cs="Times New Roman"/>
          <w:color w:val="000000" w:themeColor="text1"/>
          <w:spacing w:val="6"/>
          <w:sz w:val="28"/>
          <w:szCs w:val="28"/>
          <w:lang w:val="uk-UA" w:eastAsia="ru-RU"/>
        </w:rPr>
        <w:t>х</w:t>
      </w:r>
      <w:r w:rsidRPr="002975D3">
        <w:rPr>
          <w:rFonts w:ascii="Times New Roman" w:hAnsi="Times New Roman" w:cs="Times New Roman"/>
          <w:color w:val="000000" w:themeColor="text1"/>
          <w:spacing w:val="6"/>
          <w:sz w:val="28"/>
          <w:szCs w:val="28"/>
          <w:lang w:eastAsia="ru-RU"/>
        </w:rPr>
        <w:t xml:space="preserve"> продемонстровано, що у разі обмеженого доступу кисню до тканин головного мозку, шви</w:t>
      </w:r>
      <w:r w:rsidR="00965D40">
        <w:rPr>
          <w:rFonts w:ascii="Times New Roman" w:hAnsi="Times New Roman" w:cs="Times New Roman"/>
          <w:color w:val="000000" w:themeColor="text1"/>
          <w:spacing w:val="6"/>
          <w:sz w:val="28"/>
          <w:szCs w:val="28"/>
          <w:lang w:eastAsia="ru-RU"/>
        </w:rPr>
        <w:t>дке гальмування активності окисн</w:t>
      </w:r>
      <w:r w:rsidRPr="002975D3">
        <w:rPr>
          <w:rFonts w:ascii="Times New Roman" w:hAnsi="Times New Roman" w:cs="Times New Roman"/>
          <w:color w:val="000000" w:themeColor="text1"/>
          <w:spacing w:val="6"/>
          <w:sz w:val="28"/>
          <w:szCs w:val="28"/>
          <w:lang w:eastAsia="ru-RU"/>
        </w:rPr>
        <w:t>ення у циклі Кребса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_Ref474631402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переключення енергетичного обміну на гліколітичний шлях з активним та невпинною витратою вуглеводних резервів з відповідним метаболічним ефектом у вигляді накопичення лактату з вторинною активацією вільнорадикального обміну</w:t>
      </w:r>
      <w:r w:rsidR="00E8363B">
        <w:rPr>
          <w:rFonts w:ascii="Times New Roman" w:hAnsi="Times New Roman" w:cs="Times New Roman"/>
          <w:color w:val="000000" w:themeColor="text1"/>
          <w:spacing w:val="6"/>
          <w:sz w:val="28"/>
          <w:szCs w:val="28"/>
          <w:lang w:val="uk-UA" w:eastAsia="ru-RU"/>
        </w:rPr>
        <w:t> </w:t>
      </w:r>
      <w:r w:rsidRPr="002975D3">
        <w:rPr>
          <w:rFonts w:ascii="Times New Roman" w:hAnsi="Times New Roman" w:cs="Times New Roman"/>
          <w:color w:val="000000" w:themeColor="text1"/>
          <w:spacing w:val="6"/>
          <w:sz w:val="28"/>
          <w:szCs w:val="28"/>
          <w:lang w:eastAsia="ru-RU"/>
        </w:rPr>
        <w:t>[</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_Ref474631408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100</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Метаболічними ефектами, які властиві ВРО також можуть </w:t>
      </w:r>
      <w:r w:rsidRPr="002975D3">
        <w:rPr>
          <w:rFonts w:ascii="Times New Roman" w:hAnsi="Times New Roman" w:cs="Times New Roman"/>
          <w:color w:val="000000" w:themeColor="text1"/>
          <w:spacing w:val="6"/>
          <w:sz w:val="28"/>
          <w:szCs w:val="28"/>
          <w:lang w:eastAsia="ru-RU"/>
        </w:rPr>
        <w:lastRenderedPageBreak/>
        <w:t xml:space="preserve">бути активація гліколізу, зменшення резервів макроергічних фосфатів, виразна гіперферментемія з пригніченням антиоксидантно/захисних механізмів на тлі подальшого зростання ВРО ухворих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_Ref474631414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125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Розглядаючи </w:t>
      </w:r>
      <w:r w:rsidR="00965D40">
        <w:rPr>
          <w:rFonts w:ascii="Times New Roman" w:hAnsi="Times New Roman" w:cs="Times New Roman"/>
          <w:color w:val="000000" w:themeColor="text1"/>
          <w:spacing w:val="6"/>
          <w:sz w:val="28"/>
          <w:szCs w:val="28"/>
          <w:lang w:val="uk-UA" w:eastAsia="ru-RU"/>
        </w:rPr>
        <w:t>РГЗ</w:t>
      </w:r>
      <w:r w:rsidRPr="002975D3">
        <w:rPr>
          <w:rFonts w:ascii="Times New Roman" w:hAnsi="Times New Roman" w:cs="Times New Roman"/>
          <w:color w:val="000000" w:themeColor="text1"/>
          <w:spacing w:val="6"/>
          <w:sz w:val="28"/>
          <w:szCs w:val="28"/>
          <w:lang w:eastAsia="ru-RU"/>
        </w:rPr>
        <w:t xml:space="preserve"> з позицій оксидативного стресу, можна припустити наявність на різних етапах становлення та розвитку цього системного патологічного процесу закономірних патофізіологічних змін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_Ref474631418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117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EE" w14:textId="2D53C4D6"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У дослідженні продемонстровано залежність між рівнем метаболічних порушень та ступенем окисної модицікації і окисної деструкції білків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_Ref474631422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130</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розмір та кількість яких може визначатися тяжкістю патологічного процесу, а також взаємозв’язком між ОМБ, ПОЛ/АОС та енергетичними показниками клітини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_Ref474631434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106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Так, у експерименті доведено, що вивільнення з нейтрофілів лізосомальних ферментів, пошкодження ними мембран і мембранних рецепторів кератиноцитів супроводжується дисбалансом циклічних нуклеотидів та простагландинів з активною проліферацією кератиноцитів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_Ref474631438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77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EF" w14:textId="2DA07678"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Саме тому, ряд дослідників пов’язують виникнення псоріазу з дисбалансом циклічних нуклеотидів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_Ref474631444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і вважають, що підсилена клітинна проліферація може бути обумовлена дисбалансом циклічних нуклеотидів (зменшенням цАМФ та збільшенням цГМФ). Крім того, наслідком порушення метаболізму циклічних нуклеотидів є зменшення деформації еритроцитів і відповідно мікроциркуляторні розлади у 86%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_Ref474631451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17</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0" w14:textId="464FE7C1"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В останній час проведено низ</w:t>
      </w:r>
      <w:r w:rsidR="00965D40">
        <w:rPr>
          <w:rFonts w:ascii="Times New Roman" w:hAnsi="Times New Roman" w:cs="Times New Roman"/>
          <w:color w:val="000000" w:themeColor="text1"/>
          <w:spacing w:val="6"/>
          <w:sz w:val="28"/>
          <w:szCs w:val="28"/>
          <w:lang w:val="uk-UA" w:eastAsia="ru-RU"/>
        </w:rPr>
        <w:t>ь</w:t>
      </w:r>
      <w:r w:rsidRPr="002975D3">
        <w:rPr>
          <w:rFonts w:ascii="Times New Roman" w:hAnsi="Times New Roman" w:cs="Times New Roman"/>
          <w:color w:val="000000" w:themeColor="text1"/>
          <w:spacing w:val="6"/>
          <w:sz w:val="28"/>
          <w:szCs w:val="28"/>
          <w:lang w:eastAsia="ru-RU"/>
        </w:rPr>
        <w:t xml:space="preserve">ку клініко-експериментальних досліджень,якими показано, що при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відбувається визначенний “</w:t>
      </w:r>
      <w:r w:rsidR="00965D40">
        <w:rPr>
          <w:rFonts w:ascii="Times New Roman" w:hAnsi="Times New Roman" w:cs="Times New Roman"/>
          <w:color w:val="000000" w:themeColor="text1"/>
          <w:spacing w:val="6"/>
          <w:sz w:val="28"/>
          <w:szCs w:val="28"/>
          <w:lang w:eastAsia="ru-RU"/>
        </w:rPr>
        <w:t>зсув” метаболічних процесів, який приводи</w:t>
      </w:r>
      <w:r w:rsidRPr="002975D3">
        <w:rPr>
          <w:rFonts w:ascii="Times New Roman" w:hAnsi="Times New Roman" w:cs="Times New Roman"/>
          <w:color w:val="000000" w:themeColor="text1"/>
          <w:spacing w:val="6"/>
          <w:sz w:val="28"/>
          <w:szCs w:val="28"/>
          <w:lang w:eastAsia="ru-RU"/>
        </w:rPr>
        <w:t>ть до індукції АФК і активації вільнорадикальних процесів, які визивають каскад незворотних нейроімуноендокринних</w:t>
      </w:r>
      <w:r w:rsidR="00E8363B">
        <w:rPr>
          <w:rFonts w:ascii="Times New Roman" w:hAnsi="Times New Roman" w:cs="Times New Roman"/>
          <w:color w:val="000000" w:themeColor="text1"/>
          <w:spacing w:val="6"/>
          <w:sz w:val="28"/>
          <w:szCs w:val="28"/>
          <w:lang w:val="uk-UA" w:eastAsia="ru-RU"/>
        </w:rPr>
        <w:t xml:space="preserve"> </w:t>
      </w:r>
      <w:r w:rsidRPr="002975D3">
        <w:rPr>
          <w:rFonts w:ascii="Times New Roman" w:hAnsi="Times New Roman" w:cs="Times New Roman"/>
          <w:color w:val="000000" w:themeColor="text1"/>
          <w:spacing w:val="6"/>
          <w:sz w:val="28"/>
          <w:szCs w:val="28"/>
          <w:lang w:eastAsia="ru-RU"/>
        </w:rPr>
        <w:t xml:space="preserve">взаємодій, які підсилюють більш глибокі порушення метаболізму (синтез білка, нуклеїнових кислот, жирних </w:t>
      </w:r>
      <w:r w:rsidRPr="002975D3">
        <w:rPr>
          <w:rFonts w:ascii="Times New Roman" w:hAnsi="Times New Roman" w:cs="Times New Roman"/>
          <w:color w:val="000000" w:themeColor="text1"/>
          <w:spacing w:val="6"/>
          <w:sz w:val="28"/>
          <w:szCs w:val="28"/>
          <w:lang w:eastAsia="ru-RU"/>
        </w:rPr>
        <w:lastRenderedPageBreak/>
        <w:t>кислот і фосфоліпідів)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_Ref474631461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78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Вищевиклад</w:t>
      </w:r>
      <w:r w:rsidR="00E8363B">
        <w:rPr>
          <w:rFonts w:ascii="Times New Roman" w:hAnsi="Times New Roman" w:cs="Times New Roman"/>
          <w:color w:val="000000" w:themeColor="text1"/>
          <w:spacing w:val="6"/>
          <w:sz w:val="28"/>
          <w:szCs w:val="28"/>
          <w:lang w:val="uk-UA" w:eastAsia="ru-RU"/>
        </w:rPr>
        <w:t>е</w:t>
      </w:r>
      <w:r w:rsidRPr="002975D3">
        <w:rPr>
          <w:rFonts w:ascii="Times New Roman" w:hAnsi="Times New Roman" w:cs="Times New Roman"/>
          <w:color w:val="000000" w:themeColor="text1"/>
          <w:spacing w:val="6"/>
          <w:sz w:val="28"/>
          <w:szCs w:val="28"/>
          <w:lang w:eastAsia="ru-RU"/>
        </w:rPr>
        <w:t xml:space="preserve">не являється патогенетичним обгрунтуванням антиоксидантної терапії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Однак досвід клінічного застосування “прямих” антиоксидантів (α-токоферол, дибунол, </w:t>
      </w:r>
      <w:r w:rsidR="00634435">
        <w:rPr>
          <w:rFonts w:ascii="Times New Roman" w:hAnsi="Times New Roman" w:cs="Times New Roman"/>
          <w:color w:val="000000" w:themeColor="text1"/>
          <w:spacing w:val="6"/>
          <w:sz w:val="28"/>
          <w:szCs w:val="28"/>
          <w:lang w:eastAsia="ru-RU"/>
        </w:rPr>
        <w:t>β</w:t>
      </w:r>
      <w:r w:rsidRPr="002975D3">
        <w:rPr>
          <w:rFonts w:ascii="Times New Roman" w:hAnsi="Times New Roman" w:cs="Times New Roman"/>
          <w:color w:val="000000" w:themeColor="text1"/>
          <w:spacing w:val="6"/>
          <w:sz w:val="28"/>
          <w:szCs w:val="28"/>
          <w:lang w:eastAsia="ru-RU"/>
        </w:rPr>
        <w:t>-каротин, церулоплазмін, глутатіон, таурин, метионін, унітіон та інші), які ініціюють пероксидацію ліпідів і вільні радикали жирних кислот, виявився не повністю успішним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_Ref474631465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79</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F1" w14:textId="37F4918A"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Окремі дані експериментальних досліджень свідчать на користь підвищення ВРО ліпідів та зниження антиоксидантної активності, що не дозволяє у клінічній практицівизначатись стосовно лікувальної тактики та щодо клінічного застосування антиоксидантів (АО) у системі інтраопераційної корекції та інтенсивної терапії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Зокрема, не з’ясовано механізми формування АО-залежних компенсаторних реакцій та потреба хворих у видах, термінах призначення антиоксидантів, їх безпосередня дія на вміст продуктів перекисного окислення ліпідів (ПОЛ) і збалансованість АОС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_Ref474631475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2" w14:textId="2DDC5165"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Виходячи з цих положень можливо передбачити, що перспективним напрямком в антиоксидатній терапії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є застосування антиоксидантів, які ініціюють пероксидацію не тільки ліпідів, але і інших макромолекул – білків і нуклеїнових кислот. В цьому плані особливу увагу заслуговує відчизняний антиоксидант “Тіотриазолін” (морфоліній-3-метил-1,2,4-триазолін-5-тіоацетат), якому властива виразна антиоксидантна дія, гальмування утворення АФК енергетичними і нейрохімічними системами, реактивує антиоксидантні ферменти, особливо СОД і глутатіонпероксидазу, захищає запаси α-токоферолу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_Ref474631492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доведено, що тіотриазолін гальмує пероксидацію вільних жирних кислот і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вальну модифікацію білків in vitro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_Ref474631497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Також експериментал</w:t>
      </w:r>
      <w:r w:rsidR="00965D40">
        <w:rPr>
          <w:rFonts w:ascii="Times New Roman" w:hAnsi="Times New Roman" w:cs="Times New Roman"/>
          <w:color w:val="000000" w:themeColor="text1"/>
          <w:spacing w:val="6"/>
          <w:sz w:val="28"/>
          <w:szCs w:val="28"/>
          <w:lang w:val="uk-UA" w:eastAsia="ru-RU"/>
        </w:rPr>
        <w:t>ь</w:t>
      </w:r>
      <w:r w:rsidRPr="002975D3">
        <w:rPr>
          <w:rFonts w:ascii="Times New Roman" w:hAnsi="Times New Roman" w:cs="Times New Roman"/>
          <w:color w:val="000000" w:themeColor="text1"/>
          <w:spacing w:val="6"/>
          <w:sz w:val="28"/>
          <w:szCs w:val="28"/>
          <w:lang w:eastAsia="ru-RU"/>
        </w:rPr>
        <w:t xml:space="preserve">ними дослідженнями показано, що тіотриазолін підвищує </w:t>
      </w:r>
      <w:r w:rsidRPr="002975D3">
        <w:rPr>
          <w:rFonts w:ascii="Times New Roman" w:hAnsi="Times New Roman" w:cs="Times New Roman"/>
          <w:color w:val="000000" w:themeColor="text1"/>
          <w:spacing w:val="6"/>
          <w:sz w:val="28"/>
          <w:szCs w:val="28"/>
          <w:lang w:eastAsia="ru-RU"/>
        </w:rPr>
        <w:lastRenderedPageBreak/>
        <w:t>утворення АТФ, за рахунок інт</w:t>
      </w:r>
      <w:r w:rsidR="00965D40">
        <w:rPr>
          <w:rFonts w:ascii="Times New Roman" w:hAnsi="Times New Roman" w:cs="Times New Roman"/>
          <w:color w:val="000000" w:themeColor="text1"/>
          <w:spacing w:val="6"/>
          <w:sz w:val="28"/>
          <w:szCs w:val="28"/>
          <w:lang w:eastAsia="ru-RU"/>
        </w:rPr>
        <w:t>енсифікації аеробних ланок окисн</w:t>
      </w:r>
      <w:r w:rsidRPr="002975D3">
        <w:rPr>
          <w:rFonts w:ascii="Times New Roman" w:hAnsi="Times New Roman" w:cs="Times New Roman"/>
          <w:color w:val="000000" w:themeColor="text1"/>
          <w:spacing w:val="6"/>
          <w:sz w:val="28"/>
          <w:szCs w:val="28"/>
          <w:lang w:eastAsia="ru-RU"/>
        </w:rPr>
        <w:t>ення, зменшує розвиток лактат-ацидозу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_Ref474631502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14</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3" w14:textId="7ECECD0F"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Виконаними дослідженнями доведено, що тіотриазолін нормалізує метаболізм аденілових нуклеотидів в умовах ішемії, активізує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вальне фосфорилювання, підвищує рівень АТФ і АДФ, знижує утворення АМФ і гальмує ініціацію ксантинооксидазної реакції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_Ref474631508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86</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Багаточисельними дослідженнями доказана терапевтична ефективність застосування тіотриазоліна в кардіології при лікуванні ішемічної хвороби серця і стенокардії, в офтальмології в лікуванні ішемічних оптикопатій і тромбозів вен сітківки, в гепатології в лікуванні вірусних гепатитів, токсичних і алкогольних пошкодженнях печінки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_Ref474631518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30</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4"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Поглиблений аналіз фахової літерарури з питань патогенезу та лікування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дозволив виявити сучасні тенденції у розробці механізмів патогенезу цього онкологічного захворювання. Особливо активно останнім часом вивчаються окисно-відновні процеси, зокрема підсистеми ПОЛ/АОС та жирового обміну, тоді якпатогенетична роль окисної модифікації білків та нуклеїнових кислот, а також стану енергетики клітин при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не можна вважати вивченими. Водночас, комплексної оцінки стану різних підсистем окисно-відновних процесів у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з урахуванням стадії та етапів лікування – не проведено. Саме тому, дослідження закономірностей формування енергетичних та вільнорадикальних процесів на рівні перекисного окислення ліпідів, окисної модифікації білків та нуклеїнових кислот у взаємозв’язку з розробкою системи інтраопераційної інтенсивної терапії дозволить:</w:t>
      </w:r>
    </w:p>
    <w:p w14:paraId="320F6DF5"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-охарактеризувати особливості метаболічного забезпечення АОЗ залежно від стадії та форми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w:t>
      </w:r>
    </w:p>
    <w:p w14:paraId="320F6DF6"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-обґрунтувати систему критеріїв для оцінки метаболічних змін за базовими індикаторами, </w:t>
      </w:r>
    </w:p>
    <w:p w14:paraId="320F6DF7"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lastRenderedPageBreak/>
        <w:t>-визначити клініко-метаболічні типи для скр</w:t>
      </w:r>
      <w:r w:rsidR="00F94026">
        <w:rPr>
          <w:rFonts w:ascii="Times New Roman" w:hAnsi="Times New Roman" w:cs="Times New Roman"/>
          <w:color w:val="000000" w:themeColor="text1"/>
          <w:spacing w:val="6"/>
          <w:sz w:val="28"/>
          <w:szCs w:val="28"/>
          <w:lang w:eastAsia="ru-RU"/>
        </w:rPr>
        <w:t>инінг оцінки стану вільнорадика</w:t>
      </w:r>
      <w:r w:rsidRPr="002975D3">
        <w:rPr>
          <w:rFonts w:ascii="Times New Roman" w:hAnsi="Times New Roman" w:cs="Times New Roman"/>
          <w:color w:val="000000" w:themeColor="text1"/>
          <w:spacing w:val="6"/>
          <w:sz w:val="28"/>
          <w:szCs w:val="28"/>
          <w:lang w:eastAsia="ru-RU"/>
        </w:rPr>
        <w:t>льних процесів</w:t>
      </w:r>
    </w:p>
    <w:p w14:paraId="320F6DF8"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-вивчити клінічну, метаболічну, функціональну, морфологічну ефективність системної антиоксидантної протекції у складі інтенсивної інтраопераційної терапії.</w:t>
      </w:r>
    </w:p>
    <w:p w14:paraId="320F6DF9" w14:textId="7D28E6A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Сучасні погляди на планування та виконання наукових клінічних досліджень базуються та принципах доказової медицини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_Ref474631534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11</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за умов дотримання етичних норм, які застосовуються у міжнародній практиці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_Ref474631549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88</w:t>
      </w:r>
      <w:r w:rsidR="000D487E">
        <w:rPr>
          <w:rFonts w:ascii="Times New Roman" w:hAnsi="Times New Roman" w:cs="Times New Roman"/>
          <w:color w:val="000000" w:themeColor="text1"/>
          <w:spacing w:val="6"/>
          <w:sz w:val="28"/>
          <w:szCs w:val="28"/>
          <w:lang w:eastAsia="ru-RU"/>
        </w:rPr>
        <w:fldChar w:fldCharType="end"/>
      </w:r>
      <w:r w:rsidR="00367BF3">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367BF3">
        <w:rPr>
          <w:rFonts w:ascii="Times New Roman" w:hAnsi="Times New Roman" w:cs="Times New Roman"/>
          <w:color w:val="000000" w:themeColor="text1"/>
          <w:spacing w:val="6"/>
          <w:sz w:val="28"/>
          <w:szCs w:val="28"/>
          <w:lang w:eastAsia="ru-RU"/>
        </w:rPr>
        <w:instrText xml:space="preserve"> REF _Ref474631540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105</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та передбачають забезпечення стандартизації і орієнтацію розробок на потреби клінічної практики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_Ref474631553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83</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Зазначається, що клінічні наукові дослідження повинні враховувати результати клінічних випробу</w:t>
      </w:r>
      <w:r w:rsidR="00F94026">
        <w:rPr>
          <w:rFonts w:ascii="Times New Roman" w:hAnsi="Times New Roman" w:cs="Times New Roman"/>
          <w:color w:val="000000" w:themeColor="text1"/>
          <w:spacing w:val="6"/>
          <w:sz w:val="28"/>
          <w:szCs w:val="28"/>
          <w:lang w:eastAsia="ru-RU"/>
        </w:rPr>
        <w:t>вань нових лікарських засобів (</w:t>
      </w:r>
      <w:r w:rsidRPr="002975D3">
        <w:rPr>
          <w:rFonts w:ascii="Times New Roman" w:hAnsi="Times New Roman" w:cs="Times New Roman"/>
          <w:color w:val="000000" w:themeColor="text1"/>
          <w:spacing w:val="6"/>
          <w:sz w:val="28"/>
          <w:szCs w:val="28"/>
          <w:lang w:eastAsia="ru-RU"/>
        </w:rPr>
        <w:t>наприклад</w:t>
      </w:r>
      <w:r w:rsidR="00F94026">
        <w:rPr>
          <w:rFonts w:ascii="Times New Roman" w:hAnsi="Times New Roman" w:cs="Times New Roman"/>
          <w:color w:val="000000" w:themeColor="text1"/>
          <w:spacing w:val="6"/>
          <w:sz w:val="28"/>
          <w:szCs w:val="28"/>
          <w:lang w:val="uk-UA" w:eastAsia="ru-RU"/>
        </w:rPr>
        <w:t>,</w:t>
      </w:r>
      <w:r w:rsidRPr="002975D3">
        <w:rPr>
          <w:rFonts w:ascii="Times New Roman" w:hAnsi="Times New Roman" w:cs="Times New Roman"/>
          <w:color w:val="000000" w:themeColor="text1"/>
          <w:spacing w:val="6"/>
          <w:sz w:val="28"/>
          <w:szCs w:val="28"/>
          <w:lang w:eastAsia="ru-RU"/>
        </w:rPr>
        <w:t xml:space="preserve"> антиоксидантів) т</w:t>
      </w:r>
      <w:r w:rsidR="00F94026">
        <w:rPr>
          <w:rFonts w:ascii="Times New Roman" w:hAnsi="Times New Roman" w:cs="Times New Roman"/>
          <w:color w:val="000000" w:themeColor="text1"/>
          <w:spacing w:val="6"/>
          <w:sz w:val="28"/>
          <w:szCs w:val="28"/>
          <w:lang w:eastAsia="ru-RU"/>
        </w:rPr>
        <w:t>а дані систематичних (проблемно</w:t>
      </w:r>
      <w:r w:rsidRPr="002975D3">
        <w:rPr>
          <w:rFonts w:ascii="Times New Roman" w:hAnsi="Times New Roman" w:cs="Times New Roman"/>
          <w:color w:val="000000" w:themeColor="text1"/>
          <w:spacing w:val="6"/>
          <w:sz w:val="28"/>
          <w:szCs w:val="28"/>
          <w:lang w:eastAsia="ru-RU"/>
        </w:rPr>
        <w:t>цільових) оглядів для обґрунтування клінічних, методичних рекомендацій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_Ref474631564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42</w:t>
      </w:r>
      <w:r w:rsidR="000D487E">
        <w:rPr>
          <w:rFonts w:ascii="Times New Roman" w:hAnsi="Times New Roman" w:cs="Times New Roman"/>
          <w:color w:val="000000" w:themeColor="text1"/>
          <w:spacing w:val="6"/>
          <w:sz w:val="28"/>
          <w:szCs w:val="28"/>
          <w:lang w:eastAsia="ru-RU"/>
        </w:rPr>
        <w:fldChar w:fldCharType="end"/>
      </w:r>
      <w:r w:rsidR="00367BF3">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367BF3">
        <w:rPr>
          <w:rFonts w:ascii="Times New Roman" w:hAnsi="Times New Roman" w:cs="Times New Roman"/>
          <w:color w:val="000000" w:themeColor="text1"/>
          <w:spacing w:val="6"/>
          <w:sz w:val="28"/>
          <w:szCs w:val="28"/>
          <w:lang w:eastAsia="ru-RU"/>
        </w:rPr>
        <w:instrText xml:space="preserve"> REF _Ref474631560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68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A" w14:textId="30E3E5A1"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Слід зазначити, що наявність у вивченій літературі різних за ступенем доказовості клінічних та експериментальних даних, актуалізує застосування нових комплексних підходів до вивчення взаємозв’язків між окремими підсистемами окисно-відновних процесів, що може бути виконано шляхом застосування сучасних кількісно-логістичних методів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_Ref474631580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12</w:t>
      </w:r>
      <w:r w:rsidR="000D487E">
        <w:rPr>
          <w:rFonts w:ascii="Times New Roman" w:hAnsi="Times New Roman" w:cs="Times New Roman"/>
          <w:color w:val="000000" w:themeColor="text1"/>
          <w:spacing w:val="6"/>
          <w:sz w:val="28"/>
          <w:szCs w:val="28"/>
          <w:lang w:eastAsia="ru-RU"/>
        </w:rPr>
        <w:fldChar w:fldCharType="end"/>
      </w:r>
      <w:r w:rsidR="00200E60">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_Ref474631581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13</w:t>
      </w:r>
      <w:r w:rsidR="000D487E">
        <w:rPr>
          <w:rFonts w:ascii="Times New Roman" w:hAnsi="Times New Roman" w:cs="Times New Roman"/>
          <w:color w:val="000000" w:themeColor="text1"/>
          <w:spacing w:val="6"/>
          <w:sz w:val="28"/>
          <w:szCs w:val="28"/>
          <w:lang w:eastAsia="ru-RU"/>
        </w:rPr>
        <w:fldChar w:fldCharType="end"/>
      </w:r>
      <w:r w:rsidR="00200E60">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_Ref474631583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31</w:t>
      </w:r>
      <w:r w:rsidR="000D487E">
        <w:rPr>
          <w:rFonts w:ascii="Times New Roman" w:hAnsi="Times New Roman" w:cs="Times New Roman"/>
          <w:color w:val="000000" w:themeColor="text1"/>
          <w:spacing w:val="6"/>
          <w:sz w:val="28"/>
          <w:szCs w:val="28"/>
          <w:lang w:eastAsia="ru-RU"/>
        </w:rPr>
        <w:fldChar w:fldCharType="end"/>
      </w:r>
      <w:r w:rsidR="00367BF3">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367BF3">
        <w:rPr>
          <w:rFonts w:ascii="Times New Roman" w:hAnsi="Times New Roman" w:cs="Times New Roman"/>
          <w:color w:val="000000" w:themeColor="text1"/>
          <w:spacing w:val="6"/>
          <w:sz w:val="28"/>
          <w:szCs w:val="28"/>
          <w:lang w:eastAsia="ru-RU"/>
        </w:rPr>
        <w:instrText xml:space="preserve"> REF _Ref474631571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93</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w:t>
      </w:r>
    </w:p>
    <w:p w14:paraId="320F6DFB" w14:textId="72F44892"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Перспектитвними напрямками клінічних досліджень, у тому числі і з проблем інтраопераційної інтенсивної терапії хворих на </w:t>
      </w:r>
      <w:r w:rsidR="00404FEA">
        <w:rPr>
          <w:rFonts w:ascii="Times New Roman" w:hAnsi="Times New Roman" w:cs="Times New Roman"/>
          <w:color w:val="000000" w:themeColor="text1"/>
          <w:spacing w:val="6"/>
          <w:sz w:val="28"/>
          <w:szCs w:val="28"/>
          <w:lang w:eastAsia="ru-RU"/>
        </w:rPr>
        <w:t>РГЗ</w:t>
      </w:r>
      <w:r w:rsidRPr="002975D3">
        <w:rPr>
          <w:rFonts w:ascii="Times New Roman" w:hAnsi="Times New Roman" w:cs="Times New Roman"/>
          <w:color w:val="000000" w:themeColor="text1"/>
          <w:spacing w:val="6"/>
          <w:sz w:val="28"/>
          <w:szCs w:val="28"/>
          <w:lang w:eastAsia="ru-RU"/>
        </w:rPr>
        <w:t xml:space="preserve"> зокрема є застосування кількісних методів оцінки стану такої багатокомпонентної системи, як окисно-відновний метаболізм з сист</w:t>
      </w:r>
      <w:r w:rsidR="0020083D">
        <w:rPr>
          <w:rFonts w:ascii="Times New Roman" w:hAnsi="Times New Roman" w:cs="Times New Roman"/>
          <w:color w:val="000000" w:themeColor="text1"/>
          <w:spacing w:val="6"/>
          <w:sz w:val="28"/>
          <w:szCs w:val="28"/>
          <w:lang w:eastAsia="ru-RU"/>
        </w:rPr>
        <w:t>емним аналізом ефективності ком</w:t>
      </w:r>
      <w:r w:rsidRPr="002975D3">
        <w:rPr>
          <w:rFonts w:ascii="Times New Roman" w:hAnsi="Times New Roman" w:cs="Times New Roman"/>
          <w:color w:val="000000" w:themeColor="text1"/>
          <w:spacing w:val="6"/>
          <w:sz w:val="28"/>
          <w:szCs w:val="28"/>
          <w:lang w:eastAsia="ru-RU"/>
        </w:rPr>
        <w:t>плексного лікувального впливу [</w:t>
      </w:r>
      <w:r w:rsidR="000D487E">
        <w:rPr>
          <w:rFonts w:ascii="Times New Roman" w:hAnsi="Times New Roman" w:cs="Times New Roman"/>
          <w:color w:val="000000" w:themeColor="text1"/>
          <w:spacing w:val="6"/>
          <w:sz w:val="28"/>
          <w:szCs w:val="28"/>
          <w:lang w:eastAsia="ru-RU"/>
        </w:rPr>
        <w:fldChar w:fldCharType="begin"/>
      </w:r>
      <w:r w:rsidR="00200E60">
        <w:rPr>
          <w:rFonts w:ascii="Times New Roman" w:hAnsi="Times New Roman" w:cs="Times New Roman"/>
          <w:color w:val="000000" w:themeColor="text1"/>
          <w:spacing w:val="6"/>
          <w:sz w:val="28"/>
          <w:szCs w:val="28"/>
          <w:lang w:eastAsia="ru-RU"/>
        </w:rPr>
        <w:instrText xml:space="preserve"> REF _Ref474631606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171</w:t>
      </w:r>
      <w:r w:rsidR="000D487E">
        <w:rPr>
          <w:rFonts w:ascii="Times New Roman" w:hAnsi="Times New Roman" w:cs="Times New Roman"/>
          <w:color w:val="000000" w:themeColor="text1"/>
          <w:spacing w:val="6"/>
          <w:sz w:val="28"/>
          <w:szCs w:val="28"/>
          <w:lang w:eastAsia="ru-RU"/>
        </w:rPr>
        <w:fldChar w:fldCharType="end"/>
      </w:r>
      <w:r w:rsidR="00367BF3">
        <w:rPr>
          <w:rFonts w:ascii="Times New Roman" w:hAnsi="Times New Roman" w:cs="Times New Roman"/>
          <w:color w:val="000000" w:themeColor="text1"/>
          <w:spacing w:val="6"/>
          <w:sz w:val="28"/>
          <w:szCs w:val="28"/>
          <w:lang w:val="uk-UA" w:eastAsia="ru-RU"/>
        </w:rPr>
        <w:t xml:space="preserve">, </w:t>
      </w:r>
      <w:r w:rsidR="000D487E">
        <w:rPr>
          <w:rFonts w:ascii="Times New Roman" w:hAnsi="Times New Roman" w:cs="Times New Roman"/>
          <w:color w:val="000000" w:themeColor="text1"/>
          <w:spacing w:val="6"/>
          <w:sz w:val="28"/>
          <w:szCs w:val="28"/>
          <w:lang w:eastAsia="ru-RU"/>
        </w:rPr>
        <w:fldChar w:fldCharType="begin"/>
      </w:r>
      <w:r w:rsidR="00367BF3">
        <w:rPr>
          <w:rFonts w:ascii="Times New Roman" w:hAnsi="Times New Roman" w:cs="Times New Roman"/>
          <w:color w:val="000000" w:themeColor="text1"/>
          <w:spacing w:val="6"/>
          <w:sz w:val="28"/>
          <w:szCs w:val="28"/>
          <w:lang w:eastAsia="ru-RU"/>
        </w:rPr>
        <w:instrText xml:space="preserve"> REF _Ref474631601 \r \h </w:instrText>
      </w:r>
      <w:r w:rsidR="000D487E">
        <w:rPr>
          <w:rFonts w:ascii="Times New Roman" w:hAnsi="Times New Roman" w:cs="Times New Roman"/>
          <w:color w:val="000000" w:themeColor="text1"/>
          <w:spacing w:val="6"/>
          <w:sz w:val="28"/>
          <w:szCs w:val="28"/>
          <w:lang w:eastAsia="ru-RU"/>
        </w:rPr>
      </w:r>
      <w:r w:rsidR="000D487E">
        <w:rPr>
          <w:rFonts w:ascii="Times New Roman" w:hAnsi="Times New Roman" w:cs="Times New Roman"/>
          <w:color w:val="000000" w:themeColor="text1"/>
          <w:spacing w:val="6"/>
          <w:sz w:val="28"/>
          <w:szCs w:val="28"/>
          <w:lang w:eastAsia="ru-RU"/>
        </w:rPr>
        <w:fldChar w:fldCharType="separate"/>
      </w:r>
      <w:r w:rsidR="001549EA">
        <w:rPr>
          <w:rFonts w:ascii="Times New Roman" w:hAnsi="Times New Roman" w:cs="Times New Roman"/>
          <w:color w:val="000000" w:themeColor="text1"/>
          <w:spacing w:val="6"/>
          <w:sz w:val="28"/>
          <w:szCs w:val="28"/>
          <w:lang w:eastAsia="ru-RU"/>
        </w:rPr>
        <w:t>198</w:t>
      </w:r>
      <w:r w:rsidR="000D487E">
        <w:rPr>
          <w:rFonts w:ascii="Times New Roman" w:hAnsi="Times New Roman" w:cs="Times New Roman"/>
          <w:color w:val="000000" w:themeColor="text1"/>
          <w:spacing w:val="6"/>
          <w:sz w:val="28"/>
          <w:szCs w:val="28"/>
          <w:lang w:eastAsia="ru-RU"/>
        </w:rPr>
        <w:fldChar w:fldCharType="end"/>
      </w:r>
      <w:r w:rsidRPr="002975D3">
        <w:rPr>
          <w:rFonts w:ascii="Times New Roman" w:hAnsi="Times New Roman" w:cs="Times New Roman"/>
          <w:color w:val="000000" w:themeColor="text1"/>
          <w:spacing w:val="6"/>
          <w:sz w:val="28"/>
          <w:szCs w:val="28"/>
          <w:lang w:eastAsia="ru-RU"/>
        </w:rPr>
        <w:t xml:space="preserve">]. </w:t>
      </w:r>
    </w:p>
    <w:p w14:paraId="320F6DFC" w14:textId="77777777" w:rsidR="002975D3" w:rsidRP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 xml:space="preserve">До теперішнього часу не встановлені закономірності формування стану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вального гомеостазу (енергетичних та вільнорадикальних процесів н</w:t>
      </w:r>
      <w:r w:rsidR="00F94026">
        <w:rPr>
          <w:rFonts w:ascii="Times New Roman" w:hAnsi="Times New Roman" w:cs="Times New Roman"/>
          <w:color w:val="000000" w:themeColor="text1"/>
          <w:spacing w:val="6"/>
          <w:sz w:val="28"/>
          <w:szCs w:val="28"/>
          <w:lang w:eastAsia="ru-RU"/>
        </w:rPr>
        <w:t>а рівні перекисного окисн</w:t>
      </w:r>
      <w:r w:rsidRPr="002975D3">
        <w:rPr>
          <w:rFonts w:ascii="Times New Roman" w:hAnsi="Times New Roman" w:cs="Times New Roman"/>
          <w:color w:val="000000" w:themeColor="text1"/>
          <w:spacing w:val="6"/>
          <w:sz w:val="28"/>
          <w:szCs w:val="28"/>
          <w:lang w:eastAsia="ru-RU"/>
        </w:rPr>
        <w:t xml:space="preserve">ення ліпідів, окисної модифікації </w:t>
      </w:r>
      <w:r w:rsidRPr="002975D3">
        <w:rPr>
          <w:rFonts w:ascii="Times New Roman" w:hAnsi="Times New Roman" w:cs="Times New Roman"/>
          <w:color w:val="000000" w:themeColor="text1"/>
          <w:spacing w:val="6"/>
          <w:sz w:val="28"/>
          <w:szCs w:val="28"/>
          <w:lang w:eastAsia="ru-RU"/>
        </w:rPr>
        <w:lastRenderedPageBreak/>
        <w:t xml:space="preserve">білків та нуклеїнових кислот) на етапах комплексного лікування раку грудної залози (неоад’ювантна терапія, ранній та віддалений післяопераційний періоди). Відсутні дані щодо частоти та характеру метаболічних розладів </w:t>
      </w:r>
      <w:r w:rsidR="00C2160C">
        <w:rPr>
          <w:rFonts w:ascii="Times New Roman" w:hAnsi="Times New Roman" w:cs="Times New Roman"/>
          <w:color w:val="000000" w:themeColor="text1"/>
          <w:spacing w:val="6"/>
          <w:sz w:val="28"/>
          <w:szCs w:val="28"/>
          <w:lang w:eastAsia="ru-RU"/>
        </w:rPr>
        <w:t>окисню</w:t>
      </w:r>
      <w:r w:rsidRPr="002975D3">
        <w:rPr>
          <w:rFonts w:ascii="Times New Roman" w:hAnsi="Times New Roman" w:cs="Times New Roman"/>
          <w:color w:val="000000" w:themeColor="text1"/>
          <w:spacing w:val="6"/>
          <w:sz w:val="28"/>
          <w:szCs w:val="28"/>
          <w:lang w:eastAsia="ru-RU"/>
        </w:rPr>
        <w:t>вального гомеостазу у хворих на рак грудної залози з хірургічним втручанням у вигляді радикальної мастектомії. Відсутня доказова база для проведення патогенетично індивідуалізованої інтенсивної терапії (антиоксидантних та деяких інших засобів) в системі моніторингу на етапах комплексного лікування раку грудної залози з хірургічним втручанням у вигляді радикальної мастектомії.</w:t>
      </w:r>
    </w:p>
    <w:p w14:paraId="320F6DFD" w14:textId="560B431E" w:rsidR="002975D3" w:rsidRDefault="002975D3" w:rsidP="00542502">
      <w:pPr>
        <w:spacing w:after="0" w:line="384" w:lineRule="auto"/>
        <w:ind w:firstLine="706"/>
        <w:jc w:val="both"/>
        <w:rPr>
          <w:rFonts w:ascii="Times New Roman" w:hAnsi="Times New Roman" w:cs="Times New Roman"/>
          <w:color w:val="000000" w:themeColor="text1"/>
          <w:spacing w:val="6"/>
          <w:sz w:val="28"/>
          <w:szCs w:val="28"/>
          <w:lang w:eastAsia="ru-RU"/>
        </w:rPr>
      </w:pPr>
      <w:r w:rsidRPr="002975D3">
        <w:rPr>
          <w:rFonts w:ascii="Times New Roman" w:hAnsi="Times New Roman" w:cs="Times New Roman"/>
          <w:color w:val="000000" w:themeColor="text1"/>
          <w:spacing w:val="6"/>
          <w:sz w:val="28"/>
          <w:szCs w:val="28"/>
          <w:lang w:eastAsia="ru-RU"/>
        </w:rPr>
        <w:t>Таким чином, гіпотеза дослідження базується на тому, що підвищення ефективності комплексного лікування хвор</w:t>
      </w:r>
      <w:r>
        <w:rPr>
          <w:rFonts w:ascii="Times New Roman" w:hAnsi="Times New Roman" w:cs="Times New Roman"/>
          <w:color w:val="000000" w:themeColor="text1"/>
          <w:spacing w:val="6"/>
          <w:sz w:val="28"/>
          <w:szCs w:val="28"/>
          <w:lang w:eastAsia="ru-RU"/>
        </w:rPr>
        <w:t xml:space="preserve">их на </w:t>
      </w:r>
      <w:r w:rsidR="00404FEA">
        <w:rPr>
          <w:rFonts w:ascii="Times New Roman" w:hAnsi="Times New Roman" w:cs="Times New Roman"/>
          <w:color w:val="000000" w:themeColor="text1"/>
          <w:spacing w:val="6"/>
          <w:sz w:val="28"/>
          <w:szCs w:val="28"/>
          <w:lang w:eastAsia="ru-RU"/>
        </w:rPr>
        <w:t>РГЗ</w:t>
      </w:r>
      <w:r>
        <w:rPr>
          <w:rFonts w:ascii="Times New Roman" w:hAnsi="Times New Roman" w:cs="Times New Roman"/>
          <w:color w:val="000000" w:themeColor="text1"/>
          <w:spacing w:val="6"/>
          <w:sz w:val="28"/>
          <w:szCs w:val="28"/>
          <w:lang w:eastAsia="ru-RU"/>
        </w:rPr>
        <w:t xml:space="preserve"> можливе за умов забез</w:t>
      </w:r>
      <w:r w:rsidRPr="002975D3">
        <w:rPr>
          <w:rFonts w:ascii="Times New Roman" w:hAnsi="Times New Roman" w:cs="Times New Roman"/>
          <w:color w:val="000000" w:themeColor="text1"/>
          <w:spacing w:val="6"/>
          <w:sz w:val="28"/>
          <w:szCs w:val="28"/>
          <w:lang w:eastAsia="ru-RU"/>
        </w:rPr>
        <w:t>печення системної антиоксидантної корекції енергетичних та окисно-відновних про</w:t>
      </w:r>
      <w:r w:rsidR="00F94026">
        <w:rPr>
          <w:rFonts w:ascii="Times New Roman" w:hAnsi="Times New Roman" w:cs="Times New Roman"/>
          <w:color w:val="000000" w:themeColor="text1"/>
          <w:spacing w:val="6"/>
          <w:sz w:val="28"/>
          <w:szCs w:val="28"/>
          <w:lang w:eastAsia="ru-RU"/>
        </w:rPr>
        <w:t>цесів на рівні перекисного окисн</w:t>
      </w:r>
      <w:r w:rsidRPr="002975D3">
        <w:rPr>
          <w:rFonts w:ascii="Times New Roman" w:hAnsi="Times New Roman" w:cs="Times New Roman"/>
          <w:color w:val="000000" w:themeColor="text1"/>
          <w:spacing w:val="6"/>
          <w:sz w:val="28"/>
          <w:szCs w:val="28"/>
          <w:lang w:eastAsia="ru-RU"/>
        </w:rPr>
        <w:t xml:space="preserve">ення ліпідів, окисної модифікації білків та нуклеїнових кислот. Подібні </w:t>
      </w:r>
      <w:r>
        <w:rPr>
          <w:rFonts w:ascii="Times New Roman" w:hAnsi="Times New Roman" w:cs="Times New Roman"/>
          <w:color w:val="000000" w:themeColor="text1"/>
          <w:spacing w:val="6"/>
          <w:sz w:val="28"/>
          <w:szCs w:val="28"/>
          <w:lang w:eastAsia="ru-RU"/>
        </w:rPr>
        <w:t>за комплексністю урахованих під</w:t>
      </w:r>
      <w:r w:rsidRPr="002975D3">
        <w:rPr>
          <w:rFonts w:ascii="Times New Roman" w:hAnsi="Times New Roman" w:cs="Times New Roman"/>
          <w:color w:val="000000" w:themeColor="text1"/>
          <w:spacing w:val="6"/>
          <w:sz w:val="28"/>
          <w:szCs w:val="28"/>
          <w:lang w:eastAsia="ru-RU"/>
        </w:rPr>
        <w:t>систем окисно-відновного метаболізму клінічні дослідження – відсутні, а системна оцінка антиоксидантної інтраопераційної корекції хворих на РГЗ – не проведена.</w:t>
      </w:r>
    </w:p>
    <w:p w14:paraId="5096F0FC" w14:textId="77777777" w:rsidR="008C7598" w:rsidRDefault="008C7598">
      <w:pPr>
        <w:suppressAutoHyphens w:val="0"/>
        <w:spacing w:after="0" w:line="240" w:lineRule="auto"/>
        <w:rPr>
          <w:rFonts w:ascii="Times New Roman" w:hAnsi="Times New Roman" w:cs="Times New Roman"/>
          <w:b/>
          <w:color w:val="000000" w:themeColor="text1"/>
          <w:spacing w:val="6"/>
          <w:sz w:val="28"/>
          <w:szCs w:val="28"/>
          <w:lang w:val="uk-UA" w:eastAsia="ru-RU"/>
        </w:rPr>
      </w:pPr>
      <w:r>
        <w:rPr>
          <w:rFonts w:ascii="Times New Roman" w:hAnsi="Times New Roman" w:cs="Times New Roman"/>
          <w:b/>
          <w:color w:val="000000" w:themeColor="text1"/>
          <w:spacing w:val="6"/>
          <w:sz w:val="28"/>
          <w:szCs w:val="28"/>
          <w:lang w:val="uk-UA" w:eastAsia="ru-RU"/>
        </w:rPr>
        <w:br w:type="page"/>
      </w:r>
    </w:p>
    <w:p w14:paraId="320F6DFF" w14:textId="2FFB23BE" w:rsidR="008415F1" w:rsidRPr="00B639FC" w:rsidRDefault="00463744" w:rsidP="00542502">
      <w:pPr>
        <w:suppressAutoHyphens w:val="0"/>
        <w:spacing w:after="0" w:line="384" w:lineRule="auto"/>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eastAsia="ru-RU"/>
        </w:rPr>
        <w:lastRenderedPageBreak/>
        <w:t>РОЗДІЛ</w:t>
      </w:r>
      <w:bookmarkStart w:id="11" w:name="a2_0_mater_met"/>
      <w:bookmarkEnd w:id="11"/>
      <w:r w:rsidR="008415F1" w:rsidRPr="00B639FC">
        <w:rPr>
          <w:rFonts w:ascii="Times New Roman" w:hAnsi="Times New Roman" w:cs="Times New Roman"/>
          <w:b/>
          <w:color w:val="000000" w:themeColor="text1"/>
          <w:spacing w:val="6"/>
          <w:sz w:val="28"/>
          <w:szCs w:val="28"/>
          <w:lang w:val="uk-UA"/>
        </w:rPr>
        <w:t xml:space="preserve"> 2</w:t>
      </w:r>
    </w:p>
    <w:p w14:paraId="320F6E00" w14:textId="77777777" w:rsidR="008415F1" w:rsidRPr="00B639FC" w:rsidRDefault="00463744"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t>МАТЕРІ</w:t>
      </w:r>
      <w:r w:rsidR="0035592E" w:rsidRPr="00B639FC">
        <w:rPr>
          <w:rFonts w:ascii="Times New Roman" w:hAnsi="Times New Roman" w:cs="Times New Roman"/>
          <w:b/>
          <w:color w:val="000000" w:themeColor="text1"/>
          <w:spacing w:val="6"/>
          <w:sz w:val="28"/>
          <w:szCs w:val="28"/>
          <w:lang w:val="uk-UA"/>
        </w:rPr>
        <w:t>АЛ</w:t>
      </w:r>
      <w:r w:rsidRPr="00B639FC">
        <w:rPr>
          <w:rFonts w:ascii="Times New Roman" w:hAnsi="Times New Roman" w:cs="Times New Roman"/>
          <w:b/>
          <w:color w:val="000000" w:themeColor="text1"/>
          <w:spacing w:val="6"/>
          <w:sz w:val="28"/>
          <w:szCs w:val="28"/>
          <w:lang w:val="uk-UA"/>
        </w:rPr>
        <w:t>І</w:t>
      </w:r>
      <w:r w:rsidR="008415F1" w:rsidRPr="00B639FC">
        <w:rPr>
          <w:rFonts w:ascii="Times New Roman" w:hAnsi="Times New Roman" w:cs="Times New Roman"/>
          <w:b/>
          <w:color w:val="000000" w:themeColor="text1"/>
          <w:spacing w:val="6"/>
          <w:sz w:val="28"/>
          <w:szCs w:val="28"/>
          <w:lang w:val="uk-UA"/>
        </w:rPr>
        <w:t xml:space="preserve"> МЕТОД</w:t>
      </w:r>
      <w:r w:rsidRPr="00B639FC">
        <w:rPr>
          <w:rFonts w:ascii="Times New Roman" w:hAnsi="Times New Roman" w:cs="Times New Roman"/>
          <w:b/>
          <w:color w:val="000000" w:themeColor="text1"/>
          <w:spacing w:val="6"/>
          <w:sz w:val="28"/>
          <w:szCs w:val="28"/>
          <w:lang w:val="uk-UA"/>
        </w:rPr>
        <w:t>ИДОСЛІДЖЕННЯ</w:t>
      </w:r>
    </w:p>
    <w:p w14:paraId="320F6E01" w14:textId="77777777" w:rsidR="008A6285" w:rsidRPr="00B639FC" w:rsidRDefault="008A6285" w:rsidP="00542502">
      <w:pPr>
        <w:spacing w:after="0" w:line="384" w:lineRule="auto"/>
        <w:contextualSpacing/>
        <w:jc w:val="center"/>
        <w:rPr>
          <w:rFonts w:ascii="Times New Roman" w:hAnsi="Times New Roman" w:cs="Times New Roman"/>
          <w:color w:val="000000" w:themeColor="text1"/>
          <w:spacing w:val="6"/>
          <w:sz w:val="28"/>
          <w:szCs w:val="28"/>
          <w:lang w:val="uk-UA"/>
        </w:rPr>
      </w:pPr>
    </w:p>
    <w:p w14:paraId="320F6E02" w14:textId="77777777" w:rsidR="0090353E" w:rsidRPr="0090353E" w:rsidRDefault="0090353E" w:rsidP="00542502">
      <w:pPr>
        <w:spacing w:after="0" w:line="384" w:lineRule="auto"/>
        <w:ind w:firstLine="709"/>
        <w:contextualSpacing/>
        <w:jc w:val="both"/>
        <w:rPr>
          <w:rFonts w:ascii="Times New Roman" w:hAnsi="Times New Roman" w:cs="Times New Roman"/>
          <w:spacing w:val="-2"/>
          <w:sz w:val="28"/>
          <w:szCs w:val="28"/>
          <w:lang w:val="uk-UA" w:eastAsia="ru-RU"/>
        </w:rPr>
      </w:pPr>
    </w:p>
    <w:p w14:paraId="320F6E03" w14:textId="77777777" w:rsidR="0028744A" w:rsidRDefault="0028744A"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2</w:t>
      </w:r>
      <w:bookmarkStart w:id="12" w:name="a2_1"/>
      <w:bookmarkEnd w:id="12"/>
      <w:r w:rsidRPr="00B639FC">
        <w:rPr>
          <w:rFonts w:ascii="Times New Roman" w:hAnsi="Times New Roman" w:cs="Times New Roman"/>
          <w:color w:val="000000" w:themeColor="text1"/>
          <w:spacing w:val="6"/>
          <w:sz w:val="28"/>
          <w:szCs w:val="28"/>
          <w:lang w:val="uk-UA"/>
        </w:rPr>
        <w:t>.</w:t>
      </w:r>
      <w:r w:rsidR="00A908B8">
        <w:rPr>
          <w:rFonts w:ascii="Times New Roman" w:hAnsi="Times New Roman" w:cs="Times New Roman"/>
          <w:color w:val="000000" w:themeColor="text1"/>
          <w:spacing w:val="6"/>
          <w:sz w:val="28"/>
          <w:szCs w:val="28"/>
          <w:lang w:val="uk-UA"/>
        </w:rPr>
        <w:t>1</w:t>
      </w:r>
      <w:r w:rsidRPr="00B639FC">
        <w:rPr>
          <w:rFonts w:ascii="Times New Roman" w:hAnsi="Times New Roman" w:cs="Times New Roman"/>
          <w:color w:val="000000" w:themeColor="text1"/>
          <w:spacing w:val="6"/>
          <w:sz w:val="28"/>
          <w:szCs w:val="28"/>
          <w:lang w:val="uk-UA"/>
        </w:rPr>
        <w:t xml:space="preserve">. </w:t>
      </w:r>
      <w:r w:rsidR="000873C3">
        <w:rPr>
          <w:rFonts w:ascii="Times New Roman" w:hAnsi="Times New Roman" w:cs="Times New Roman"/>
          <w:color w:val="000000" w:themeColor="text1"/>
          <w:spacing w:val="6"/>
          <w:sz w:val="28"/>
          <w:szCs w:val="28"/>
          <w:lang w:val="uk-UA"/>
        </w:rPr>
        <w:t>Загальна</w:t>
      </w:r>
      <w:r w:rsidR="00847C04" w:rsidRPr="00B639FC">
        <w:rPr>
          <w:rFonts w:ascii="Times New Roman" w:hAnsi="Times New Roman" w:cs="Times New Roman"/>
          <w:color w:val="000000" w:themeColor="text1"/>
          <w:spacing w:val="6"/>
          <w:sz w:val="28"/>
          <w:szCs w:val="28"/>
          <w:lang w:val="uk-UA"/>
        </w:rPr>
        <w:t xml:space="preserve"> характеристика контингенту </w:t>
      </w:r>
    </w:p>
    <w:p w14:paraId="320F6E04" w14:textId="77777777" w:rsidR="00A908B8" w:rsidRPr="00B639FC" w:rsidRDefault="00A908B8"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E05" w14:textId="6B07B2F3" w:rsidR="00A908B8" w:rsidRDefault="00A908B8" w:rsidP="00542502">
      <w:pPr>
        <w:suppressAutoHyphens w:val="0"/>
        <w:spacing w:after="0" w:line="360" w:lineRule="auto"/>
        <w:ind w:firstLine="720"/>
        <w:jc w:val="both"/>
        <w:rPr>
          <w:rFonts w:ascii="Times New Roman" w:hAnsi="Times New Roman" w:cs="Times New Roman"/>
          <w:spacing w:val="-2"/>
          <w:sz w:val="28"/>
          <w:szCs w:val="28"/>
          <w:lang w:val="uk-UA" w:eastAsia="ru-RU"/>
        </w:rPr>
      </w:pPr>
      <w:r w:rsidRPr="000873C3">
        <w:rPr>
          <w:rFonts w:ascii="Times New Roman" w:hAnsi="Times New Roman" w:cs="Times New Roman"/>
          <w:sz w:val="28"/>
          <w:szCs w:val="28"/>
          <w:lang w:val="uk-UA" w:eastAsia="ru-RU"/>
        </w:rPr>
        <w:t>У дослідженні задіяно 126 хворих на РГЗ (віком 44,6±3,5</w:t>
      </w:r>
      <w:r>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 xml:space="preserve">р.) з хірургічним втручанням у вигляді квадрантектомії грудної залози з </w:t>
      </w:r>
      <w:r w:rsidR="00517466">
        <w:rPr>
          <w:rFonts w:ascii="Times New Roman" w:hAnsi="Times New Roman" w:cs="Times New Roman"/>
          <w:sz w:val="28"/>
          <w:szCs w:val="28"/>
          <w:lang w:val="uk-UA" w:eastAsia="ru-RU"/>
        </w:rPr>
        <w:t>лімфодис</w:t>
      </w:r>
      <w:r w:rsidRPr="000873C3">
        <w:rPr>
          <w:rFonts w:ascii="Times New Roman" w:hAnsi="Times New Roman" w:cs="Times New Roman"/>
          <w:sz w:val="28"/>
          <w:szCs w:val="28"/>
          <w:lang w:val="uk-UA" w:eastAsia="ru-RU"/>
        </w:rPr>
        <w:t>екцією, яких було стратифіковано за ознакою додаткового використання в системі ІІТ антиоксидантних засобів: група «А» (</w:t>
      </w:r>
      <w:r w:rsidRPr="000873C3">
        <w:rPr>
          <w:rFonts w:ascii="Times New Roman" w:hAnsi="Times New Roman" w:cs="Times New Roman"/>
          <w:sz w:val="28"/>
          <w:szCs w:val="28"/>
          <w:lang w:val="en-US" w:eastAsia="ru-RU"/>
        </w:rPr>
        <w:t>n</w:t>
      </w:r>
      <w:r w:rsidRPr="000873C3">
        <w:rPr>
          <w:rFonts w:ascii="Times New Roman" w:hAnsi="Times New Roman" w:cs="Times New Roman"/>
          <w:sz w:val="28"/>
          <w:szCs w:val="28"/>
          <w:vertAlign w:val="subscript"/>
          <w:lang w:val="uk-UA" w:eastAsia="ru-RU"/>
        </w:rPr>
        <w:t>1</w:t>
      </w:r>
      <w:r w:rsidRPr="000873C3">
        <w:rPr>
          <w:rFonts w:ascii="Times New Roman" w:hAnsi="Times New Roman" w:cs="Times New Roman"/>
          <w:sz w:val="28"/>
          <w:szCs w:val="28"/>
          <w:lang w:val="uk-UA" w:eastAsia="ru-RU"/>
        </w:rPr>
        <w:t>=57 осіб - контрольна) та група «Б» (</w:t>
      </w:r>
      <w:r w:rsidRPr="000873C3">
        <w:rPr>
          <w:rFonts w:ascii="Times New Roman" w:hAnsi="Times New Roman" w:cs="Times New Roman"/>
          <w:sz w:val="28"/>
          <w:szCs w:val="28"/>
          <w:lang w:val="en-US" w:eastAsia="ru-RU"/>
        </w:rPr>
        <w:t>n</w:t>
      </w:r>
      <w:r w:rsidRPr="000873C3">
        <w:rPr>
          <w:rFonts w:ascii="Times New Roman" w:hAnsi="Times New Roman" w:cs="Times New Roman"/>
          <w:sz w:val="28"/>
          <w:szCs w:val="28"/>
          <w:vertAlign w:val="subscript"/>
          <w:lang w:val="uk-UA" w:eastAsia="ru-RU"/>
        </w:rPr>
        <w:t>2</w:t>
      </w:r>
      <w:r w:rsidRPr="000873C3">
        <w:rPr>
          <w:rFonts w:ascii="Times New Roman" w:hAnsi="Times New Roman" w:cs="Times New Roman"/>
          <w:sz w:val="28"/>
          <w:szCs w:val="28"/>
          <w:lang w:val="uk-UA" w:eastAsia="ru-RU"/>
        </w:rPr>
        <w:t>=69 особи, яким виконано антиоксидантну протекцію). Антиоксидантні засоби</w:t>
      </w:r>
      <w:r>
        <w:rPr>
          <w:rFonts w:ascii="Times New Roman" w:hAnsi="Times New Roman" w:cs="Times New Roman"/>
          <w:sz w:val="28"/>
          <w:szCs w:val="28"/>
          <w:lang w:val="uk-UA" w:eastAsia="ru-RU"/>
        </w:rPr>
        <w:t xml:space="preserve"> застосовували </w:t>
      </w:r>
      <w:r>
        <w:rPr>
          <w:rFonts w:ascii="Times New Roman" w:hAnsi="Times New Roman" w:cs="Times New Roman"/>
          <w:spacing w:val="-2"/>
          <w:sz w:val="28"/>
          <w:szCs w:val="28"/>
          <w:lang w:val="uk-UA" w:eastAsia="ru-RU"/>
        </w:rPr>
        <w:t>протягом двох днів перед операцією та інтраопераційно</w:t>
      </w:r>
      <w:r w:rsidRPr="000873C3">
        <w:rPr>
          <w:rFonts w:ascii="Times New Roman" w:hAnsi="Times New Roman" w:cs="Times New Roman"/>
          <w:sz w:val="28"/>
          <w:szCs w:val="28"/>
          <w:lang w:val="uk-UA" w:eastAsia="ru-RU"/>
        </w:rPr>
        <w:t>: «Глутаргін» (40,0</w:t>
      </w:r>
      <w:r>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 xml:space="preserve">% </w:t>
      </w:r>
      <w:r>
        <w:rPr>
          <w:rFonts w:ascii="Times New Roman" w:hAnsi="Times New Roman" w:cs="Times New Roman"/>
          <w:spacing w:val="-2"/>
          <w:sz w:val="28"/>
          <w:szCs w:val="28"/>
          <w:lang w:val="uk-UA" w:eastAsia="ru-RU"/>
        </w:rPr>
        <w:t xml:space="preserve">по 5 мл два рази на добу </w:t>
      </w:r>
      <w:r w:rsidRPr="000873C3">
        <w:rPr>
          <w:rFonts w:ascii="Times New Roman" w:hAnsi="Times New Roman" w:cs="Times New Roman"/>
          <w:sz w:val="28"/>
          <w:szCs w:val="28"/>
          <w:lang w:val="uk-UA" w:eastAsia="ru-RU"/>
        </w:rPr>
        <w:t>внутрішньо</w:t>
      </w:r>
      <w:r>
        <w:rPr>
          <w:rFonts w:ascii="Times New Roman" w:hAnsi="Times New Roman" w:cs="Times New Roman"/>
          <w:sz w:val="28"/>
          <w:szCs w:val="28"/>
          <w:lang w:val="uk-UA" w:eastAsia="ru-RU"/>
        </w:rPr>
        <w:t>венно крапельно на 200 мл фізіологічного розчину</w:t>
      </w:r>
      <w:r w:rsidRPr="000873C3">
        <w:rPr>
          <w:rFonts w:ascii="Times New Roman" w:hAnsi="Times New Roman" w:cs="Times New Roman"/>
          <w:sz w:val="28"/>
          <w:szCs w:val="28"/>
          <w:lang w:val="uk-UA" w:eastAsia="ru-RU"/>
        </w:rPr>
        <w:t>) та «Тіотриазолін» (2,5</w:t>
      </w:r>
      <w:r>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0873C3">
        <w:rPr>
          <w:rFonts w:ascii="Times New Roman" w:hAnsi="Times New Roman" w:cs="Times New Roman"/>
          <w:sz w:val="28"/>
          <w:szCs w:val="28"/>
          <w:lang w:val="uk-UA" w:eastAsia="ru-RU"/>
        </w:rPr>
        <w:t xml:space="preserve"> 4,0 мл</w:t>
      </w:r>
      <w:r>
        <w:rPr>
          <w:rFonts w:ascii="Times New Roman" w:hAnsi="Times New Roman" w:cs="Times New Roman"/>
          <w:sz w:val="28"/>
          <w:szCs w:val="28"/>
          <w:lang w:val="uk-UA" w:eastAsia="ru-RU"/>
        </w:rPr>
        <w:t xml:space="preserve"> внутрішньовенно струйно один раз на день</w:t>
      </w:r>
      <w:r w:rsidRPr="000873C3">
        <w:rPr>
          <w:rFonts w:ascii="Times New Roman" w:hAnsi="Times New Roman" w:cs="Times New Roman"/>
          <w:sz w:val="28"/>
          <w:szCs w:val="28"/>
          <w:lang w:val="uk-UA" w:eastAsia="ru-RU"/>
        </w:rPr>
        <w:t xml:space="preserve">) в системі ІІТ при анестезіологічному забезпеченні виконання радикальних хірургічних втручань </w:t>
      </w:r>
      <w:r>
        <w:rPr>
          <w:rFonts w:ascii="Times New Roman" w:hAnsi="Times New Roman" w:cs="Times New Roman"/>
          <w:sz w:val="28"/>
          <w:szCs w:val="28"/>
          <w:lang w:val="uk-UA" w:eastAsia="ru-RU"/>
        </w:rPr>
        <w:t>щодо</w:t>
      </w:r>
      <w:r w:rsidR="004816B1" w:rsidRPr="009D59D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РГЗ</w:t>
      </w:r>
      <w:r w:rsidRPr="000873C3">
        <w:rPr>
          <w:rFonts w:ascii="Times New Roman" w:hAnsi="Times New Roman" w:cs="Times New Roman"/>
          <w:sz w:val="28"/>
          <w:szCs w:val="28"/>
          <w:lang w:val="uk-UA" w:eastAsia="ru-RU"/>
        </w:rPr>
        <w:t xml:space="preserve"> на клінічній базі </w:t>
      </w:r>
      <w:r w:rsidRPr="000873C3">
        <w:rPr>
          <w:rFonts w:ascii="Times New Roman" w:hAnsi="Times New Roman" w:cs="Times New Roman"/>
          <w:spacing w:val="-2"/>
          <w:sz w:val="28"/>
          <w:szCs w:val="28"/>
          <w:lang w:val="uk-UA" w:eastAsia="ru-RU"/>
        </w:rPr>
        <w:t>ДУ «Інститут медичної радіології імені С.</w:t>
      </w:r>
      <w:r w:rsidR="001A5627">
        <w:rPr>
          <w:rFonts w:ascii="Times New Roman" w:hAnsi="Times New Roman" w:cs="Times New Roman"/>
          <w:spacing w:val="-2"/>
          <w:sz w:val="28"/>
          <w:szCs w:val="28"/>
          <w:lang w:val="uk-UA" w:eastAsia="ru-RU"/>
        </w:rPr>
        <w:t> </w:t>
      </w:r>
      <w:r w:rsidRPr="000873C3">
        <w:rPr>
          <w:rFonts w:ascii="Times New Roman" w:hAnsi="Times New Roman" w:cs="Times New Roman"/>
          <w:spacing w:val="-2"/>
          <w:sz w:val="28"/>
          <w:szCs w:val="28"/>
          <w:lang w:val="uk-UA" w:eastAsia="ru-RU"/>
        </w:rPr>
        <w:t>П.</w:t>
      </w:r>
      <w:r w:rsidR="001A5627">
        <w:rPr>
          <w:rFonts w:ascii="Times New Roman" w:hAnsi="Times New Roman" w:cs="Times New Roman"/>
          <w:spacing w:val="-2"/>
          <w:sz w:val="28"/>
          <w:szCs w:val="28"/>
          <w:lang w:val="uk-UA" w:eastAsia="ru-RU"/>
        </w:rPr>
        <w:t> </w:t>
      </w:r>
      <w:r w:rsidRPr="000873C3">
        <w:rPr>
          <w:rFonts w:ascii="Times New Roman" w:hAnsi="Times New Roman" w:cs="Times New Roman"/>
          <w:spacing w:val="-2"/>
          <w:sz w:val="28"/>
          <w:szCs w:val="28"/>
          <w:lang w:val="uk-UA" w:eastAsia="ru-RU"/>
        </w:rPr>
        <w:t>Григор’єва НАМН України».</w:t>
      </w:r>
    </w:p>
    <w:p w14:paraId="320F6E06" w14:textId="77777777" w:rsidR="00782838"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Крім того, виділено вікові групи пацієнток:</w:t>
      </w:r>
    </w:p>
    <w:p w14:paraId="320F6E07" w14:textId="503AB933" w:rsidR="00782838"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віком до 60 років</w:t>
      </w:r>
      <w:r w:rsidR="003902C7">
        <w:rPr>
          <w:rFonts w:ascii="Times New Roman" w:hAnsi="Times New Roman" w:cs="Times New Roman"/>
          <w:color w:val="000000" w:themeColor="text1"/>
          <w:spacing w:val="6"/>
          <w:sz w:val="28"/>
          <w:szCs w:val="28"/>
          <w:lang w:val="uk-UA"/>
        </w:rPr>
        <w:t xml:space="preserve"> — </w:t>
      </w:r>
      <w:r>
        <w:rPr>
          <w:rFonts w:ascii="Times New Roman" w:hAnsi="Times New Roman" w:cs="Times New Roman"/>
          <w:color w:val="000000" w:themeColor="text1"/>
          <w:spacing w:val="6"/>
          <w:sz w:val="28"/>
          <w:szCs w:val="28"/>
          <w:lang w:val="uk-UA"/>
        </w:rPr>
        <w:t xml:space="preserve">91 </w:t>
      </w:r>
      <w:r w:rsidRPr="008B37D1">
        <w:rPr>
          <w:rFonts w:ascii="Times New Roman" w:hAnsi="Times New Roman" w:cs="Times New Roman"/>
          <w:color w:val="000000" w:themeColor="text1"/>
          <w:spacing w:val="6"/>
          <w:sz w:val="28"/>
          <w:szCs w:val="28"/>
          <w:lang w:val="uk-UA"/>
        </w:rPr>
        <w:t>ос</w:t>
      </w:r>
      <w:r>
        <w:rPr>
          <w:rFonts w:ascii="Times New Roman" w:hAnsi="Times New Roman" w:cs="Times New Roman"/>
          <w:color w:val="000000" w:themeColor="text1"/>
          <w:spacing w:val="6"/>
          <w:sz w:val="28"/>
          <w:szCs w:val="28"/>
          <w:lang w:val="uk-UA"/>
        </w:rPr>
        <w:t xml:space="preserve">оба, з них </w:t>
      </w:r>
      <w:r w:rsidR="003902C7">
        <w:rPr>
          <w:rFonts w:ascii="Times New Roman" w:hAnsi="Times New Roman" w:cs="Times New Roman"/>
          <w:color w:val="000000" w:themeColor="text1"/>
          <w:spacing w:val="6"/>
          <w:sz w:val="28"/>
          <w:szCs w:val="28"/>
          <w:lang w:val="uk-UA"/>
        </w:rPr>
        <w:t>(</w:t>
      </w:r>
      <w:r w:rsidR="003902C7">
        <w:rPr>
          <w:rFonts w:ascii="Times New Roman" w:hAnsi="Times New Roman" w:cs="Times New Roman"/>
          <w:color w:val="000000" w:themeColor="text1"/>
          <w:spacing w:val="6"/>
          <w:sz w:val="28"/>
          <w:szCs w:val="28"/>
          <w:lang w:val="en-US"/>
        </w:rPr>
        <w:t>n</w:t>
      </w:r>
      <w:r w:rsidR="003902C7" w:rsidRPr="003902C7">
        <w:rPr>
          <w:rFonts w:ascii="Times New Roman" w:hAnsi="Times New Roman" w:cs="Times New Roman"/>
          <w:color w:val="000000" w:themeColor="text1"/>
          <w:spacing w:val="6"/>
          <w:sz w:val="28"/>
          <w:szCs w:val="28"/>
          <w:vertAlign w:val="subscript"/>
        </w:rPr>
        <w:t>3</w:t>
      </w:r>
      <w:r w:rsidR="003902C7">
        <w:rPr>
          <w:rFonts w:ascii="Times New Roman" w:hAnsi="Times New Roman" w:cs="Times New Roman"/>
          <w:color w:val="000000" w:themeColor="text1"/>
          <w:spacing w:val="6"/>
          <w:sz w:val="28"/>
          <w:szCs w:val="28"/>
        </w:rPr>
        <w:t>=</w:t>
      </w:r>
      <w:r w:rsidR="002F069E">
        <w:rPr>
          <w:rFonts w:ascii="Times New Roman" w:hAnsi="Times New Roman" w:cs="Times New Roman"/>
          <w:color w:val="000000" w:themeColor="text1"/>
          <w:spacing w:val="6"/>
          <w:sz w:val="28"/>
          <w:szCs w:val="28"/>
          <w:lang w:val="uk-UA"/>
        </w:rPr>
        <w:t>39</w:t>
      </w:r>
      <w:r w:rsidR="003902C7">
        <w:rPr>
          <w:rFonts w:ascii="Times New Roman" w:hAnsi="Times New Roman" w:cs="Times New Roman"/>
          <w:color w:val="000000" w:themeColor="text1"/>
          <w:spacing w:val="6"/>
          <w:sz w:val="28"/>
          <w:szCs w:val="28"/>
          <w:lang w:val="uk-UA"/>
        </w:rPr>
        <w:t>) </w:t>
      </w:r>
      <w:r>
        <w:rPr>
          <w:rFonts w:ascii="Times New Roman" w:hAnsi="Times New Roman" w:cs="Times New Roman"/>
          <w:color w:val="000000" w:themeColor="text1"/>
          <w:spacing w:val="6"/>
          <w:sz w:val="28"/>
          <w:szCs w:val="28"/>
          <w:lang w:val="uk-UA"/>
        </w:rPr>
        <w:t xml:space="preserve">— </w:t>
      </w:r>
      <w:r w:rsidR="003902C7">
        <w:rPr>
          <w:rFonts w:ascii="Times New Roman" w:hAnsi="Times New Roman" w:cs="Times New Roman"/>
          <w:color w:val="000000" w:themeColor="text1"/>
          <w:spacing w:val="6"/>
          <w:sz w:val="28"/>
          <w:szCs w:val="28"/>
        </w:rPr>
        <w:t>з</w:t>
      </w:r>
      <w:r>
        <w:rPr>
          <w:rFonts w:ascii="Times New Roman" w:hAnsi="Times New Roman" w:cs="Times New Roman"/>
          <w:color w:val="000000" w:themeColor="text1"/>
          <w:spacing w:val="6"/>
          <w:sz w:val="28"/>
          <w:szCs w:val="28"/>
          <w:lang w:val="uk-UA"/>
        </w:rPr>
        <w:t xml:space="preserve"> груп</w:t>
      </w:r>
      <w:r w:rsidR="003902C7">
        <w:rPr>
          <w:rFonts w:ascii="Times New Roman" w:hAnsi="Times New Roman" w:cs="Times New Roman"/>
          <w:color w:val="000000" w:themeColor="text1"/>
          <w:spacing w:val="6"/>
          <w:sz w:val="28"/>
          <w:szCs w:val="28"/>
          <w:lang w:val="uk-UA"/>
        </w:rPr>
        <w:t>и</w:t>
      </w:r>
      <w:r>
        <w:rPr>
          <w:rFonts w:ascii="Times New Roman" w:hAnsi="Times New Roman" w:cs="Times New Roman"/>
          <w:color w:val="000000" w:themeColor="text1"/>
          <w:spacing w:val="6"/>
          <w:sz w:val="28"/>
          <w:szCs w:val="28"/>
          <w:lang w:val="uk-UA"/>
        </w:rPr>
        <w:t xml:space="preserve"> «А», </w:t>
      </w:r>
      <w:r w:rsidR="002E101D">
        <w:rPr>
          <w:rFonts w:ascii="Times New Roman" w:hAnsi="Times New Roman" w:cs="Times New Roman"/>
          <w:color w:val="000000" w:themeColor="text1"/>
          <w:spacing w:val="6"/>
          <w:sz w:val="28"/>
          <w:szCs w:val="28"/>
          <w:lang w:val="uk-UA"/>
        </w:rPr>
        <w:t xml:space="preserve">та </w:t>
      </w:r>
      <w:r w:rsidR="003902C7">
        <w:rPr>
          <w:rFonts w:ascii="Times New Roman" w:hAnsi="Times New Roman" w:cs="Times New Roman"/>
          <w:color w:val="000000" w:themeColor="text1"/>
          <w:spacing w:val="6"/>
          <w:sz w:val="28"/>
          <w:szCs w:val="28"/>
          <w:lang w:val="uk-UA"/>
        </w:rPr>
        <w:t>(</w:t>
      </w:r>
      <w:r w:rsidR="003902C7">
        <w:rPr>
          <w:rFonts w:ascii="Times New Roman" w:hAnsi="Times New Roman" w:cs="Times New Roman"/>
          <w:color w:val="000000" w:themeColor="text1"/>
          <w:spacing w:val="6"/>
          <w:sz w:val="28"/>
          <w:szCs w:val="28"/>
          <w:lang w:val="en-US"/>
        </w:rPr>
        <w:t>n</w:t>
      </w:r>
      <w:r w:rsidR="003902C7">
        <w:rPr>
          <w:rFonts w:ascii="Times New Roman" w:hAnsi="Times New Roman" w:cs="Times New Roman"/>
          <w:color w:val="000000" w:themeColor="text1"/>
          <w:spacing w:val="6"/>
          <w:sz w:val="28"/>
          <w:szCs w:val="28"/>
          <w:vertAlign w:val="subscript"/>
        </w:rPr>
        <w:t>4</w:t>
      </w:r>
      <w:r w:rsidR="003902C7">
        <w:rPr>
          <w:rFonts w:ascii="Times New Roman" w:hAnsi="Times New Roman" w:cs="Times New Roman"/>
          <w:color w:val="000000" w:themeColor="text1"/>
          <w:spacing w:val="6"/>
          <w:sz w:val="28"/>
          <w:szCs w:val="28"/>
        </w:rPr>
        <w:t>=</w:t>
      </w:r>
      <w:r w:rsidR="002F069E">
        <w:rPr>
          <w:rFonts w:ascii="Times New Roman" w:hAnsi="Times New Roman" w:cs="Times New Roman"/>
          <w:color w:val="000000" w:themeColor="text1"/>
          <w:spacing w:val="6"/>
          <w:sz w:val="28"/>
          <w:szCs w:val="28"/>
          <w:lang w:val="uk-UA"/>
        </w:rPr>
        <w:t>52</w:t>
      </w:r>
      <w:r w:rsidR="003902C7">
        <w:rPr>
          <w:rFonts w:ascii="Times New Roman" w:hAnsi="Times New Roman" w:cs="Times New Roman"/>
          <w:color w:val="000000" w:themeColor="text1"/>
          <w:spacing w:val="6"/>
          <w:sz w:val="28"/>
          <w:szCs w:val="28"/>
          <w:lang w:val="uk-UA"/>
        </w:rPr>
        <w:t>) — з групи «Б»;</w:t>
      </w:r>
    </w:p>
    <w:p w14:paraId="320F6E08" w14:textId="778E782C" w:rsidR="00782838"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віком 60 років і більше</w:t>
      </w:r>
      <w:r w:rsidR="003902C7">
        <w:rPr>
          <w:rFonts w:ascii="Times New Roman" w:hAnsi="Times New Roman" w:cs="Times New Roman"/>
          <w:color w:val="000000" w:themeColor="text1"/>
          <w:spacing w:val="6"/>
          <w:sz w:val="28"/>
          <w:szCs w:val="28"/>
          <w:lang w:val="uk-UA"/>
        </w:rPr>
        <w:t xml:space="preserve"> — </w:t>
      </w:r>
      <w:r>
        <w:rPr>
          <w:rFonts w:ascii="Times New Roman" w:hAnsi="Times New Roman" w:cs="Times New Roman"/>
          <w:color w:val="000000" w:themeColor="text1"/>
          <w:spacing w:val="6"/>
          <w:sz w:val="28"/>
          <w:szCs w:val="28"/>
          <w:lang w:val="uk-UA"/>
        </w:rPr>
        <w:t xml:space="preserve">35 осіб, з них </w:t>
      </w:r>
      <w:r w:rsidR="003902C7">
        <w:rPr>
          <w:rFonts w:ascii="Times New Roman" w:hAnsi="Times New Roman" w:cs="Times New Roman"/>
          <w:color w:val="000000" w:themeColor="text1"/>
          <w:spacing w:val="6"/>
          <w:sz w:val="28"/>
          <w:szCs w:val="28"/>
          <w:lang w:val="uk-UA"/>
        </w:rPr>
        <w:t>(</w:t>
      </w:r>
      <w:r w:rsidR="003902C7">
        <w:rPr>
          <w:rFonts w:ascii="Times New Roman" w:hAnsi="Times New Roman" w:cs="Times New Roman"/>
          <w:color w:val="000000" w:themeColor="text1"/>
          <w:spacing w:val="6"/>
          <w:sz w:val="28"/>
          <w:szCs w:val="28"/>
          <w:lang w:val="en-US"/>
        </w:rPr>
        <w:t>n</w:t>
      </w:r>
      <w:r w:rsidR="003902C7">
        <w:rPr>
          <w:rFonts w:ascii="Times New Roman" w:hAnsi="Times New Roman" w:cs="Times New Roman"/>
          <w:color w:val="000000" w:themeColor="text1"/>
          <w:spacing w:val="6"/>
          <w:sz w:val="28"/>
          <w:szCs w:val="28"/>
          <w:vertAlign w:val="subscript"/>
        </w:rPr>
        <w:t>5</w:t>
      </w:r>
      <w:r w:rsidR="003902C7">
        <w:rPr>
          <w:rFonts w:ascii="Times New Roman" w:hAnsi="Times New Roman" w:cs="Times New Roman"/>
          <w:color w:val="000000" w:themeColor="text1"/>
          <w:spacing w:val="6"/>
          <w:sz w:val="28"/>
          <w:szCs w:val="28"/>
        </w:rPr>
        <w:t>=</w:t>
      </w:r>
      <w:r w:rsidR="00824A63">
        <w:rPr>
          <w:rFonts w:ascii="Times New Roman" w:hAnsi="Times New Roman" w:cs="Times New Roman"/>
          <w:color w:val="000000" w:themeColor="text1"/>
          <w:spacing w:val="6"/>
          <w:sz w:val="28"/>
          <w:szCs w:val="28"/>
          <w:lang w:val="uk-UA"/>
        </w:rPr>
        <w:t>18</w:t>
      </w:r>
      <w:r w:rsidR="002E101D">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xml:space="preserve"> — </w:t>
      </w:r>
      <w:r w:rsidR="002E101D">
        <w:rPr>
          <w:rFonts w:ascii="Times New Roman" w:hAnsi="Times New Roman" w:cs="Times New Roman"/>
          <w:color w:val="000000" w:themeColor="text1"/>
          <w:spacing w:val="6"/>
          <w:sz w:val="28"/>
          <w:szCs w:val="28"/>
          <w:lang w:val="uk-UA"/>
        </w:rPr>
        <w:t>з</w:t>
      </w:r>
      <w:r>
        <w:rPr>
          <w:rFonts w:ascii="Times New Roman" w:hAnsi="Times New Roman" w:cs="Times New Roman"/>
          <w:color w:val="000000" w:themeColor="text1"/>
          <w:spacing w:val="6"/>
          <w:sz w:val="28"/>
          <w:szCs w:val="28"/>
          <w:lang w:val="uk-UA"/>
        </w:rPr>
        <w:t xml:space="preserve"> груп</w:t>
      </w:r>
      <w:r w:rsidR="002E101D">
        <w:rPr>
          <w:rFonts w:ascii="Times New Roman" w:hAnsi="Times New Roman" w:cs="Times New Roman"/>
          <w:color w:val="000000" w:themeColor="text1"/>
          <w:spacing w:val="6"/>
          <w:sz w:val="28"/>
          <w:szCs w:val="28"/>
          <w:lang w:val="uk-UA"/>
        </w:rPr>
        <w:t>и</w:t>
      </w:r>
      <w:r>
        <w:rPr>
          <w:rFonts w:ascii="Times New Roman" w:hAnsi="Times New Roman" w:cs="Times New Roman"/>
          <w:color w:val="000000" w:themeColor="text1"/>
          <w:spacing w:val="6"/>
          <w:sz w:val="28"/>
          <w:szCs w:val="28"/>
          <w:lang w:val="uk-UA"/>
        </w:rPr>
        <w:t xml:space="preserve"> «А»</w:t>
      </w:r>
      <w:r w:rsidR="002E101D">
        <w:rPr>
          <w:rFonts w:ascii="Times New Roman" w:hAnsi="Times New Roman" w:cs="Times New Roman"/>
          <w:color w:val="000000" w:themeColor="text1"/>
          <w:spacing w:val="6"/>
          <w:sz w:val="28"/>
          <w:szCs w:val="28"/>
          <w:lang w:val="uk-UA"/>
        </w:rPr>
        <w:t xml:space="preserve"> та (</w:t>
      </w:r>
      <w:r w:rsidR="002E101D">
        <w:rPr>
          <w:rFonts w:ascii="Times New Roman" w:hAnsi="Times New Roman" w:cs="Times New Roman"/>
          <w:color w:val="000000" w:themeColor="text1"/>
          <w:spacing w:val="6"/>
          <w:sz w:val="28"/>
          <w:szCs w:val="28"/>
          <w:lang w:val="en-US"/>
        </w:rPr>
        <w:t>n</w:t>
      </w:r>
      <w:r w:rsidR="002E101D">
        <w:rPr>
          <w:rFonts w:ascii="Times New Roman" w:hAnsi="Times New Roman" w:cs="Times New Roman"/>
          <w:color w:val="000000" w:themeColor="text1"/>
          <w:spacing w:val="6"/>
          <w:sz w:val="28"/>
          <w:szCs w:val="28"/>
          <w:vertAlign w:val="subscript"/>
        </w:rPr>
        <w:t>6</w:t>
      </w:r>
      <w:r w:rsidR="002E101D">
        <w:rPr>
          <w:rFonts w:ascii="Times New Roman" w:hAnsi="Times New Roman" w:cs="Times New Roman"/>
          <w:color w:val="000000" w:themeColor="text1"/>
          <w:spacing w:val="6"/>
          <w:sz w:val="28"/>
          <w:szCs w:val="28"/>
        </w:rPr>
        <w:t>=</w:t>
      </w:r>
      <w:r w:rsidR="00824A63">
        <w:rPr>
          <w:rFonts w:ascii="Times New Roman" w:hAnsi="Times New Roman" w:cs="Times New Roman"/>
          <w:color w:val="000000" w:themeColor="text1"/>
          <w:spacing w:val="6"/>
          <w:sz w:val="28"/>
          <w:szCs w:val="28"/>
          <w:lang w:val="uk-UA"/>
        </w:rPr>
        <w:t>17</w:t>
      </w:r>
      <w:r w:rsidR="002E101D">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xml:space="preserve"> — </w:t>
      </w:r>
      <w:r w:rsidR="002E101D">
        <w:rPr>
          <w:rFonts w:ascii="Times New Roman" w:hAnsi="Times New Roman" w:cs="Times New Roman"/>
          <w:color w:val="000000" w:themeColor="text1"/>
          <w:spacing w:val="6"/>
          <w:sz w:val="28"/>
          <w:szCs w:val="28"/>
          <w:lang w:val="uk-UA"/>
        </w:rPr>
        <w:t>з</w:t>
      </w:r>
      <w:r>
        <w:rPr>
          <w:rFonts w:ascii="Times New Roman" w:hAnsi="Times New Roman" w:cs="Times New Roman"/>
          <w:color w:val="000000" w:themeColor="text1"/>
          <w:spacing w:val="6"/>
          <w:sz w:val="28"/>
          <w:szCs w:val="28"/>
          <w:lang w:val="uk-UA"/>
        </w:rPr>
        <w:t xml:space="preserve"> груп</w:t>
      </w:r>
      <w:r w:rsidR="002E101D">
        <w:rPr>
          <w:rFonts w:ascii="Times New Roman" w:hAnsi="Times New Roman" w:cs="Times New Roman"/>
          <w:color w:val="000000" w:themeColor="text1"/>
          <w:spacing w:val="6"/>
          <w:sz w:val="28"/>
          <w:szCs w:val="28"/>
          <w:lang w:val="uk-UA"/>
        </w:rPr>
        <w:t>и</w:t>
      </w:r>
      <w:r>
        <w:rPr>
          <w:rFonts w:ascii="Times New Roman" w:hAnsi="Times New Roman" w:cs="Times New Roman"/>
          <w:color w:val="000000" w:themeColor="text1"/>
          <w:spacing w:val="6"/>
          <w:sz w:val="28"/>
          <w:szCs w:val="28"/>
          <w:lang w:val="uk-UA"/>
        </w:rPr>
        <w:t xml:space="preserve"> «Б»).</w:t>
      </w:r>
    </w:p>
    <w:p w14:paraId="320F6E09" w14:textId="77777777" w:rsidR="00782838"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За ознакою застосовуваних засобів для наркозу виділено категорії пацієнтів, у анестезіологічному забезпеченні яким використано:</w:t>
      </w:r>
    </w:p>
    <w:p w14:paraId="320F6E0A" w14:textId="77777777" w:rsidR="00782838"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w:t>
      </w:r>
      <w:r w:rsidRPr="00E23F92">
        <w:rPr>
          <w:rFonts w:ascii="Times New Roman" w:hAnsi="Times New Roman" w:cs="Times New Roman"/>
          <w:color w:val="000000" w:themeColor="text1"/>
          <w:spacing w:val="6"/>
          <w:sz w:val="28"/>
          <w:szCs w:val="28"/>
          <w:lang w:val="uk-UA"/>
        </w:rPr>
        <w:t>діпрофол</w:t>
      </w:r>
      <w:r>
        <w:rPr>
          <w:rFonts w:ascii="Times New Roman" w:hAnsi="Times New Roman" w:cs="Times New Roman"/>
          <w:color w:val="000000" w:themeColor="text1"/>
          <w:spacing w:val="6"/>
          <w:sz w:val="28"/>
          <w:szCs w:val="28"/>
          <w:lang w:val="uk-UA"/>
        </w:rPr>
        <w:t xml:space="preserve">, </w:t>
      </w:r>
      <w:r w:rsidRPr="00E23F92">
        <w:rPr>
          <w:rFonts w:ascii="Times New Roman" w:hAnsi="Times New Roman" w:cs="Times New Roman"/>
          <w:color w:val="000000" w:themeColor="text1"/>
          <w:spacing w:val="6"/>
          <w:sz w:val="28"/>
          <w:szCs w:val="28"/>
          <w:lang w:val="uk-UA"/>
        </w:rPr>
        <w:t>фентаніл</w:t>
      </w:r>
      <w:r>
        <w:rPr>
          <w:rFonts w:ascii="Times New Roman" w:hAnsi="Times New Roman" w:cs="Times New Roman"/>
          <w:color w:val="000000" w:themeColor="text1"/>
          <w:spacing w:val="6"/>
          <w:sz w:val="28"/>
          <w:szCs w:val="28"/>
          <w:lang w:val="uk-UA"/>
        </w:rPr>
        <w:t xml:space="preserve">, </w:t>
      </w:r>
      <w:r w:rsidRPr="00E23F92">
        <w:rPr>
          <w:rFonts w:ascii="Times New Roman" w:hAnsi="Times New Roman" w:cs="Times New Roman"/>
          <w:color w:val="000000" w:themeColor="text1"/>
          <w:spacing w:val="6"/>
          <w:sz w:val="28"/>
          <w:szCs w:val="28"/>
          <w:lang w:val="uk-UA"/>
        </w:rPr>
        <w:t>кетамін</w:t>
      </w:r>
      <w:r w:rsidR="009C6781">
        <w:rPr>
          <w:rFonts w:ascii="Times New Roman" w:hAnsi="Times New Roman" w:cs="Times New Roman"/>
          <w:color w:val="000000" w:themeColor="text1"/>
          <w:spacing w:val="6"/>
          <w:sz w:val="28"/>
          <w:szCs w:val="28"/>
          <w:lang w:val="uk-UA"/>
        </w:rPr>
        <w:t xml:space="preserve"> — 63 </w:t>
      </w:r>
      <w:r w:rsidR="009C6781" w:rsidRPr="008B37D1">
        <w:rPr>
          <w:rFonts w:ascii="Times New Roman" w:hAnsi="Times New Roman" w:cs="Times New Roman"/>
          <w:color w:val="000000" w:themeColor="text1"/>
          <w:spacing w:val="6"/>
          <w:sz w:val="28"/>
          <w:szCs w:val="28"/>
          <w:lang w:val="uk-UA"/>
        </w:rPr>
        <w:t>ос</w:t>
      </w:r>
      <w:r w:rsidR="009C6781">
        <w:rPr>
          <w:rFonts w:ascii="Times New Roman" w:hAnsi="Times New Roman" w:cs="Times New Roman"/>
          <w:color w:val="000000" w:themeColor="text1"/>
          <w:spacing w:val="6"/>
          <w:sz w:val="28"/>
          <w:szCs w:val="28"/>
          <w:lang w:val="uk-UA"/>
        </w:rPr>
        <w:t>оби, з них (</w:t>
      </w:r>
      <w:r w:rsidR="009C6781">
        <w:rPr>
          <w:rFonts w:ascii="Times New Roman" w:hAnsi="Times New Roman" w:cs="Times New Roman"/>
          <w:color w:val="000000" w:themeColor="text1"/>
          <w:spacing w:val="6"/>
          <w:sz w:val="28"/>
          <w:szCs w:val="28"/>
          <w:lang w:val="en-US"/>
        </w:rPr>
        <w:t>n</w:t>
      </w:r>
      <w:r w:rsidR="009C6781">
        <w:rPr>
          <w:rFonts w:ascii="Times New Roman" w:hAnsi="Times New Roman" w:cs="Times New Roman"/>
          <w:color w:val="000000" w:themeColor="text1"/>
          <w:spacing w:val="6"/>
          <w:sz w:val="28"/>
          <w:szCs w:val="28"/>
          <w:vertAlign w:val="subscript"/>
        </w:rPr>
        <w:t>7</w:t>
      </w:r>
      <w:r w:rsidR="009C6781">
        <w:rPr>
          <w:rFonts w:ascii="Times New Roman" w:hAnsi="Times New Roman" w:cs="Times New Roman"/>
          <w:color w:val="000000" w:themeColor="text1"/>
          <w:spacing w:val="6"/>
          <w:sz w:val="28"/>
          <w:szCs w:val="28"/>
        </w:rPr>
        <w:t>=</w:t>
      </w:r>
      <w:r w:rsidR="009C6781">
        <w:rPr>
          <w:rFonts w:ascii="Times New Roman" w:hAnsi="Times New Roman" w:cs="Times New Roman"/>
          <w:color w:val="000000" w:themeColor="text1"/>
          <w:spacing w:val="6"/>
          <w:sz w:val="28"/>
          <w:szCs w:val="28"/>
          <w:lang w:val="uk-UA"/>
        </w:rPr>
        <w:t xml:space="preserve">29) — </w:t>
      </w:r>
      <w:r w:rsidR="009C6781">
        <w:rPr>
          <w:rFonts w:ascii="Times New Roman" w:hAnsi="Times New Roman" w:cs="Times New Roman"/>
          <w:color w:val="000000" w:themeColor="text1"/>
          <w:spacing w:val="6"/>
          <w:sz w:val="28"/>
          <w:szCs w:val="28"/>
        </w:rPr>
        <w:t>з</w:t>
      </w:r>
      <w:r w:rsidR="009C6781">
        <w:rPr>
          <w:rFonts w:ascii="Times New Roman" w:hAnsi="Times New Roman" w:cs="Times New Roman"/>
          <w:color w:val="000000" w:themeColor="text1"/>
          <w:spacing w:val="6"/>
          <w:sz w:val="28"/>
          <w:szCs w:val="28"/>
          <w:lang w:val="uk-UA"/>
        </w:rPr>
        <w:t xml:space="preserve"> групи «А», та (</w:t>
      </w:r>
      <w:r w:rsidR="009C6781">
        <w:rPr>
          <w:rFonts w:ascii="Times New Roman" w:hAnsi="Times New Roman" w:cs="Times New Roman"/>
          <w:color w:val="000000" w:themeColor="text1"/>
          <w:spacing w:val="6"/>
          <w:sz w:val="28"/>
          <w:szCs w:val="28"/>
          <w:lang w:val="en-US"/>
        </w:rPr>
        <w:t>n</w:t>
      </w:r>
      <w:r w:rsidR="009C6781">
        <w:rPr>
          <w:rFonts w:ascii="Times New Roman" w:hAnsi="Times New Roman" w:cs="Times New Roman"/>
          <w:color w:val="000000" w:themeColor="text1"/>
          <w:spacing w:val="6"/>
          <w:sz w:val="28"/>
          <w:szCs w:val="28"/>
          <w:vertAlign w:val="subscript"/>
        </w:rPr>
        <w:t>8</w:t>
      </w:r>
      <w:r w:rsidR="009C6781">
        <w:rPr>
          <w:rFonts w:ascii="Times New Roman" w:hAnsi="Times New Roman" w:cs="Times New Roman"/>
          <w:color w:val="000000" w:themeColor="text1"/>
          <w:spacing w:val="6"/>
          <w:sz w:val="28"/>
          <w:szCs w:val="28"/>
        </w:rPr>
        <w:t>=</w:t>
      </w:r>
      <w:r w:rsidR="009C6781">
        <w:rPr>
          <w:rFonts w:ascii="Times New Roman" w:hAnsi="Times New Roman" w:cs="Times New Roman"/>
          <w:color w:val="000000" w:themeColor="text1"/>
          <w:spacing w:val="6"/>
          <w:sz w:val="28"/>
          <w:szCs w:val="28"/>
          <w:lang w:val="uk-UA"/>
        </w:rPr>
        <w:t>34) — з групи «Б»</w:t>
      </w:r>
      <w:r>
        <w:rPr>
          <w:rFonts w:ascii="Times New Roman" w:hAnsi="Times New Roman" w:cs="Times New Roman"/>
          <w:color w:val="000000" w:themeColor="text1"/>
          <w:spacing w:val="6"/>
          <w:sz w:val="28"/>
          <w:szCs w:val="28"/>
          <w:lang w:val="uk-UA"/>
        </w:rPr>
        <w:t>;</w:t>
      </w:r>
    </w:p>
    <w:p w14:paraId="320F6E0B" w14:textId="77777777" w:rsidR="00782838" w:rsidRPr="00B27D4B" w:rsidRDefault="00782838" w:rsidP="00542502">
      <w:pPr>
        <w:widowControl w:val="0"/>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w:t>
      </w:r>
      <w:r w:rsidRPr="00E23F92">
        <w:rPr>
          <w:rFonts w:ascii="Times New Roman" w:hAnsi="Times New Roman" w:cs="Times New Roman"/>
          <w:color w:val="000000" w:themeColor="text1"/>
          <w:spacing w:val="6"/>
          <w:sz w:val="28"/>
          <w:szCs w:val="28"/>
          <w:lang w:val="uk-UA"/>
        </w:rPr>
        <w:t>діпрофол</w:t>
      </w:r>
      <w:r>
        <w:rPr>
          <w:rFonts w:ascii="Times New Roman" w:hAnsi="Times New Roman" w:cs="Times New Roman"/>
          <w:color w:val="000000" w:themeColor="text1"/>
          <w:spacing w:val="6"/>
          <w:sz w:val="28"/>
          <w:szCs w:val="28"/>
          <w:lang w:val="uk-UA"/>
        </w:rPr>
        <w:t xml:space="preserve">, </w:t>
      </w:r>
      <w:r w:rsidRPr="00E23F92">
        <w:rPr>
          <w:rFonts w:ascii="Times New Roman" w:hAnsi="Times New Roman" w:cs="Times New Roman"/>
          <w:color w:val="000000" w:themeColor="text1"/>
          <w:spacing w:val="6"/>
          <w:sz w:val="28"/>
          <w:szCs w:val="28"/>
          <w:lang w:val="uk-UA"/>
        </w:rPr>
        <w:t>фентаніл</w:t>
      </w:r>
      <w:r w:rsidR="009C6781">
        <w:rPr>
          <w:rFonts w:ascii="Times New Roman" w:hAnsi="Times New Roman" w:cs="Times New Roman"/>
          <w:color w:val="000000" w:themeColor="text1"/>
          <w:spacing w:val="6"/>
          <w:sz w:val="28"/>
          <w:szCs w:val="28"/>
          <w:lang w:val="uk-UA"/>
        </w:rPr>
        <w:t xml:space="preserve"> — 63 </w:t>
      </w:r>
      <w:r w:rsidR="009C6781" w:rsidRPr="008B37D1">
        <w:rPr>
          <w:rFonts w:ascii="Times New Roman" w:hAnsi="Times New Roman" w:cs="Times New Roman"/>
          <w:color w:val="000000" w:themeColor="text1"/>
          <w:spacing w:val="6"/>
          <w:sz w:val="28"/>
          <w:szCs w:val="28"/>
          <w:lang w:val="uk-UA"/>
        </w:rPr>
        <w:t>ос</w:t>
      </w:r>
      <w:r w:rsidR="009C6781">
        <w:rPr>
          <w:rFonts w:ascii="Times New Roman" w:hAnsi="Times New Roman" w:cs="Times New Roman"/>
          <w:color w:val="000000" w:themeColor="text1"/>
          <w:spacing w:val="6"/>
          <w:sz w:val="28"/>
          <w:szCs w:val="28"/>
          <w:lang w:val="uk-UA"/>
        </w:rPr>
        <w:t>оби, з них (</w:t>
      </w:r>
      <w:r w:rsidR="009C6781">
        <w:rPr>
          <w:rFonts w:ascii="Times New Roman" w:hAnsi="Times New Roman" w:cs="Times New Roman"/>
          <w:color w:val="000000" w:themeColor="text1"/>
          <w:spacing w:val="6"/>
          <w:sz w:val="28"/>
          <w:szCs w:val="28"/>
          <w:lang w:val="en-US"/>
        </w:rPr>
        <w:t>n</w:t>
      </w:r>
      <w:r w:rsidR="009C6781">
        <w:rPr>
          <w:rFonts w:ascii="Times New Roman" w:hAnsi="Times New Roman" w:cs="Times New Roman"/>
          <w:color w:val="000000" w:themeColor="text1"/>
          <w:spacing w:val="6"/>
          <w:sz w:val="28"/>
          <w:szCs w:val="28"/>
          <w:vertAlign w:val="subscript"/>
        </w:rPr>
        <w:t>9</w:t>
      </w:r>
      <w:r w:rsidR="009C6781">
        <w:rPr>
          <w:rFonts w:ascii="Times New Roman" w:hAnsi="Times New Roman" w:cs="Times New Roman"/>
          <w:color w:val="000000" w:themeColor="text1"/>
          <w:spacing w:val="6"/>
          <w:sz w:val="28"/>
          <w:szCs w:val="28"/>
        </w:rPr>
        <w:t>=</w:t>
      </w:r>
      <w:r w:rsidR="009C6781">
        <w:rPr>
          <w:rFonts w:ascii="Times New Roman" w:hAnsi="Times New Roman" w:cs="Times New Roman"/>
          <w:color w:val="000000" w:themeColor="text1"/>
          <w:spacing w:val="6"/>
          <w:sz w:val="28"/>
          <w:szCs w:val="28"/>
          <w:lang w:val="uk-UA"/>
        </w:rPr>
        <w:t xml:space="preserve">28) — </w:t>
      </w:r>
      <w:r w:rsidR="009C6781">
        <w:rPr>
          <w:rFonts w:ascii="Times New Roman" w:hAnsi="Times New Roman" w:cs="Times New Roman"/>
          <w:color w:val="000000" w:themeColor="text1"/>
          <w:spacing w:val="6"/>
          <w:sz w:val="28"/>
          <w:szCs w:val="28"/>
        </w:rPr>
        <w:t>з</w:t>
      </w:r>
      <w:r w:rsidR="009C6781">
        <w:rPr>
          <w:rFonts w:ascii="Times New Roman" w:hAnsi="Times New Roman" w:cs="Times New Roman"/>
          <w:color w:val="000000" w:themeColor="text1"/>
          <w:spacing w:val="6"/>
          <w:sz w:val="28"/>
          <w:szCs w:val="28"/>
          <w:lang w:val="uk-UA"/>
        </w:rPr>
        <w:t xml:space="preserve"> групи «А», та (</w:t>
      </w:r>
      <w:r w:rsidR="009C6781">
        <w:rPr>
          <w:rFonts w:ascii="Times New Roman" w:hAnsi="Times New Roman" w:cs="Times New Roman"/>
          <w:color w:val="000000" w:themeColor="text1"/>
          <w:spacing w:val="6"/>
          <w:sz w:val="28"/>
          <w:szCs w:val="28"/>
          <w:lang w:val="en-US"/>
        </w:rPr>
        <w:t>n</w:t>
      </w:r>
      <w:r w:rsidR="009C6781">
        <w:rPr>
          <w:rFonts w:ascii="Times New Roman" w:hAnsi="Times New Roman" w:cs="Times New Roman"/>
          <w:color w:val="000000" w:themeColor="text1"/>
          <w:spacing w:val="6"/>
          <w:sz w:val="28"/>
          <w:szCs w:val="28"/>
          <w:vertAlign w:val="subscript"/>
        </w:rPr>
        <w:t>10</w:t>
      </w:r>
      <w:r w:rsidR="009C6781">
        <w:rPr>
          <w:rFonts w:ascii="Times New Roman" w:hAnsi="Times New Roman" w:cs="Times New Roman"/>
          <w:color w:val="000000" w:themeColor="text1"/>
          <w:spacing w:val="6"/>
          <w:sz w:val="28"/>
          <w:szCs w:val="28"/>
        </w:rPr>
        <w:t>=</w:t>
      </w:r>
      <w:r w:rsidR="009C6781">
        <w:rPr>
          <w:rFonts w:ascii="Times New Roman" w:hAnsi="Times New Roman" w:cs="Times New Roman"/>
          <w:color w:val="000000" w:themeColor="text1"/>
          <w:spacing w:val="6"/>
          <w:sz w:val="28"/>
          <w:szCs w:val="28"/>
          <w:lang w:val="uk-UA"/>
        </w:rPr>
        <w:t>35) — з групи «Б»</w:t>
      </w:r>
      <w:r>
        <w:rPr>
          <w:rFonts w:ascii="Times New Roman" w:hAnsi="Times New Roman" w:cs="Times New Roman"/>
          <w:color w:val="000000" w:themeColor="text1"/>
          <w:spacing w:val="6"/>
          <w:sz w:val="28"/>
          <w:szCs w:val="28"/>
          <w:lang w:val="uk-UA"/>
        </w:rPr>
        <w:t>.</w:t>
      </w:r>
    </w:p>
    <w:p w14:paraId="320F6E0C" w14:textId="77777777" w:rsidR="00A908B8" w:rsidRDefault="00391EC5" w:rsidP="00542502">
      <w:pPr>
        <w:spacing w:after="0" w:line="384" w:lineRule="auto"/>
        <w:ind w:firstLine="709"/>
        <w:contextualSpacing/>
        <w:jc w:val="both"/>
        <w:rPr>
          <w:rFonts w:ascii="Times New Roman" w:hAnsi="Times New Roman" w:cs="Times New Roman"/>
          <w:spacing w:val="-2"/>
          <w:sz w:val="28"/>
          <w:szCs w:val="28"/>
          <w:lang w:val="uk-UA" w:eastAsia="ru-RU"/>
        </w:rPr>
      </w:pPr>
      <w:r w:rsidRPr="00391EC5">
        <w:rPr>
          <w:rFonts w:ascii="Times New Roman" w:hAnsi="Times New Roman" w:cs="Times New Roman"/>
          <w:sz w:val="28"/>
          <w:szCs w:val="28"/>
          <w:lang w:val="uk-UA" w:eastAsia="ru-RU"/>
        </w:rPr>
        <w:lastRenderedPageBreak/>
        <w:t>При обстеженні хворих (у доопераційному періоді, на 2-у добу та на 1-й тиждень), на додаток до загальноклінічних методів, виконано дослідження на рівні трьох фундаментальних підсистем: ензимного ланцюга та перекисного окиснення ліпідів мембран клітин і NO-залежних метаболітів, окисної модифікації білків та нуклеїнових кислот, енергетики клітин.</w:t>
      </w:r>
      <w:r w:rsidR="00723771" w:rsidRPr="00723771">
        <w:rPr>
          <w:rFonts w:ascii="Times New Roman" w:hAnsi="Times New Roman" w:cs="Times New Roman"/>
          <w:spacing w:val="-2"/>
          <w:sz w:val="28"/>
          <w:szCs w:val="28"/>
          <w:lang w:val="uk-UA" w:eastAsia="ru-RU"/>
        </w:rPr>
        <w:t>Стан ензимного ланцюга антиоксидантної системи було досліджено за активністю у еритроцитах глутатіонпероксидази, супероксиддисмутази і каталази, а також за вмістом α-токоферолу ацетату у сироватці крові пацієнток.</w:t>
      </w:r>
    </w:p>
    <w:p w14:paraId="320F6E0D" w14:textId="77777777" w:rsidR="00A908B8" w:rsidRDefault="00723771" w:rsidP="00542502">
      <w:pPr>
        <w:spacing w:after="0" w:line="384" w:lineRule="auto"/>
        <w:ind w:firstLine="709"/>
        <w:contextualSpacing/>
        <w:jc w:val="both"/>
        <w:rPr>
          <w:rFonts w:ascii="Times New Roman" w:hAnsi="Times New Roman" w:cs="Times New Roman"/>
          <w:sz w:val="28"/>
          <w:szCs w:val="28"/>
          <w:lang w:val="uk-UA" w:eastAsia="ru-RU"/>
        </w:rPr>
      </w:pPr>
      <w:r w:rsidRPr="00723771">
        <w:rPr>
          <w:rFonts w:ascii="Times New Roman" w:hAnsi="Times New Roman" w:cs="Times New Roman"/>
          <w:sz w:val="28"/>
          <w:szCs w:val="28"/>
          <w:lang w:val="uk-UA" w:eastAsia="ru-RU"/>
        </w:rPr>
        <w:t>Параметри окисної модифікації білків та нуклеїнових кислот у пацієнток з РГЗ визначали за вмістом у сироватці крові – 2,4 – динітрофенілгідрозонів (протеїнових компонентів), а також альдегідних та карбонільних продуктів у спонтанних та індукованих залізом реакціях.</w:t>
      </w:r>
    </w:p>
    <w:p w14:paraId="320F6E0E" w14:textId="77777777" w:rsidR="00A17550" w:rsidRDefault="00B67606" w:rsidP="00542502">
      <w:pPr>
        <w:pStyle w:val="af2"/>
        <w:widowControl w:val="0"/>
        <w:spacing w:before="0" w:after="0" w:line="384" w:lineRule="auto"/>
        <w:ind w:firstLine="709"/>
        <w:jc w:val="both"/>
        <w:rPr>
          <w:rFonts w:cs="Times New Roman"/>
          <w:color w:val="000000" w:themeColor="text1"/>
          <w:spacing w:val="6"/>
          <w:sz w:val="28"/>
          <w:szCs w:val="28"/>
          <w:lang w:val="uk-UA"/>
        </w:rPr>
      </w:pPr>
      <w:r>
        <w:rPr>
          <w:rFonts w:cs="Times New Roman"/>
          <w:color w:val="000000" w:themeColor="text1"/>
          <w:spacing w:val="6"/>
          <w:sz w:val="28"/>
          <w:szCs w:val="28"/>
          <w:lang w:val="uk-UA"/>
        </w:rPr>
        <w:t>Контингент обох груп був порівнюваний за вихідною клінічною та антроподемографічною характеристикою.</w:t>
      </w:r>
    </w:p>
    <w:p w14:paraId="320F6E0F" w14:textId="77777777" w:rsidR="000B5FA8" w:rsidRPr="00B639FC" w:rsidRDefault="000B5FA8" w:rsidP="00542502">
      <w:pPr>
        <w:pStyle w:val="af2"/>
        <w:widowControl w:val="0"/>
        <w:spacing w:before="0" w:after="0" w:line="384" w:lineRule="auto"/>
        <w:ind w:firstLine="709"/>
        <w:jc w:val="both"/>
        <w:rPr>
          <w:rFonts w:cs="Times New Roman"/>
          <w:color w:val="000000" w:themeColor="text1"/>
          <w:spacing w:val="6"/>
          <w:sz w:val="28"/>
          <w:szCs w:val="28"/>
          <w:lang w:val="uk-UA"/>
        </w:rPr>
      </w:pPr>
    </w:p>
    <w:p w14:paraId="320F6E10" w14:textId="77777777" w:rsidR="008415F1" w:rsidRPr="00B639FC" w:rsidRDefault="008415F1"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2.</w:t>
      </w:r>
      <w:bookmarkStart w:id="13" w:name="a2_2"/>
      <w:bookmarkEnd w:id="13"/>
      <w:r w:rsidR="00A908B8">
        <w:rPr>
          <w:rFonts w:ascii="Times New Roman" w:hAnsi="Times New Roman" w:cs="Times New Roman"/>
          <w:color w:val="000000" w:themeColor="text1"/>
          <w:spacing w:val="6"/>
          <w:sz w:val="28"/>
          <w:szCs w:val="28"/>
          <w:lang w:val="uk-UA"/>
        </w:rPr>
        <w:t>2</w:t>
      </w:r>
      <w:r w:rsidR="0035334A" w:rsidRPr="00B639FC">
        <w:rPr>
          <w:rFonts w:ascii="Times New Roman" w:hAnsi="Times New Roman" w:cs="Times New Roman"/>
          <w:color w:val="000000" w:themeColor="text1"/>
          <w:spacing w:val="6"/>
          <w:sz w:val="28"/>
          <w:szCs w:val="28"/>
          <w:lang w:val="uk-UA"/>
        </w:rPr>
        <w:t>.</w:t>
      </w:r>
      <w:r w:rsidR="00847C04" w:rsidRPr="00B639FC">
        <w:rPr>
          <w:rFonts w:ascii="Times New Roman" w:hAnsi="Times New Roman" w:cs="Times New Roman"/>
          <w:color w:val="000000" w:themeColor="text1"/>
          <w:spacing w:val="6"/>
          <w:sz w:val="28"/>
          <w:szCs w:val="28"/>
          <w:lang w:val="uk-UA"/>
        </w:rPr>
        <w:t>Методи дослідження</w:t>
      </w:r>
    </w:p>
    <w:p w14:paraId="320F6E11" w14:textId="77777777" w:rsidR="008D3974" w:rsidRPr="00B639FC" w:rsidRDefault="008D3974"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E12" w14:textId="2B81E5A7" w:rsidR="00DA2CF5" w:rsidRDefault="00DA2CF5" w:rsidP="00542502">
      <w:pPr>
        <w:spacing w:after="0" w:line="360" w:lineRule="auto"/>
        <w:ind w:firstLine="720"/>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З метою оцінки когнітивних функцій застосовували тест Лурія та тест «виключення зайвого».</w:t>
      </w:r>
      <w:r w:rsidR="00824A63">
        <w:rPr>
          <w:rFonts w:ascii="Times New Roman" w:hAnsi="Times New Roman" w:cs="Times New Roman"/>
          <w:spacing w:val="-2"/>
          <w:sz w:val="28"/>
          <w:szCs w:val="28"/>
          <w:lang w:val="uk-UA" w:eastAsia="ru-RU"/>
        </w:rPr>
        <w:t xml:space="preserve"> </w:t>
      </w:r>
      <w:r>
        <w:rPr>
          <w:rFonts w:ascii="Times New Roman" w:hAnsi="Times New Roman" w:cs="Times New Roman"/>
          <w:spacing w:val="-2"/>
          <w:sz w:val="28"/>
          <w:szCs w:val="28"/>
          <w:lang w:val="uk-UA" w:eastAsia="ru-RU"/>
        </w:rPr>
        <w:t>Тест Лурія полягав у завданні заучити 10 слів і дозволяв оцінити стан пам’яті, а також додатково вивчити міру уваги та психологічної втоми.</w:t>
      </w:r>
      <w:r w:rsidR="00824A63">
        <w:rPr>
          <w:rFonts w:ascii="Times New Roman" w:hAnsi="Times New Roman" w:cs="Times New Roman"/>
          <w:spacing w:val="-2"/>
          <w:sz w:val="28"/>
          <w:szCs w:val="28"/>
          <w:lang w:val="uk-UA" w:eastAsia="ru-RU"/>
        </w:rPr>
        <w:t xml:space="preserve"> </w:t>
      </w:r>
      <w:r>
        <w:rPr>
          <w:rFonts w:ascii="Times New Roman" w:hAnsi="Times New Roman" w:cs="Times New Roman"/>
          <w:spacing w:val="-2"/>
          <w:sz w:val="28"/>
          <w:szCs w:val="28"/>
          <w:lang w:val="uk-UA" w:eastAsia="ru-RU"/>
        </w:rPr>
        <w:t>Тест «виключення зайвого» спрямований на дослідження класифікаційних здатностей, індукції та дедукції, відення істотних ознак явищ і предметів</w:t>
      </w:r>
      <w:r w:rsidR="00186248">
        <w:rPr>
          <w:rFonts w:ascii="Times New Roman" w:hAnsi="Times New Roman" w:cs="Times New Roman"/>
          <w:spacing w:val="-2"/>
          <w:sz w:val="28"/>
          <w:szCs w:val="28"/>
          <w:lang w:val="uk-UA" w:eastAsia="ru-RU"/>
        </w:rPr>
        <w:t xml:space="preserve"> [</w:t>
      </w:r>
      <w:r w:rsidR="000D487E">
        <w:rPr>
          <w:rFonts w:ascii="Times New Roman" w:hAnsi="Times New Roman" w:cs="Times New Roman"/>
          <w:spacing w:val="-2"/>
          <w:sz w:val="28"/>
          <w:szCs w:val="28"/>
          <w:lang w:val="uk-UA" w:eastAsia="ru-RU"/>
        </w:rPr>
        <w:fldChar w:fldCharType="begin"/>
      </w:r>
      <w:r w:rsidR="00186248">
        <w:rPr>
          <w:rFonts w:ascii="Times New Roman" w:hAnsi="Times New Roman" w:cs="Times New Roman"/>
          <w:spacing w:val="-2"/>
          <w:sz w:val="28"/>
          <w:szCs w:val="28"/>
          <w:lang w:val="uk-UA" w:eastAsia="ru-RU"/>
        </w:rPr>
        <w:instrText xml:space="preserve"> REF _Ref481668471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67</w:t>
      </w:r>
      <w:r w:rsidR="000D487E">
        <w:rPr>
          <w:rFonts w:ascii="Times New Roman" w:hAnsi="Times New Roman" w:cs="Times New Roman"/>
          <w:spacing w:val="-2"/>
          <w:sz w:val="28"/>
          <w:szCs w:val="28"/>
          <w:lang w:val="uk-UA" w:eastAsia="ru-RU"/>
        </w:rPr>
        <w:fldChar w:fldCharType="end"/>
      </w:r>
      <w:r w:rsidR="00367BF3">
        <w:rPr>
          <w:rFonts w:ascii="Times New Roman" w:hAnsi="Times New Roman" w:cs="Times New Roman"/>
          <w:spacing w:val="-2"/>
          <w:sz w:val="28"/>
          <w:szCs w:val="28"/>
          <w:lang w:val="uk-UA" w:eastAsia="ru-RU"/>
        </w:rPr>
        <w:t xml:space="preserve">, </w:t>
      </w:r>
      <w:r w:rsidR="000D487E">
        <w:rPr>
          <w:rFonts w:ascii="Times New Roman" w:hAnsi="Times New Roman" w:cs="Times New Roman"/>
          <w:spacing w:val="-2"/>
          <w:sz w:val="28"/>
          <w:szCs w:val="28"/>
          <w:lang w:val="uk-UA" w:eastAsia="ru-RU"/>
        </w:rPr>
        <w:fldChar w:fldCharType="begin"/>
      </w:r>
      <w:r w:rsidR="00367BF3">
        <w:rPr>
          <w:rFonts w:ascii="Times New Roman" w:hAnsi="Times New Roman" w:cs="Times New Roman"/>
          <w:spacing w:val="-2"/>
          <w:sz w:val="28"/>
          <w:szCs w:val="28"/>
          <w:lang w:val="uk-UA" w:eastAsia="ru-RU"/>
        </w:rPr>
        <w:instrText xml:space="preserve"> REF _Ref481668470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92</w:t>
      </w:r>
      <w:r w:rsidR="000D487E">
        <w:rPr>
          <w:rFonts w:ascii="Times New Roman" w:hAnsi="Times New Roman" w:cs="Times New Roman"/>
          <w:spacing w:val="-2"/>
          <w:sz w:val="28"/>
          <w:szCs w:val="28"/>
          <w:lang w:val="uk-UA" w:eastAsia="ru-RU"/>
        </w:rPr>
        <w:fldChar w:fldCharType="end"/>
      </w:r>
      <w:r w:rsidR="00186248">
        <w:rPr>
          <w:rFonts w:ascii="Times New Roman" w:hAnsi="Times New Roman" w:cs="Times New Roman"/>
          <w:spacing w:val="-2"/>
          <w:sz w:val="28"/>
          <w:szCs w:val="28"/>
          <w:lang w:val="uk-UA" w:eastAsia="ru-RU"/>
        </w:rPr>
        <w:t>]</w:t>
      </w:r>
      <w:r>
        <w:rPr>
          <w:rFonts w:ascii="Times New Roman" w:hAnsi="Times New Roman" w:cs="Times New Roman"/>
          <w:spacing w:val="-2"/>
          <w:sz w:val="28"/>
          <w:szCs w:val="28"/>
          <w:lang w:val="uk-UA" w:eastAsia="ru-RU"/>
        </w:rPr>
        <w:t>.</w:t>
      </w:r>
    </w:p>
    <w:p w14:paraId="320F6E13" w14:textId="7DF1BF45" w:rsidR="00A017D7" w:rsidRDefault="00DA2CF5" w:rsidP="00542502">
      <w:pPr>
        <w:spacing w:after="0" w:line="360" w:lineRule="auto"/>
        <w:ind w:firstLine="720"/>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 xml:space="preserve">Дослідження загальної якості життя, пов’язаної зі здоров’ям, виконано із застосуванням стандартного валідизованого </w:t>
      </w:r>
      <w:r w:rsidR="00464B55">
        <w:rPr>
          <w:rFonts w:ascii="Times New Roman" w:hAnsi="Times New Roman" w:cs="Times New Roman"/>
          <w:spacing w:val="-2"/>
          <w:sz w:val="28"/>
          <w:szCs w:val="28"/>
          <w:lang w:val="uk-UA" w:eastAsia="ru-RU"/>
        </w:rPr>
        <w:t xml:space="preserve">«Короткого </w:t>
      </w:r>
      <w:r w:rsidR="00464B55" w:rsidRPr="00464B55">
        <w:rPr>
          <w:rFonts w:ascii="Times New Roman" w:hAnsi="Times New Roman" w:cs="Times New Roman"/>
          <w:spacing w:val="-2"/>
          <w:sz w:val="28"/>
          <w:szCs w:val="28"/>
          <w:lang w:val="uk-UA" w:eastAsia="ru-RU"/>
        </w:rPr>
        <w:t>оп</w:t>
      </w:r>
      <w:r w:rsidR="00464B55">
        <w:rPr>
          <w:rFonts w:ascii="Times New Roman" w:hAnsi="Times New Roman" w:cs="Times New Roman"/>
          <w:spacing w:val="-2"/>
          <w:sz w:val="28"/>
          <w:szCs w:val="28"/>
          <w:lang w:val="uk-UA" w:eastAsia="ru-RU"/>
        </w:rPr>
        <w:t xml:space="preserve">итувальника </w:t>
      </w:r>
      <w:r w:rsidR="00464B55" w:rsidRPr="00464B55">
        <w:rPr>
          <w:rFonts w:ascii="Times New Roman" w:hAnsi="Times New Roman" w:cs="Times New Roman"/>
          <w:spacing w:val="-2"/>
          <w:sz w:val="28"/>
          <w:szCs w:val="28"/>
          <w:lang w:val="uk-UA" w:eastAsia="ru-RU"/>
        </w:rPr>
        <w:t>оц</w:t>
      </w:r>
      <w:r w:rsidR="00464B55">
        <w:rPr>
          <w:rFonts w:ascii="Times New Roman" w:hAnsi="Times New Roman" w:cs="Times New Roman"/>
          <w:spacing w:val="-2"/>
          <w:sz w:val="28"/>
          <w:szCs w:val="28"/>
          <w:lang w:val="uk-UA" w:eastAsia="ru-RU"/>
        </w:rPr>
        <w:t>і</w:t>
      </w:r>
      <w:r w:rsidR="00464B55" w:rsidRPr="00464B55">
        <w:rPr>
          <w:rFonts w:ascii="Times New Roman" w:hAnsi="Times New Roman" w:cs="Times New Roman"/>
          <w:spacing w:val="-2"/>
          <w:sz w:val="28"/>
          <w:szCs w:val="28"/>
          <w:lang w:val="uk-UA" w:eastAsia="ru-RU"/>
        </w:rPr>
        <w:t>нки статус</w:t>
      </w:r>
      <w:r w:rsidR="00464B55">
        <w:rPr>
          <w:rFonts w:ascii="Times New Roman" w:hAnsi="Times New Roman" w:cs="Times New Roman"/>
          <w:spacing w:val="-2"/>
          <w:sz w:val="28"/>
          <w:szCs w:val="28"/>
          <w:lang w:val="uk-UA" w:eastAsia="ru-RU"/>
        </w:rPr>
        <w:t>у</w:t>
      </w:r>
      <w:r w:rsidR="00464B55" w:rsidRPr="00464B55">
        <w:rPr>
          <w:rFonts w:ascii="Times New Roman" w:hAnsi="Times New Roman" w:cs="Times New Roman"/>
          <w:spacing w:val="-2"/>
          <w:sz w:val="28"/>
          <w:szCs w:val="28"/>
          <w:lang w:val="uk-UA" w:eastAsia="ru-RU"/>
        </w:rPr>
        <w:t xml:space="preserve"> здоров</w:t>
      </w:r>
      <w:r w:rsidR="00464B55">
        <w:rPr>
          <w:rFonts w:ascii="Times New Roman" w:hAnsi="Times New Roman" w:cs="Times New Roman"/>
          <w:spacing w:val="-2"/>
          <w:sz w:val="28"/>
          <w:szCs w:val="28"/>
          <w:lang w:val="uk-UA" w:eastAsia="ru-RU"/>
        </w:rPr>
        <w:t>’</w:t>
      </w:r>
      <w:r w:rsidR="00464B55" w:rsidRPr="00464B55">
        <w:rPr>
          <w:rFonts w:ascii="Times New Roman" w:hAnsi="Times New Roman" w:cs="Times New Roman"/>
          <w:spacing w:val="-2"/>
          <w:sz w:val="28"/>
          <w:szCs w:val="28"/>
          <w:lang w:val="uk-UA" w:eastAsia="ru-RU"/>
        </w:rPr>
        <w:t xml:space="preserve">я» </w:t>
      </w:r>
      <w:r>
        <w:rPr>
          <w:rFonts w:ascii="Times New Roman" w:hAnsi="Times New Roman" w:cs="Times New Roman"/>
          <w:spacing w:val="-2"/>
          <w:sz w:val="28"/>
          <w:szCs w:val="28"/>
          <w:lang w:val="en-US" w:eastAsia="ru-RU"/>
        </w:rPr>
        <w:t>SF</w:t>
      </w:r>
      <w:r w:rsidRPr="00464B55">
        <w:rPr>
          <w:rFonts w:ascii="Times New Roman" w:hAnsi="Times New Roman" w:cs="Times New Roman"/>
          <w:spacing w:val="-2"/>
          <w:sz w:val="28"/>
          <w:szCs w:val="28"/>
          <w:lang w:val="uk-UA" w:eastAsia="ru-RU"/>
        </w:rPr>
        <w:t>-36 за методолог</w:t>
      </w:r>
      <w:r>
        <w:rPr>
          <w:rFonts w:ascii="Times New Roman" w:hAnsi="Times New Roman" w:cs="Times New Roman"/>
          <w:spacing w:val="-2"/>
          <w:sz w:val="28"/>
          <w:szCs w:val="28"/>
          <w:lang w:val="uk-UA" w:eastAsia="ru-RU"/>
        </w:rPr>
        <w:t xml:space="preserve">ією Евіденс </w:t>
      </w:r>
      <w:r w:rsidR="00186248">
        <w:rPr>
          <w:rFonts w:ascii="Times New Roman" w:hAnsi="Times New Roman" w:cs="Times New Roman"/>
          <w:spacing w:val="-2"/>
          <w:sz w:val="28"/>
          <w:szCs w:val="28"/>
          <w:lang w:val="uk-UA" w:eastAsia="ru-RU"/>
        </w:rPr>
        <w:t xml:space="preserve">(рівень якості життя прямо пропорційний кількості балів) </w:t>
      </w:r>
      <w:r>
        <w:rPr>
          <w:rFonts w:ascii="Times New Roman" w:hAnsi="Times New Roman" w:cs="Times New Roman"/>
          <w:spacing w:val="-2"/>
          <w:sz w:val="28"/>
          <w:szCs w:val="28"/>
          <w:lang w:val="uk-UA" w:eastAsia="ru-RU"/>
        </w:rPr>
        <w:t>у скороченому катамнестичному періоді до 1 тижня, за результатами аналізу відповідей на пункти якого формувався соціопсихологічний профіль пацієнта</w:t>
      </w:r>
      <w:r w:rsidR="00186248">
        <w:rPr>
          <w:rFonts w:ascii="Times New Roman" w:hAnsi="Times New Roman" w:cs="Times New Roman"/>
          <w:spacing w:val="-2"/>
          <w:sz w:val="28"/>
          <w:szCs w:val="28"/>
          <w:lang w:val="uk-UA" w:eastAsia="ru-RU"/>
        </w:rPr>
        <w:t xml:space="preserve"> [</w:t>
      </w:r>
      <w:r w:rsidR="000D487E">
        <w:rPr>
          <w:rFonts w:ascii="Times New Roman" w:hAnsi="Times New Roman" w:cs="Times New Roman"/>
          <w:spacing w:val="-2"/>
          <w:sz w:val="28"/>
          <w:szCs w:val="28"/>
          <w:lang w:val="uk-UA" w:eastAsia="ru-RU"/>
        </w:rPr>
        <w:fldChar w:fldCharType="begin"/>
      </w:r>
      <w:r w:rsidR="00186248">
        <w:rPr>
          <w:rFonts w:ascii="Times New Roman" w:hAnsi="Times New Roman" w:cs="Times New Roman"/>
          <w:spacing w:val="-2"/>
          <w:sz w:val="28"/>
          <w:szCs w:val="28"/>
          <w:lang w:val="uk-UA" w:eastAsia="ru-RU"/>
        </w:rPr>
        <w:instrText xml:space="preserve"> REF _Ref481669063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202</w:t>
      </w:r>
      <w:r w:rsidR="000D487E">
        <w:rPr>
          <w:rFonts w:ascii="Times New Roman" w:hAnsi="Times New Roman" w:cs="Times New Roman"/>
          <w:spacing w:val="-2"/>
          <w:sz w:val="28"/>
          <w:szCs w:val="28"/>
          <w:lang w:val="uk-UA" w:eastAsia="ru-RU"/>
        </w:rPr>
        <w:fldChar w:fldCharType="end"/>
      </w:r>
      <w:r w:rsidR="00186248">
        <w:rPr>
          <w:rFonts w:ascii="Times New Roman" w:hAnsi="Times New Roman" w:cs="Times New Roman"/>
          <w:spacing w:val="-2"/>
          <w:sz w:val="28"/>
          <w:szCs w:val="28"/>
          <w:lang w:val="uk-UA" w:eastAsia="ru-RU"/>
        </w:rPr>
        <w:t>]</w:t>
      </w:r>
      <w:r w:rsidR="00A017D7">
        <w:rPr>
          <w:rFonts w:ascii="Times New Roman" w:hAnsi="Times New Roman" w:cs="Times New Roman"/>
          <w:spacing w:val="-2"/>
          <w:sz w:val="28"/>
          <w:szCs w:val="28"/>
          <w:lang w:val="uk-UA" w:eastAsia="ru-RU"/>
        </w:rPr>
        <w:t xml:space="preserve">, що включає параметри: </w:t>
      </w:r>
      <w:r w:rsidR="00E82E84">
        <w:rPr>
          <w:rFonts w:ascii="Times New Roman" w:hAnsi="Times New Roman" w:cs="Times New Roman"/>
          <w:spacing w:val="-2"/>
          <w:sz w:val="28"/>
          <w:szCs w:val="28"/>
          <w:lang w:val="uk-UA" w:eastAsia="ru-RU"/>
        </w:rPr>
        <w:t>ф</w:t>
      </w:r>
      <w:r w:rsidR="00E82E84" w:rsidRPr="00E82E84">
        <w:rPr>
          <w:rFonts w:ascii="Times New Roman" w:hAnsi="Times New Roman" w:cs="Times New Roman"/>
          <w:spacing w:val="-2"/>
          <w:sz w:val="28"/>
          <w:szCs w:val="28"/>
          <w:lang w:val="uk-UA" w:eastAsia="ru-RU"/>
        </w:rPr>
        <w:t xml:space="preserve">ізичне </w:t>
      </w:r>
      <w:r w:rsidR="00E82E84" w:rsidRPr="00E82E84">
        <w:rPr>
          <w:rFonts w:ascii="Times New Roman" w:hAnsi="Times New Roman" w:cs="Times New Roman"/>
          <w:spacing w:val="-2"/>
          <w:sz w:val="28"/>
          <w:szCs w:val="28"/>
          <w:lang w:val="uk-UA" w:eastAsia="ru-RU"/>
        </w:rPr>
        <w:lastRenderedPageBreak/>
        <w:t>функціонування (PF)</w:t>
      </w:r>
      <w:r w:rsidR="00E82E84">
        <w:rPr>
          <w:rFonts w:ascii="Times New Roman" w:hAnsi="Times New Roman" w:cs="Times New Roman"/>
          <w:spacing w:val="-2"/>
          <w:sz w:val="28"/>
          <w:szCs w:val="28"/>
          <w:lang w:val="uk-UA" w:eastAsia="ru-RU"/>
        </w:rPr>
        <w:t>, р</w:t>
      </w:r>
      <w:r w:rsidR="00E82E84" w:rsidRPr="00E82E84">
        <w:rPr>
          <w:rFonts w:ascii="Times New Roman" w:hAnsi="Times New Roman" w:cs="Times New Roman"/>
          <w:spacing w:val="-2"/>
          <w:sz w:val="28"/>
          <w:szCs w:val="28"/>
          <w:lang w:val="uk-UA" w:eastAsia="ru-RU"/>
        </w:rPr>
        <w:t>ольове фізичне функціонування (RP)</w:t>
      </w:r>
      <w:r w:rsidR="00E82E84">
        <w:rPr>
          <w:rFonts w:ascii="Times New Roman" w:hAnsi="Times New Roman" w:cs="Times New Roman"/>
          <w:spacing w:val="-2"/>
          <w:sz w:val="28"/>
          <w:szCs w:val="28"/>
          <w:lang w:val="uk-UA" w:eastAsia="ru-RU"/>
        </w:rPr>
        <w:t xml:space="preserve">, </w:t>
      </w:r>
      <w:r w:rsidR="00A017D7">
        <w:rPr>
          <w:rFonts w:ascii="Times New Roman" w:hAnsi="Times New Roman" w:cs="Times New Roman"/>
          <w:spacing w:val="-2"/>
          <w:sz w:val="28"/>
          <w:szCs w:val="28"/>
          <w:lang w:val="uk-UA" w:eastAsia="ru-RU"/>
        </w:rPr>
        <w:t>і</w:t>
      </w:r>
      <w:r w:rsidR="00A017D7" w:rsidRPr="00E82E84">
        <w:rPr>
          <w:rFonts w:ascii="Times New Roman" w:hAnsi="Times New Roman" w:cs="Times New Roman"/>
          <w:spacing w:val="-2"/>
          <w:sz w:val="28"/>
          <w:szCs w:val="28"/>
          <w:lang w:val="uk-UA" w:eastAsia="ru-RU"/>
        </w:rPr>
        <w:t>нтенсивність болю (BR)</w:t>
      </w:r>
      <w:r w:rsidR="00A017D7">
        <w:rPr>
          <w:rFonts w:ascii="Times New Roman" w:hAnsi="Times New Roman" w:cs="Times New Roman"/>
          <w:spacing w:val="-2"/>
          <w:sz w:val="28"/>
          <w:szCs w:val="28"/>
          <w:lang w:val="uk-UA" w:eastAsia="ru-RU"/>
        </w:rPr>
        <w:t>, з</w:t>
      </w:r>
      <w:r w:rsidR="00A017D7" w:rsidRPr="00E82E84">
        <w:rPr>
          <w:rFonts w:ascii="Times New Roman" w:hAnsi="Times New Roman" w:cs="Times New Roman"/>
          <w:spacing w:val="-2"/>
          <w:sz w:val="28"/>
          <w:szCs w:val="28"/>
          <w:lang w:val="uk-UA" w:eastAsia="ru-RU"/>
        </w:rPr>
        <w:t>агальне здоров</w:t>
      </w:r>
      <w:r w:rsidR="00A017D7">
        <w:rPr>
          <w:rFonts w:ascii="Times New Roman" w:hAnsi="Times New Roman" w:cs="Times New Roman"/>
          <w:spacing w:val="-2"/>
          <w:sz w:val="28"/>
          <w:szCs w:val="28"/>
          <w:lang w:val="uk-UA" w:eastAsia="ru-RU"/>
        </w:rPr>
        <w:t>’</w:t>
      </w:r>
      <w:r w:rsidR="00A017D7" w:rsidRPr="00E82E84">
        <w:rPr>
          <w:rFonts w:ascii="Times New Roman" w:hAnsi="Times New Roman" w:cs="Times New Roman"/>
          <w:spacing w:val="-2"/>
          <w:sz w:val="28"/>
          <w:szCs w:val="28"/>
          <w:lang w:val="uk-UA" w:eastAsia="ru-RU"/>
        </w:rPr>
        <w:t>я (GH)</w:t>
      </w:r>
      <w:r w:rsidR="00A017D7">
        <w:rPr>
          <w:rFonts w:ascii="Times New Roman" w:hAnsi="Times New Roman" w:cs="Times New Roman"/>
          <w:spacing w:val="-2"/>
          <w:sz w:val="28"/>
          <w:szCs w:val="28"/>
          <w:lang w:val="uk-UA" w:eastAsia="ru-RU"/>
        </w:rPr>
        <w:t>, ж</w:t>
      </w:r>
      <w:r w:rsidR="00A017D7" w:rsidRPr="00E82E84">
        <w:rPr>
          <w:rFonts w:ascii="Times New Roman" w:hAnsi="Times New Roman" w:cs="Times New Roman"/>
          <w:spacing w:val="-2"/>
          <w:sz w:val="28"/>
          <w:szCs w:val="28"/>
          <w:lang w:val="uk-UA" w:eastAsia="ru-RU"/>
        </w:rPr>
        <w:t>иттєздатність (VT)</w:t>
      </w:r>
      <w:r w:rsidR="00A017D7">
        <w:rPr>
          <w:rFonts w:ascii="Times New Roman" w:hAnsi="Times New Roman" w:cs="Times New Roman"/>
          <w:spacing w:val="-2"/>
          <w:sz w:val="28"/>
          <w:szCs w:val="28"/>
          <w:lang w:val="uk-UA" w:eastAsia="ru-RU"/>
        </w:rPr>
        <w:t>, с</w:t>
      </w:r>
      <w:r w:rsidR="00A017D7" w:rsidRPr="00A017D7">
        <w:rPr>
          <w:rFonts w:ascii="Times New Roman" w:hAnsi="Times New Roman" w:cs="Times New Roman"/>
          <w:spacing w:val="-2"/>
          <w:sz w:val="28"/>
          <w:szCs w:val="28"/>
          <w:lang w:val="uk-UA" w:eastAsia="ru-RU"/>
        </w:rPr>
        <w:t>оціальне функціонування (SF)</w:t>
      </w:r>
      <w:r w:rsidR="00A017D7">
        <w:rPr>
          <w:rFonts w:ascii="Times New Roman" w:hAnsi="Times New Roman" w:cs="Times New Roman"/>
          <w:spacing w:val="-2"/>
          <w:sz w:val="28"/>
          <w:szCs w:val="28"/>
          <w:lang w:val="uk-UA" w:eastAsia="ru-RU"/>
        </w:rPr>
        <w:t>, р</w:t>
      </w:r>
      <w:r w:rsidR="00A017D7" w:rsidRPr="00A017D7">
        <w:rPr>
          <w:rFonts w:ascii="Times New Roman" w:hAnsi="Times New Roman" w:cs="Times New Roman"/>
          <w:spacing w:val="-2"/>
          <w:sz w:val="28"/>
          <w:szCs w:val="28"/>
          <w:lang w:val="uk-UA" w:eastAsia="ru-RU"/>
        </w:rPr>
        <w:t>ольове емоційне функціонування (RF)</w:t>
      </w:r>
      <w:r w:rsidR="00A017D7">
        <w:rPr>
          <w:rFonts w:ascii="Times New Roman" w:hAnsi="Times New Roman" w:cs="Times New Roman"/>
          <w:spacing w:val="-2"/>
          <w:sz w:val="28"/>
          <w:szCs w:val="28"/>
          <w:lang w:val="uk-UA" w:eastAsia="ru-RU"/>
        </w:rPr>
        <w:t>, п</w:t>
      </w:r>
      <w:r w:rsidR="00A017D7" w:rsidRPr="00A017D7">
        <w:rPr>
          <w:rFonts w:ascii="Times New Roman" w:hAnsi="Times New Roman" w:cs="Times New Roman"/>
          <w:spacing w:val="-2"/>
          <w:sz w:val="28"/>
          <w:szCs w:val="28"/>
          <w:lang w:val="uk-UA" w:eastAsia="ru-RU"/>
        </w:rPr>
        <w:t>сихічне здоров</w:t>
      </w:r>
      <w:r w:rsidR="00A017D7">
        <w:rPr>
          <w:rFonts w:ascii="Times New Roman" w:hAnsi="Times New Roman" w:cs="Times New Roman"/>
          <w:spacing w:val="-2"/>
          <w:sz w:val="28"/>
          <w:szCs w:val="28"/>
          <w:lang w:val="uk-UA" w:eastAsia="ru-RU"/>
        </w:rPr>
        <w:t>’</w:t>
      </w:r>
      <w:r w:rsidR="00A017D7" w:rsidRPr="00A017D7">
        <w:rPr>
          <w:rFonts w:ascii="Times New Roman" w:hAnsi="Times New Roman" w:cs="Times New Roman"/>
          <w:spacing w:val="-2"/>
          <w:sz w:val="28"/>
          <w:szCs w:val="28"/>
          <w:lang w:val="uk-UA" w:eastAsia="ru-RU"/>
        </w:rPr>
        <w:t>я (МН)</w:t>
      </w:r>
      <w:r w:rsidR="00A017D7">
        <w:rPr>
          <w:rFonts w:ascii="Times New Roman" w:hAnsi="Times New Roman" w:cs="Times New Roman"/>
          <w:spacing w:val="-2"/>
          <w:sz w:val="28"/>
          <w:szCs w:val="28"/>
          <w:lang w:val="uk-UA" w:eastAsia="ru-RU"/>
        </w:rPr>
        <w:t xml:space="preserve">. </w:t>
      </w:r>
      <w:r w:rsidR="00464B55" w:rsidRPr="00464B55">
        <w:rPr>
          <w:rFonts w:ascii="Times New Roman" w:hAnsi="Times New Roman" w:cs="Times New Roman"/>
          <w:spacing w:val="-2"/>
          <w:sz w:val="28"/>
          <w:szCs w:val="28"/>
          <w:lang w:val="uk-UA" w:eastAsia="ru-RU"/>
        </w:rPr>
        <w:t>Параметр</w:t>
      </w:r>
      <w:r w:rsidR="00A017D7">
        <w:rPr>
          <w:rFonts w:ascii="Times New Roman" w:hAnsi="Times New Roman" w:cs="Times New Roman"/>
          <w:spacing w:val="-2"/>
          <w:sz w:val="28"/>
          <w:szCs w:val="28"/>
          <w:lang w:val="uk-UA" w:eastAsia="ru-RU"/>
        </w:rPr>
        <w:t>изагальної ЯЖ оці</w:t>
      </w:r>
      <w:r w:rsidR="00464B55" w:rsidRPr="00464B55">
        <w:rPr>
          <w:rFonts w:ascii="Times New Roman" w:hAnsi="Times New Roman" w:cs="Times New Roman"/>
          <w:spacing w:val="-2"/>
          <w:sz w:val="28"/>
          <w:szCs w:val="28"/>
          <w:lang w:val="uk-UA" w:eastAsia="ru-RU"/>
        </w:rPr>
        <w:t>н</w:t>
      </w:r>
      <w:r w:rsidR="00A017D7">
        <w:rPr>
          <w:rFonts w:ascii="Times New Roman" w:hAnsi="Times New Roman" w:cs="Times New Roman"/>
          <w:spacing w:val="-2"/>
          <w:sz w:val="28"/>
          <w:szCs w:val="28"/>
          <w:lang w:val="uk-UA" w:eastAsia="ru-RU"/>
        </w:rPr>
        <w:t>ю</w:t>
      </w:r>
      <w:r w:rsidR="00464B55" w:rsidRPr="00464B55">
        <w:rPr>
          <w:rFonts w:ascii="Times New Roman" w:hAnsi="Times New Roman" w:cs="Times New Roman"/>
          <w:spacing w:val="-2"/>
          <w:sz w:val="28"/>
          <w:szCs w:val="28"/>
          <w:lang w:val="uk-UA" w:eastAsia="ru-RU"/>
        </w:rPr>
        <w:t>валис</w:t>
      </w:r>
      <w:r w:rsidR="00A017D7">
        <w:rPr>
          <w:rFonts w:ascii="Times New Roman" w:hAnsi="Times New Roman" w:cs="Times New Roman"/>
          <w:spacing w:val="-2"/>
          <w:sz w:val="28"/>
          <w:szCs w:val="28"/>
          <w:lang w:val="uk-UA" w:eastAsia="ru-RU"/>
        </w:rPr>
        <w:t>яза</w:t>
      </w:r>
      <w:r w:rsidR="00464B55" w:rsidRPr="00464B55">
        <w:rPr>
          <w:rFonts w:ascii="Times New Roman" w:hAnsi="Times New Roman" w:cs="Times New Roman"/>
          <w:spacing w:val="-2"/>
          <w:sz w:val="28"/>
          <w:szCs w:val="28"/>
          <w:lang w:val="uk-UA" w:eastAsia="ru-RU"/>
        </w:rPr>
        <w:t xml:space="preserve"> 100-бально</w:t>
      </w:r>
      <w:r w:rsidR="00A017D7">
        <w:rPr>
          <w:rFonts w:ascii="Times New Roman" w:hAnsi="Times New Roman" w:cs="Times New Roman"/>
          <w:spacing w:val="-2"/>
          <w:sz w:val="28"/>
          <w:szCs w:val="28"/>
          <w:lang w:val="uk-UA" w:eastAsia="ru-RU"/>
        </w:rPr>
        <w:t>ю</w:t>
      </w:r>
      <w:r w:rsidR="00464B55" w:rsidRPr="00464B55">
        <w:rPr>
          <w:rFonts w:ascii="Times New Roman" w:hAnsi="Times New Roman" w:cs="Times New Roman"/>
          <w:spacing w:val="-2"/>
          <w:sz w:val="28"/>
          <w:szCs w:val="28"/>
          <w:lang w:val="uk-UA" w:eastAsia="ru-RU"/>
        </w:rPr>
        <w:t xml:space="preserve"> шкал</w:t>
      </w:r>
      <w:r w:rsidR="00A017D7">
        <w:rPr>
          <w:rFonts w:ascii="Times New Roman" w:hAnsi="Times New Roman" w:cs="Times New Roman"/>
          <w:spacing w:val="-2"/>
          <w:sz w:val="28"/>
          <w:szCs w:val="28"/>
          <w:lang w:val="uk-UA" w:eastAsia="ru-RU"/>
        </w:rPr>
        <w:t>ою</w:t>
      </w:r>
      <w:bookmarkStart w:id="14" w:name="_Hlk481641357"/>
      <w:r w:rsidR="00A017D7">
        <w:rPr>
          <w:rFonts w:ascii="Times New Roman" w:hAnsi="Times New Roman" w:cs="Times New Roman"/>
          <w:spacing w:val="-2"/>
          <w:sz w:val="28"/>
          <w:szCs w:val="28"/>
          <w:lang w:val="uk-UA" w:eastAsia="ru-RU"/>
        </w:rPr>
        <w:t>.</w:t>
      </w:r>
    </w:p>
    <w:p w14:paraId="320F6E14" w14:textId="77777777" w:rsidR="00DA2CF5" w:rsidRDefault="00DA2CF5" w:rsidP="00542502">
      <w:pPr>
        <w:spacing w:after="0" w:line="360" w:lineRule="auto"/>
        <w:ind w:firstLine="720"/>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 xml:space="preserve">Оцінку тяжкості стану пацієнток здійснено за шкалою </w:t>
      </w:r>
      <w:r>
        <w:rPr>
          <w:rFonts w:ascii="Times New Roman" w:hAnsi="Times New Roman" w:cs="Times New Roman"/>
          <w:spacing w:val="-2"/>
          <w:sz w:val="28"/>
          <w:szCs w:val="28"/>
          <w:lang w:val="en-US" w:eastAsia="ru-RU"/>
        </w:rPr>
        <w:t>ECOG</w:t>
      </w:r>
      <w:r w:rsidRPr="00D53FC1">
        <w:rPr>
          <w:rFonts w:ascii="Times New Roman" w:hAnsi="Times New Roman" w:cs="Times New Roman"/>
          <w:spacing w:val="-2"/>
          <w:sz w:val="28"/>
          <w:szCs w:val="28"/>
          <w:lang w:val="uk-UA" w:eastAsia="ru-RU"/>
        </w:rPr>
        <w:t>-</w:t>
      </w:r>
      <w:r>
        <w:rPr>
          <w:rFonts w:ascii="Times New Roman" w:hAnsi="Times New Roman" w:cs="Times New Roman"/>
          <w:spacing w:val="-2"/>
          <w:sz w:val="28"/>
          <w:szCs w:val="28"/>
          <w:lang w:val="uk-UA" w:eastAsia="ru-RU"/>
        </w:rPr>
        <w:t>ВООЗ</w:t>
      </w:r>
      <w:r w:rsidR="001A5627" w:rsidRPr="00D53FC1">
        <w:rPr>
          <w:rFonts w:ascii="Times New Roman" w:hAnsi="Times New Roman" w:cs="Times New Roman"/>
          <w:spacing w:val="-2"/>
          <w:sz w:val="28"/>
          <w:szCs w:val="28"/>
          <w:lang w:val="uk-UA" w:eastAsia="ru-RU"/>
        </w:rPr>
        <w:t xml:space="preserve"> (табл. 2.1)</w:t>
      </w:r>
      <w:r>
        <w:rPr>
          <w:rFonts w:ascii="Times New Roman" w:hAnsi="Times New Roman" w:cs="Times New Roman"/>
          <w:spacing w:val="-2"/>
          <w:sz w:val="28"/>
          <w:szCs w:val="28"/>
          <w:lang w:val="uk-UA" w:eastAsia="ru-RU"/>
        </w:rPr>
        <w:t>.</w:t>
      </w:r>
    </w:p>
    <w:p w14:paraId="320F6E15" w14:textId="77777777" w:rsidR="001A5627" w:rsidRPr="00D53FC1" w:rsidRDefault="001A5627" w:rsidP="00542502">
      <w:pPr>
        <w:keepNext/>
        <w:spacing w:after="0" w:line="360" w:lineRule="auto"/>
        <w:ind w:firstLine="709"/>
        <w:contextualSpacing/>
        <w:jc w:val="right"/>
        <w:rPr>
          <w:rFonts w:ascii="Times New Roman" w:hAnsi="Times New Roman" w:cs="Times New Roman"/>
          <w:i/>
          <w:sz w:val="28"/>
          <w:szCs w:val="28"/>
          <w:lang w:val="uk-UA"/>
        </w:rPr>
      </w:pPr>
      <w:r w:rsidRPr="00D53FC1">
        <w:rPr>
          <w:rFonts w:ascii="Times New Roman" w:hAnsi="Times New Roman" w:cs="Times New Roman"/>
          <w:i/>
          <w:sz w:val="28"/>
          <w:szCs w:val="28"/>
          <w:lang w:val="uk-UA"/>
        </w:rPr>
        <w:t>Таблица 2.1</w:t>
      </w:r>
    </w:p>
    <w:p w14:paraId="320F6E16" w14:textId="77777777" w:rsidR="001A5627" w:rsidRPr="00D53FC1" w:rsidRDefault="001A5627" w:rsidP="00542502">
      <w:pPr>
        <w:keepNext/>
        <w:spacing w:after="0" w:line="360" w:lineRule="auto"/>
        <w:contextualSpacing/>
        <w:jc w:val="center"/>
        <w:rPr>
          <w:rFonts w:ascii="Times New Roman" w:hAnsi="Times New Roman" w:cs="Times New Roman"/>
          <w:b/>
          <w:sz w:val="28"/>
          <w:szCs w:val="28"/>
          <w:lang w:val="uk-UA"/>
        </w:rPr>
      </w:pPr>
      <w:r w:rsidRPr="00D53FC1">
        <w:rPr>
          <w:rFonts w:ascii="Times New Roman" w:hAnsi="Times New Roman" w:cs="Times New Roman"/>
          <w:b/>
          <w:sz w:val="28"/>
          <w:szCs w:val="28"/>
          <w:lang w:val="uk-UA"/>
        </w:rPr>
        <w:t xml:space="preserve">Шкала </w:t>
      </w:r>
      <w:r w:rsidRPr="00447D7E">
        <w:rPr>
          <w:rFonts w:ascii="Times New Roman" w:hAnsi="Times New Roman" w:cs="Times New Roman"/>
          <w:b/>
          <w:sz w:val="28"/>
          <w:szCs w:val="28"/>
        </w:rPr>
        <w:t>ECOG</w:t>
      </w:r>
      <w:r w:rsidRPr="00D53FC1">
        <w:rPr>
          <w:rFonts w:ascii="Times New Roman" w:hAnsi="Times New Roman" w:cs="Times New Roman"/>
          <w:b/>
          <w:sz w:val="28"/>
          <w:szCs w:val="28"/>
          <w:lang w:val="uk-UA"/>
        </w:rPr>
        <w:t>-ВООЗ</w:t>
      </w:r>
    </w:p>
    <w:tbl>
      <w:tblPr>
        <w:tblStyle w:val="af6"/>
        <w:tblW w:w="0" w:type="auto"/>
        <w:tblBorders>
          <w:left w:val="none" w:sz="0" w:space="0" w:color="auto"/>
          <w:right w:val="none" w:sz="0" w:space="0" w:color="auto"/>
        </w:tblBorders>
        <w:tblLook w:val="04A0" w:firstRow="1" w:lastRow="0" w:firstColumn="1" w:lastColumn="0" w:noHBand="0" w:noVBand="1"/>
      </w:tblPr>
      <w:tblGrid>
        <w:gridCol w:w="1951"/>
        <w:gridCol w:w="7618"/>
      </w:tblGrid>
      <w:tr w:rsidR="001A5627" w:rsidRPr="00447D7E" w14:paraId="320F6E19" w14:textId="77777777" w:rsidTr="009C6781">
        <w:tc>
          <w:tcPr>
            <w:tcW w:w="1951" w:type="dxa"/>
            <w:vAlign w:val="center"/>
          </w:tcPr>
          <w:p w14:paraId="320F6E17" w14:textId="77777777" w:rsidR="001A5627" w:rsidRPr="001A5627" w:rsidRDefault="001A5627" w:rsidP="00542502">
            <w:pPr>
              <w:keepNext/>
              <w:spacing w:after="0"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Pr="00447D7E">
              <w:rPr>
                <w:rFonts w:ascii="Times New Roman" w:hAnsi="Times New Roman" w:cs="Times New Roman"/>
                <w:sz w:val="28"/>
                <w:szCs w:val="28"/>
              </w:rPr>
              <w:t>ндекс</w:t>
            </w:r>
            <w:r>
              <w:rPr>
                <w:rFonts w:ascii="Times New Roman" w:hAnsi="Times New Roman" w:cs="Times New Roman"/>
                <w:sz w:val="28"/>
                <w:szCs w:val="28"/>
                <w:lang w:val="uk-UA"/>
              </w:rPr>
              <w:t xml:space="preserve"> за шкалою</w:t>
            </w:r>
            <w:r w:rsidRPr="00447D7E">
              <w:rPr>
                <w:rFonts w:ascii="Times New Roman" w:hAnsi="Times New Roman" w:cs="Times New Roman"/>
                <w:sz w:val="28"/>
                <w:szCs w:val="28"/>
              </w:rPr>
              <w:t>, бал</w:t>
            </w:r>
            <w:r>
              <w:rPr>
                <w:rFonts w:ascii="Times New Roman" w:hAnsi="Times New Roman" w:cs="Times New Roman"/>
                <w:sz w:val="28"/>
                <w:szCs w:val="28"/>
                <w:lang w:val="uk-UA"/>
              </w:rPr>
              <w:t>и</w:t>
            </w:r>
          </w:p>
        </w:tc>
        <w:tc>
          <w:tcPr>
            <w:tcW w:w="7618" w:type="dxa"/>
            <w:vAlign w:val="center"/>
          </w:tcPr>
          <w:p w14:paraId="320F6E18" w14:textId="77777777" w:rsidR="001A5627" w:rsidRPr="00447D7E" w:rsidRDefault="001A5627" w:rsidP="00542502">
            <w:pPr>
              <w:keepNext/>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Значен</w:t>
            </w:r>
            <w:r>
              <w:rPr>
                <w:rFonts w:ascii="Times New Roman" w:hAnsi="Times New Roman" w:cs="Times New Roman"/>
                <w:sz w:val="28"/>
                <w:szCs w:val="28"/>
              </w:rPr>
              <w:t>н</w:t>
            </w:r>
            <w:r w:rsidRPr="00447D7E">
              <w:rPr>
                <w:rFonts w:ascii="Times New Roman" w:hAnsi="Times New Roman" w:cs="Times New Roman"/>
                <w:sz w:val="28"/>
                <w:szCs w:val="28"/>
              </w:rPr>
              <w:t>я</w:t>
            </w:r>
          </w:p>
        </w:tc>
      </w:tr>
      <w:tr w:rsidR="001A5627" w:rsidRPr="00447D7E" w14:paraId="320F6E1C" w14:textId="77777777" w:rsidTr="009C6781">
        <w:tc>
          <w:tcPr>
            <w:tcW w:w="1951" w:type="dxa"/>
            <w:vAlign w:val="center"/>
          </w:tcPr>
          <w:p w14:paraId="320F6E1A" w14:textId="77777777" w:rsidR="001A5627" w:rsidRPr="00447D7E" w:rsidRDefault="001A5627" w:rsidP="00542502">
            <w:pPr>
              <w:keepNext/>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0</w:t>
            </w:r>
          </w:p>
        </w:tc>
        <w:tc>
          <w:tcPr>
            <w:tcW w:w="7618" w:type="dxa"/>
          </w:tcPr>
          <w:p w14:paraId="320F6E1B" w14:textId="77777777" w:rsidR="001A5627" w:rsidRPr="00447D7E" w:rsidRDefault="001A5627" w:rsidP="00542502">
            <w:pPr>
              <w:keepNext/>
              <w:spacing w:after="0" w:line="360" w:lineRule="auto"/>
              <w:contextualSpacing/>
              <w:jc w:val="both"/>
              <w:rPr>
                <w:rFonts w:ascii="Times New Roman" w:hAnsi="Times New Roman" w:cs="Times New Roman"/>
                <w:sz w:val="28"/>
                <w:szCs w:val="28"/>
              </w:rPr>
            </w:pPr>
            <w:r w:rsidRPr="00447D7E">
              <w:rPr>
                <w:rFonts w:ascii="Times New Roman" w:hAnsi="Times New Roman" w:cs="Times New Roman"/>
                <w:sz w:val="28"/>
                <w:szCs w:val="28"/>
              </w:rPr>
              <w:t>Пац</w:t>
            </w:r>
            <w:r>
              <w:rPr>
                <w:rFonts w:ascii="Times New Roman" w:hAnsi="Times New Roman" w:cs="Times New Roman"/>
                <w:sz w:val="28"/>
                <w:szCs w:val="28"/>
                <w:lang w:val="uk-UA"/>
              </w:rPr>
              <w:t>іє</w:t>
            </w:r>
            <w:r w:rsidRPr="00447D7E">
              <w:rPr>
                <w:rFonts w:ascii="Times New Roman" w:hAnsi="Times New Roman" w:cs="Times New Roman"/>
                <w:sz w:val="28"/>
                <w:szCs w:val="28"/>
              </w:rPr>
              <w:t>нт по</w:t>
            </w:r>
            <w:r>
              <w:rPr>
                <w:rFonts w:ascii="Times New Roman" w:hAnsi="Times New Roman" w:cs="Times New Roman"/>
                <w:sz w:val="28"/>
                <w:szCs w:val="28"/>
                <w:lang w:val="uk-UA"/>
              </w:rPr>
              <w:t>в</w:t>
            </w:r>
            <w:r w:rsidRPr="00447D7E">
              <w:rPr>
                <w:rFonts w:ascii="Times New Roman" w:hAnsi="Times New Roman" w:cs="Times New Roman"/>
                <w:sz w:val="28"/>
                <w:szCs w:val="28"/>
              </w:rPr>
              <w:t>н</w:t>
            </w:r>
            <w:r>
              <w:rPr>
                <w:rFonts w:ascii="Times New Roman" w:hAnsi="Times New Roman" w:cs="Times New Roman"/>
                <w:sz w:val="28"/>
                <w:szCs w:val="28"/>
                <w:lang w:val="uk-UA"/>
              </w:rPr>
              <w:t>і</w:t>
            </w:r>
            <w:r w:rsidRPr="00447D7E">
              <w:rPr>
                <w:rFonts w:ascii="Times New Roman" w:hAnsi="Times New Roman" w:cs="Times New Roman"/>
                <w:sz w:val="28"/>
                <w:szCs w:val="28"/>
              </w:rPr>
              <w:t>стю активн</w:t>
            </w:r>
            <w:r>
              <w:rPr>
                <w:rFonts w:ascii="Times New Roman" w:hAnsi="Times New Roman" w:cs="Times New Roman"/>
                <w:sz w:val="28"/>
                <w:szCs w:val="28"/>
                <w:lang w:val="uk-UA"/>
              </w:rPr>
              <w:t>ий</w:t>
            </w:r>
            <w:r w:rsidRPr="00447D7E">
              <w:rPr>
                <w:rFonts w:ascii="Times New Roman" w:hAnsi="Times New Roman" w:cs="Times New Roman"/>
                <w:sz w:val="28"/>
                <w:szCs w:val="28"/>
              </w:rPr>
              <w:t xml:space="preserve">, </w:t>
            </w:r>
            <w:r>
              <w:rPr>
                <w:rFonts w:ascii="Times New Roman" w:hAnsi="Times New Roman" w:cs="Times New Roman"/>
                <w:sz w:val="28"/>
                <w:szCs w:val="28"/>
                <w:lang w:val="uk-UA"/>
              </w:rPr>
              <w:t xml:space="preserve">здатний виконувати </w:t>
            </w:r>
            <w:r w:rsidRPr="00447D7E">
              <w:rPr>
                <w:rFonts w:ascii="Times New Roman" w:hAnsi="Times New Roman" w:cs="Times New Roman"/>
                <w:sz w:val="28"/>
                <w:szCs w:val="28"/>
              </w:rPr>
              <w:t xml:space="preserve">все, </w:t>
            </w:r>
            <w:r>
              <w:rPr>
                <w:rFonts w:ascii="Times New Roman" w:hAnsi="Times New Roman" w:cs="Times New Roman"/>
                <w:sz w:val="28"/>
                <w:szCs w:val="28"/>
                <w:lang w:val="uk-UA"/>
              </w:rPr>
              <w:t>я</w:t>
            </w:r>
            <w:r>
              <w:rPr>
                <w:rFonts w:ascii="Times New Roman" w:hAnsi="Times New Roman" w:cs="Times New Roman"/>
                <w:sz w:val="28"/>
                <w:szCs w:val="28"/>
              </w:rPr>
              <w:t>к</w:t>
            </w:r>
            <w:r>
              <w:rPr>
                <w:rFonts w:ascii="Times New Roman" w:hAnsi="Times New Roman" w:cs="Times New Roman"/>
                <w:sz w:val="28"/>
                <w:szCs w:val="28"/>
                <w:lang w:val="uk-UA"/>
              </w:rPr>
              <w:t>і</w:t>
            </w:r>
            <w:r w:rsidRPr="00447D7E">
              <w:rPr>
                <w:rFonts w:ascii="Times New Roman" w:hAnsi="Times New Roman" w:cs="Times New Roman"/>
                <w:sz w:val="28"/>
                <w:szCs w:val="28"/>
              </w:rPr>
              <w:t xml:space="preserve"> до за</w:t>
            </w:r>
            <w:r>
              <w:rPr>
                <w:rFonts w:ascii="Times New Roman" w:hAnsi="Times New Roman" w:cs="Times New Roman"/>
                <w:sz w:val="28"/>
                <w:szCs w:val="28"/>
                <w:lang w:val="uk-UA"/>
              </w:rPr>
              <w:t>хворювання</w:t>
            </w:r>
          </w:p>
        </w:tc>
      </w:tr>
      <w:tr w:rsidR="001A5627" w:rsidRPr="00447D7E" w14:paraId="320F6E1F" w14:textId="77777777" w:rsidTr="009C6781">
        <w:tc>
          <w:tcPr>
            <w:tcW w:w="1951" w:type="dxa"/>
            <w:vAlign w:val="center"/>
          </w:tcPr>
          <w:p w14:paraId="320F6E1D" w14:textId="77777777" w:rsidR="001A5627" w:rsidRPr="00447D7E" w:rsidRDefault="001A5627" w:rsidP="00542502">
            <w:pPr>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1</w:t>
            </w:r>
          </w:p>
        </w:tc>
        <w:tc>
          <w:tcPr>
            <w:tcW w:w="7618" w:type="dxa"/>
          </w:tcPr>
          <w:p w14:paraId="320F6E1E" w14:textId="77777777" w:rsidR="001A5627" w:rsidRPr="00447D7E" w:rsidRDefault="001A5627" w:rsidP="00542502">
            <w:pPr>
              <w:spacing w:after="0" w:line="360" w:lineRule="auto"/>
              <w:contextualSpacing/>
              <w:jc w:val="both"/>
              <w:rPr>
                <w:rFonts w:ascii="Times New Roman" w:hAnsi="Times New Roman" w:cs="Times New Roman"/>
                <w:sz w:val="28"/>
                <w:szCs w:val="28"/>
              </w:rPr>
            </w:pPr>
            <w:r w:rsidRPr="00447D7E">
              <w:rPr>
                <w:rFonts w:ascii="Times New Roman" w:hAnsi="Times New Roman" w:cs="Times New Roman"/>
                <w:sz w:val="28"/>
                <w:szCs w:val="28"/>
              </w:rPr>
              <w:t>Пац</w:t>
            </w:r>
            <w:r>
              <w:rPr>
                <w:rFonts w:ascii="Times New Roman" w:hAnsi="Times New Roman" w:cs="Times New Roman"/>
                <w:sz w:val="28"/>
                <w:szCs w:val="28"/>
                <w:lang w:val="uk-UA"/>
              </w:rPr>
              <w:t>іє</w:t>
            </w:r>
            <w:r w:rsidRPr="00447D7E">
              <w:rPr>
                <w:rFonts w:ascii="Times New Roman" w:hAnsi="Times New Roman" w:cs="Times New Roman"/>
                <w:sz w:val="28"/>
                <w:szCs w:val="28"/>
              </w:rPr>
              <w:t xml:space="preserve">нт не </w:t>
            </w:r>
            <w:r>
              <w:rPr>
                <w:rFonts w:ascii="Times New Roman" w:hAnsi="Times New Roman" w:cs="Times New Roman"/>
                <w:sz w:val="28"/>
                <w:szCs w:val="28"/>
                <w:lang w:val="uk-UA"/>
              </w:rPr>
              <w:t xml:space="preserve">здатний </w:t>
            </w:r>
            <w:r w:rsidRPr="00447D7E">
              <w:rPr>
                <w:rFonts w:ascii="Times New Roman" w:hAnsi="Times New Roman" w:cs="Times New Roman"/>
                <w:sz w:val="28"/>
                <w:szCs w:val="28"/>
              </w:rPr>
              <w:t>в</w:t>
            </w:r>
            <w:r>
              <w:rPr>
                <w:rFonts w:ascii="Times New Roman" w:hAnsi="Times New Roman" w:cs="Times New Roman"/>
                <w:sz w:val="28"/>
                <w:szCs w:val="28"/>
                <w:lang w:val="uk-UA"/>
              </w:rPr>
              <w:t>иконувати важку</w:t>
            </w:r>
            <w:r w:rsidRPr="00447D7E">
              <w:rPr>
                <w:rFonts w:ascii="Times New Roman" w:hAnsi="Times New Roman" w:cs="Times New Roman"/>
                <w:sz w:val="28"/>
                <w:szCs w:val="28"/>
              </w:rPr>
              <w:t xml:space="preserve">, </w:t>
            </w:r>
            <w:r>
              <w:rPr>
                <w:rFonts w:ascii="Times New Roman" w:hAnsi="Times New Roman" w:cs="Times New Roman"/>
                <w:sz w:val="28"/>
                <w:szCs w:val="28"/>
                <w:lang w:val="uk-UA"/>
              </w:rPr>
              <w:t xml:space="preserve">але може виконувати </w:t>
            </w:r>
            <w:r w:rsidRPr="00447D7E">
              <w:rPr>
                <w:rFonts w:ascii="Times New Roman" w:hAnsi="Times New Roman" w:cs="Times New Roman"/>
                <w:sz w:val="28"/>
                <w:szCs w:val="28"/>
              </w:rPr>
              <w:t xml:space="preserve">легку </w:t>
            </w:r>
            <w:r>
              <w:rPr>
                <w:rFonts w:ascii="Times New Roman" w:hAnsi="Times New Roman" w:cs="Times New Roman"/>
                <w:sz w:val="28"/>
                <w:szCs w:val="28"/>
                <w:lang w:val="uk-UA"/>
              </w:rPr>
              <w:t>ч</w:t>
            </w:r>
            <w:r w:rsidRPr="00447D7E">
              <w:rPr>
                <w:rFonts w:ascii="Times New Roman" w:hAnsi="Times New Roman" w:cs="Times New Roman"/>
                <w:sz w:val="28"/>
                <w:szCs w:val="28"/>
              </w:rPr>
              <w:t>и сидячу р</w:t>
            </w:r>
            <w:r>
              <w:rPr>
                <w:rFonts w:ascii="Times New Roman" w:hAnsi="Times New Roman" w:cs="Times New Roman"/>
                <w:sz w:val="28"/>
                <w:szCs w:val="28"/>
                <w:lang w:val="uk-UA"/>
              </w:rPr>
              <w:t>о</w:t>
            </w:r>
            <w:r w:rsidRPr="00447D7E">
              <w:rPr>
                <w:rFonts w:ascii="Times New Roman" w:hAnsi="Times New Roman" w:cs="Times New Roman"/>
                <w:sz w:val="28"/>
                <w:szCs w:val="28"/>
              </w:rPr>
              <w:t>боту, напри</w:t>
            </w:r>
            <w:r>
              <w:rPr>
                <w:rFonts w:ascii="Times New Roman" w:hAnsi="Times New Roman" w:cs="Times New Roman"/>
                <w:sz w:val="28"/>
                <w:szCs w:val="28"/>
                <w:lang w:val="uk-UA"/>
              </w:rPr>
              <w:t>клад</w:t>
            </w:r>
            <w:r w:rsidRPr="00447D7E">
              <w:rPr>
                <w:rFonts w:ascii="Times New Roman" w:hAnsi="Times New Roman" w:cs="Times New Roman"/>
                <w:sz w:val="28"/>
                <w:szCs w:val="28"/>
              </w:rPr>
              <w:t xml:space="preserve">, легку домашню </w:t>
            </w:r>
            <w:r>
              <w:rPr>
                <w:rFonts w:ascii="Times New Roman" w:hAnsi="Times New Roman" w:cs="Times New Roman"/>
                <w:sz w:val="28"/>
                <w:szCs w:val="28"/>
                <w:lang w:val="uk-UA"/>
              </w:rPr>
              <w:t>або</w:t>
            </w:r>
            <w:r w:rsidRPr="00447D7E">
              <w:rPr>
                <w:rFonts w:ascii="Times New Roman" w:hAnsi="Times New Roman" w:cs="Times New Roman"/>
                <w:sz w:val="28"/>
                <w:szCs w:val="28"/>
              </w:rPr>
              <w:t xml:space="preserve"> канцелярс</w:t>
            </w:r>
            <w:r>
              <w:rPr>
                <w:rFonts w:ascii="Times New Roman" w:hAnsi="Times New Roman" w:cs="Times New Roman"/>
                <w:sz w:val="28"/>
                <w:szCs w:val="28"/>
                <w:lang w:val="uk-UA"/>
              </w:rPr>
              <w:t>ь</w:t>
            </w:r>
            <w:r w:rsidRPr="00447D7E">
              <w:rPr>
                <w:rFonts w:ascii="Times New Roman" w:hAnsi="Times New Roman" w:cs="Times New Roman"/>
                <w:sz w:val="28"/>
                <w:szCs w:val="28"/>
              </w:rPr>
              <w:t>ку р</w:t>
            </w:r>
            <w:r>
              <w:rPr>
                <w:rFonts w:ascii="Times New Roman" w:hAnsi="Times New Roman" w:cs="Times New Roman"/>
                <w:sz w:val="28"/>
                <w:szCs w:val="28"/>
                <w:lang w:val="uk-UA"/>
              </w:rPr>
              <w:t>о</w:t>
            </w:r>
            <w:r w:rsidRPr="00447D7E">
              <w:rPr>
                <w:rFonts w:ascii="Times New Roman" w:hAnsi="Times New Roman" w:cs="Times New Roman"/>
                <w:sz w:val="28"/>
                <w:szCs w:val="28"/>
              </w:rPr>
              <w:t>боту</w:t>
            </w:r>
          </w:p>
        </w:tc>
      </w:tr>
      <w:tr w:rsidR="001A5627" w:rsidRPr="00447D7E" w14:paraId="320F6E22" w14:textId="77777777" w:rsidTr="009C6781">
        <w:tc>
          <w:tcPr>
            <w:tcW w:w="1951" w:type="dxa"/>
            <w:vAlign w:val="center"/>
          </w:tcPr>
          <w:p w14:paraId="320F6E20" w14:textId="77777777" w:rsidR="001A5627" w:rsidRPr="00447D7E" w:rsidRDefault="001A5627" w:rsidP="00542502">
            <w:pPr>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2</w:t>
            </w:r>
          </w:p>
        </w:tc>
        <w:tc>
          <w:tcPr>
            <w:tcW w:w="7618" w:type="dxa"/>
          </w:tcPr>
          <w:p w14:paraId="320F6E21" w14:textId="77777777" w:rsidR="001A5627" w:rsidRPr="00447D7E" w:rsidRDefault="001A5627" w:rsidP="00542502">
            <w:pPr>
              <w:spacing w:after="0" w:line="360" w:lineRule="auto"/>
              <w:contextualSpacing/>
              <w:jc w:val="both"/>
              <w:rPr>
                <w:rFonts w:ascii="Times New Roman" w:hAnsi="Times New Roman" w:cs="Times New Roman"/>
                <w:sz w:val="28"/>
                <w:szCs w:val="28"/>
              </w:rPr>
            </w:pPr>
            <w:r w:rsidRPr="00447D7E">
              <w:rPr>
                <w:rFonts w:ascii="Times New Roman" w:hAnsi="Times New Roman" w:cs="Times New Roman"/>
                <w:sz w:val="28"/>
                <w:szCs w:val="28"/>
              </w:rPr>
              <w:t>Пац</w:t>
            </w:r>
            <w:r>
              <w:rPr>
                <w:rFonts w:ascii="Times New Roman" w:hAnsi="Times New Roman" w:cs="Times New Roman"/>
                <w:sz w:val="28"/>
                <w:szCs w:val="28"/>
                <w:lang w:val="uk-UA"/>
              </w:rPr>
              <w:t>іє</w:t>
            </w:r>
            <w:r w:rsidRPr="00447D7E">
              <w:rPr>
                <w:rFonts w:ascii="Times New Roman" w:hAnsi="Times New Roman" w:cs="Times New Roman"/>
                <w:sz w:val="28"/>
                <w:szCs w:val="28"/>
              </w:rPr>
              <w:t xml:space="preserve">нт </w:t>
            </w:r>
            <w:r>
              <w:rPr>
                <w:rFonts w:ascii="Times New Roman" w:hAnsi="Times New Roman" w:cs="Times New Roman"/>
                <w:sz w:val="28"/>
                <w:szCs w:val="28"/>
                <w:lang w:val="uk-UA"/>
              </w:rPr>
              <w:t xml:space="preserve">лікується </w:t>
            </w:r>
            <w:r w:rsidRPr="00447D7E">
              <w:rPr>
                <w:rFonts w:ascii="Times New Roman" w:hAnsi="Times New Roman" w:cs="Times New Roman"/>
                <w:sz w:val="28"/>
                <w:szCs w:val="28"/>
              </w:rPr>
              <w:t xml:space="preserve">амбулаторно, </w:t>
            </w:r>
            <w:r>
              <w:rPr>
                <w:rFonts w:ascii="Times New Roman" w:hAnsi="Times New Roman" w:cs="Times New Roman"/>
                <w:sz w:val="28"/>
                <w:szCs w:val="28"/>
                <w:lang w:val="uk-UA"/>
              </w:rPr>
              <w:t>здатний до</w:t>
            </w:r>
            <w:r w:rsidRPr="00447D7E">
              <w:rPr>
                <w:rFonts w:ascii="Times New Roman" w:hAnsi="Times New Roman" w:cs="Times New Roman"/>
                <w:sz w:val="28"/>
                <w:szCs w:val="28"/>
              </w:rPr>
              <w:t xml:space="preserve"> самообслу</w:t>
            </w:r>
            <w:r>
              <w:rPr>
                <w:rFonts w:ascii="Times New Roman" w:hAnsi="Times New Roman" w:cs="Times New Roman"/>
                <w:sz w:val="28"/>
                <w:szCs w:val="28"/>
                <w:lang w:val="uk-UA"/>
              </w:rPr>
              <w:t>говування</w:t>
            </w:r>
            <w:r w:rsidRPr="00447D7E">
              <w:rPr>
                <w:rFonts w:ascii="Times New Roman" w:hAnsi="Times New Roman" w:cs="Times New Roman"/>
                <w:sz w:val="28"/>
                <w:szCs w:val="28"/>
              </w:rPr>
              <w:t xml:space="preserve">, </w:t>
            </w:r>
            <w:r>
              <w:rPr>
                <w:rFonts w:ascii="Times New Roman" w:hAnsi="Times New Roman" w:cs="Times New Roman"/>
                <w:sz w:val="28"/>
                <w:szCs w:val="28"/>
                <w:lang w:val="uk-UA"/>
              </w:rPr>
              <w:t xml:space="preserve">але не може виконувати </w:t>
            </w:r>
            <w:r>
              <w:rPr>
                <w:rFonts w:ascii="Times New Roman" w:hAnsi="Times New Roman" w:cs="Times New Roman"/>
                <w:sz w:val="28"/>
                <w:szCs w:val="28"/>
              </w:rPr>
              <w:t>р</w:t>
            </w:r>
            <w:r>
              <w:rPr>
                <w:rFonts w:ascii="Times New Roman" w:hAnsi="Times New Roman" w:cs="Times New Roman"/>
                <w:sz w:val="28"/>
                <w:szCs w:val="28"/>
                <w:lang w:val="uk-UA"/>
              </w:rPr>
              <w:t>о</w:t>
            </w:r>
            <w:r w:rsidRPr="00447D7E">
              <w:rPr>
                <w:rFonts w:ascii="Times New Roman" w:hAnsi="Times New Roman" w:cs="Times New Roman"/>
                <w:sz w:val="28"/>
                <w:szCs w:val="28"/>
              </w:rPr>
              <w:t>боту. Б</w:t>
            </w:r>
            <w:r>
              <w:rPr>
                <w:rFonts w:ascii="Times New Roman" w:hAnsi="Times New Roman" w:cs="Times New Roman"/>
                <w:sz w:val="28"/>
                <w:szCs w:val="28"/>
                <w:lang w:val="uk-UA"/>
              </w:rPr>
              <w:t>і</w:t>
            </w:r>
            <w:r w:rsidRPr="00447D7E">
              <w:rPr>
                <w:rFonts w:ascii="Times New Roman" w:hAnsi="Times New Roman" w:cs="Times New Roman"/>
                <w:sz w:val="28"/>
                <w:szCs w:val="28"/>
              </w:rPr>
              <w:t>л</w:t>
            </w:r>
            <w:r>
              <w:rPr>
                <w:rFonts w:ascii="Times New Roman" w:hAnsi="Times New Roman" w:cs="Times New Roman"/>
                <w:sz w:val="28"/>
                <w:szCs w:val="28"/>
                <w:lang w:val="uk-UA"/>
              </w:rPr>
              <w:t xml:space="preserve">ьше </w:t>
            </w:r>
            <w:r w:rsidRPr="00447D7E">
              <w:rPr>
                <w:rFonts w:ascii="Times New Roman" w:hAnsi="Times New Roman" w:cs="Times New Roman"/>
                <w:sz w:val="28"/>
                <w:szCs w:val="28"/>
              </w:rPr>
              <w:t xml:space="preserve">50 % </w:t>
            </w:r>
            <w:r>
              <w:rPr>
                <w:rFonts w:ascii="Times New Roman" w:hAnsi="Times New Roman" w:cs="Times New Roman"/>
                <w:sz w:val="28"/>
                <w:szCs w:val="28"/>
                <w:lang w:val="uk-UA"/>
              </w:rPr>
              <w:t>часу поза сну</w:t>
            </w:r>
            <w:r w:rsidRPr="00447D7E">
              <w:rPr>
                <w:rFonts w:ascii="Times New Roman" w:hAnsi="Times New Roman" w:cs="Times New Roman"/>
                <w:sz w:val="28"/>
                <w:szCs w:val="28"/>
              </w:rPr>
              <w:t xml:space="preserve"> проводит</w:t>
            </w:r>
            <w:r>
              <w:rPr>
                <w:rFonts w:ascii="Times New Roman" w:hAnsi="Times New Roman" w:cs="Times New Roman"/>
                <w:sz w:val="28"/>
                <w:szCs w:val="28"/>
                <w:lang w:val="uk-UA"/>
              </w:rPr>
              <w:t>ь</w:t>
            </w:r>
            <w:r w:rsidRPr="00447D7E">
              <w:rPr>
                <w:rFonts w:ascii="Times New Roman" w:hAnsi="Times New Roman" w:cs="Times New Roman"/>
                <w:sz w:val="28"/>
                <w:szCs w:val="28"/>
              </w:rPr>
              <w:t xml:space="preserve"> активно — </w:t>
            </w:r>
            <w:r>
              <w:rPr>
                <w:rFonts w:ascii="Times New Roman" w:hAnsi="Times New Roman" w:cs="Times New Roman"/>
                <w:sz w:val="28"/>
                <w:szCs w:val="28"/>
                <w:lang w:val="uk-UA"/>
              </w:rPr>
              <w:t>у</w:t>
            </w:r>
            <w:r w:rsidRPr="00447D7E">
              <w:rPr>
                <w:rFonts w:ascii="Times New Roman" w:hAnsi="Times New Roman" w:cs="Times New Roman"/>
                <w:sz w:val="28"/>
                <w:szCs w:val="28"/>
              </w:rPr>
              <w:t xml:space="preserve"> вертикальном</w:t>
            </w:r>
            <w:r>
              <w:rPr>
                <w:rFonts w:ascii="Times New Roman" w:hAnsi="Times New Roman" w:cs="Times New Roman"/>
                <w:sz w:val="28"/>
                <w:szCs w:val="28"/>
                <w:lang w:val="uk-UA"/>
              </w:rPr>
              <w:t>у</w:t>
            </w:r>
            <w:r w:rsidRPr="00447D7E">
              <w:rPr>
                <w:rFonts w:ascii="Times New Roman" w:hAnsi="Times New Roman" w:cs="Times New Roman"/>
                <w:sz w:val="28"/>
                <w:szCs w:val="28"/>
              </w:rPr>
              <w:t xml:space="preserve"> положен</w:t>
            </w:r>
            <w:r>
              <w:rPr>
                <w:rFonts w:ascii="Times New Roman" w:hAnsi="Times New Roman" w:cs="Times New Roman"/>
                <w:sz w:val="28"/>
                <w:szCs w:val="28"/>
                <w:lang w:val="uk-UA"/>
              </w:rPr>
              <w:t>ні</w:t>
            </w:r>
          </w:p>
        </w:tc>
      </w:tr>
      <w:tr w:rsidR="001A5627" w:rsidRPr="00447D7E" w14:paraId="320F6E25" w14:textId="77777777" w:rsidTr="009C6781">
        <w:tc>
          <w:tcPr>
            <w:tcW w:w="1951" w:type="dxa"/>
            <w:vAlign w:val="center"/>
          </w:tcPr>
          <w:p w14:paraId="320F6E23" w14:textId="77777777" w:rsidR="001A5627" w:rsidRPr="00447D7E" w:rsidRDefault="001A5627" w:rsidP="00542502">
            <w:pPr>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3</w:t>
            </w:r>
          </w:p>
        </w:tc>
        <w:tc>
          <w:tcPr>
            <w:tcW w:w="7618" w:type="dxa"/>
          </w:tcPr>
          <w:p w14:paraId="320F6E24" w14:textId="77777777" w:rsidR="001A5627" w:rsidRPr="00447D7E" w:rsidRDefault="001A5627" w:rsidP="00542502">
            <w:pPr>
              <w:spacing w:after="0" w:line="360" w:lineRule="auto"/>
              <w:contextualSpacing/>
              <w:jc w:val="both"/>
              <w:rPr>
                <w:rFonts w:ascii="Times New Roman" w:hAnsi="Times New Roman" w:cs="Times New Roman"/>
                <w:sz w:val="28"/>
                <w:szCs w:val="28"/>
              </w:rPr>
            </w:pPr>
            <w:r w:rsidRPr="00447D7E">
              <w:rPr>
                <w:rFonts w:ascii="Times New Roman" w:hAnsi="Times New Roman" w:cs="Times New Roman"/>
                <w:sz w:val="28"/>
                <w:szCs w:val="28"/>
              </w:rPr>
              <w:t>Пац</w:t>
            </w:r>
            <w:r>
              <w:rPr>
                <w:rFonts w:ascii="Times New Roman" w:hAnsi="Times New Roman" w:cs="Times New Roman"/>
                <w:sz w:val="28"/>
                <w:szCs w:val="28"/>
                <w:lang w:val="uk-UA"/>
              </w:rPr>
              <w:t>іє</w:t>
            </w:r>
            <w:r w:rsidRPr="00447D7E">
              <w:rPr>
                <w:rFonts w:ascii="Times New Roman" w:hAnsi="Times New Roman" w:cs="Times New Roman"/>
                <w:sz w:val="28"/>
                <w:szCs w:val="28"/>
              </w:rPr>
              <w:t xml:space="preserve">нт </w:t>
            </w:r>
            <w:r>
              <w:rPr>
                <w:rFonts w:ascii="Times New Roman" w:hAnsi="Times New Roman" w:cs="Times New Roman"/>
                <w:sz w:val="28"/>
                <w:szCs w:val="28"/>
                <w:lang w:val="uk-UA"/>
              </w:rPr>
              <w:t xml:space="preserve">здатний </w:t>
            </w:r>
            <w:r w:rsidRPr="00447D7E">
              <w:rPr>
                <w:rFonts w:ascii="Times New Roman" w:hAnsi="Times New Roman" w:cs="Times New Roman"/>
                <w:sz w:val="28"/>
                <w:szCs w:val="28"/>
              </w:rPr>
              <w:t>лиш</w:t>
            </w:r>
            <w:r>
              <w:rPr>
                <w:rFonts w:ascii="Times New Roman" w:hAnsi="Times New Roman" w:cs="Times New Roman"/>
                <w:sz w:val="28"/>
                <w:szCs w:val="28"/>
                <w:lang w:val="uk-UA"/>
              </w:rPr>
              <w:t>едо</w:t>
            </w:r>
            <w:r w:rsidRPr="00447D7E">
              <w:rPr>
                <w:rFonts w:ascii="Times New Roman" w:hAnsi="Times New Roman" w:cs="Times New Roman"/>
                <w:sz w:val="28"/>
                <w:szCs w:val="28"/>
              </w:rPr>
              <w:t xml:space="preserve"> о</w:t>
            </w:r>
            <w:r>
              <w:rPr>
                <w:rFonts w:ascii="Times New Roman" w:hAnsi="Times New Roman" w:cs="Times New Roman"/>
                <w:sz w:val="28"/>
                <w:szCs w:val="28"/>
                <w:lang w:val="uk-UA"/>
              </w:rPr>
              <w:t xml:space="preserve">бмеженого </w:t>
            </w:r>
            <w:r w:rsidRPr="00447D7E">
              <w:rPr>
                <w:rFonts w:ascii="Times New Roman" w:hAnsi="Times New Roman" w:cs="Times New Roman"/>
                <w:sz w:val="28"/>
                <w:szCs w:val="28"/>
              </w:rPr>
              <w:t>самообслу</w:t>
            </w:r>
            <w:r>
              <w:rPr>
                <w:rFonts w:ascii="Times New Roman" w:hAnsi="Times New Roman" w:cs="Times New Roman"/>
                <w:sz w:val="28"/>
                <w:szCs w:val="28"/>
                <w:lang w:val="uk-UA"/>
              </w:rPr>
              <w:t>говування</w:t>
            </w:r>
            <w:r w:rsidRPr="00447D7E">
              <w:rPr>
                <w:rFonts w:ascii="Times New Roman" w:hAnsi="Times New Roman" w:cs="Times New Roman"/>
                <w:sz w:val="28"/>
                <w:szCs w:val="28"/>
              </w:rPr>
              <w:t>, проводит</w:t>
            </w:r>
            <w:r>
              <w:rPr>
                <w:rFonts w:ascii="Times New Roman" w:hAnsi="Times New Roman" w:cs="Times New Roman"/>
                <w:sz w:val="28"/>
                <w:szCs w:val="28"/>
                <w:lang w:val="uk-UA"/>
              </w:rPr>
              <w:t>ь</w:t>
            </w:r>
            <w:r w:rsidRPr="00447D7E">
              <w:rPr>
                <w:rFonts w:ascii="Times New Roman" w:hAnsi="Times New Roman" w:cs="Times New Roman"/>
                <w:sz w:val="28"/>
                <w:szCs w:val="28"/>
              </w:rPr>
              <w:t xml:space="preserve"> в кр</w:t>
            </w:r>
            <w:r>
              <w:rPr>
                <w:rFonts w:ascii="Times New Roman" w:hAnsi="Times New Roman" w:cs="Times New Roman"/>
                <w:sz w:val="28"/>
                <w:szCs w:val="28"/>
                <w:lang w:val="uk-UA"/>
              </w:rPr>
              <w:t>і</w:t>
            </w:r>
            <w:r w:rsidRPr="00447D7E">
              <w:rPr>
                <w:rFonts w:ascii="Times New Roman" w:hAnsi="Times New Roman" w:cs="Times New Roman"/>
                <w:sz w:val="28"/>
                <w:szCs w:val="28"/>
              </w:rPr>
              <w:t>сл</w:t>
            </w:r>
            <w:r>
              <w:rPr>
                <w:rFonts w:ascii="Times New Roman" w:hAnsi="Times New Roman" w:cs="Times New Roman"/>
                <w:sz w:val="28"/>
                <w:szCs w:val="28"/>
                <w:lang w:val="uk-UA"/>
              </w:rPr>
              <w:t>іч</w:t>
            </w:r>
            <w:r w:rsidRPr="00447D7E">
              <w:rPr>
                <w:rFonts w:ascii="Times New Roman" w:hAnsi="Times New Roman" w:cs="Times New Roman"/>
                <w:sz w:val="28"/>
                <w:szCs w:val="28"/>
              </w:rPr>
              <w:t xml:space="preserve">и </w:t>
            </w:r>
            <w:r>
              <w:rPr>
                <w:rFonts w:ascii="Times New Roman" w:hAnsi="Times New Roman" w:cs="Times New Roman"/>
                <w:sz w:val="28"/>
                <w:szCs w:val="28"/>
                <w:lang w:val="uk-UA"/>
              </w:rPr>
              <w:t xml:space="preserve">ліжку </w:t>
            </w:r>
            <w:r w:rsidRPr="00447D7E">
              <w:rPr>
                <w:rFonts w:ascii="Times New Roman" w:hAnsi="Times New Roman" w:cs="Times New Roman"/>
                <w:sz w:val="28"/>
                <w:szCs w:val="28"/>
              </w:rPr>
              <w:t>б</w:t>
            </w:r>
            <w:r>
              <w:rPr>
                <w:rFonts w:ascii="Times New Roman" w:hAnsi="Times New Roman" w:cs="Times New Roman"/>
                <w:sz w:val="28"/>
                <w:szCs w:val="28"/>
                <w:lang w:val="uk-UA"/>
              </w:rPr>
              <w:t>і</w:t>
            </w:r>
            <w:r w:rsidRPr="00447D7E">
              <w:rPr>
                <w:rFonts w:ascii="Times New Roman" w:hAnsi="Times New Roman" w:cs="Times New Roman"/>
                <w:sz w:val="28"/>
                <w:szCs w:val="28"/>
              </w:rPr>
              <w:t>л</w:t>
            </w:r>
            <w:r>
              <w:rPr>
                <w:rFonts w:ascii="Times New Roman" w:hAnsi="Times New Roman" w:cs="Times New Roman"/>
                <w:sz w:val="28"/>
                <w:szCs w:val="28"/>
                <w:lang w:val="uk-UA"/>
              </w:rPr>
              <w:t xml:space="preserve">ьше </w:t>
            </w:r>
            <w:r w:rsidRPr="00447D7E">
              <w:rPr>
                <w:rFonts w:ascii="Times New Roman" w:hAnsi="Times New Roman" w:cs="Times New Roman"/>
                <w:sz w:val="28"/>
                <w:szCs w:val="28"/>
              </w:rPr>
              <w:t xml:space="preserve">50 % </w:t>
            </w:r>
            <w:r>
              <w:rPr>
                <w:rFonts w:ascii="Times New Roman" w:hAnsi="Times New Roman" w:cs="Times New Roman"/>
                <w:sz w:val="28"/>
                <w:szCs w:val="28"/>
                <w:lang w:val="uk-UA"/>
              </w:rPr>
              <w:t>часупоза сну</w:t>
            </w:r>
          </w:p>
        </w:tc>
      </w:tr>
      <w:tr w:rsidR="001A5627" w:rsidRPr="00447D7E" w14:paraId="320F6E28" w14:textId="77777777" w:rsidTr="009C6781">
        <w:tc>
          <w:tcPr>
            <w:tcW w:w="1951" w:type="dxa"/>
            <w:vAlign w:val="center"/>
          </w:tcPr>
          <w:p w14:paraId="320F6E26" w14:textId="77777777" w:rsidR="001A5627" w:rsidRPr="00447D7E" w:rsidRDefault="001A5627" w:rsidP="00542502">
            <w:pPr>
              <w:spacing w:after="0" w:line="360" w:lineRule="auto"/>
              <w:contextualSpacing/>
              <w:jc w:val="center"/>
              <w:rPr>
                <w:rFonts w:ascii="Times New Roman" w:hAnsi="Times New Roman" w:cs="Times New Roman"/>
                <w:sz w:val="28"/>
                <w:szCs w:val="28"/>
              </w:rPr>
            </w:pPr>
            <w:r w:rsidRPr="00447D7E">
              <w:rPr>
                <w:rFonts w:ascii="Times New Roman" w:hAnsi="Times New Roman" w:cs="Times New Roman"/>
                <w:sz w:val="28"/>
                <w:szCs w:val="28"/>
              </w:rPr>
              <w:t>4</w:t>
            </w:r>
          </w:p>
        </w:tc>
        <w:tc>
          <w:tcPr>
            <w:tcW w:w="7618" w:type="dxa"/>
          </w:tcPr>
          <w:p w14:paraId="320F6E27" w14:textId="77777777" w:rsidR="001A5627" w:rsidRPr="00447D7E" w:rsidRDefault="001A5627" w:rsidP="00542502">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І</w:t>
            </w:r>
            <w:r w:rsidRPr="00447D7E">
              <w:rPr>
                <w:rFonts w:ascii="Times New Roman" w:hAnsi="Times New Roman" w:cs="Times New Roman"/>
                <w:sz w:val="28"/>
                <w:szCs w:val="28"/>
              </w:rPr>
              <w:t>нвал</w:t>
            </w:r>
            <w:r>
              <w:rPr>
                <w:rFonts w:ascii="Times New Roman" w:hAnsi="Times New Roman" w:cs="Times New Roman"/>
                <w:sz w:val="28"/>
                <w:szCs w:val="28"/>
                <w:lang w:val="uk-UA"/>
              </w:rPr>
              <w:t>і</w:t>
            </w:r>
            <w:r w:rsidRPr="00447D7E">
              <w:rPr>
                <w:rFonts w:ascii="Times New Roman" w:hAnsi="Times New Roman" w:cs="Times New Roman"/>
                <w:sz w:val="28"/>
                <w:szCs w:val="28"/>
              </w:rPr>
              <w:t xml:space="preserve">д, </w:t>
            </w:r>
            <w:r w:rsidR="004C78CB">
              <w:rPr>
                <w:rFonts w:ascii="Times New Roman" w:hAnsi="Times New Roman" w:cs="Times New Roman"/>
                <w:sz w:val="28"/>
                <w:szCs w:val="28"/>
                <w:lang w:val="uk-UA"/>
              </w:rPr>
              <w:t>зовсім не здатний до самообслуговування</w:t>
            </w:r>
            <w:r w:rsidRPr="00447D7E">
              <w:rPr>
                <w:rFonts w:ascii="Times New Roman" w:hAnsi="Times New Roman" w:cs="Times New Roman"/>
                <w:sz w:val="28"/>
                <w:szCs w:val="28"/>
              </w:rPr>
              <w:t>, прикован</w:t>
            </w:r>
            <w:r w:rsidR="004C78CB">
              <w:rPr>
                <w:rFonts w:ascii="Times New Roman" w:hAnsi="Times New Roman" w:cs="Times New Roman"/>
                <w:sz w:val="28"/>
                <w:szCs w:val="28"/>
                <w:lang w:val="uk-UA"/>
              </w:rPr>
              <w:t>ийдо</w:t>
            </w:r>
            <w:r w:rsidRPr="00447D7E">
              <w:rPr>
                <w:rFonts w:ascii="Times New Roman" w:hAnsi="Times New Roman" w:cs="Times New Roman"/>
                <w:sz w:val="28"/>
                <w:szCs w:val="28"/>
              </w:rPr>
              <w:t xml:space="preserve"> кр</w:t>
            </w:r>
            <w:r w:rsidR="004C78CB">
              <w:rPr>
                <w:rFonts w:ascii="Times New Roman" w:hAnsi="Times New Roman" w:cs="Times New Roman"/>
                <w:sz w:val="28"/>
                <w:szCs w:val="28"/>
                <w:lang w:val="uk-UA"/>
              </w:rPr>
              <w:t>і</w:t>
            </w:r>
            <w:r w:rsidRPr="00447D7E">
              <w:rPr>
                <w:rFonts w:ascii="Times New Roman" w:hAnsi="Times New Roman" w:cs="Times New Roman"/>
                <w:sz w:val="28"/>
                <w:szCs w:val="28"/>
              </w:rPr>
              <w:t>сл</w:t>
            </w:r>
            <w:r w:rsidR="004C78CB">
              <w:rPr>
                <w:rFonts w:ascii="Times New Roman" w:hAnsi="Times New Roman" w:cs="Times New Roman"/>
                <w:sz w:val="28"/>
                <w:szCs w:val="28"/>
                <w:lang w:val="uk-UA"/>
              </w:rPr>
              <w:t>ач</w:t>
            </w:r>
            <w:r w:rsidRPr="00447D7E">
              <w:rPr>
                <w:rFonts w:ascii="Times New Roman" w:hAnsi="Times New Roman" w:cs="Times New Roman"/>
                <w:sz w:val="28"/>
                <w:szCs w:val="28"/>
              </w:rPr>
              <w:t xml:space="preserve">и </w:t>
            </w:r>
            <w:r w:rsidR="004C78CB">
              <w:rPr>
                <w:rFonts w:ascii="Times New Roman" w:hAnsi="Times New Roman" w:cs="Times New Roman"/>
                <w:sz w:val="28"/>
                <w:szCs w:val="28"/>
                <w:lang w:val="uk-UA"/>
              </w:rPr>
              <w:t>ліжка</w:t>
            </w:r>
          </w:p>
        </w:tc>
      </w:tr>
    </w:tbl>
    <w:p w14:paraId="320F6E29" w14:textId="77777777" w:rsidR="001A5627" w:rsidRPr="00447D7E" w:rsidRDefault="001A5627" w:rsidP="00542502">
      <w:pPr>
        <w:spacing w:after="0" w:line="360" w:lineRule="auto"/>
        <w:ind w:firstLine="709"/>
        <w:contextualSpacing/>
        <w:jc w:val="both"/>
        <w:rPr>
          <w:rFonts w:ascii="Times New Roman" w:hAnsi="Times New Roman" w:cs="Times New Roman"/>
          <w:sz w:val="28"/>
          <w:szCs w:val="28"/>
        </w:rPr>
      </w:pPr>
    </w:p>
    <w:bookmarkEnd w:id="14"/>
    <w:p w14:paraId="320F6E2A" w14:textId="71F61A64" w:rsidR="000873C3" w:rsidRDefault="000873C3" w:rsidP="00542502">
      <w:pPr>
        <w:spacing w:after="0" w:line="360" w:lineRule="auto"/>
        <w:ind w:firstLine="720"/>
        <w:jc w:val="both"/>
        <w:rPr>
          <w:rFonts w:ascii="Times New Roman" w:hAnsi="Times New Roman" w:cs="Times New Roman"/>
          <w:spacing w:val="-2"/>
          <w:sz w:val="28"/>
          <w:szCs w:val="28"/>
          <w:lang w:val="uk-UA" w:eastAsia="ru-RU"/>
        </w:rPr>
      </w:pPr>
      <w:r w:rsidRPr="000873C3">
        <w:rPr>
          <w:rFonts w:ascii="Times New Roman" w:hAnsi="Times New Roman" w:cs="Times New Roman"/>
          <w:spacing w:val="-2"/>
          <w:sz w:val="28"/>
          <w:szCs w:val="28"/>
          <w:lang w:val="uk-UA" w:eastAsia="ru-RU"/>
        </w:rPr>
        <w:t>Вміст СОД визнача</w:t>
      </w:r>
      <w:r>
        <w:rPr>
          <w:rFonts w:ascii="Times New Roman" w:hAnsi="Times New Roman" w:cs="Times New Roman"/>
          <w:spacing w:val="-2"/>
          <w:sz w:val="28"/>
          <w:szCs w:val="28"/>
          <w:lang w:val="uk-UA" w:eastAsia="ru-RU"/>
        </w:rPr>
        <w:t>в</w:t>
      </w:r>
      <w:r w:rsidRPr="000873C3">
        <w:rPr>
          <w:rFonts w:ascii="Times New Roman" w:hAnsi="Times New Roman" w:cs="Times New Roman"/>
          <w:spacing w:val="-2"/>
          <w:sz w:val="28"/>
          <w:szCs w:val="28"/>
          <w:lang w:val="uk-UA" w:eastAsia="ru-RU"/>
        </w:rPr>
        <w:t>ся неферментним методом [</w:t>
      </w:r>
      <w:r w:rsidR="000D487E">
        <w:rPr>
          <w:rFonts w:ascii="Times New Roman" w:hAnsi="Times New Roman" w:cs="Times New Roman"/>
          <w:spacing w:val="-2"/>
          <w:sz w:val="28"/>
          <w:szCs w:val="28"/>
          <w:lang w:val="uk-UA" w:eastAsia="ru-RU"/>
        </w:rPr>
        <w:fldChar w:fldCharType="begin"/>
      </w:r>
      <w:r>
        <w:rPr>
          <w:rFonts w:ascii="Times New Roman" w:hAnsi="Times New Roman" w:cs="Times New Roman"/>
          <w:spacing w:val="-2"/>
          <w:sz w:val="28"/>
          <w:szCs w:val="28"/>
          <w:lang w:val="uk-UA" w:eastAsia="ru-RU"/>
        </w:rPr>
        <w:instrText xml:space="preserve"> REF _Ref474650822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26</w:t>
      </w:r>
      <w:r w:rsidR="000D487E">
        <w:rPr>
          <w:rFonts w:ascii="Times New Roman" w:hAnsi="Times New Roman" w:cs="Times New Roman"/>
          <w:spacing w:val="-2"/>
          <w:sz w:val="28"/>
          <w:szCs w:val="28"/>
          <w:lang w:val="uk-UA" w:eastAsia="ru-RU"/>
        </w:rPr>
        <w:fldChar w:fldCharType="end"/>
      </w:r>
      <w:r>
        <w:rPr>
          <w:rFonts w:ascii="Times New Roman" w:hAnsi="Times New Roman" w:cs="Times New Roman"/>
          <w:spacing w:val="-2"/>
          <w:sz w:val="28"/>
          <w:szCs w:val="28"/>
          <w:lang w:val="uk-UA" w:eastAsia="ru-RU"/>
        </w:rPr>
        <w:t xml:space="preserve">, </w:t>
      </w:r>
      <w:r w:rsidR="000D487E">
        <w:rPr>
          <w:rFonts w:ascii="Times New Roman" w:hAnsi="Times New Roman" w:cs="Times New Roman"/>
          <w:spacing w:val="-2"/>
          <w:sz w:val="28"/>
          <w:szCs w:val="28"/>
          <w:lang w:val="uk-UA" w:eastAsia="ru-RU"/>
        </w:rPr>
        <w:fldChar w:fldCharType="begin"/>
      </w:r>
      <w:r>
        <w:rPr>
          <w:rFonts w:ascii="Times New Roman" w:hAnsi="Times New Roman" w:cs="Times New Roman"/>
          <w:spacing w:val="-2"/>
          <w:sz w:val="28"/>
          <w:szCs w:val="28"/>
          <w:lang w:val="uk-UA" w:eastAsia="ru-RU"/>
        </w:rPr>
        <w:instrText xml:space="preserve"> REF _Ref474650823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51</w:t>
      </w:r>
      <w:r w:rsidR="000D487E">
        <w:rPr>
          <w:rFonts w:ascii="Times New Roman" w:hAnsi="Times New Roman" w:cs="Times New Roman"/>
          <w:spacing w:val="-2"/>
          <w:sz w:val="28"/>
          <w:szCs w:val="28"/>
          <w:lang w:val="uk-UA" w:eastAsia="ru-RU"/>
        </w:rPr>
        <w:fldChar w:fldCharType="end"/>
      </w:r>
      <w:r w:rsidRPr="000873C3">
        <w:rPr>
          <w:rFonts w:ascii="Times New Roman" w:hAnsi="Times New Roman" w:cs="Times New Roman"/>
          <w:spacing w:val="-2"/>
          <w:sz w:val="28"/>
          <w:szCs w:val="28"/>
          <w:lang w:val="uk-UA" w:eastAsia="ru-RU"/>
        </w:rPr>
        <w:t>], який заснований на здатності СОД інгібувати відновлення нітросинього тетразолю в присутності NAD-Н</w:t>
      </w:r>
      <w:r w:rsidRPr="000873C3">
        <w:rPr>
          <w:rFonts w:ascii="Times New Roman" w:hAnsi="Times New Roman" w:cs="Times New Roman"/>
          <w:spacing w:val="-2"/>
          <w:sz w:val="28"/>
          <w:szCs w:val="28"/>
          <w:vertAlign w:val="subscript"/>
          <w:lang w:val="uk-UA" w:eastAsia="ru-RU"/>
        </w:rPr>
        <w:t>2</w:t>
      </w:r>
      <w:r w:rsidRPr="000873C3">
        <w:rPr>
          <w:rFonts w:ascii="Times New Roman" w:hAnsi="Times New Roman" w:cs="Times New Roman"/>
          <w:spacing w:val="-2"/>
          <w:sz w:val="28"/>
          <w:szCs w:val="28"/>
          <w:lang w:val="uk-UA" w:eastAsia="ru-RU"/>
        </w:rPr>
        <w:t xml:space="preserve"> та феназинметасульфату. </w:t>
      </w:r>
    </w:p>
    <w:p w14:paraId="320F6E2B" w14:textId="3F18D473" w:rsidR="000873C3" w:rsidRDefault="000873C3" w:rsidP="00542502">
      <w:pPr>
        <w:spacing w:after="0" w:line="360" w:lineRule="auto"/>
        <w:ind w:firstLine="720"/>
        <w:jc w:val="both"/>
        <w:rPr>
          <w:rFonts w:ascii="Times New Roman" w:hAnsi="Times New Roman" w:cs="Times New Roman"/>
          <w:sz w:val="28"/>
          <w:szCs w:val="28"/>
          <w:lang w:val="uk-UA" w:eastAsia="ru-RU"/>
        </w:rPr>
      </w:pPr>
      <w:r w:rsidRPr="000873C3">
        <w:rPr>
          <w:rFonts w:ascii="Times New Roman" w:hAnsi="Times New Roman" w:cs="Times New Roman"/>
          <w:spacing w:val="-2"/>
          <w:sz w:val="28"/>
          <w:szCs w:val="28"/>
          <w:lang w:val="uk-UA" w:eastAsia="ru-RU"/>
        </w:rPr>
        <w:t>Вміст ГПР визначали за методом R. Olinescu [</w:t>
      </w:r>
      <w:r w:rsidR="000D487E">
        <w:rPr>
          <w:rFonts w:ascii="Times New Roman" w:hAnsi="Times New Roman" w:cs="Times New Roman"/>
          <w:spacing w:val="-2"/>
          <w:sz w:val="28"/>
          <w:szCs w:val="28"/>
          <w:lang w:val="uk-UA" w:eastAsia="ru-RU"/>
        </w:rPr>
        <w:fldChar w:fldCharType="begin"/>
      </w:r>
      <w:r>
        <w:rPr>
          <w:rFonts w:ascii="Times New Roman" w:hAnsi="Times New Roman" w:cs="Times New Roman"/>
          <w:spacing w:val="-2"/>
          <w:sz w:val="28"/>
          <w:szCs w:val="28"/>
          <w:lang w:val="uk-UA" w:eastAsia="ru-RU"/>
        </w:rPr>
        <w:instrText xml:space="preserve"> REF _Ref474650857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19</w:t>
      </w:r>
      <w:r w:rsidR="000D487E">
        <w:rPr>
          <w:rFonts w:ascii="Times New Roman" w:hAnsi="Times New Roman" w:cs="Times New Roman"/>
          <w:spacing w:val="-2"/>
          <w:sz w:val="28"/>
          <w:szCs w:val="28"/>
          <w:lang w:val="uk-UA" w:eastAsia="ru-RU"/>
        </w:rPr>
        <w:fldChar w:fldCharType="end"/>
      </w:r>
      <w:r>
        <w:rPr>
          <w:rFonts w:ascii="Times New Roman" w:hAnsi="Times New Roman" w:cs="Times New Roman"/>
          <w:spacing w:val="-2"/>
          <w:sz w:val="28"/>
          <w:szCs w:val="28"/>
          <w:lang w:val="uk-UA" w:eastAsia="ru-RU"/>
        </w:rPr>
        <w:t>,</w:t>
      </w:r>
      <w:r w:rsidR="000D487E">
        <w:rPr>
          <w:rFonts w:ascii="Times New Roman" w:hAnsi="Times New Roman" w:cs="Times New Roman"/>
          <w:spacing w:val="-2"/>
          <w:sz w:val="28"/>
          <w:szCs w:val="28"/>
          <w:lang w:val="uk-UA" w:eastAsia="ru-RU"/>
        </w:rPr>
        <w:fldChar w:fldCharType="begin"/>
      </w:r>
      <w:r w:rsidR="00367BF3">
        <w:rPr>
          <w:rFonts w:ascii="Times New Roman" w:hAnsi="Times New Roman" w:cs="Times New Roman"/>
          <w:spacing w:val="-2"/>
          <w:sz w:val="28"/>
          <w:szCs w:val="28"/>
          <w:lang w:val="uk-UA" w:eastAsia="ru-RU"/>
        </w:rPr>
        <w:instrText xml:space="preserve"> REF _Ref474650856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20</w:t>
      </w:r>
      <w:r w:rsidR="000D487E">
        <w:rPr>
          <w:rFonts w:ascii="Times New Roman" w:hAnsi="Times New Roman" w:cs="Times New Roman"/>
          <w:spacing w:val="-2"/>
          <w:sz w:val="28"/>
          <w:szCs w:val="28"/>
          <w:lang w:val="uk-UA" w:eastAsia="ru-RU"/>
        </w:rPr>
        <w:fldChar w:fldCharType="end"/>
      </w:r>
      <w:r w:rsidR="00367BF3">
        <w:rPr>
          <w:rFonts w:ascii="Times New Roman" w:hAnsi="Times New Roman" w:cs="Times New Roman"/>
          <w:spacing w:val="-2"/>
          <w:sz w:val="28"/>
          <w:szCs w:val="28"/>
          <w:lang w:val="uk-UA" w:eastAsia="ru-RU"/>
        </w:rPr>
        <w:t>,</w:t>
      </w:r>
      <w:r w:rsidR="000D487E">
        <w:rPr>
          <w:rFonts w:ascii="Times New Roman" w:hAnsi="Times New Roman" w:cs="Times New Roman"/>
          <w:spacing w:val="-2"/>
          <w:sz w:val="28"/>
          <w:szCs w:val="28"/>
          <w:lang w:val="uk-UA" w:eastAsia="ru-RU"/>
        </w:rPr>
        <w:fldChar w:fldCharType="begin"/>
      </w:r>
      <w:r>
        <w:rPr>
          <w:rFonts w:ascii="Times New Roman" w:hAnsi="Times New Roman" w:cs="Times New Roman"/>
          <w:spacing w:val="-2"/>
          <w:sz w:val="28"/>
          <w:szCs w:val="28"/>
          <w:lang w:val="uk-UA" w:eastAsia="ru-RU"/>
        </w:rPr>
        <w:instrText xml:space="preserve"> REF _Ref474650858 \r \h </w:instrText>
      </w:r>
      <w:r w:rsidR="000D487E">
        <w:rPr>
          <w:rFonts w:ascii="Times New Roman" w:hAnsi="Times New Roman" w:cs="Times New Roman"/>
          <w:spacing w:val="-2"/>
          <w:sz w:val="28"/>
          <w:szCs w:val="28"/>
          <w:lang w:val="uk-UA" w:eastAsia="ru-RU"/>
        </w:rPr>
      </w:r>
      <w:r w:rsidR="000D487E">
        <w:rPr>
          <w:rFonts w:ascii="Times New Roman" w:hAnsi="Times New Roman" w:cs="Times New Roman"/>
          <w:spacing w:val="-2"/>
          <w:sz w:val="28"/>
          <w:szCs w:val="28"/>
          <w:lang w:val="uk-UA" w:eastAsia="ru-RU"/>
        </w:rPr>
        <w:fldChar w:fldCharType="separate"/>
      </w:r>
      <w:r w:rsidR="001549EA">
        <w:rPr>
          <w:rFonts w:ascii="Times New Roman" w:hAnsi="Times New Roman" w:cs="Times New Roman"/>
          <w:spacing w:val="-2"/>
          <w:sz w:val="28"/>
          <w:szCs w:val="28"/>
          <w:lang w:val="uk-UA" w:eastAsia="ru-RU"/>
        </w:rPr>
        <w:t>59</w:t>
      </w:r>
      <w:r w:rsidR="000D487E">
        <w:rPr>
          <w:rFonts w:ascii="Times New Roman" w:hAnsi="Times New Roman" w:cs="Times New Roman"/>
          <w:spacing w:val="-2"/>
          <w:sz w:val="28"/>
          <w:szCs w:val="28"/>
          <w:lang w:val="uk-UA" w:eastAsia="ru-RU"/>
        </w:rPr>
        <w:fldChar w:fldCharType="end"/>
      </w:r>
      <w:r w:rsidRPr="000873C3">
        <w:rPr>
          <w:rFonts w:ascii="Times New Roman" w:hAnsi="Times New Roman" w:cs="Times New Roman"/>
          <w:spacing w:val="-2"/>
          <w:sz w:val="28"/>
          <w:szCs w:val="28"/>
          <w:lang w:val="uk-UA" w:eastAsia="ru-RU"/>
        </w:rPr>
        <w:t>]</w:t>
      </w:r>
      <w:r w:rsidRPr="000873C3">
        <w:rPr>
          <w:rFonts w:ascii="Times New Roman" w:hAnsi="Times New Roman" w:cs="Times New Roman"/>
          <w:sz w:val="28"/>
          <w:szCs w:val="28"/>
          <w:lang w:val="uk-UA" w:eastAsia="ru-RU"/>
        </w:rPr>
        <w:t xml:space="preserve">. </w:t>
      </w:r>
    </w:p>
    <w:p w14:paraId="320F6E2C" w14:textId="0B40EAF4" w:rsidR="000873C3" w:rsidRDefault="000873C3" w:rsidP="00542502">
      <w:pPr>
        <w:spacing w:after="0" w:line="360" w:lineRule="auto"/>
        <w:ind w:firstLine="720"/>
        <w:jc w:val="both"/>
        <w:rPr>
          <w:rFonts w:ascii="Times New Roman" w:hAnsi="Times New Roman" w:cs="Times New Roman"/>
          <w:spacing w:val="-2"/>
          <w:sz w:val="28"/>
          <w:szCs w:val="28"/>
          <w:lang w:val="uk-UA" w:eastAsia="ru-RU"/>
        </w:rPr>
      </w:pPr>
      <w:r w:rsidRPr="000873C3">
        <w:rPr>
          <w:rFonts w:ascii="Times New Roman" w:hAnsi="Times New Roman" w:cs="Times New Roman"/>
          <w:sz w:val="28"/>
          <w:szCs w:val="28"/>
          <w:lang w:val="uk-UA" w:eastAsia="ru-RU"/>
        </w:rPr>
        <w:t>Вміст каталази визначався спектрофотометрично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_Ref474650905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6</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_Ref474650906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137</w:t>
      </w:r>
      <w:r w:rsidR="000D487E">
        <w:rPr>
          <w:rFonts w:ascii="Times New Roman" w:hAnsi="Times New Roman" w:cs="Times New Roman"/>
          <w:sz w:val="28"/>
          <w:szCs w:val="28"/>
          <w:lang w:val="uk-UA" w:eastAsia="ru-RU"/>
        </w:rPr>
        <w:fldChar w:fldCharType="end"/>
      </w:r>
      <w:r w:rsidRPr="000873C3">
        <w:rPr>
          <w:rFonts w:ascii="Times New Roman" w:hAnsi="Times New Roman" w:cs="Times New Roman"/>
          <w:sz w:val="28"/>
          <w:szCs w:val="28"/>
          <w:lang w:val="uk-UA" w:eastAsia="ru-RU"/>
        </w:rPr>
        <w:t xml:space="preserve">] при </w:t>
      </w:r>
      <w:r w:rsidR="001E245D">
        <w:rPr>
          <w:rFonts w:ascii="Times New Roman" w:hAnsi="Times New Roman" w:cs="Times New Roman"/>
          <w:sz w:val="28"/>
          <w:szCs w:val="28"/>
          <w:lang w:val="uk-UA" w:eastAsia="ru-RU"/>
        </w:rPr>
        <w:t xml:space="preserve">довжині хвилі </w:t>
      </w:r>
      <w:r w:rsidRPr="000873C3">
        <w:rPr>
          <w:rFonts w:ascii="Times New Roman" w:hAnsi="Times New Roman" w:cs="Times New Roman"/>
          <w:sz w:val="28"/>
          <w:szCs w:val="28"/>
          <w:lang w:val="uk-UA" w:eastAsia="ru-RU"/>
        </w:rPr>
        <w:t xml:space="preserve">410 нм; принцип методу базується на тому, що каталаза у </w:t>
      </w:r>
      <w:r w:rsidRPr="000873C3">
        <w:rPr>
          <w:rFonts w:ascii="Times New Roman" w:hAnsi="Times New Roman" w:cs="Times New Roman"/>
          <w:sz w:val="28"/>
          <w:szCs w:val="28"/>
          <w:lang w:val="uk-UA" w:eastAsia="ru-RU"/>
        </w:rPr>
        <w:lastRenderedPageBreak/>
        <w:t>аналізованому об’ємі реагує із перекисом водню, залишковий вміст якого визначався у реакції з молібдатом амонію. Активність ферменту оцінювали за ступенем хімічного розпаду перекису водню, калорометрично.</w:t>
      </w:r>
    </w:p>
    <w:p w14:paraId="320F6E2D" w14:textId="1DF501B8" w:rsidR="000873C3" w:rsidRDefault="000873C3" w:rsidP="00542502">
      <w:pPr>
        <w:spacing w:after="0" w:line="360" w:lineRule="auto"/>
        <w:ind w:firstLine="720"/>
        <w:jc w:val="both"/>
        <w:rPr>
          <w:rFonts w:ascii="Times New Roman" w:hAnsi="Times New Roman" w:cs="Times New Roman"/>
          <w:sz w:val="28"/>
          <w:szCs w:val="28"/>
          <w:lang w:val="uk-UA" w:eastAsia="ru-RU"/>
        </w:rPr>
      </w:pPr>
      <w:bookmarkStart w:id="15" w:name="_Hlk481643325"/>
      <w:r w:rsidRPr="000873C3">
        <w:rPr>
          <w:rFonts w:ascii="Times New Roman" w:hAnsi="Times New Roman" w:cs="Times New Roman"/>
          <w:sz w:val="28"/>
          <w:szCs w:val="28"/>
          <w:lang w:val="uk-UA" w:eastAsia="ru-RU"/>
        </w:rPr>
        <w:t>Визначення α-ТФА виконано спектрофотометрично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_Ref474650932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104</w:t>
      </w:r>
      <w:r w:rsidR="000D487E">
        <w:rPr>
          <w:rFonts w:ascii="Times New Roman" w:hAnsi="Times New Roman" w:cs="Times New Roman"/>
          <w:sz w:val="28"/>
          <w:szCs w:val="28"/>
          <w:lang w:val="uk-UA" w:eastAsia="ru-RU"/>
        </w:rPr>
        <w:fldChar w:fldCharType="end"/>
      </w:r>
      <w:r w:rsidRPr="000873C3">
        <w:rPr>
          <w:rFonts w:ascii="Times New Roman" w:hAnsi="Times New Roman" w:cs="Times New Roman"/>
          <w:sz w:val="28"/>
          <w:szCs w:val="28"/>
          <w:lang w:val="uk-UA" w:eastAsia="ru-RU"/>
        </w:rPr>
        <w:t xml:space="preserve">] </w:t>
      </w:r>
      <w:r w:rsidR="00723771">
        <w:rPr>
          <w:rFonts w:ascii="Times New Roman" w:hAnsi="Times New Roman" w:cs="Times New Roman"/>
          <w:sz w:val="28"/>
          <w:szCs w:val="28"/>
          <w:lang w:val="uk-UA" w:eastAsia="ru-RU"/>
        </w:rPr>
        <w:t xml:space="preserve">задовжини хвилі </w:t>
      </w:r>
      <w:r w:rsidRPr="000873C3">
        <w:rPr>
          <w:rFonts w:ascii="Times New Roman" w:hAnsi="Times New Roman" w:cs="Times New Roman"/>
          <w:sz w:val="28"/>
          <w:szCs w:val="28"/>
          <w:lang w:val="uk-UA" w:eastAsia="ru-RU"/>
        </w:rPr>
        <w:t>540 нм</w:t>
      </w:r>
      <w:r w:rsidR="00723771">
        <w:rPr>
          <w:rFonts w:ascii="Times New Roman" w:hAnsi="Times New Roman" w:cs="Times New Roman"/>
          <w:sz w:val="28"/>
          <w:szCs w:val="28"/>
          <w:lang w:val="uk-UA" w:eastAsia="ru-RU"/>
        </w:rPr>
        <w:t>.Концентрацію</w:t>
      </w:r>
      <w:r w:rsidRPr="000873C3">
        <w:rPr>
          <w:rFonts w:ascii="Times New Roman" w:hAnsi="Times New Roman" w:cs="Times New Roman"/>
          <w:sz w:val="28"/>
          <w:szCs w:val="28"/>
          <w:lang w:val="uk-UA" w:eastAsia="ru-RU"/>
        </w:rPr>
        <w:t xml:space="preserve"> МДА</w:t>
      </w:r>
      <w:r w:rsidR="00723771">
        <w:rPr>
          <w:rFonts w:ascii="Times New Roman" w:hAnsi="Times New Roman" w:cs="Times New Roman"/>
          <w:sz w:val="28"/>
          <w:szCs w:val="28"/>
          <w:lang w:val="uk-UA" w:eastAsia="ru-RU"/>
        </w:rPr>
        <w:t xml:space="preserve"> досліджували </w:t>
      </w:r>
      <w:r w:rsidRPr="000873C3">
        <w:rPr>
          <w:rFonts w:ascii="Times New Roman" w:hAnsi="Times New Roman" w:cs="Times New Roman"/>
          <w:sz w:val="28"/>
          <w:szCs w:val="28"/>
          <w:lang w:val="uk-UA" w:eastAsia="ru-RU"/>
        </w:rPr>
        <w:t xml:space="preserve">в плазмі </w:t>
      </w:r>
      <w:r w:rsidR="00723771">
        <w:rPr>
          <w:rFonts w:ascii="Times New Roman" w:hAnsi="Times New Roman" w:cs="Times New Roman"/>
          <w:sz w:val="28"/>
          <w:szCs w:val="28"/>
          <w:lang w:val="uk-UA" w:eastAsia="ru-RU"/>
        </w:rPr>
        <w:t xml:space="preserve">крові </w:t>
      </w:r>
      <w:r w:rsidRPr="000873C3">
        <w:rPr>
          <w:rFonts w:ascii="Times New Roman" w:hAnsi="Times New Roman" w:cs="Times New Roman"/>
          <w:sz w:val="28"/>
          <w:szCs w:val="28"/>
          <w:lang w:val="uk-UA" w:eastAsia="ru-RU"/>
        </w:rPr>
        <w:t>за Стально</w:t>
      </w:r>
      <w:r w:rsidR="00723771">
        <w:rPr>
          <w:rFonts w:ascii="Times New Roman" w:hAnsi="Times New Roman" w:cs="Times New Roman"/>
          <w:sz w:val="28"/>
          <w:szCs w:val="28"/>
          <w:lang w:val="uk-UA" w:eastAsia="ru-RU"/>
        </w:rPr>
        <w:t>ю </w:t>
      </w:r>
      <w:r w:rsidRPr="000873C3">
        <w:rPr>
          <w:rFonts w:ascii="Times New Roman" w:hAnsi="Times New Roman" w:cs="Times New Roman"/>
          <w:sz w:val="28"/>
          <w:szCs w:val="28"/>
          <w:lang w:val="uk-UA" w:eastAsia="ru-RU"/>
        </w:rPr>
        <w:t>І.</w:t>
      </w:r>
      <w:r w:rsidR="00723771">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Д. та Гаришвілі</w:t>
      </w:r>
      <w:r w:rsidR="00723771">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М.</w:t>
      </w:r>
      <w:r w:rsidR="00723771">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С.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_Ref474650857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19</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_Ref474650932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104</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_Ref474651017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109</w:t>
      </w:r>
      <w:r w:rsidR="000D487E">
        <w:rPr>
          <w:rFonts w:ascii="Times New Roman" w:hAnsi="Times New Roman" w:cs="Times New Roman"/>
          <w:sz w:val="28"/>
          <w:szCs w:val="28"/>
          <w:lang w:val="uk-UA" w:eastAsia="ru-RU"/>
        </w:rPr>
        <w:fldChar w:fldCharType="end"/>
      </w:r>
      <w:r w:rsidRPr="000873C3">
        <w:rPr>
          <w:rFonts w:ascii="Times New Roman" w:hAnsi="Times New Roman" w:cs="Times New Roman"/>
          <w:sz w:val="28"/>
          <w:szCs w:val="28"/>
          <w:lang w:val="uk-UA" w:eastAsia="ru-RU"/>
        </w:rPr>
        <w:t xml:space="preserve">]; оптичну щільність </w:t>
      </w:r>
      <w:r w:rsidR="00723771">
        <w:rPr>
          <w:rFonts w:ascii="Times New Roman" w:hAnsi="Times New Roman" w:cs="Times New Roman"/>
          <w:sz w:val="28"/>
          <w:szCs w:val="28"/>
          <w:lang w:val="uk-UA" w:eastAsia="ru-RU"/>
        </w:rPr>
        <w:t xml:space="preserve">оцінювали за допомогою </w:t>
      </w:r>
      <w:r w:rsidRPr="000873C3">
        <w:rPr>
          <w:rFonts w:ascii="Times New Roman" w:hAnsi="Times New Roman" w:cs="Times New Roman"/>
          <w:sz w:val="28"/>
          <w:szCs w:val="28"/>
          <w:lang w:val="uk-UA" w:eastAsia="ru-RU"/>
        </w:rPr>
        <w:t>спектрофотометр</w:t>
      </w:r>
      <w:r w:rsidR="00723771">
        <w:rPr>
          <w:rFonts w:ascii="Times New Roman" w:hAnsi="Times New Roman" w:cs="Times New Roman"/>
          <w:sz w:val="28"/>
          <w:szCs w:val="28"/>
          <w:lang w:val="uk-UA" w:eastAsia="ru-RU"/>
        </w:rPr>
        <w:t>а</w:t>
      </w:r>
      <w:r w:rsidRPr="000873C3">
        <w:rPr>
          <w:rFonts w:ascii="Times New Roman" w:hAnsi="Times New Roman" w:cs="Times New Roman"/>
          <w:sz w:val="28"/>
          <w:szCs w:val="28"/>
          <w:lang w:val="uk-UA" w:eastAsia="ru-RU"/>
        </w:rPr>
        <w:t xml:space="preserve">. </w:t>
      </w:r>
      <w:bookmarkEnd w:id="15"/>
    </w:p>
    <w:p w14:paraId="320F6E2E" w14:textId="5727C4ED" w:rsidR="005F3977" w:rsidRDefault="00723771" w:rsidP="00542502">
      <w:pPr>
        <w:spacing w:after="0" w:line="360" w:lineRule="auto"/>
        <w:ind w:firstLine="720"/>
        <w:jc w:val="both"/>
        <w:rPr>
          <w:rFonts w:ascii="Times New Roman" w:hAnsi="Times New Roman" w:cs="Times New Roman"/>
          <w:sz w:val="28"/>
          <w:szCs w:val="28"/>
          <w:lang w:val="uk-UA" w:eastAsia="ru-RU"/>
        </w:rPr>
      </w:pPr>
      <w:bookmarkStart w:id="16" w:name="_Hlk481643452"/>
      <w:bookmarkStart w:id="17" w:name="_Hlk481643546"/>
      <w:r>
        <w:rPr>
          <w:rFonts w:ascii="Times New Roman" w:hAnsi="Times New Roman" w:cs="Times New Roman"/>
          <w:sz w:val="28"/>
          <w:szCs w:val="28"/>
          <w:lang w:val="uk-UA" w:eastAsia="ru-RU"/>
        </w:rPr>
        <w:t>Концентрацію</w:t>
      </w:r>
      <w:r w:rsidR="000873C3" w:rsidRPr="000873C3">
        <w:rPr>
          <w:rFonts w:ascii="Times New Roman" w:hAnsi="Times New Roman" w:cs="Times New Roman"/>
          <w:sz w:val="28"/>
          <w:szCs w:val="28"/>
          <w:lang w:val="uk-UA" w:eastAsia="ru-RU"/>
        </w:rPr>
        <w:t xml:space="preserve"> ДК в плазмі</w:t>
      </w:r>
      <w:r>
        <w:rPr>
          <w:rFonts w:ascii="Times New Roman" w:hAnsi="Times New Roman" w:cs="Times New Roman"/>
          <w:sz w:val="28"/>
          <w:szCs w:val="28"/>
          <w:lang w:val="uk-UA" w:eastAsia="ru-RU"/>
        </w:rPr>
        <w:t xml:space="preserve"> крові досліджували </w:t>
      </w:r>
      <w:r w:rsidR="000873C3" w:rsidRPr="000873C3">
        <w:rPr>
          <w:rFonts w:ascii="Times New Roman" w:hAnsi="Times New Roman" w:cs="Times New Roman"/>
          <w:sz w:val="28"/>
          <w:szCs w:val="28"/>
          <w:lang w:val="uk-UA" w:eastAsia="ru-RU"/>
        </w:rPr>
        <w:t xml:space="preserve">на спектрофотометрі </w:t>
      </w:r>
      <w:r w:rsidR="00692F00">
        <w:rPr>
          <w:rFonts w:ascii="Times New Roman" w:hAnsi="Times New Roman" w:cs="Times New Roman"/>
          <w:sz w:val="28"/>
          <w:szCs w:val="28"/>
          <w:lang w:val="uk-UA" w:eastAsia="ru-RU"/>
        </w:rPr>
        <w:t xml:space="preserve">за довжини хвилі </w:t>
      </w:r>
      <w:r w:rsidR="000873C3" w:rsidRPr="000873C3">
        <w:rPr>
          <w:rFonts w:ascii="Times New Roman" w:hAnsi="Times New Roman" w:cs="Times New Roman"/>
          <w:sz w:val="28"/>
          <w:szCs w:val="28"/>
          <w:lang w:val="uk-UA" w:eastAsia="ru-RU"/>
        </w:rPr>
        <w:t>232</w:t>
      </w:r>
      <w:r w:rsidR="005F3977">
        <w:rPr>
          <w:rFonts w:ascii="Times New Roman" w:hAnsi="Times New Roman" w:cs="Times New Roman"/>
          <w:sz w:val="28"/>
          <w:szCs w:val="28"/>
          <w:lang w:val="uk-UA" w:eastAsia="ru-RU"/>
        </w:rPr>
        <w:t>нм</w:t>
      </w:r>
      <w:r w:rsidR="00692F00">
        <w:rPr>
          <w:rFonts w:ascii="Times New Roman" w:hAnsi="Times New Roman" w:cs="Times New Roman"/>
          <w:sz w:val="28"/>
          <w:szCs w:val="28"/>
          <w:lang w:val="uk-UA" w:eastAsia="ru-RU"/>
        </w:rPr>
        <w:t xml:space="preserve">, ТК — за довжини хвилі 270 нм </w:t>
      </w:r>
      <w:bookmarkEnd w:id="16"/>
      <w:r w:rsidR="00692F00" w:rsidRPr="000873C3">
        <w:rPr>
          <w:rFonts w:ascii="Times New Roman" w:hAnsi="Times New Roman" w:cs="Times New Roman"/>
          <w:sz w:val="28"/>
          <w:szCs w:val="28"/>
          <w:lang w:val="uk-UA" w:eastAsia="ru-RU"/>
        </w:rPr>
        <w:t xml:space="preserve">з перерахунком у мкмоль/л плазми </w:t>
      </w:r>
      <w:r w:rsidR="00692F00">
        <w:rPr>
          <w:rFonts w:ascii="Times New Roman" w:hAnsi="Times New Roman" w:cs="Times New Roman"/>
          <w:sz w:val="28"/>
          <w:szCs w:val="28"/>
          <w:lang w:val="uk-UA" w:eastAsia="ru-RU"/>
        </w:rPr>
        <w:t xml:space="preserve">крові </w:t>
      </w:r>
      <w:bookmarkEnd w:id="17"/>
      <w:r w:rsidR="00692F00" w:rsidRPr="000873C3">
        <w:rPr>
          <w:rFonts w:ascii="Times New Roman" w:hAnsi="Times New Roman" w:cs="Times New Roman"/>
          <w:sz w:val="28"/>
          <w:szCs w:val="28"/>
          <w:lang w:val="uk-UA" w:eastAsia="ru-RU"/>
        </w:rPr>
        <w:t>[</w:t>
      </w:r>
      <w:r w:rsidR="000D487E">
        <w:rPr>
          <w:rFonts w:ascii="Times New Roman" w:hAnsi="Times New Roman" w:cs="Times New Roman"/>
          <w:sz w:val="28"/>
          <w:szCs w:val="28"/>
          <w:lang w:val="uk-UA" w:eastAsia="ru-RU"/>
        </w:rPr>
        <w:fldChar w:fldCharType="begin"/>
      </w:r>
      <w:r w:rsidR="00692F00">
        <w:rPr>
          <w:rFonts w:ascii="Times New Roman" w:hAnsi="Times New Roman" w:cs="Times New Roman"/>
          <w:sz w:val="28"/>
          <w:szCs w:val="28"/>
          <w:lang w:val="uk-UA" w:eastAsia="ru-RU"/>
        </w:rPr>
        <w:instrText xml:space="preserve"> REF _Ref474651131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52</w:t>
      </w:r>
      <w:r w:rsidR="000D487E">
        <w:rPr>
          <w:rFonts w:ascii="Times New Roman" w:hAnsi="Times New Roman" w:cs="Times New Roman"/>
          <w:sz w:val="28"/>
          <w:szCs w:val="28"/>
          <w:lang w:val="uk-UA" w:eastAsia="ru-RU"/>
        </w:rPr>
        <w:fldChar w:fldCharType="end"/>
      </w:r>
      <w:r w:rsidR="00692F00">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sidR="00692F00">
        <w:rPr>
          <w:rFonts w:ascii="Times New Roman" w:hAnsi="Times New Roman" w:cs="Times New Roman"/>
          <w:sz w:val="28"/>
          <w:szCs w:val="28"/>
          <w:lang w:val="uk-UA" w:eastAsia="ru-RU"/>
        </w:rPr>
        <w:instrText xml:space="preserve"> REF _Ref474651132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139</w:t>
      </w:r>
      <w:r w:rsidR="000D487E">
        <w:rPr>
          <w:rFonts w:ascii="Times New Roman" w:hAnsi="Times New Roman" w:cs="Times New Roman"/>
          <w:sz w:val="28"/>
          <w:szCs w:val="28"/>
          <w:lang w:val="uk-UA" w:eastAsia="ru-RU"/>
        </w:rPr>
        <w:fldChar w:fldCharType="end"/>
      </w:r>
      <w:r w:rsidR="00692F00" w:rsidRPr="000873C3">
        <w:rPr>
          <w:rFonts w:ascii="Times New Roman" w:hAnsi="Times New Roman" w:cs="Times New Roman"/>
          <w:sz w:val="28"/>
          <w:szCs w:val="28"/>
          <w:lang w:val="uk-UA" w:eastAsia="ru-RU"/>
        </w:rPr>
        <w:t>]</w:t>
      </w:r>
      <w:r w:rsidR="005F3977">
        <w:rPr>
          <w:rFonts w:ascii="Times New Roman" w:hAnsi="Times New Roman" w:cs="Times New Roman"/>
          <w:sz w:val="28"/>
          <w:szCs w:val="28"/>
          <w:lang w:val="uk-UA" w:eastAsia="ru-RU"/>
        </w:rPr>
        <w:t>.</w:t>
      </w:r>
    </w:p>
    <w:p w14:paraId="320F6E2F" w14:textId="3196FDAD" w:rsidR="000873C3" w:rsidRPr="000873C3" w:rsidRDefault="000873C3" w:rsidP="00542502">
      <w:pPr>
        <w:spacing w:after="0" w:line="360" w:lineRule="auto"/>
        <w:ind w:firstLine="720"/>
        <w:jc w:val="both"/>
        <w:rPr>
          <w:rFonts w:ascii="Times New Roman" w:hAnsi="Times New Roman" w:cs="Times New Roman"/>
          <w:sz w:val="28"/>
          <w:szCs w:val="28"/>
          <w:lang w:val="uk-UA" w:eastAsia="ru-RU"/>
        </w:rPr>
      </w:pPr>
      <w:r w:rsidRPr="000873C3">
        <w:rPr>
          <w:rFonts w:ascii="Times New Roman" w:hAnsi="Times New Roman" w:cs="Times New Roman"/>
          <w:sz w:val="28"/>
          <w:szCs w:val="28"/>
          <w:lang w:val="uk-UA" w:eastAsia="ru-RU"/>
        </w:rPr>
        <w:t>Вміст NO-залежних метаболітів (NO</w:t>
      </w:r>
      <w:r w:rsidRPr="000873C3">
        <w:rPr>
          <w:rFonts w:ascii="Times New Roman" w:hAnsi="Times New Roman" w:cs="Times New Roman"/>
          <w:sz w:val="28"/>
          <w:szCs w:val="28"/>
          <w:vertAlign w:val="subscript"/>
          <w:lang w:val="uk-UA" w:eastAsia="ru-RU"/>
        </w:rPr>
        <w:t>МЕТ</w:t>
      </w:r>
      <w:r w:rsidRPr="000873C3">
        <w:rPr>
          <w:rFonts w:ascii="Times New Roman" w:hAnsi="Times New Roman" w:cs="Times New Roman"/>
          <w:sz w:val="28"/>
          <w:szCs w:val="28"/>
          <w:lang w:val="uk-UA" w:eastAsia="ru-RU"/>
        </w:rPr>
        <w:t xml:space="preserve">) в плазмі визначено за методикою Грисса </w:t>
      </w:r>
      <w:r w:rsidR="00692F00">
        <w:rPr>
          <w:rFonts w:ascii="Times New Roman" w:hAnsi="Times New Roman" w:cs="Times New Roman"/>
          <w:sz w:val="28"/>
          <w:szCs w:val="28"/>
          <w:lang w:val="uk-UA" w:eastAsia="ru-RU"/>
        </w:rPr>
        <w:t>зі</w:t>
      </w:r>
      <w:r w:rsidRPr="000873C3">
        <w:rPr>
          <w:rFonts w:ascii="Times New Roman" w:hAnsi="Times New Roman" w:cs="Times New Roman"/>
          <w:sz w:val="28"/>
          <w:szCs w:val="28"/>
          <w:lang w:val="uk-UA" w:eastAsia="ru-RU"/>
        </w:rPr>
        <w:t xml:space="preserve"> спектрофотометрі</w:t>
      </w:r>
      <w:r w:rsidR="00692F00">
        <w:rPr>
          <w:rFonts w:ascii="Times New Roman" w:hAnsi="Times New Roman" w:cs="Times New Roman"/>
          <w:sz w:val="28"/>
          <w:szCs w:val="28"/>
          <w:lang w:val="uk-UA" w:eastAsia="ru-RU"/>
        </w:rPr>
        <w:t>є</w:t>
      </w:r>
      <w:r w:rsidRPr="000873C3">
        <w:rPr>
          <w:rFonts w:ascii="Times New Roman" w:hAnsi="Times New Roman" w:cs="Times New Roman"/>
          <w:sz w:val="28"/>
          <w:szCs w:val="28"/>
          <w:lang w:val="uk-UA" w:eastAsia="ru-RU"/>
        </w:rPr>
        <w:t xml:space="preserve">ю надопадової рідини </w:t>
      </w:r>
      <w:r w:rsidR="00692F00">
        <w:rPr>
          <w:rFonts w:ascii="Times New Roman" w:hAnsi="Times New Roman" w:cs="Times New Roman"/>
          <w:sz w:val="28"/>
          <w:szCs w:val="28"/>
          <w:lang w:val="uk-UA" w:eastAsia="ru-RU"/>
        </w:rPr>
        <w:t xml:space="preserve">за довжини хвилі </w:t>
      </w:r>
      <w:r w:rsidRPr="000873C3">
        <w:rPr>
          <w:rFonts w:ascii="Times New Roman" w:hAnsi="Times New Roman" w:cs="Times New Roman"/>
          <w:sz w:val="28"/>
          <w:szCs w:val="28"/>
          <w:lang w:val="uk-UA" w:eastAsia="ru-RU"/>
        </w:rPr>
        <w:t>540</w:t>
      </w:r>
      <w:r w:rsidR="00692F00">
        <w:rPr>
          <w:rFonts w:ascii="Times New Roman" w:hAnsi="Times New Roman" w:cs="Times New Roman"/>
          <w:sz w:val="28"/>
          <w:szCs w:val="28"/>
          <w:lang w:val="uk-UA" w:eastAsia="ru-RU"/>
        </w:rPr>
        <w:t> </w:t>
      </w:r>
      <w:r w:rsidRPr="000873C3">
        <w:rPr>
          <w:rFonts w:ascii="Times New Roman" w:hAnsi="Times New Roman" w:cs="Times New Roman"/>
          <w:sz w:val="28"/>
          <w:szCs w:val="28"/>
          <w:lang w:val="uk-UA" w:eastAsia="ru-RU"/>
        </w:rPr>
        <w:t>нм</w:t>
      </w:r>
      <w:r w:rsidR="00692F00">
        <w:rPr>
          <w:rFonts w:ascii="Times New Roman" w:hAnsi="Times New Roman" w:cs="Times New Roman"/>
          <w:sz w:val="28"/>
          <w:szCs w:val="28"/>
          <w:lang w:val="uk-UA" w:eastAsia="ru-RU"/>
        </w:rPr>
        <w:t xml:space="preserve"> і наступним перерахуванням </w:t>
      </w:r>
      <w:r w:rsidRPr="000873C3">
        <w:rPr>
          <w:rFonts w:ascii="Times New Roman" w:hAnsi="Times New Roman" w:cs="Times New Roman"/>
          <w:sz w:val="28"/>
          <w:szCs w:val="28"/>
          <w:lang w:val="uk-UA" w:eastAsia="ru-RU"/>
        </w:rPr>
        <w:t>у мкмоль/л плазми</w:t>
      </w:r>
      <w:r w:rsidR="00692F00">
        <w:rPr>
          <w:rFonts w:ascii="Times New Roman" w:hAnsi="Times New Roman" w:cs="Times New Roman"/>
          <w:sz w:val="28"/>
          <w:szCs w:val="28"/>
          <w:lang w:val="uk-UA" w:eastAsia="ru-RU"/>
        </w:rPr>
        <w:t xml:space="preserve"> крові </w:t>
      </w:r>
      <w:r w:rsidR="00692F00" w:rsidRPr="000873C3">
        <w:rPr>
          <w:rFonts w:ascii="Times New Roman" w:hAnsi="Times New Roman" w:cs="Times New Roman"/>
          <w:sz w:val="28"/>
          <w:szCs w:val="28"/>
          <w:lang w:val="uk-UA" w:eastAsia="ru-RU"/>
        </w:rPr>
        <w:t>[</w:t>
      </w:r>
      <w:r w:rsidR="000D487E">
        <w:rPr>
          <w:rFonts w:ascii="Times New Roman" w:hAnsi="Times New Roman" w:cs="Times New Roman"/>
          <w:sz w:val="28"/>
          <w:szCs w:val="28"/>
          <w:lang w:val="uk-UA" w:eastAsia="ru-RU"/>
        </w:rPr>
        <w:fldChar w:fldCharType="begin"/>
      </w:r>
      <w:r w:rsidR="00692F00">
        <w:rPr>
          <w:rFonts w:ascii="Times New Roman" w:hAnsi="Times New Roman" w:cs="Times New Roman"/>
          <w:sz w:val="28"/>
          <w:szCs w:val="28"/>
          <w:lang w:val="uk-UA" w:eastAsia="ru-RU"/>
        </w:rPr>
        <w:instrText xml:space="preserve"> REF _Ref474651157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157</w:t>
      </w:r>
      <w:r w:rsidR="000D487E">
        <w:rPr>
          <w:rFonts w:ascii="Times New Roman" w:hAnsi="Times New Roman" w:cs="Times New Roman"/>
          <w:sz w:val="28"/>
          <w:szCs w:val="28"/>
          <w:lang w:val="uk-UA" w:eastAsia="ru-RU"/>
        </w:rPr>
        <w:fldChar w:fldCharType="end"/>
      </w:r>
      <w:r w:rsidR="00692F00" w:rsidRPr="000873C3">
        <w:rPr>
          <w:rFonts w:ascii="Times New Roman" w:hAnsi="Times New Roman" w:cs="Times New Roman"/>
          <w:sz w:val="28"/>
          <w:szCs w:val="28"/>
          <w:lang w:val="uk-UA" w:eastAsia="ru-RU"/>
        </w:rPr>
        <w:t>]</w:t>
      </w:r>
      <w:r w:rsidRPr="000873C3">
        <w:rPr>
          <w:rFonts w:ascii="Times New Roman" w:hAnsi="Times New Roman" w:cs="Times New Roman"/>
          <w:sz w:val="28"/>
          <w:szCs w:val="28"/>
          <w:lang w:val="uk-UA" w:eastAsia="ru-RU"/>
        </w:rPr>
        <w:t>.</w:t>
      </w:r>
    </w:p>
    <w:p w14:paraId="320F6E30" w14:textId="64642B34" w:rsidR="000873C3" w:rsidRDefault="0090353E" w:rsidP="00542502">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sz w:val="28"/>
          <w:szCs w:val="28"/>
          <w:lang w:val="uk-UA" w:eastAsia="ru-RU"/>
        </w:rPr>
        <w:t>Оцінка ОМБ базувалася на вивченні реакції окислених амінокислотних останків з 2,4-динітрофенілгідразином і утворенні ДФНГ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_Ref474651927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34</w:t>
      </w:r>
      <w:r w:rsidR="000D487E">
        <w:rPr>
          <w:rFonts w:ascii="Times New Roman" w:hAnsi="Times New Roman" w:cs="Times New Roman"/>
          <w:sz w:val="28"/>
          <w:szCs w:val="28"/>
          <w:lang w:val="uk-UA" w:eastAsia="ru-RU"/>
        </w:rPr>
        <w:fldChar w:fldCharType="end"/>
      </w:r>
      <w:r w:rsidRPr="0090353E">
        <w:rPr>
          <w:rFonts w:ascii="Times New Roman" w:hAnsi="Times New Roman" w:cs="Times New Roman"/>
          <w:sz w:val="28"/>
          <w:szCs w:val="28"/>
          <w:lang w:val="uk-UA" w:eastAsia="ru-RU"/>
        </w:rPr>
        <w:t>].</w:t>
      </w:r>
    </w:p>
    <w:p w14:paraId="320F6E31" w14:textId="3FBD6696" w:rsidR="000873C3" w:rsidRDefault="0090353E" w:rsidP="00542502">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sz w:val="28"/>
          <w:szCs w:val="28"/>
          <w:lang w:val="uk-UA" w:eastAsia="ru-RU"/>
        </w:rPr>
        <w:t>При цьому для оцінки ступеня окисної деструкції визначали (залежно від довжини хвилі спектрофотометра) дрібні (</w:t>
      </w:r>
      <w:r w:rsidRPr="0090353E">
        <w:rPr>
          <w:rFonts w:ascii="Times New Roman" w:hAnsi="Times New Roman" w:cs="Times New Roman"/>
          <w:sz w:val="28"/>
          <w:szCs w:val="28"/>
          <w:lang w:eastAsia="ru-RU"/>
        </w:rPr>
        <w:t>λ</w:t>
      </w:r>
      <w:r w:rsidRPr="0090353E">
        <w:rPr>
          <w:rFonts w:ascii="Times New Roman" w:hAnsi="Times New Roman" w:cs="Times New Roman"/>
          <w:sz w:val="28"/>
          <w:szCs w:val="28"/>
          <w:lang w:val="uk-UA" w:eastAsia="ru-RU"/>
        </w:rPr>
        <w:t>=254 нм) ОМБ, виявлені в індукованих реакціях (І</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середні (</w:t>
      </w:r>
      <w:r w:rsidRPr="0090353E">
        <w:rPr>
          <w:rFonts w:ascii="Times New Roman" w:hAnsi="Times New Roman" w:cs="Times New Roman"/>
          <w:sz w:val="28"/>
          <w:szCs w:val="28"/>
          <w:lang w:eastAsia="ru-RU"/>
        </w:rPr>
        <w:t>λ</w:t>
      </w:r>
      <w:r w:rsidRPr="0090353E">
        <w:rPr>
          <w:rFonts w:ascii="Times New Roman" w:hAnsi="Times New Roman" w:cs="Times New Roman"/>
          <w:sz w:val="28"/>
          <w:szCs w:val="28"/>
          <w:lang w:val="uk-UA" w:eastAsia="ru-RU"/>
        </w:rPr>
        <w:t>=270 нм) ОМБ, виявлені в індукованих реакціях (І</w:t>
      </w:r>
      <w:r w:rsidRPr="0090353E">
        <w:rPr>
          <w:rFonts w:ascii="Times New Roman" w:hAnsi="Times New Roman" w:cs="Times New Roman"/>
          <w:sz w:val="28"/>
          <w:szCs w:val="28"/>
          <w:vertAlign w:val="subscript"/>
          <w:lang w:val="uk-UA" w:eastAsia="ru-RU"/>
        </w:rPr>
        <w:t>С</w:t>
      </w:r>
      <w:r w:rsidRPr="0090353E">
        <w:rPr>
          <w:rFonts w:ascii="Times New Roman" w:hAnsi="Times New Roman" w:cs="Times New Roman"/>
          <w:sz w:val="28"/>
          <w:szCs w:val="28"/>
          <w:lang w:val="uk-UA" w:eastAsia="ru-RU"/>
        </w:rPr>
        <w:t>), крупні (</w:t>
      </w:r>
      <w:r w:rsidRPr="0090353E">
        <w:rPr>
          <w:rFonts w:ascii="Times New Roman" w:hAnsi="Times New Roman" w:cs="Times New Roman"/>
          <w:sz w:val="28"/>
          <w:szCs w:val="28"/>
          <w:lang w:eastAsia="ru-RU"/>
        </w:rPr>
        <w:t>λ</w:t>
      </w:r>
      <w:r w:rsidRPr="0090353E">
        <w:rPr>
          <w:rFonts w:ascii="Times New Roman" w:hAnsi="Times New Roman" w:cs="Times New Roman"/>
          <w:sz w:val="28"/>
          <w:szCs w:val="28"/>
          <w:lang w:val="uk-UA" w:eastAsia="ru-RU"/>
        </w:rPr>
        <w:t>=280 нм) ОМБ, виявлені в індукованих реакціях (І</w:t>
      </w:r>
      <w:r w:rsidRPr="0090353E">
        <w:rPr>
          <w:rFonts w:ascii="Times New Roman" w:hAnsi="Times New Roman" w:cs="Times New Roman"/>
          <w:sz w:val="28"/>
          <w:szCs w:val="28"/>
          <w:vertAlign w:val="subscript"/>
          <w:lang w:val="uk-UA" w:eastAsia="ru-RU"/>
        </w:rPr>
        <w:t>К</w:t>
      </w:r>
      <w:r w:rsidRPr="0090353E">
        <w:rPr>
          <w:rFonts w:ascii="Times New Roman" w:hAnsi="Times New Roman" w:cs="Times New Roman"/>
          <w:sz w:val="28"/>
          <w:szCs w:val="28"/>
          <w:lang w:val="uk-UA" w:eastAsia="ru-RU"/>
        </w:rPr>
        <w:t>) та аналогічні показники у спонтанних реакціях (С</w:t>
      </w:r>
      <w:r w:rsidRPr="0090353E">
        <w:rPr>
          <w:rFonts w:ascii="Times New Roman" w:hAnsi="Times New Roman" w:cs="Times New Roman"/>
          <w:sz w:val="28"/>
          <w:szCs w:val="28"/>
          <w:vertAlign w:val="subscript"/>
          <w:lang w:val="uk-UA" w:eastAsia="ru-RU"/>
        </w:rPr>
        <w:t>К</w:t>
      </w:r>
      <w:r w:rsidRPr="0090353E">
        <w:rPr>
          <w:rFonts w:ascii="Times New Roman" w:hAnsi="Times New Roman" w:cs="Times New Roman"/>
          <w:sz w:val="28"/>
          <w:szCs w:val="28"/>
          <w:lang w:val="uk-UA" w:eastAsia="ru-RU"/>
        </w:rPr>
        <w:t>, С</w:t>
      </w:r>
      <w:r w:rsidRPr="0090353E">
        <w:rPr>
          <w:rFonts w:ascii="Times New Roman" w:hAnsi="Times New Roman" w:cs="Times New Roman"/>
          <w:sz w:val="28"/>
          <w:szCs w:val="28"/>
          <w:vertAlign w:val="subscript"/>
          <w:lang w:val="uk-UA" w:eastAsia="ru-RU"/>
        </w:rPr>
        <w:t>С</w:t>
      </w:r>
      <w:r w:rsidRPr="0090353E">
        <w:rPr>
          <w:rFonts w:ascii="Times New Roman" w:hAnsi="Times New Roman" w:cs="Times New Roman"/>
          <w:sz w:val="28"/>
          <w:szCs w:val="28"/>
          <w:lang w:val="uk-UA" w:eastAsia="ru-RU"/>
        </w:rPr>
        <w:t>, С</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Для оцінки ступеня дефрагментації окислених білків використовували надопадову рідину, в якійспектрофотометрично виявляли</w:t>
      </w:r>
      <w:r w:rsidRPr="0090353E">
        <w:rPr>
          <w:rFonts w:ascii="Times New Roman" w:hAnsi="Times New Roman" w:cs="Times New Roman"/>
          <w:sz w:val="28"/>
          <w:szCs w:val="28"/>
          <w:lang w:eastAsia="ru-RU"/>
        </w:rPr>
        <w:t xml:space="preserve"> пептиди при </w:t>
      </w:r>
      <w:r w:rsidRPr="0090353E">
        <w:rPr>
          <w:rFonts w:ascii="Times New Roman" w:hAnsi="Times New Roman" w:cs="Times New Roman"/>
          <w:sz w:val="28"/>
          <w:szCs w:val="28"/>
          <w:lang w:val="uk-UA" w:eastAsia="ru-RU"/>
        </w:rPr>
        <w:t>визначених довжинах хвиль[</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_Ref474651982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_Ref474651984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10</w:t>
      </w:r>
      <w:r w:rsidR="000D487E">
        <w:rPr>
          <w:rFonts w:ascii="Times New Roman" w:hAnsi="Times New Roman" w:cs="Times New Roman"/>
          <w:sz w:val="28"/>
          <w:szCs w:val="28"/>
          <w:lang w:val="uk-UA" w:eastAsia="ru-RU"/>
        </w:rPr>
        <w:fldChar w:fldCharType="end"/>
      </w:r>
      <w:r w:rsidRPr="0090353E">
        <w:rPr>
          <w:rFonts w:ascii="Times New Roman" w:hAnsi="Times New Roman" w:cs="Times New Roman"/>
          <w:sz w:val="28"/>
          <w:szCs w:val="28"/>
          <w:lang w:val="uk-UA" w:eastAsia="ru-RU"/>
        </w:rPr>
        <w:t>]</w:t>
      </w:r>
      <w:r w:rsidRPr="0090353E">
        <w:rPr>
          <w:rFonts w:ascii="Times New Roman" w:hAnsi="Times New Roman" w:cs="Times New Roman"/>
          <w:sz w:val="28"/>
          <w:szCs w:val="28"/>
          <w:lang w:eastAsia="ru-RU"/>
        </w:rPr>
        <w:t>.</w:t>
      </w:r>
    </w:p>
    <w:p w14:paraId="320F6E32" w14:textId="2D08CF6F" w:rsidR="0090353E" w:rsidRDefault="0090353E" w:rsidP="00542502">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sz w:val="28"/>
          <w:szCs w:val="28"/>
          <w:lang w:val="uk-UA" w:eastAsia="ru-RU"/>
        </w:rPr>
        <w:t xml:space="preserve">Індуковану ОМБ забезпечено шляхом використання середовища Фентона (0,1М фосфатний буфер, рН=7,4, який містить ммоль </w:t>
      </w:r>
      <w:r w:rsidRPr="0090353E">
        <w:rPr>
          <w:rFonts w:ascii="Times New Roman" w:hAnsi="Times New Roman" w:cs="Times New Roman"/>
          <w:sz w:val="28"/>
          <w:szCs w:val="28"/>
          <w:lang w:val="en-US" w:eastAsia="ru-RU"/>
        </w:rPr>
        <w:t>FeSO</w:t>
      </w:r>
      <w:r w:rsidRPr="0090353E">
        <w:rPr>
          <w:rFonts w:ascii="Times New Roman" w:hAnsi="Times New Roman" w:cs="Times New Roman"/>
          <w:sz w:val="28"/>
          <w:szCs w:val="28"/>
          <w:vertAlign w:val="subscript"/>
          <w:lang w:val="uk-UA" w:eastAsia="ru-RU"/>
        </w:rPr>
        <w:t>4</w:t>
      </w:r>
      <w:r w:rsidRPr="0090353E">
        <w:rPr>
          <w:rFonts w:ascii="Times New Roman" w:hAnsi="Times New Roman" w:cs="Times New Roman"/>
          <w:sz w:val="28"/>
          <w:szCs w:val="28"/>
          <w:lang w:val="uk-UA" w:eastAsia="ru-RU"/>
        </w:rPr>
        <w:t xml:space="preserve"> та 40,3 ммоль Н</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О</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 з подальшою спектрофотометрією надосадової рідини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_Ref474652045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25</w:t>
      </w:r>
      <w:r w:rsidR="000D487E">
        <w:rPr>
          <w:rFonts w:ascii="Times New Roman" w:hAnsi="Times New Roman" w:cs="Times New Roman"/>
          <w:sz w:val="28"/>
          <w:szCs w:val="28"/>
          <w:lang w:val="uk-UA" w:eastAsia="ru-RU"/>
        </w:rPr>
        <w:fldChar w:fldCharType="end"/>
      </w:r>
      <w:r w:rsidRPr="0090353E">
        <w:rPr>
          <w:rFonts w:ascii="Times New Roman" w:hAnsi="Times New Roman" w:cs="Times New Roman"/>
          <w:sz w:val="28"/>
          <w:szCs w:val="28"/>
          <w:lang w:val="uk-UA" w:eastAsia="ru-RU"/>
        </w:rPr>
        <w:t>].</w:t>
      </w:r>
    </w:p>
    <w:p w14:paraId="320F6E33" w14:textId="7195B8FC" w:rsidR="0090353E" w:rsidRDefault="0090353E" w:rsidP="00542502">
      <w:pPr>
        <w:widowControl w:val="0"/>
        <w:spacing w:after="0" w:line="384" w:lineRule="auto"/>
        <w:ind w:firstLine="709"/>
        <w:contextualSpacing/>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Ступінь ОМБ виражали в одиницях оптичної густини на мг білка. Рівень вмісту окисно модифікованих НК оцінювали за їх екскреторним індикатором – завмістом 8-гідроксигуаніну у добовій сечі методом </w:t>
      </w:r>
      <w:r w:rsidRPr="0090353E">
        <w:rPr>
          <w:rFonts w:ascii="Times New Roman" w:hAnsi="Times New Roman" w:cs="Times New Roman"/>
          <w:sz w:val="28"/>
          <w:szCs w:val="28"/>
          <w:lang w:val="uk-UA" w:eastAsia="ru-RU"/>
        </w:rPr>
        <w:lastRenderedPageBreak/>
        <w:t xml:space="preserve">хроматографії на пластинках </w:t>
      </w:r>
      <w:r w:rsidRPr="0090353E">
        <w:rPr>
          <w:rFonts w:ascii="Times New Roman" w:hAnsi="Times New Roman" w:cs="Times New Roman"/>
          <w:sz w:val="28"/>
          <w:szCs w:val="28"/>
          <w:rtl/>
          <w:lang w:eastAsia="ru-RU" w:bidi="he-IL"/>
        </w:rPr>
        <w:t>״</w:t>
      </w:r>
      <w:r w:rsidRPr="0090353E">
        <w:rPr>
          <w:rFonts w:ascii="Times New Roman" w:hAnsi="Times New Roman" w:cs="Times New Roman"/>
          <w:sz w:val="28"/>
          <w:szCs w:val="28"/>
          <w:lang w:val="uk-UA" w:eastAsia="ru-RU"/>
        </w:rPr>
        <w:t>Силуфол</w:t>
      </w:r>
      <w:r w:rsidRPr="0090353E">
        <w:rPr>
          <w:rFonts w:ascii="Times New Roman" w:hAnsi="Times New Roman" w:cs="Times New Roman"/>
          <w:sz w:val="28"/>
          <w:szCs w:val="28"/>
          <w:rtl/>
          <w:lang w:eastAsia="ru-RU" w:bidi="he-IL"/>
        </w:rPr>
        <w:t>״</w:t>
      </w:r>
      <w:r w:rsidRPr="0090353E">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_Ref474652096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4</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_Ref474652097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182</w:t>
      </w:r>
      <w:r w:rsidR="000D487E">
        <w:rPr>
          <w:rFonts w:ascii="Times New Roman" w:hAnsi="Times New Roman" w:cs="Times New Roman"/>
          <w:sz w:val="28"/>
          <w:szCs w:val="28"/>
          <w:lang w:val="uk-UA" w:eastAsia="ru-RU"/>
        </w:rPr>
        <w:fldChar w:fldCharType="end"/>
      </w:r>
      <w:r w:rsidRPr="0090353E">
        <w:rPr>
          <w:rFonts w:ascii="Times New Roman" w:hAnsi="Times New Roman" w:cs="Times New Roman"/>
          <w:sz w:val="28"/>
          <w:szCs w:val="28"/>
          <w:lang w:val="uk-UA" w:eastAsia="ru-RU"/>
        </w:rPr>
        <w:t>]; у якості хроматографічного стандарту застосовано8-гідроксигуанін з перерахунком результату у нмоль/л.</w:t>
      </w:r>
    </w:p>
    <w:p w14:paraId="320F6E34" w14:textId="02F51D77" w:rsidR="0090353E" w:rsidRDefault="00FE5796" w:rsidP="00542502">
      <w:pPr>
        <w:widowControl w:val="0"/>
        <w:spacing w:after="0" w:line="384" w:lineRule="auto"/>
        <w:ind w:firstLine="709"/>
        <w:contextualSpacing/>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Оцінку активності аеробного та анаеробного окислення виконано шляхом визначення вмісту малату, пірувату, лактату у еритроцитах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_Ref474652635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60</w:t>
      </w:r>
      <w:r w:rsidR="000D487E">
        <w:rPr>
          <w:rFonts w:ascii="Times New Roman" w:hAnsi="Times New Roman" w:cs="Times New Roman"/>
          <w:sz w:val="28"/>
          <w:szCs w:val="28"/>
          <w:lang w:val="uk-UA" w:eastAsia="ru-RU"/>
        </w:rPr>
        <w:fldChar w:fldCharType="end"/>
      </w:r>
      <w:r w:rsidRPr="00FE5796">
        <w:rPr>
          <w:rFonts w:ascii="Times New Roman" w:hAnsi="Times New Roman" w:cs="Times New Roman"/>
          <w:sz w:val="28"/>
          <w:szCs w:val="28"/>
          <w:lang w:val="uk-UA" w:eastAsia="ru-RU"/>
        </w:rPr>
        <w:t>].</w:t>
      </w:r>
    </w:p>
    <w:p w14:paraId="320F6E35" w14:textId="77777777" w:rsidR="00FE5796" w:rsidRPr="00FE5796" w:rsidRDefault="00FE5796" w:rsidP="00542502">
      <w:pPr>
        <w:widowControl w:val="0"/>
        <w:suppressAutoHyphens w:val="0"/>
        <w:autoSpaceDE w:val="0"/>
        <w:autoSpaceDN w:val="0"/>
        <w:adjustRightInd w:val="0"/>
        <w:spacing w:after="0" w:line="348" w:lineRule="auto"/>
        <w:ind w:firstLine="720"/>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Вміст пірувату досліджено за методом Цоха-Ломпрехта, принцип проведення якого базується на тому, що в присутності лактатдегидрогенази піруват відновлюється до лактату: П+НАДН+Н</w:t>
      </w:r>
      <w:r w:rsidRPr="00FE5796">
        <w:rPr>
          <w:rFonts w:ascii="Times New Roman" w:hAnsi="Times New Roman" w:cs="Times New Roman"/>
          <w:sz w:val="28"/>
          <w:szCs w:val="28"/>
          <w:vertAlign w:val="superscript"/>
          <w:lang w:val="uk-UA" w:eastAsia="ru-RU"/>
        </w:rPr>
        <w:t>+</w:t>
      </w:r>
      <w:r w:rsidRPr="00FE5796">
        <w:rPr>
          <w:rFonts w:ascii="Times New Roman" w:hAnsi="Times New Roman" w:cs="Times New Roman"/>
          <w:sz w:val="28"/>
          <w:szCs w:val="28"/>
          <w:lang w:val="uk-UA" w:eastAsia="ru-RU"/>
        </w:rPr>
        <w:t xml:space="preserve"> ↔ Л+НАД</w:t>
      </w:r>
      <w:r w:rsidRPr="00FE5796">
        <w:rPr>
          <w:rFonts w:ascii="Times New Roman" w:hAnsi="Times New Roman" w:cs="Times New Roman"/>
          <w:sz w:val="28"/>
          <w:szCs w:val="28"/>
          <w:vertAlign w:val="superscript"/>
          <w:lang w:val="uk-UA" w:eastAsia="ru-RU"/>
        </w:rPr>
        <w:t>+</w:t>
      </w:r>
      <w:r w:rsidRPr="00FE5796">
        <w:rPr>
          <w:rFonts w:ascii="Times New Roman" w:hAnsi="Times New Roman" w:cs="Times New Roman"/>
          <w:sz w:val="28"/>
          <w:szCs w:val="28"/>
          <w:lang w:val="uk-UA" w:eastAsia="ru-RU"/>
        </w:rPr>
        <w:t>, а кількість відновленого пірувату еквівалентна кількості НАДН; визначається спектрофотометрично при λ=340 нм. Вміст малату (індикатор аеробного гліколізу) досліджено за методом Хохорста; принцип методу базується на тому, що в присутності малатдегідрогенази малат перетворюється в щавелевооцетну кислоту, а її зв’язування гідразин-гліцериновим буфером забезпечує повне окислення малату:М+НАД</w:t>
      </w:r>
      <w:r w:rsidRPr="00FE5796">
        <w:rPr>
          <w:rFonts w:ascii="Times New Roman" w:hAnsi="Times New Roman" w:cs="Times New Roman"/>
          <w:sz w:val="28"/>
          <w:szCs w:val="28"/>
          <w:vertAlign w:val="superscript"/>
          <w:lang w:val="uk-UA" w:eastAsia="ru-RU"/>
        </w:rPr>
        <w:t>+</w:t>
      </w:r>
      <w:r w:rsidRPr="00FE5796">
        <w:rPr>
          <w:rFonts w:ascii="Times New Roman" w:hAnsi="Times New Roman" w:cs="Times New Roman"/>
          <w:sz w:val="28"/>
          <w:szCs w:val="28"/>
          <w:lang w:val="uk-UA" w:eastAsia="ru-RU"/>
        </w:rPr>
        <w:t>+ гідразин ↔ оксалоацетатгідразин+НАДН+Н</w:t>
      </w:r>
      <w:r w:rsidRPr="00FE5796">
        <w:rPr>
          <w:rFonts w:ascii="Times New Roman" w:hAnsi="Times New Roman" w:cs="Times New Roman"/>
          <w:sz w:val="28"/>
          <w:szCs w:val="28"/>
          <w:vertAlign w:val="subscript"/>
          <w:lang w:val="uk-UA" w:eastAsia="ru-RU"/>
        </w:rPr>
        <w:t>2</w:t>
      </w:r>
      <w:r w:rsidRPr="00FE5796">
        <w:rPr>
          <w:rFonts w:ascii="Times New Roman" w:hAnsi="Times New Roman" w:cs="Times New Roman"/>
          <w:sz w:val="28"/>
          <w:szCs w:val="28"/>
          <w:lang w:val="uk-UA" w:eastAsia="ru-RU"/>
        </w:rPr>
        <w:t xml:space="preserve">О. Утворення відновленої форми </w:t>
      </w:r>
      <w:r w:rsidRPr="00FE5796">
        <w:rPr>
          <w:rFonts w:ascii="Times New Roman" w:hAnsi="Times New Roman" w:cs="Times New Roman"/>
          <w:sz w:val="28"/>
          <w:szCs w:val="28"/>
          <w:lang w:eastAsia="ru-RU"/>
        </w:rPr>
        <w:t xml:space="preserve">НАД </w:t>
      </w:r>
      <w:r w:rsidRPr="00FE5796">
        <w:rPr>
          <w:rFonts w:ascii="Times New Roman" w:hAnsi="Times New Roman" w:cs="Times New Roman"/>
          <w:sz w:val="28"/>
          <w:szCs w:val="28"/>
          <w:lang w:val="uk-UA" w:eastAsia="ru-RU"/>
        </w:rPr>
        <w:t>е</w:t>
      </w:r>
      <w:r w:rsidRPr="00FE5796">
        <w:rPr>
          <w:rFonts w:ascii="Times New Roman" w:hAnsi="Times New Roman" w:cs="Times New Roman"/>
          <w:sz w:val="28"/>
          <w:szCs w:val="28"/>
          <w:lang w:eastAsia="ru-RU"/>
        </w:rPr>
        <w:t>кв</w:t>
      </w:r>
      <w:r w:rsidRPr="00FE5796">
        <w:rPr>
          <w:rFonts w:ascii="Times New Roman" w:hAnsi="Times New Roman" w:cs="Times New Roman"/>
          <w:sz w:val="28"/>
          <w:szCs w:val="28"/>
          <w:lang w:val="uk-UA" w:eastAsia="ru-RU"/>
        </w:rPr>
        <w:t>і</w:t>
      </w:r>
      <w:r w:rsidRPr="00FE5796">
        <w:rPr>
          <w:rFonts w:ascii="Times New Roman" w:hAnsi="Times New Roman" w:cs="Times New Roman"/>
          <w:sz w:val="28"/>
          <w:szCs w:val="28"/>
          <w:lang w:eastAsia="ru-RU"/>
        </w:rPr>
        <w:t xml:space="preserve">валентно </w:t>
      </w:r>
      <w:r w:rsidRPr="00FE5796">
        <w:rPr>
          <w:rFonts w:ascii="Times New Roman" w:hAnsi="Times New Roman" w:cs="Times New Roman"/>
          <w:sz w:val="28"/>
          <w:szCs w:val="28"/>
          <w:lang w:val="uk-UA" w:eastAsia="ru-RU"/>
        </w:rPr>
        <w:t xml:space="preserve">кількості окисленого малату; </w:t>
      </w:r>
      <w:r w:rsidRPr="00FE5796">
        <w:rPr>
          <w:rFonts w:ascii="Times New Roman" w:hAnsi="Times New Roman" w:cs="Times New Roman"/>
          <w:sz w:val="28"/>
          <w:szCs w:val="28"/>
          <w:lang w:eastAsia="ru-RU"/>
        </w:rPr>
        <w:t>ре</w:t>
      </w:r>
      <w:r w:rsidRPr="00FE5796">
        <w:rPr>
          <w:rFonts w:ascii="Times New Roman" w:hAnsi="Times New Roman" w:cs="Times New Roman"/>
          <w:sz w:val="28"/>
          <w:szCs w:val="28"/>
          <w:lang w:val="uk-UA" w:eastAsia="ru-RU"/>
        </w:rPr>
        <w:t>єструєть спектрометрично (λ=</w:t>
      </w:r>
      <w:r w:rsidRPr="00FE5796">
        <w:rPr>
          <w:rFonts w:ascii="Times New Roman" w:hAnsi="Times New Roman" w:cs="Times New Roman"/>
          <w:sz w:val="28"/>
          <w:szCs w:val="28"/>
          <w:lang w:eastAsia="ru-RU"/>
        </w:rPr>
        <w:t>340 нм</w:t>
      </w:r>
      <w:r w:rsidRPr="00FE5796">
        <w:rPr>
          <w:rFonts w:ascii="Times New Roman" w:hAnsi="Times New Roman" w:cs="Times New Roman"/>
          <w:sz w:val="28"/>
          <w:szCs w:val="28"/>
          <w:lang w:val="uk-UA" w:eastAsia="ru-RU"/>
        </w:rPr>
        <w:t>)</w:t>
      </w:r>
      <w:r w:rsidRPr="00FE5796">
        <w:rPr>
          <w:rFonts w:ascii="Times New Roman" w:hAnsi="Times New Roman" w:cs="Times New Roman"/>
          <w:sz w:val="28"/>
          <w:szCs w:val="28"/>
          <w:lang w:eastAsia="ru-RU"/>
        </w:rPr>
        <w:t>.</w:t>
      </w:r>
      <w:r w:rsidRPr="00FE5796">
        <w:rPr>
          <w:rFonts w:ascii="Times New Roman" w:hAnsi="Times New Roman" w:cs="Times New Roman"/>
          <w:sz w:val="28"/>
          <w:szCs w:val="28"/>
          <w:lang w:val="uk-UA" w:eastAsia="ru-RU"/>
        </w:rPr>
        <w:t xml:space="preserve"> За цим же методом вивчено вміст лактату (індикатор стану анаеробного гліколізу), однак метаболічний механізм, який лежить у основі визначення лактату дещо інший: Л+НАД</w:t>
      </w:r>
      <w:r w:rsidRPr="00FE5796">
        <w:rPr>
          <w:rFonts w:ascii="Times New Roman" w:hAnsi="Times New Roman" w:cs="Times New Roman"/>
          <w:sz w:val="28"/>
          <w:szCs w:val="28"/>
          <w:vertAlign w:val="superscript"/>
          <w:lang w:val="uk-UA" w:eastAsia="ru-RU"/>
        </w:rPr>
        <w:t>+</w:t>
      </w:r>
      <w:r w:rsidRPr="00FE5796">
        <w:rPr>
          <w:rFonts w:ascii="Times New Roman" w:hAnsi="Times New Roman" w:cs="Times New Roman"/>
          <w:sz w:val="28"/>
          <w:szCs w:val="28"/>
          <w:lang w:val="uk-UA" w:eastAsia="ru-RU"/>
        </w:rPr>
        <w:t>+гідразин → гідразин-П+НАДН+Н</w:t>
      </w:r>
      <w:r w:rsidRPr="00FE5796">
        <w:rPr>
          <w:rFonts w:ascii="Times New Roman" w:hAnsi="Times New Roman" w:cs="Times New Roman"/>
          <w:sz w:val="28"/>
          <w:szCs w:val="28"/>
          <w:vertAlign w:val="subscript"/>
          <w:lang w:val="uk-UA" w:eastAsia="ru-RU"/>
        </w:rPr>
        <w:t>2</w:t>
      </w:r>
      <w:r w:rsidRPr="00FE5796">
        <w:rPr>
          <w:rFonts w:ascii="Times New Roman" w:hAnsi="Times New Roman" w:cs="Times New Roman"/>
          <w:sz w:val="28"/>
          <w:szCs w:val="28"/>
          <w:lang w:val="uk-UA" w:eastAsia="ru-RU"/>
        </w:rPr>
        <w:t xml:space="preserve">О, що відбувається за присутності ЛДГ. Утворення відновленої форми </w:t>
      </w:r>
      <w:r w:rsidRPr="00FE5796">
        <w:rPr>
          <w:rFonts w:ascii="Times New Roman" w:hAnsi="Times New Roman" w:cs="Times New Roman"/>
          <w:sz w:val="28"/>
          <w:szCs w:val="28"/>
          <w:lang w:eastAsia="ru-RU"/>
        </w:rPr>
        <w:t xml:space="preserve">НАД </w:t>
      </w:r>
      <w:r w:rsidRPr="00FE5796">
        <w:rPr>
          <w:rFonts w:ascii="Times New Roman" w:hAnsi="Times New Roman" w:cs="Times New Roman"/>
          <w:sz w:val="28"/>
          <w:szCs w:val="28"/>
          <w:lang w:val="uk-UA" w:eastAsia="ru-RU"/>
        </w:rPr>
        <w:t>е</w:t>
      </w:r>
      <w:r w:rsidRPr="00FE5796">
        <w:rPr>
          <w:rFonts w:ascii="Times New Roman" w:hAnsi="Times New Roman" w:cs="Times New Roman"/>
          <w:sz w:val="28"/>
          <w:szCs w:val="28"/>
          <w:lang w:eastAsia="ru-RU"/>
        </w:rPr>
        <w:t>кв</w:t>
      </w:r>
      <w:r w:rsidRPr="00FE5796">
        <w:rPr>
          <w:rFonts w:ascii="Times New Roman" w:hAnsi="Times New Roman" w:cs="Times New Roman"/>
          <w:sz w:val="28"/>
          <w:szCs w:val="28"/>
          <w:lang w:val="uk-UA" w:eastAsia="ru-RU"/>
        </w:rPr>
        <w:t>і</w:t>
      </w:r>
      <w:r w:rsidRPr="00FE5796">
        <w:rPr>
          <w:rFonts w:ascii="Times New Roman" w:hAnsi="Times New Roman" w:cs="Times New Roman"/>
          <w:sz w:val="28"/>
          <w:szCs w:val="28"/>
          <w:lang w:eastAsia="ru-RU"/>
        </w:rPr>
        <w:t xml:space="preserve">валентно </w:t>
      </w:r>
      <w:r w:rsidRPr="00FE5796">
        <w:rPr>
          <w:rFonts w:ascii="Times New Roman" w:hAnsi="Times New Roman" w:cs="Times New Roman"/>
          <w:sz w:val="28"/>
          <w:szCs w:val="28"/>
          <w:lang w:val="uk-UA" w:eastAsia="ru-RU"/>
        </w:rPr>
        <w:t xml:space="preserve">кількості </w:t>
      </w:r>
      <w:r w:rsidRPr="00FE5796">
        <w:rPr>
          <w:rFonts w:ascii="Times New Roman" w:hAnsi="Times New Roman" w:cs="Times New Roman"/>
          <w:sz w:val="28"/>
          <w:szCs w:val="28"/>
          <w:lang w:eastAsia="ru-RU"/>
        </w:rPr>
        <w:t>окисленого лактат</w:t>
      </w:r>
      <w:r w:rsidRPr="00FE5796">
        <w:rPr>
          <w:rFonts w:ascii="Times New Roman" w:hAnsi="Times New Roman" w:cs="Times New Roman"/>
          <w:sz w:val="28"/>
          <w:szCs w:val="28"/>
          <w:lang w:val="uk-UA" w:eastAsia="ru-RU"/>
        </w:rPr>
        <w:t>у</w:t>
      </w:r>
      <w:r w:rsidRPr="00FE5796">
        <w:rPr>
          <w:rFonts w:ascii="Times New Roman" w:hAnsi="Times New Roman" w:cs="Times New Roman"/>
          <w:sz w:val="28"/>
          <w:szCs w:val="28"/>
          <w:lang w:eastAsia="ru-RU"/>
        </w:rPr>
        <w:t xml:space="preserve">, </w:t>
      </w:r>
      <w:r w:rsidRPr="00FE5796">
        <w:rPr>
          <w:rFonts w:ascii="Times New Roman" w:hAnsi="Times New Roman" w:cs="Times New Roman"/>
          <w:sz w:val="28"/>
          <w:szCs w:val="28"/>
          <w:lang w:val="uk-UA" w:eastAsia="ru-RU"/>
        </w:rPr>
        <w:t xml:space="preserve">зміни вмісту якого </w:t>
      </w:r>
      <w:r w:rsidRPr="00FE5796">
        <w:rPr>
          <w:rFonts w:ascii="Times New Roman" w:hAnsi="Times New Roman" w:cs="Times New Roman"/>
          <w:sz w:val="28"/>
          <w:szCs w:val="28"/>
          <w:lang w:eastAsia="ru-RU"/>
        </w:rPr>
        <w:t>ре</w:t>
      </w:r>
      <w:r w:rsidRPr="00FE5796">
        <w:rPr>
          <w:rFonts w:ascii="Times New Roman" w:hAnsi="Times New Roman" w:cs="Times New Roman"/>
          <w:sz w:val="28"/>
          <w:szCs w:val="28"/>
          <w:lang w:val="uk-UA" w:eastAsia="ru-RU"/>
        </w:rPr>
        <w:t>єструєть спектрометрично при λ=</w:t>
      </w:r>
      <w:r w:rsidRPr="00FE5796">
        <w:rPr>
          <w:rFonts w:ascii="Times New Roman" w:hAnsi="Times New Roman" w:cs="Times New Roman"/>
          <w:sz w:val="28"/>
          <w:szCs w:val="28"/>
          <w:lang w:eastAsia="ru-RU"/>
        </w:rPr>
        <w:t>340 нм</w:t>
      </w:r>
      <w:r>
        <w:rPr>
          <w:rFonts w:ascii="Times New Roman" w:hAnsi="Times New Roman" w:cs="Times New Roman"/>
          <w:sz w:val="28"/>
          <w:szCs w:val="28"/>
          <w:lang w:val="uk-UA" w:eastAsia="ru-RU"/>
        </w:rPr>
        <w:t>.</w:t>
      </w:r>
    </w:p>
    <w:p w14:paraId="320F6E36" w14:textId="6B65A63E" w:rsidR="00FE5796" w:rsidRDefault="00FE5796" w:rsidP="00542502">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E5796">
        <w:rPr>
          <w:rFonts w:ascii="Times New Roman" w:hAnsi="Times New Roman" w:cs="Times New Roman"/>
          <w:sz w:val="28"/>
          <w:szCs w:val="28"/>
          <w:lang w:val="uk-UA" w:eastAsia="ru-RU"/>
        </w:rPr>
        <w:t>Рівень вмісту аденілових нуклеотидів визначали хроматографічним методом в системі діоксан-ізопропанол-вода-аміак (4:2:4:1), а ідентифікацію аденозиндифосфорної (АДФ), аденозинмонофосфорної (АМФ) та аденозинтрифосфорної (АТФ) кислот виконано в УФ-зоні на «УФС – 365» при λ=260 нм</w:t>
      </w:r>
      <w:r>
        <w:rPr>
          <w:rFonts w:ascii="Times New Roman" w:hAnsi="Times New Roman" w:cs="Times New Roman"/>
          <w:sz w:val="28"/>
          <w:szCs w:val="28"/>
          <w:lang w:val="uk-UA" w:eastAsia="ru-RU"/>
        </w:rPr>
        <w:t xml:space="preserve"> [</w:t>
      </w:r>
      <w:r w:rsidR="000D487E">
        <w:rPr>
          <w:rFonts w:ascii="Times New Roman" w:hAnsi="Times New Roman" w:cs="Times New Roman"/>
          <w:sz w:val="28"/>
          <w:szCs w:val="28"/>
          <w:lang w:val="uk-UA" w:eastAsia="ru-RU"/>
        </w:rPr>
        <w:fldChar w:fldCharType="begin"/>
      </w:r>
      <w:r>
        <w:rPr>
          <w:rFonts w:ascii="Times New Roman" w:hAnsi="Times New Roman" w:cs="Times New Roman"/>
          <w:sz w:val="28"/>
          <w:szCs w:val="28"/>
          <w:lang w:val="uk-UA" w:eastAsia="ru-RU"/>
        </w:rPr>
        <w:instrText xml:space="preserve"> REF _Ref474652821 \r \h </w:instrText>
      </w:r>
      <w:r w:rsidR="000D487E">
        <w:rPr>
          <w:rFonts w:ascii="Times New Roman" w:hAnsi="Times New Roman" w:cs="Times New Roman"/>
          <w:sz w:val="28"/>
          <w:szCs w:val="28"/>
          <w:lang w:val="uk-UA" w:eastAsia="ru-RU"/>
        </w:rPr>
      </w:r>
      <w:r w:rsidR="000D487E">
        <w:rPr>
          <w:rFonts w:ascii="Times New Roman" w:hAnsi="Times New Roman" w:cs="Times New Roman"/>
          <w:sz w:val="28"/>
          <w:szCs w:val="28"/>
          <w:lang w:val="uk-UA" w:eastAsia="ru-RU"/>
        </w:rPr>
        <w:fldChar w:fldCharType="separate"/>
      </w:r>
      <w:r w:rsidR="001549EA">
        <w:rPr>
          <w:rFonts w:ascii="Times New Roman" w:hAnsi="Times New Roman" w:cs="Times New Roman"/>
          <w:sz w:val="28"/>
          <w:szCs w:val="28"/>
          <w:lang w:val="uk-UA" w:eastAsia="ru-RU"/>
        </w:rPr>
        <w:t>56</w:t>
      </w:r>
      <w:r w:rsidR="000D487E">
        <w:rPr>
          <w:rFonts w:ascii="Times New Roman" w:hAnsi="Times New Roman" w:cs="Times New Roman"/>
          <w:sz w:val="28"/>
          <w:szCs w:val="28"/>
          <w:lang w:val="uk-UA" w:eastAsia="ru-RU"/>
        </w:rPr>
        <w:fldChar w:fldCharType="end"/>
      </w:r>
      <w:r>
        <w:rPr>
          <w:rFonts w:ascii="Times New Roman" w:hAnsi="Times New Roman" w:cs="Times New Roman"/>
          <w:sz w:val="28"/>
          <w:szCs w:val="28"/>
          <w:lang w:val="uk-UA" w:eastAsia="ru-RU"/>
        </w:rPr>
        <w:t>].</w:t>
      </w:r>
    </w:p>
    <w:p w14:paraId="320F6E37" w14:textId="76BB0A6C" w:rsidR="00CE4C07" w:rsidRPr="00CE4C07" w:rsidRDefault="00CE4C07" w:rsidP="00542502">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t xml:space="preserve">Оцінку загальної неспецифічної адаптаційної реакції (ЗНАР): стрес, тренування, спокійної або підвищеної активації чи переактивації виконували за показниками лейкограми периферичної крові </w:t>
      </w:r>
      <w:r>
        <w:rPr>
          <w:rFonts w:ascii="Times New Roman" w:hAnsi="Times New Roman" w:cs="Times New Roman"/>
          <w:color w:val="000000" w:themeColor="text1"/>
          <w:spacing w:val="6"/>
          <w:sz w:val="28"/>
          <w:szCs w:val="28"/>
          <w:lang w:val="uk-UA"/>
        </w:rPr>
        <w:t>[</w:t>
      </w:r>
      <w:r w:rsidR="000D487E">
        <w:rPr>
          <w:rFonts w:ascii="Times New Roman" w:hAnsi="Times New Roman" w:cs="Times New Roman"/>
          <w:color w:val="000000" w:themeColor="text1"/>
          <w:spacing w:val="6"/>
          <w:sz w:val="28"/>
          <w:szCs w:val="28"/>
          <w:lang w:val="uk-UA"/>
        </w:rPr>
        <w:fldChar w:fldCharType="begin"/>
      </w:r>
      <w:r>
        <w:rPr>
          <w:rFonts w:ascii="Times New Roman" w:hAnsi="Times New Roman" w:cs="Times New Roman"/>
          <w:color w:val="000000" w:themeColor="text1"/>
          <w:spacing w:val="6"/>
          <w:sz w:val="28"/>
          <w:szCs w:val="28"/>
          <w:lang w:val="uk-UA"/>
        </w:rPr>
        <w:instrText xml:space="preserve"> REF _Ref474625226 \r \h </w:instrText>
      </w:r>
      <w:r w:rsidR="000D487E">
        <w:rPr>
          <w:rFonts w:ascii="Times New Roman" w:hAnsi="Times New Roman" w:cs="Times New Roman"/>
          <w:color w:val="000000" w:themeColor="text1"/>
          <w:spacing w:val="6"/>
          <w:sz w:val="28"/>
          <w:szCs w:val="28"/>
          <w:lang w:val="uk-UA"/>
        </w:rPr>
      </w:r>
      <w:r w:rsidR="000D487E">
        <w:rPr>
          <w:rFonts w:ascii="Times New Roman" w:hAnsi="Times New Roman" w:cs="Times New Roman"/>
          <w:color w:val="000000" w:themeColor="text1"/>
          <w:spacing w:val="6"/>
          <w:sz w:val="28"/>
          <w:szCs w:val="28"/>
          <w:lang w:val="uk-UA"/>
        </w:rPr>
        <w:fldChar w:fldCharType="separate"/>
      </w:r>
      <w:r w:rsidR="001549EA">
        <w:rPr>
          <w:rFonts w:ascii="Times New Roman" w:hAnsi="Times New Roman" w:cs="Times New Roman"/>
          <w:color w:val="000000" w:themeColor="text1"/>
          <w:spacing w:val="6"/>
          <w:sz w:val="28"/>
          <w:szCs w:val="28"/>
          <w:lang w:val="uk-UA"/>
        </w:rPr>
        <w:t>21</w:t>
      </w:r>
      <w:r w:rsidR="000D487E">
        <w:rPr>
          <w:rFonts w:ascii="Times New Roman" w:hAnsi="Times New Roman" w:cs="Times New Roman"/>
          <w:color w:val="000000" w:themeColor="text1"/>
          <w:spacing w:val="6"/>
          <w:sz w:val="28"/>
          <w:szCs w:val="28"/>
          <w:lang w:val="uk-UA"/>
        </w:rPr>
        <w:fldChar w:fldCharType="end"/>
      </w:r>
      <w:r>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 xml:space="preserve">. </w:t>
      </w:r>
    </w:p>
    <w:p w14:paraId="320F6E38" w14:textId="77777777" w:rsidR="00CE4C07" w:rsidRPr="00CE4C07" w:rsidRDefault="00CE4C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lastRenderedPageBreak/>
        <w:t xml:space="preserve">Застосовуючи показники </w:t>
      </w:r>
      <w:r w:rsidR="002117AA">
        <w:rPr>
          <w:rFonts w:ascii="Times New Roman" w:hAnsi="Times New Roman" w:cs="Times New Roman"/>
          <w:color w:val="000000" w:themeColor="text1"/>
          <w:spacing w:val="6"/>
          <w:sz w:val="28"/>
          <w:szCs w:val="28"/>
          <w:lang w:val="uk-UA"/>
        </w:rPr>
        <w:t>периферичної крові обчислювали лейкоцитарні індекси інтоксикації (ЛІІ)</w:t>
      </w:r>
      <w:r w:rsidRPr="00CE4C07">
        <w:rPr>
          <w:rFonts w:ascii="Times New Roman" w:hAnsi="Times New Roman" w:cs="Times New Roman"/>
          <w:color w:val="000000" w:themeColor="text1"/>
          <w:spacing w:val="6"/>
          <w:sz w:val="28"/>
          <w:szCs w:val="28"/>
          <w:lang w:val="uk-UA"/>
        </w:rPr>
        <w:t xml:space="preserve">: </w:t>
      </w:r>
    </w:p>
    <w:p w14:paraId="320F6E39" w14:textId="0D08BD5E" w:rsidR="00CE4C07" w:rsidRPr="00CE4C07" w:rsidRDefault="00CE4C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лейкоцитарн</w:t>
      </w:r>
      <w:r>
        <w:rPr>
          <w:rFonts w:ascii="Times New Roman" w:hAnsi="Times New Roman" w:cs="Times New Roman"/>
          <w:color w:val="000000" w:themeColor="text1"/>
          <w:spacing w:val="6"/>
          <w:sz w:val="28"/>
          <w:szCs w:val="28"/>
          <w:lang w:val="uk-UA"/>
        </w:rPr>
        <w:t>и</w:t>
      </w:r>
      <w:r w:rsidRPr="00CE4C07">
        <w:rPr>
          <w:rFonts w:ascii="Times New Roman" w:hAnsi="Times New Roman" w:cs="Times New Roman"/>
          <w:color w:val="000000" w:themeColor="text1"/>
          <w:spacing w:val="6"/>
          <w:sz w:val="28"/>
          <w:szCs w:val="28"/>
          <w:lang w:val="uk-UA"/>
        </w:rPr>
        <w:t xml:space="preserve">й індекс інтоксикації </w:t>
      </w:r>
      <w:r w:rsidR="002117AA">
        <w:rPr>
          <w:rFonts w:ascii="Times New Roman" w:hAnsi="Times New Roman" w:cs="Times New Roman"/>
          <w:color w:val="000000" w:themeColor="text1"/>
          <w:spacing w:val="6"/>
          <w:sz w:val="28"/>
          <w:szCs w:val="28"/>
          <w:lang w:val="uk-UA"/>
        </w:rPr>
        <w:t xml:space="preserve">за </w:t>
      </w:r>
      <w:r w:rsidR="002117AA" w:rsidRPr="002117AA">
        <w:rPr>
          <w:rFonts w:ascii="Times New Roman" w:hAnsi="Times New Roman" w:cs="Times New Roman"/>
          <w:color w:val="000000" w:themeColor="text1"/>
          <w:spacing w:val="6"/>
          <w:sz w:val="28"/>
          <w:szCs w:val="28"/>
          <w:lang w:val="uk-UA"/>
        </w:rPr>
        <w:t>Кальф-Каліф</w:t>
      </w:r>
      <w:r w:rsidR="002117AA">
        <w:rPr>
          <w:rFonts w:ascii="Times New Roman" w:hAnsi="Times New Roman" w:cs="Times New Roman"/>
          <w:color w:val="000000" w:themeColor="text1"/>
          <w:spacing w:val="6"/>
          <w:sz w:val="28"/>
          <w:szCs w:val="28"/>
          <w:lang w:val="uk-UA"/>
        </w:rPr>
        <w:t> </w:t>
      </w:r>
      <w:r w:rsidR="002117AA" w:rsidRPr="002117AA">
        <w:rPr>
          <w:rFonts w:ascii="Times New Roman" w:hAnsi="Times New Roman" w:cs="Times New Roman"/>
          <w:color w:val="000000" w:themeColor="text1"/>
          <w:spacing w:val="6"/>
          <w:sz w:val="28"/>
          <w:szCs w:val="28"/>
          <w:lang w:val="uk-UA"/>
        </w:rPr>
        <w:t>Я.</w:t>
      </w:r>
      <w:r w:rsidR="002117AA">
        <w:rPr>
          <w:rFonts w:ascii="Times New Roman" w:hAnsi="Times New Roman" w:cs="Times New Roman"/>
          <w:color w:val="000000" w:themeColor="text1"/>
          <w:spacing w:val="6"/>
          <w:sz w:val="28"/>
          <w:szCs w:val="28"/>
          <w:lang w:val="uk-UA"/>
        </w:rPr>
        <w:t> </w:t>
      </w:r>
      <w:r w:rsidR="002117AA" w:rsidRPr="002117AA">
        <w:rPr>
          <w:rFonts w:ascii="Times New Roman" w:hAnsi="Times New Roman" w:cs="Times New Roman"/>
          <w:color w:val="000000" w:themeColor="text1"/>
          <w:spacing w:val="6"/>
          <w:sz w:val="28"/>
          <w:szCs w:val="28"/>
          <w:lang w:val="uk-UA"/>
        </w:rPr>
        <w:t xml:space="preserve">Я. </w:t>
      </w:r>
      <w:r w:rsidRPr="00CE4C07">
        <w:rPr>
          <w:rFonts w:ascii="Times New Roman" w:hAnsi="Times New Roman" w:cs="Times New Roman"/>
          <w:color w:val="000000" w:themeColor="text1"/>
          <w:spacing w:val="6"/>
          <w:sz w:val="28"/>
          <w:szCs w:val="28"/>
          <w:lang w:val="uk-UA"/>
        </w:rPr>
        <w:t>(ЛІІ</w:t>
      </w:r>
      <w:r>
        <w:rPr>
          <w:rFonts w:ascii="Times New Roman" w:hAnsi="Times New Roman" w:cs="Times New Roman"/>
          <w:color w:val="000000" w:themeColor="text1"/>
          <w:spacing w:val="6"/>
          <w:sz w:val="28"/>
          <w:szCs w:val="28"/>
          <w:lang w:val="uk-UA"/>
        </w:rPr>
        <w:t>К</w:t>
      </w:r>
      <w:r w:rsidRPr="00CE4C07">
        <w:rPr>
          <w:rFonts w:ascii="Times New Roman" w:hAnsi="Times New Roman" w:cs="Times New Roman"/>
          <w:color w:val="000000" w:themeColor="text1"/>
          <w:spacing w:val="6"/>
          <w:sz w:val="28"/>
          <w:szCs w:val="28"/>
          <w:lang w:val="uk-UA"/>
        </w:rPr>
        <w:t>)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474625268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44</w:t>
      </w:r>
      <w:r w:rsidR="00165BAE">
        <w:fldChar w:fldCharType="end"/>
      </w:r>
      <w:r w:rsidRPr="00CE4C07">
        <w:rPr>
          <w:rFonts w:ascii="Times New Roman" w:hAnsi="Times New Roman" w:cs="Times New Roman"/>
          <w:color w:val="000000" w:themeColor="text1"/>
          <w:spacing w:val="6"/>
          <w:sz w:val="28"/>
          <w:szCs w:val="28"/>
          <w:lang w:val="uk-UA"/>
        </w:rPr>
        <w:t>] за формулою</w:t>
      </w:r>
      <w:r>
        <w:rPr>
          <w:rFonts w:ascii="Times New Roman" w:hAnsi="Times New Roman" w:cs="Times New Roman"/>
          <w:color w:val="000000" w:themeColor="text1"/>
          <w:spacing w:val="6"/>
          <w:sz w:val="28"/>
          <w:szCs w:val="28"/>
          <w:lang w:val="uk-UA"/>
        </w:rPr>
        <w:t xml:space="preserve">: </w:t>
      </w:r>
      <w:r w:rsidR="0010410F">
        <w:rPr>
          <w:rFonts w:ascii="Times New Roman" w:hAnsi="Times New Roman" w:cs="Times New Roman"/>
          <w:color w:val="000000" w:themeColor="text1"/>
          <w:spacing w:val="6"/>
          <w:sz w:val="28"/>
          <w:szCs w:val="28"/>
          <w:lang w:val="uk-UA"/>
        </w:rPr>
        <w:t>ЛІІК=</w:t>
      </w:r>
      <w:r w:rsidRPr="00CE4C07">
        <w:rPr>
          <w:rFonts w:ascii="Times New Roman" w:hAnsi="Times New Roman" w:cs="Times New Roman"/>
          <w:color w:val="000000" w:themeColor="text1"/>
          <w:spacing w:val="6"/>
          <w:sz w:val="28"/>
          <w:szCs w:val="28"/>
          <w:lang w:val="uk-UA"/>
        </w:rPr>
        <w:t>(4</w:t>
      </w:r>
      <w:r>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Мі+3</w:t>
      </w:r>
      <w:r>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Ю+2</w:t>
      </w:r>
      <w:r w:rsidR="00A96BCE">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П</w:t>
      </w:r>
      <w:r w:rsidR="00A96BCE">
        <w:rPr>
          <w:rFonts w:ascii="Times New Roman" w:hAnsi="Times New Roman" w:cs="Times New Roman"/>
          <w:color w:val="000000" w:themeColor="text1"/>
          <w:spacing w:val="6"/>
          <w:sz w:val="28"/>
          <w:szCs w:val="28"/>
          <w:lang w:val="uk-UA"/>
        </w:rPr>
        <w:t>ЯН</w:t>
      </w:r>
      <w:r w:rsidRPr="00CE4C07">
        <w:rPr>
          <w:rFonts w:ascii="Times New Roman" w:hAnsi="Times New Roman" w:cs="Times New Roman"/>
          <w:color w:val="000000" w:themeColor="text1"/>
          <w:spacing w:val="6"/>
          <w:sz w:val="28"/>
          <w:szCs w:val="28"/>
          <w:lang w:val="uk-UA"/>
        </w:rPr>
        <w:t>+С</w:t>
      </w:r>
      <w:r w:rsidR="00A96BCE">
        <w:rPr>
          <w:rFonts w:ascii="Times New Roman" w:hAnsi="Times New Roman" w:cs="Times New Roman"/>
          <w:color w:val="000000" w:themeColor="text1"/>
          <w:spacing w:val="6"/>
          <w:sz w:val="28"/>
          <w:szCs w:val="28"/>
          <w:lang w:val="uk-UA"/>
        </w:rPr>
        <w:t>ЯН</w:t>
      </w:r>
      <w:r w:rsidRPr="00CE4C07">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w:t>
      </w:r>
      <w:r w:rsidR="0010410F">
        <w:rPr>
          <w:rFonts w:ascii="Times New Roman" w:hAnsi="Times New Roman" w:cs="Times New Roman"/>
          <w:color w:val="000000" w:themeColor="text1"/>
          <w:spacing w:val="6"/>
          <w:sz w:val="28"/>
          <w:szCs w:val="28"/>
          <w:lang w:val="uk-UA"/>
        </w:rPr>
        <w:br/>
        <w:t>×</w:t>
      </w:r>
      <w:r w:rsidRPr="00CE4C07">
        <w:rPr>
          <w:rFonts w:ascii="Times New Roman" w:hAnsi="Times New Roman" w:cs="Times New Roman"/>
          <w:color w:val="000000" w:themeColor="text1"/>
          <w:spacing w:val="6"/>
          <w:sz w:val="28"/>
          <w:szCs w:val="28"/>
          <w:lang w:val="uk-UA"/>
        </w:rPr>
        <w:t>(Пл+1)</w:t>
      </w:r>
      <w:r>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(Л</w:t>
      </w:r>
      <w:r w:rsidR="00A96BCE">
        <w:rPr>
          <w:rFonts w:ascii="Times New Roman" w:hAnsi="Times New Roman" w:cs="Times New Roman"/>
          <w:color w:val="000000" w:themeColor="text1"/>
          <w:spacing w:val="6"/>
          <w:sz w:val="28"/>
          <w:szCs w:val="28"/>
          <w:lang w:val="uk-UA"/>
        </w:rPr>
        <w:t>ФЦ</w:t>
      </w:r>
      <w:r w:rsidRPr="00CE4C07">
        <w:rPr>
          <w:rFonts w:ascii="Times New Roman" w:hAnsi="Times New Roman" w:cs="Times New Roman"/>
          <w:color w:val="000000" w:themeColor="text1"/>
          <w:spacing w:val="6"/>
          <w:sz w:val="28"/>
          <w:szCs w:val="28"/>
          <w:lang w:val="uk-UA"/>
        </w:rPr>
        <w:t>+М</w:t>
      </w:r>
      <w:r w:rsidR="00A96BCE">
        <w:rPr>
          <w:rFonts w:ascii="Times New Roman" w:hAnsi="Times New Roman" w:cs="Times New Roman"/>
          <w:color w:val="000000" w:themeColor="text1"/>
          <w:spacing w:val="6"/>
          <w:sz w:val="28"/>
          <w:szCs w:val="28"/>
          <w:lang w:val="uk-UA"/>
        </w:rPr>
        <w:t>НЦ</w:t>
      </w:r>
      <w:r w:rsidRPr="00CE4C07">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(Е</w:t>
      </w:r>
      <w:r w:rsidR="00A96BCE">
        <w:rPr>
          <w:rFonts w:ascii="Times New Roman" w:hAnsi="Times New Roman" w:cs="Times New Roman"/>
          <w:color w:val="000000" w:themeColor="text1"/>
          <w:spacing w:val="6"/>
          <w:sz w:val="28"/>
          <w:szCs w:val="28"/>
          <w:lang w:val="uk-UA"/>
        </w:rPr>
        <w:t>НФ</w:t>
      </w:r>
      <w:r w:rsidRPr="00CE4C07">
        <w:rPr>
          <w:rFonts w:ascii="Times New Roman" w:hAnsi="Times New Roman" w:cs="Times New Roman"/>
          <w:color w:val="000000" w:themeColor="text1"/>
          <w:spacing w:val="6"/>
          <w:sz w:val="28"/>
          <w:szCs w:val="28"/>
          <w:lang w:val="uk-UA"/>
        </w:rPr>
        <w:t>+1)</w:t>
      </w:r>
      <w:r>
        <w:rPr>
          <w:rFonts w:ascii="Times New Roman" w:hAnsi="Times New Roman" w:cs="Times New Roman"/>
          <w:color w:val="000000" w:themeColor="text1"/>
          <w:spacing w:val="6"/>
          <w:sz w:val="28"/>
          <w:szCs w:val="28"/>
          <w:lang w:val="uk-UA"/>
        </w:rPr>
        <w:t xml:space="preserve">, </w:t>
      </w:r>
      <w:r w:rsidRPr="00CE4C07">
        <w:rPr>
          <w:rFonts w:ascii="Times New Roman" w:hAnsi="Times New Roman" w:cs="Times New Roman"/>
          <w:color w:val="000000" w:themeColor="text1"/>
          <w:spacing w:val="6"/>
          <w:sz w:val="28"/>
          <w:szCs w:val="28"/>
          <w:lang w:val="uk-UA"/>
        </w:rPr>
        <w:t>де Мі</w:t>
      </w:r>
      <w:r>
        <w:rPr>
          <w:rFonts w:ascii="Times New Roman" w:hAnsi="Times New Roman" w:cs="Times New Roman"/>
          <w:color w:val="000000" w:themeColor="text1"/>
          <w:spacing w:val="6"/>
          <w:sz w:val="28"/>
          <w:szCs w:val="28"/>
          <w:lang w:val="uk-UA"/>
        </w:rPr>
        <w:t xml:space="preserve"> — </w:t>
      </w:r>
      <w:r w:rsidRPr="00CE4C07">
        <w:rPr>
          <w:rFonts w:ascii="Times New Roman" w:hAnsi="Times New Roman" w:cs="Times New Roman"/>
          <w:color w:val="000000" w:themeColor="text1"/>
          <w:spacing w:val="6"/>
          <w:sz w:val="28"/>
          <w:szCs w:val="28"/>
          <w:lang w:val="uk-UA"/>
        </w:rPr>
        <w:t>мієлоцити, Ю</w:t>
      </w:r>
      <w:r>
        <w:rPr>
          <w:rFonts w:ascii="Times New Roman" w:hAnsi="Times New Roman" w:cs="Times New Roman"/>
          <w:color w:val="000000" w:themeColor="text1"/>
          <w:spacing w:val="6"/>
          <w:sz w:val="28"/>
          <w:szCs w:val="28"/>
          <w:lang w:val="uk-UA"/>
        </w:rPr>
        <w:t xml:space="preserve"> — </w:t>
      </w:r>
      <w:r w:rsidRPr="00CE4C07">
        <w:rPr>
          <w:rFonts w:ascii="Times New Roman" w:hAnsi="Times New Roman" w:cs="Times New Roman"/>
          <w:color w:val="000000" w:themeColor="text1"/>
          <w:spacing w:val="6"/>
          <w:sz w:val="28"/>
          <w:szCs w:val="28"/>
          <w:lang w:val="uk-UA"/>
        </w:rPr>
        <w:t>юні, П</w:t>
      </w:r>
      <w:r>
        <w:rPr>
          <w:rFonts w:ascii="Times New Roman" w:hAnsi="Times New Roman" w:cs="Times New Roman"/>
          <w:color w:val="000000" w:themeColor="text1"/>
          <w:spacing w:val="6"/>
          <w:sz w:val="28"/>
          <w:szCs w:val="28"/>
          <w:lang w:val="uk-UA"/>
        </w:rPr>
        <w:t xml:space="preserve">ЯН — </w:t>
      </w:r>
      <w:r w:rsidRPr="00CE4C07">
        <w:rPr>
          <w:rFonts w:ascii="Times New Roman" w:hAnsi="Times New Roman" w:cs="Times New Roman"/>
          <w:color w:val="000000" w:themeColor="text1"/>
          <w:spacing w:val="6"/>
          <w:sz w:val="28"/>
          <w:szCs w:val="28"/>
          <w:lang w:val="uk-UA"/>
        </w:rPr>
        <w:t>паличк</w:t>
      </w:r>
      <w:r>
        <w:rPr>
          <w:rFonts w:ascii="Times New Roman" w:hAnsi="Times New Roman" w:cs="Times New Roman"/>
          <w:color w:val="000000" w:themeColor="text1"/>
          <w:spacing w:val="6"/>
          <w:sz w:val="28"/>
          <w:szCs w:val="28"/>
          <w:lang w:val="uk-UA"/>
        </w:rPr>
        <w:t>оядерні нейтрофіли</w:t>
      </w:r>
      <w:r w:rsidRPr="00CE4C07">
        <w:rPr>
          <w:rFonts w:ascii="Times New Roman" w:hAnsi="Times New Roman" w:cs="Times New Roman"/>
          <w:color w:val="000000" w:themeColor="text1"/>
          <w:spacing w:val="6"/>
          <w:sz w:val="28"/>
          <w:szCs w:val="28"/>
          <w:lang w:val="uk-UA"/>
        </w:rPr>
        <w:t>, С</w:t>
      </w:r>
      <w:r>
        <w:rPr>
          <w:rFonts w:ascii="Times New Roman" w:hAnsi="Times New Roman" w:cs="Times New Roman"/>
          <w:color w:val="000000" w:themeColor="text1"/>
          <w:spacing w:val="6"/>
          <w:sz w:val="28"/>
          <w:szCs w:val="28"/>
          <w:lang w:val="uk-UA"/>
        </w:rPr>
        <w:t>ЯН — сегментоядерні нейтрофіли</w:t>
      </w:r>
      <w:r w:rsidRPr="00CE4C07">
        <w:rPr>
          <w:rFonts w:ascii="Times New Roman" w:hAnsi="Times New Roman" w:cs="Times New Roman"/>
          <w:color w:val="000000" w:themeColor="text1"/>
          <w:spacing w:val="6"/>
          <w:sz w:val="28"/>
          <w:szCs w:val="28"/>
          <w:lang w:val="uk-UA"/>
        </w:rPr>
        <w:t>, Пл</w:t>
      </w:r>
      <w:r>
        <w:rPr>
          <w:rFonts w:ascii="Times New Roman" w:hAnsi="Times New Roman" w:cs="Times New Roman"/>
          <w:color w:val="000000" w:themeColor="text1"/>
          <w:spacing w:val="6"/>
          <w:sz w:val="28"/>
          <w:szCs w:val="28"/>
          <w:lang w:val="uk-UA"/>
        </w:rPr>
        <w:t> — п</w:t>
      </w:r>
      <w:r w:rsidRPr="00CE4C07">
        <w:rPr>
          <w:rFonts w:ascii="Times New Roman" w:hAnsi="Times New Roman" w:cs="Times New Roman"/>
          <w:color w:val="000000" w:themeColor="text1"/>
          <w:spacing w:val="6"/>
          <w:sz w:val="28"/>
          <w:szCs w:val="28"/>
          <w:lang w:val="uk-UA"/>
        </w:rPr>
        <w:t>лазматичні клітини Тюрка, Л</w:t>
      </w:r>
      <w:r>
        <w:rPr>
          <w:rFonts w:ascii="Times New Roman" w:hAnsi="Times New Roman" w:cs="Times New Roman"/>
          <w:color w:val="000000" w:themeColor="text1"/>
          <w:spacing w:val="6"/>
          <w:sz w:val="28"/>
          <w:szCs w:val="28"/>
          <w:lang w:val="uk-UA"/>
        </w:rPr>
        <w:t xml:space="preserve">ФЦ — </w:t>
      </w:r>
      <w:r w:rsidRPr="00CE4C07">
        <w:rPr>
          <w:rFonts w:ascii="Times New Roman" w:hAnsi="Times New Roman" w:cs="Times New Roman"/>
          <w:color w:val="000000" w:themeColor="text1"/>
          <w:spacing w:val="6"/>
          <w:sz w:val="28"/>
          <w:szCs w:val="28"/>
          <w:lang w:val="uk-UA"/>
        </w:rPr>
        <w:t>лімфоцити, М</w:t>
      </w:r>
      <w:r>
        <w:rPr>
          <w:rFonts w:ascii="Times New Roman" w:hAnsi="Times New Roman" w:cs="Times New Roman"/>
          <w:color w:val="000000" w:themeColor="text1"/>
          <w:spacing w:val="6"/>
          <w:sz w:val="28"/>
          <w:szCs w:val="28"/>
          <w:lang w:val="uk-UA"/>
        </w:rPr>
        <w:t xml:space="preserve">НЦ — </w:t>
      </w:r>
      <w:r w:rsidRPr="00CE4C07">
        <w:rPr>
          <w:rFonts w:ascii="Times New Roman" w:hAnsi="Times New Roman" w:cs="Times New Roman"/>
          <w:color w:val="000000" w:themeColor="text1"/>
          <w:spacing w:val="6"/>
          <w:sz w:val="28"/>
          <w:szCs w:val="28"/>
          <w:lang w:val="uk-UA"/>
        </w:rPr>
        <w:t>моноцити, Е</w:t>
      </w:r>
      <w:r>
        <w:rPr>
          <w:rFonts w:ascii="Times New Roman" w:hAnsi="Times New Roman" w:cs="Times New Roman"/>
          <w:color w:val="000000" w:themeColor="text1"/>
          <w:spacing w:val="6"/>
          <w:sz w:val="28"/>
          <w:szCs w:val="28"/>
          <w:lang w:val="uk-UA"/>
        </w:rPr>
        <w:t>НФ — е</w:t>
      </w:r>
      <w:r w:rsidR="00A96BCE">
        <w:rPr>
          <w:rFonts w:ascii="Times New Roman" w:hAnsi="Times New Roman" w:cs="Times New Roman"/>
          <w:color w:val="000000" w:themeColor="text1"/>
          <w:spacing w:val="6"/>
          <w:sz w:val="28"/>
          <w:szCs w:val="28"/>
          <w:lang w:val="uk-UA"/>
        </w:rPr>
        <w:t>озинофіли;</w:t>
      </w:r>
    </w:p>
    <w:p w14:paraId="320F6E3A" w14:textId="2303BFCE" w:rsidR="00CE4C07" w:rsidRPr="00CE4C07" w:rsidRDefault="00CE4C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 </w:t>
      </w:r>
      <w:r w:rsidR="002117AA" w:rsidRPr="00CE4C07">
        <w:rPr>
          <w:rFonts w:ascii="Times New Roman" w:hAnsi="Times New Roman" w:cs="Times New Roman"/>
          <w:color w:val="000000" w:themeColor="text1"/>
          <w:spacing w:val="6"/>
          <w:sz w:val="28"/>
          <w:szCs w:val="28"/>
          <w:lang w:val="uk-UA"/>
        </w:rPr>
        <w:t>лейкоцитарн</w:t>
      </w:r>
      <w:r w:rsidR="002117AA">
        <w:rPr>
          <w:rFonts w:ascii="Times New Roman" w:hAnsi="Times New Roman" w:cs="Times New Roman"/>
          <w:color w:val="000000" w:themeColor="text1"/>
          <w:spacing w:val="6"/>
          <w:sz w:val="28"/>
          <w:szCs w:val="28"/>
          <w:lang w:val="uk-UA"/>
        </w:rPr>
        <w:t>и</w:t>
      </w:r>
      <w:r w:rsidR="002117AA" w:rsidRPr="00CE4C07">
        <w:rPr>
          <w:rFonts w:ascii="Times New Roman" w:hAnsi="Times New Roman" w:cs="Times New Roman"/>
          <w:color w:val="000000" w:themeColor="text1"/>
          <w:spacing w:val="6"/>
          <w:sz w:val="28"/>
          <w:szCs w:val="28"/>
          <w:lang w:val="uk-UA"/>
        </w:rPr>
        <w:t>й індекс інтоксикації</w:t>
      </w:r>
      <w:r w:rsidRPr="00CE4C07">
        <w:rPr>
          <w:rFonts w:ascii="Times New Roman" w:hAnsi="Times New Roman" w:cs="Times New Roman"/>
          <w:color w:val="000000" w:themeColor="text1"/>
          <w:spacing w:val="6"/>
          <w:sz w:val="28"/>
          <w:szCs w:val="28"/>
          <w:lang w:val="uk-UA"/>
        </w:rPr>
        <w:t xml:space="preserve"> за спрощеною формулою В.</w:t>
      </w:r>
      <w:r w:rsidR="002117AA">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К.</w:t>
      </w:r>
      <w:r w:rsidR="002117AA">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Островського (ЛІІ</w:t>
      </w:r>
      <w:r w:rsidR="002117AA">
        <w:rPr>
          <w:rFonts w:ascii="Times New Roman" w:hAnsi="Times New Roman" w:cs="Times New Roman"/>
          <w:color w:val="000000" w:themeColor="text1"/>
          <w:spacing w:val="6"/>
          <w:sz w:val="28"/>
          <w:szCs w:val="28"/>
          <w:lang w:val="uk-UA"/>
        </w:rPr>
        <w:t>О</w:t>
      </w:r>
      <w:r w:rsidRPr="00CE4C07">
        <w:rPr>
          <w:rFonts w:ascii="Times New Roman" w:hAnsi="Times New Roman" w:cs="Times New Roman"/>
          <w:color w:val="000000" w:themeColor="text1"/>
          <w:spacing w:val="6"/>
          <w:sz w:val="28"/>
          <w:szCs w:val="28"/>
          <w:lang w:val="uk-UA"/>
        </w:rPr>
        <w:t>) [</w:t>
      </w:r>
      <w:r w:rsidR="000D487E">
        <w:rPr>
          <w:rFonts w:ascii="Times New Roman" w:hAnsi="Times New Roman" w:cs="Times New Roman"/>
          <w:color w:val="000000" w:themeColor="text1"/>
          <w:spacing w:val="6"/>
          <w:sz w:val="28"/>
          <w:szCs w:val="28"/>
          <w:lang w:val="uk-UA"/>
        </w:rPr>
        <w:fldChar w:fldCharType="begin"/>
      </w:r>
      <w:r w:rsidR="002117AA">
        <w:rPr>
          <w:rFonts w:ascii="Times New Roman" w:hAnsi="Times New Roman" w:cs="Times New Roman"/>
          <w:color w:val="000000" w:themeColor="text1"/>
          <w:spacing w:val="6"/>
          <w:sz w:val="28"/>
          <w:szCs w:val="28"/>
          <w:lang w:val="uk-UA"/>
        </w:rPr>
        <w:instrText xml:space="preserve"> REF _Ref474625630 \r \h </w:instrText>
      </w:r>
      <w:r w:rsidR="000D487E">
        <w:rPr>
          <w:rFonts w:ascii="Times New Roman" w:hAnsi="Times New Roman" w:cs="Times New Roman"/>
          <w:color w:val="000000" w:themeColor="text1"/>
          <w:spacing w:val="6"/>
          <w:sz w:val="28"/>
          <w:szCs w:val="28"/>
          <w:lang w:val="uk-UA"/>
        </w:rPr>
      </w:r>
      <w:r w:rsidR="000D487E">
        <w:rPr>
          <w:rFonts w:ascii="Times New Roman" w:hAnsi="Times New Roman" w:cs="Times New Roman"/>
          <w:color w:val="000000" w:themeColor="text1"/>
          <w:spacing w:val="6"/>
          <w:sz w:val="28"/>
          <w:szCs w:val="28"/>
          <w:lang w:val="uk-UA"/>
        </w:rPr>
        <w:fldChar w:fldCharType="separate"/>
      </w:r>
      <w:r w:rsidR="001549EA">
        <w:rPr>
          <w:rFonts w:ascii="Times New Roman" w:hAnsi="Times New Roman" w:cs="Times New Roman"/>
          <w:color w:val="000000" w:themeColor="text1"/>
          <w:spacing w:val="6"/>
          <w:sz w:val="28"/>
          <w:szCs w:val="28"/>
          <w:lang w:val="uk-UA"/>
        </w:rPr>
        <w:t>65</w:t>
      </w:r>
      <w:r w:rsidR="000D487E">
        <w:rPr>
          <w:rFonts w:ascii="Times New Roman" w:hAnsi="Times New Roman" w:cs="Times New Roman"/>
          <w:color w:val="000000" w:themeColor="text1"/>
          <w:spacing w:val="6"/>
          <w:sz w:val="28"/>
          <w:szCs w:val="28"/>
          <w:lang w:val="uk-UA"/>
        </w:rPr>
        <w:fldChar w:fldCharType="end"/>
      </w:r>
      <w:r w:rsidR="002117AA">
        <w:rPr>
          <w:rFonts w:ascii="Times New Roman" w:hAnsi="Times New Roman" w:cs="Times New Roman"/>
          <w:color w:val="000000" w:themeColor="text1"/>
          <w:spacing w:val="6"/>
          <w:sz w:val="28"/>
          <w:szCs w:val="28"/>
          <w:lang w:val="uk-UA"/>
        </w:rPr>
        <w:t xml:space="preserve">]: </w:t>
      </w:r>
      <w:r w:rsidR="0010410F">
        <w:rPr>
          <w:rFonts w:ascii="Times New Roman" w:hAnsi="Times New Roman" w:cs="Times New Roman"/>
          <w:color w:val="000000" w:themeColor="text1"/>
          <w:spacing w:val="6"/>
          <w:sz w:val="28"/>
          <w:szCs w:val="28"/>
          <w:lang w:val="uk-UA"/>
        </w:rPr>
        <w:t>ЛІІО=</w:t>
      </w:r>
      <w:r w:rsidRPr="00CE4C07">
        <w:rPr>
          <w:rFonts w:ascii="Times New Roman" w:hAnsi="Times New Roman" w:cs="Times New Roman"/>
          <w:color w:val="000000" w:themeColor="text1"/>
          <w:spacing w:val="6"/>
          <w:sz w:val="28"/>
          <w:szCs w:val="28"/>
          <w:lang w:val="uk-UA"/>
        </w:rPr>
        <w:t>пл</w:t>
      </w:r>
      <w:r w:rsidR="002117AA">
        <w:rPr>
          <w:rFonts w:ascii="Times New Roman" w:hAnsi="Times New Roman" w:cs="Times New Roman"/>
          <w:color w:val="000000" w:themeColor="text1"/>
          <w:spacing w:val="6"/>
          <w:sz w:val="28"/>
          <w:szCs w:val="28"/>
          <w:lang w:val="uk-UA"/>
        </w:rPr>
        <w:t>азмоцити</w:t>
      </w:r>
      <w:r w:rsidRPr="00CE4C07">
        <w:rPr>
          <w:rFonts w:ascii="Times New Roman" w:hAnsi="Times New Roman" w:cs="Times New Roman"/>
          <w:color w:val="000000" w:themeColor="text1"/>
          <w:spacing w:val="6"/>
          <w:sz w:val="28"/>
          <w:szCs w:val="28"/>
          <w:lang w:val="uk-UA"/>
        </w:rPr>
        <w:t>+метамієл</w:t>
      </w:r>
      <w:r w:rsidR="002117AA">
        <w:rPr>
          <w:rFonts w:ascii="Times New Roman" w:hAnsi="Times New Roman" w:cs="Times New Roman"/>
          <w:color w:val="000000" w:themeColor="text1"/>
          <w:spacing w:val="6"/>
          <w:sz w:val="28"/>
          <w:szCs w:val="28"/>
          <w:lang w:val="uk-UA"/>
        </w:rPr>
        <w:t>оцити</w:t>
      </w:r>
      <w:r w:rsidRPr="00CE4C07">
        <w:rPr>
          <w:rFonts w:ascii="Times New Roman" w:hAnsi="Times New Roman" w:cs="Times New Roman"/>
          <w:color w:val="000000" w:themeColor="text1"/>
          <w:spacing w:val="6"/>
          <w:sz w:val="28"/>
          <w:szCs w:val="28"/>
          <w:lang w:val="uk-UA"/>
        </w:rPr>
        <w:t>+</w:t>
      </w:r>
      <w:r w:rsidR="008774F3">
        <w:rPr>
          <w:rFonts w:ascii="Times New Roman" w:hAnsi="Times New Roman" w:cs="Times New Roman"/>
          <w:color w:val="000000" w:themeColor="text1"/>
          <w:spacing w:val="6"/>
          <w:sz w:val="28"/>
          <w:szCs w:val="28"/>
          <w:lang w:val="uk-UA"/>
        </w:rPr>
        <w:br/>
        <w:t>+</w:t>
      </w:r>
      <w:r w:rsidR="002117AA">
        <w:rPr>
          <w:rFonts w:ascii="Times New Roman" w:hAnsi="Times New Roman" w:cs="Times New Roman"/>
          <w:color w:val="000000" w:themeColor="text1"/>
          <w:spacing w:val="6"/>
          <w:sz w:val="28"/>
          <w:szCs w:val="28"/>
          <w:lang w:val="uk-UA"/>
        </w:rPr>
        <w:t>ПЯН</w:t>
      </w: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СЯН</w:t>
      </w:r>
      <w:r w:rsidR="008774F3">
        <w:rPr>
          <w:rFonts w:ascii="Times New Roman" w:hAnsi="Times New Roman" w:cs="Times New Roman"/>
          <w:color w:val="000000" w:themeColor="text1"/>
          <w:spacing w:val="6"/>
          <w:sz w:val="28"/>
          <w:szCs w:val="28"/>
          <w:lang w:val="uk-UA"/>
        </w:rPr>
        <w:t> </w:t>
      </w:r>
      <w:r w:rsidR="002117AA">
        <w:rPr>
          <w:rFonts w:ascii="Times New Roman" w:hAnsi="Times New Roman" w:cs="Times New Roman"/>
          <w:color w:val="000000" w:themeColor="text1"/>
          <w:spacing w:val="6"/>
          <w:sz w:val="28"/>
          <w:szCs w:val="28"/>
          <w:lang w:val="uk-UA"/>
        </w:rPr>
        <w:t>/</w:t>
      </w:r>
      <w:r w:rsidR="008774F3">
        <w:rPr>
          <w:rFonts w:ascii="Times New Roman" w:hAnsi="Times New Roman" w:cs="Times New Roman"/>
          <w:color w:val="000000" w:themeColor="text1"/>
          <w:spacing w:val="6"/>
          <w:sz w:val="28"/>
          <w:szCs w:val="28"/>
          <w:lang w:val="uk-UA"/>
        </w:rPr>
        <w:t> </w:t>
      </w:r>
      <w:r w:rsidR="002117AA">
        <w:rPr>
          <w:rFonts w:ascii="Times New Roman" w:hAnsi="Times New Roman" w:cs="Times New Roman"/>
          <w:color w:val="000000" w:themeColor="text1"/>
          <w:spacing w:val="6"/>
          <w:sz w:val="28"/>
          <w:szCs w:val="28"/>
          <w:lang w:val="uk-UA"/>
        </w:rPr>
        <w:t>ЛФЦ</w:t>
      </w: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МНЦ</w:t>
      </w: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ЕНФ;</w:t>
      </w:r>
    </w:p>
    <w:p w14:paraId="320F6E3B" w14:textId="37B31B76" w:rsidR="00CE4C07" w:rsidRPr="00CE4C07" w:rsidRDefault="00CE4C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t>–</w:t>
      </w:r>
      <w:r w:rsidR="002117AA">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нейтрофільно</w:t>
      </w:r>
      <w:r w:rsidR="002117AA">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лімфоцитарний коефіцієнт (НЛК) [</w:t>
      </w:r>
      <w:r w:rsidR="000D487E">
        <w:rPr>
          <w:rFonts w:ascii="Times New Roman" w:hAnsi="Times New Roman" w:cs="Times New Roman"/>
          <w:color w:val="000000" w:themeColor="text1"/>
          <w:spacing w:val="6"/>
          <w:sz w:val="28"/>
          <w:szCs w:val="28"/>
          <w:lang w:val="uk-UA"/>
        </w:rPr>
        <w:fldChar w:fldCharType="begin"/>
      </w:r>
      <w:r w:rsidR="008774F3">
        <w:rPr>
          <w:rFonts w:ascii="Times New Roman" w:hAnsi="Times New Roman" w:cs="Times New Roman"/>
          <w:color w:val="000000" w:themeColor="text1"/>
          <w:spacing w:val="6"/>
          <w:sz w:val="28"/>
          <w:szCs w:val="28"/>
          <w:lang w:val="uk-UA"/>
        </w:rPr>
        <w:instrText xml:space="preserve"> REF _Ref474625226 \r \h </w:instrText>
      </w:r>
      <w:r w:rsidR="000D487E">
        <w:rPr>
          <w:rFonts w:ascii="Times New Roman" w:hAnsi="Times New Roman" w:cs="Times New Roman"/>
          <w:color w:val="000000" w:themeColor="text1"/>
          <w:spacing w:val="6"/>
          <w:sz w:val="28"/>
          <w:szCs w:val="28"/>
          <w:lang w:val="uk-UA"/>
        </w:rPr>
      </w:r>
      <w:r w:rsidR="000D487E">
        <w:rPr>
          <w:rFonts w:ascii="Times New Roman" w:hAnsi="Times New Roman" w:cs="Times New Roman"/>
          <w:color w:val="000000" w:themeColor="text1"/>
          <w:spacing w:val="6"/>
          <w:sz w:val="28"/>
          <w:szCs w:val="28"/>
          <w:lang w:val="uk-UA"/>
        </w:rPr>
        <w:fldChar w:fldCharType="separate"/>
      </w:r>
      <w:r w:rsidR="001549EA">
        <w:rPr>
          <w:rFonts w:ascii="Times New Roman" w:hAnsi="Times New Roman" w:cs="Times New Roman"/>
          <w:color w:val="000000" w:themeColor="text1"/>
          <w:spacing w:val="6"/>
          <w:sz w:val="28"/>
          <w:szCs w:val="28"/>
          <w:lang w:val="uk-UA"/>
        </w:rPr>
        <w:t>21</w:t>
      </w:r>
      <w:r w:rsidR="000D487E">
        <w:rPr>
          <w:rFonts w:ascii="Times New Roman" w:hAnsi="Times New Roman" w:cs="Times New Roman"/>
          <w:color w:val="000000" w:themeColor="text1"/>
          <w:spacing w:val="6"/>
          <w:sz w:val="28"/>
          <w:szCs w:val="28"/>
          <w:lang w:val="uk-UA"/>
        </w:rPr>
        <w:fldChar w:fldCharType="end"/>
      </w:r>
      <w:r w:rsidRPr="00CE4C07">
        <w:rPr>
          <w:rFonts w:ascii="Times New Roman" w:hAnsi="Times New Roman" w:cs="Times New Roman"/>
          <w:color w:val="000000" w:themeColor="text1"/>
          <w:spacing w:val="6"/>
          <w:sz w:val="28"/>
          <w:szCs w:val="28"/>
          <w:lang w:val="uk-UA"/>
        </w:rPr>
        <w:t>] за формулою</w:t>
      </w:r>
      <w:r w:rsidR="008774F3">
        <w:rPr>
          <w:rFonts w:ascii="Times New Roman" w:hAnsi="Times New Roman" w:cs="Times New Roman"/>
          <w:color w:val="000000" w:themeColor="text1"/>
          <w:spacing w:val="6"/>
          <w:sz w:val="28"/>
          <w:szCs w:val="28"/>
          <w:lang w:val="uk-UA"/>
        </w:rPr>
        <w:t xml:space="preserve">: </w:t>
      </w:r>
      <w:r w:rsidR="0010410F">
        <w:rPr>
          <w:rFonts w:ascii="Times New Roman" w:hAnsi="Times New Roman" w:cs="Times New Roman"/>
          <w:color w:val="000000" w:themeColor="text1"/>
          <w:spacing w:val="6"/>
          <w:sz w:val="28"/>
          <w:szCs w:val="28"/>
          <w:lang w:val="uk-UA"/>
        </w:rPr>
        <w:t>НЛК=</w:t>
      </w:r>
      <w:r w:rsidR="008774F3">
        <w:rPr>
          <w:rFonts w:ascii="Times New Roman" w:hAnsi="Times New Roman" w:cs="Times New Roman"/>
          <w:color w:val="000000" w:themeColor="text1"/>
          <w:spacing w:val="6"/>
          <w:sz w:val="28"/>
          <w:szCs w:val="28"/>
          <w:lang w:val="uk-UA"/>
        </w:rPr>
        <w:t>ЛФЦ </w:t>
      </w:r>
      <w:r w:rsidRPr="00CE4C07">
        <w:rPr>
          <w:rFonts w:ascii="Times New Roman" w:hAnsi="Times New Roman" w:cs="Times New Roman"/>
          <w:color w:val="000000" w:themeColor="text1"/>
          <w:spacing w:val="6"/>
          <w:sz w:val="28"/>
          <w:szCs w:val="28"/>
          <w:lang w:val="uk-UA"/>
        </w:rPr>
        <w:t>/</w:t>
      </w:r>
      <w:r w:rsidR="008774F3">
        <w:rPr>
          <w:rFonts w:ascii="Times New Roman" w:hAnsi="Times New Roman" w:cs="Times New Roman"/>
          <w:color w:val="000000" w:themeColor="text1"/>
          <w:spacing w:val="6"/>
          <w:sz w:val="28"/>
          <w:szCs w:val="28"/>
          <w:lang w:val="uk-UA"/>
        </w:rPr>
        <w:t> СЯН</w:t>
      </w:r>
      <w:r w:rsidR="0010410F">
        <w:rPr>
          <w:rFonts w:ascii="Times New Roman" w:hAnsi="Times New Roman" w:cs="Times New Roman"/>
          <w:color w:val="000000" w:themeColor="text1"/>
          <w:spacing w:val="6"/>
          <w:sz w:val="28"/>
          <w:szCs w:val="28"/>
          <w:lang w:val="uk-UA"/>
        </w:rPr>
        <w:t>;</w:t>
      </w:r>
    </w:p>
    <w:p w14:paraId="320F6E3C" w14:textId="77777777" w:rsidR="00CE4C07" w:rsidRDefault="00CE4C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CE4C07">
        <w:rPr>
          <w:rFonts w:ascii="Times New Roman" w:hAnsi="Times New Roman" w:cs="Times New Roman"/>
          <w:color w:val="000000" w:themeColor="text1"/>
          <w:spacing w:val="6"/>
          <w:sz w:val="28"/>
          <w:szCs w:val="28"/>
          <w:lang w:val="uk-UA"/>
        </w:rPr>
        <w:t>–</w:t>
      </w:r>
      <w:r w:rsidR="0010410F">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загальний індекс активності запалення (ЗІА</w:t>
      </w:r>
      <w:r w:rsidR="0010410F">
        <w:rPr>
          <w:rFonts w:ascii="Times New Roman" w:hAnsi="Times New Roman" w:cs="Times New Roman"/>
          <w:color w:val="000000" w:themeColor="text1"/>
          <w:spacing w:val="6"/>
          <w:sz w:val="28"/>
          <w:szCs w:val="28"/>
          <w:lang w:val="uk-UA"/>
        </w:rPr>
        <w:t>З</w:t>
      </w:r>
      <w:r w:rsidRPr="00CE4C07">
        <w:rPr>
          <w:rFonts w:ascii="Times New Roman" w:hAnsi="Times New Roman" w:cs="Times New Roman"/>
          <w:color w:val="000000" w:themeColor="text1"/>
          <w:spacing w:val="6"/>
          <w:sz w:val="28"/>
          <w:szCs w:val="28"/>
          <w:lang w:val="uk-UA"/>
        </w:rPr>
        <w:t>) [9] за формулою ЗІА</w:t>
      </w:r>
      <w:r w:rsidR="0010410F">
        <w:rPr>
          <w:rFonts w:ascii="Times New Roman" w:hAnsi="Times New Roman" w:cs="Times New Roman"/>
          <w:color w:val="000000" w:themeColor="text1"/>
          <w:spacing w:val="6"/>
          <w:sz w:val="28"/>
          <w:szCs w:val="28"/>
          <w:lang w:val="uk-UA"/>
        </w:rPr>
        <w:t>З</w:t>
      </w:r>
      <w:r w:rsidRPr="00CE4C07">
        <w:rPr>
          <w:rFonts w:ascii="Times New Roman" w:hAnsi="Times New Roman" w:cs="Times New Roman"/>
          <w:color w:val="000000" w:themeColor="text1"/>
          <w:spacing w:val="6"/>
          <w:sz w:val="28"/>
          <w:szCs w:val="28"/>
          <w:lang w:val="uk-UA"/>
        </w:rPr>
        <w:t>=ЛШОЕ+НШОЕ+ННШОЕ, де ЛШОЕ</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 xml:space="preserve"> індекс лейкоцити ШОЕ (кількість лейкоцитів у 1</w:t>
      </w:r>
      <w:r w:rsidR="00832E04">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 xml:space="preserve">л </w:t>
      </w:r>
      <w:r w:rsidR="00832E04">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 xml:space="preserve"> ШОЕ</w:t>
      </w:r>
      <w:r w:rsidR="00832E04">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 xml:space="preserve"> мм/год</w:t>
      </w:r>
      <w:r w:rsidR="00832E04">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w:t>
      </w:r>
      <w:r w:rsidR="00832E04">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10), НШОЕ</w:t>
      </w:r>
      <w:r w:rsidR="00A73DCC">
        <w:rPr>
          <w:rFonts w:ascii="Times New Roman" w:hAnsi="Times New Roman" w:cs="Times New Roman"/>
          <w:color w:val="000000" w:themeColor="text1"/>
          <w:spacing w:val="6"/>
          <w:sz w:val="28"/>
          <w:szCs w:val="28"/>
          <w:lang w:val="uk-UA"/>
        </w:rPr>
        <w:t xml:space="preserve"> — індекс нейтрофіли ШОЕ (відсоток </w:t>
      </w:r>
      <w:r w:rsidRPr="00CE4C07">
        <w:rPr>
          <w:rFonts w:ascii="Times New Roman" w:hAnsi="Times New Roman" w:cs="Times New Roman"/>
          <w:color w:val="000000" w:themeColor="text1"/>
          <w:spacing w:val="6"/>
          <w:sz w:val="28"/>
          <w:szCs w:val="28"/>
          <w:lang w:val="uk-UA"/>
        </w:rPr>
        <w:t>нейтрофіл</w:t>
      </w:r>
      <w:r w:rsidR="00A73DCC">
        <w:rPr>
          <w:rFonts w:ascii="Times New Roman" w:hAnsi="Times New Roman" w:cs="Times New Roman"/>
          <w:color w:val="000000" w:themeColor="text1"/>
          <w:spacing w:val="6"/>
          <w:sz w:val="28"/>
          <w:szCs w:val="28"/>
          <w:lang w:val="uk-UA"/>
        </w:rPr>
        <w:t>ів×</w:t>
      </w:r>
      <w:r w:rsidRPr="00CE4C07">
        <w:rPr>
          <w:rFonts w:ascii="Times New Roman" w:hAnsi="Times New Roman" w:cs="Times New Roman"/>
          <w:color w:val="000000" w:themeColor="text1"/>
          <w:spacing w:val="6"/>
          <w:sz w:val="28"/>
          <w:szCs w:val="28"/>
          <w:lang w:val="uk-UA"/>
        </w:rPr>
        <w:t xml:space="preserve"> ШОЕ</w:t>
      </w:r>
      <w:r w:rsidR="00A73DCC">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 xml:space="preserve"> мм/год)</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100), ННШОЕ</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 xml:space="preserve"> індекс нейтрофіли несегментоядерні ШОЕ (</w:t>
      </w:r>
      <w:r w:rsidR="00A73DCC">
        <w:rPr>
          <w:rFonts w:ascii="Times New Roman" w:hAnsi="Times New Roman" w:cs="Times New Roman"/>
          <w:color w:val="000000" w:themeColor="text1"/>
          <w:spacing w:val="6"/>
          <w:sz w:val="28"/>
          <w:szCs w:val="28"/>
          <w:lang w:val="uk-UA"/>
        </w:rPr>
        <w:t>відсоток</w:t>
      </w:r>
      <w:r w:rsidRPr="00CE4C07">
        <w:rPr>
          <w:rFonts w:ascii="Times New Roman" w:hAnsi="Times New Roman" w:cs="Times New Roman"/>
          <w:color w:val="000000" w:themeColor="text1"/>
          <w:spacing w:val="6"/>
          <w:sz w:val="28"/>
          <w:szCs w:val="28"/>
          <w:lang w:val="uk-UA"/>
        </w:rPr>
        <w:t xml:space="preserve"> нейтрофілів несегментоядерних </w:t>
      </w:r>
      <w:r w:rsidR="00A73DCC">
        <w:rPr>
          <w:rFonts w:ascii="Times New Roman" w:hAnsi="Times New Roman" w:cs="Times New Roman"/>
          <w:color w:val="000000" w:themeColor="text1"/>
          <w:spacing w:val="6"/>
          <w:sz w:val="28"/>
          <w:szCs w:val="28"/>
          <w:lang w:val="uk-UA"/>
        </w:rPr>
        <w:t>×</w:t>
      </w:r>
      <w:r w:rsidRPr="00CE4C07">
        <w:rPr>
          <w:rFonts w:ascii="Times New Roman" w:hAnsi="Times New Roman" w:cs="Times New Roman"/>
          <w:color w:val="000000" w:themeColor="text1"/>
          <w:spacing w:val="6"/>
          <w:sz w:val="28"/>
          <w:szCs w:val="28"/>
          <w:lang w:val="uk-UA"/>
        </w:rPr>
        <w:t xml:space="preserve"> ШОЕ</w:t>
      </w:r>
      <w:r w:rsidR="00A73DCC">
        <w:rPr>
          <w:rFonts w:ascii="Times New Roman" w:hAnsi="Times New Roman" w:cs="Times New Roman"/>
          <w:color w:val="000000" w:themeColor="text1"/>
          <w:spacing w:val="6"/>
          <w:sz w:val="28"/>
          <w:szCs w:val="28"/>
          <w:lang w:val="uk-UA"/>
        </w:rPr>
        <w:t xml:space="preserve">, </w:t>
      </w:r>
      <w:r w:rsidRPr="00CE4C07">
        <w:rPr>
          <w:rFonts w:ascii="Times New Roman" w:hAnsi="Times New Roman" w:cs="Times New Roman"/>
          <w:color w:val="000000" w:themeColor="text1"/>
          <w:spacing w:val="6"/>
          <w:sz w:val="28"/>
          <w:szCs w:val="28"/>
          <w:lang w:val="uk-UA"/>
        </w:rPr>
        <w:t>мм /год</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w:t>
      </w:r>
      <w:r w:rsidR="00A73DCC">
        <w:rPr>
          <w:rFonts w:ascii="Times New Roman" w:hAnsi="Times New Roman" w:cs="Times New Roman"/>
          <w:color w:val="000000" w:themeColor="text1"/>
          <w:spacing w:val="6"/>
          <w:sz w:val="28"/>
          <w:szCs w:val="28"/>
          <w:lang w:val="uk-UA"/>
        </w:rPr>
        <w:t> </w:t>
      </w:r>
      <w:r w:rsidRPr="00CE4C07">
        <w:rPr>
          <w:rFonts w:ascii="Times New Roman" w:hAnsi="Times New Roman" w:cs="Times New Roman"/>
          <w:color w:val="000000" w:themeColor="text1"/>
          <w:spacing w:val="6"/>
          <w:sz w:val="28"/>
          <w:szCs w:val="28"/>
          <w:lang w:val="uk-UA"/>
        </w:rPr>
        <w:t>10).</w:t>
      </w:r>
    </w:p>
    <w:p w14:paraId="320F6E3D" w14:textId="154CD6FA" w:rsidR="00F211E1" w:rsidRPr="00F211E1" w:rsidRDefault="00F211E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211E1">
        <w:rPr>
          <w:rFonts w:ascii="Times New Roman" w:hAnsi="Times New Roman" w:cs="Times New Roman"/>
          <w:color w:val="000000" w:themeColor="text1"/>
          <w:spacing w:val="6"/>
          <w:sz w:val="28"/>
          <w:szCs w:val="28"/>
          <w:lang w:val="uk-UA"/>
        </w:rPr>
        <w:t>Попередня оцінка характеру розподілу показників візуальним методом та із застосуванням критерію Шапіро-Уілка (Shapiro-Wilk W test) виявила, що він істотно відрізняється від нормального; це спонукало в подальшому використовувати засоби непараметричної статистики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388935536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57</w:t>
      </w:r>
      <w:r w:rsidR="00165BAE">
        <w:fldChar w:fldCharType="end"/>
      </w:r>
      <w:r w:rsidRPr="00F211E1">
        <w:rPr>
          <w:rFonts w:ascii="Times New Roman" w:hAnsi="Times New Roman" w:cs="Times New Roman"/>
          <w:color w:val="000000" w:themeColor="text1"/>
          <w:spacing w:val="6"/>
          <w:sz w:val="28"/>
          <w:szCs w:val="28"/>
          <w:lang w:val="uk-UA"/>
        </w:rPr>
        <w:t>].</w:t>
      </w:r>
    </w:p>
    <w:p w14:paraId="320F6E3E" w14:textId="77777777" w:rsidR="00A6776D" w:rsidRPr="0053041C" w:rsidRDefault="00A6776D" w:rsidP="00542502">
      <w:pPr>
        <w:pStyle w:val="af2"/>
        <w:widowControl w:val="0"/>
        <w:spacing w:before="0" w:after="0" w:line="360" w:lineRule="auto"/>
        <w:ind w:firstLine="709"/>
        <w:jc w:val="both"/>
        <w:rPr>
          <w:rFonts w:cs="Times New Roman"/>
          <w:color w:val="auto"/>
          <w:sz w:val="28"/>
          <w:szCs w:val="28"/>
          <w:lang w:val="uk-UA"/>
        </w:rPr>
      </w:pPr>
      <w:r w:rsidRPr="0053041C">
        <w:rPr>
          <w:rFonts w:cs="Times New Roman"/>
          <w:color w:val="auto"/>
          <w:sz w:val="28"/>
          <w:szCs w:val="28"/>
          <w:lang w:val="uk-UA"/>
        </w:rPr>
        <w:t>Аналіз якісних показників здійснено із визначенням абсолютних та відсоткових частотних характеристик, вірогідність відмінностей між вибірками оцінено за допомогою кутового перетворення Фішера або</w:t>
      </w:r>
      <w:r>
        <w:rPr>
          <w:rFonts w:cs="Times New Roman"/>
          <w:color w:val="auto"/>
          <w:sz w:val="28"/>
          <w:szCs w:val="28"/>
          <w:lang w:val="uk-UA"/>
        </w:rPr>
        <w:t xml:space="preserve"> двостороннього точного критерію</w:t>
      </w:r>
      <w:r w:rsidRPr="0053041C">
        <w:rPr>
          <w:rFonts w:cs="Times New Roman"/>
          <w:color w:val="auto"/>
          <w:sz w:val="28"/>
          <w:szCs w:val="28"/>
          <w:lang w:val="uk-UA"/>
        </w:rPr>
        <w:t xml:space="preserve"> Фішера (Fisher exact) шляхом порівняння частотних па</w:t>
      </w:r>
      <w:r>
        <w:rPr>
          <w:rFonts w:cs="Times New Roman"/>
          <w:color w:val="auto"/>
          <w:sz w:val="28"/>
          <w:szCs w:val="28"/>
          <w:lang w:val="uk-UA"/>
        </w:rPr>
        <w:t>раметрів або побудови таблиць с</w:t>
      </w:r>
      <w:r w:rsidRPr="0053041C">
        <w:rPr>
          <w:rFonts w:cs="Times New Roman"/>
          <w:color w:val="auto"/>
          <w:sz w:val="28"/>
          <w:szCs w:val="28"/>
          <w:lang w:val="uk-UA"/>
        </w:rPr>
        <w:t xml:space="preserve">пряженості, величину </w:t>
      </w:r>
      <w:r w:rsidRPr="0053041C">
        <w:rPr>
          <w:rFonts w:cs="Times New Roman"/>
          <w:color w:val="auto"/>
          <w:sz w:val="28"/>
          <w:szCs w:val="28"/>
          <w:lang w:val="uk-UA"/>
        </w:rPr>
        <w:lastRenderedPageBreak/>
        <w:t xml:space="preserve">емпіричного кута позначали літерою </w:t>
      </w:r>
      <w:r w:rsidRPr="0053041C">
        <w:rPr>
          <w:rFonts w:cs="Times New Roman"/>
          <w:color w:val="auto"/>
          <w:sz w:val="28"/>
          <w:szCs w:val="28"/>
          <w:lang w:val="uk-UA"/>
        </w:rPr>
        <w:sym w:font="Symbol" w:char="F06A"/>
      </w:r>
      <w:r w:rsidRPr="0053041C">
        <w:rPr>
          <w:rFonts w:cs="Times New Roman"/>
          <w:color w:val="auto"/>
          <w:sz w:val="28"/>
          <w:szCs w:val="28"/>
          <w:lang w:val="uk-UA"/>
        </w:rPr>
        <w:t xml:space="preserve">. </w:t>
      </w:r>
    </w:p>
    <w:p w14:paraId="320F6E3F" w14:textId="77777777" w:rsidR="00F211E1" w:rsidRPr="00F211E1" w:rsidRDefault="00F211E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211E1">
        <w:rPr>
          <w:rFonts w:ascii="Times New Roman" w:hAnsi="Times New Roman" w:cs="Times New Roman"/>
          <w:color w:val="000000" w:themeColor="text1"/>
          <w:spacing w:val="6"/>
          <w:sz w:val="28"/>
          <w:szCs w:val="28"/>
          <w:lang w:val="uk-UA"/>
        </w:rPr>
        <w:t xml:space="preserve">При аналізі кількісних показників для характеристики центральної закономірності та варіабельності ознак у групах обстежених осіб обчислювали медіану (Mе) та міжквартильний інтервал із наведенням значень нижнього, 25 % квартиля (LQ) та верхнього, 75 % квартиля (UQ), результат для стислості виражали у вигляді Me [LQ; UQ]. Вірогідність відмінностей у незалежних групах оцінювали за допомогою U-критерія Манна-Уітні (Mann-Whitney), у залежних групах — Вілкоксона (Wilcoxon). </w:t>
      </w:r>
    </w:p>
    <w:p w14:paraId="320F6E40" w14:textId="77777777" w:rsidR="00F211E1" w:rsidRPr="00F211E1" w:rsidRDefault="00F211E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211E1">
        <w:rPr>
          <w:rFonts w:ascii="Times New Roman" w:hAnsi="Times New Roman" w:cs="Times New Roman"/>
          <w:color w:val="000000" w:themeColor="text1"/>
          <w:spacing w:val="6"/>
          <w:sz w:val="28"/>
          <w:szCs w:val="28"/>
          <w:lang w:val="uk-UA"/>
        </w:rPr>
        <w:t>Оцінку параметрів зв’язку показників проводили методом парної рангової кореляції за Спірменом (Spearman) із обчисленням коефіцієнту кореляції R.</w:t>
      </w:r>
    </w:p>
    <w:p w14:paraId="320F6E41" w14:textId="77777777" w:rsidR="00A6776D" w:rsidRPr="00077E0C" w:rsidRDefault="00A6776D" w:rsidP="00542502">
      <w:pPr>
        <w:pStyle w:val="af2"/>
        <w:widowControl w:val="0"/>
        <w:spacing w:before="0" w:after="0" w:line="360" w:lineRule="auto"/>
        <w:ind w:firstLine="709"/>
        <w:jc w:val="both"/>
        <w:rPr>
          <w:rFonts w:cs="Times New Roman"/>
          <w:color w:val="auto"/>
          <w:sz w:val="28"/>
          <w:szCs w:val="28"/>
          <w:lang w:val="uk-UA"/>
        </w:rPr>
      </w:pPr>
      <w:r>
        <w:rPr>
          <w:rFonts w:cs="Times New Roman"/>
          <w:color w:val="auto"/>
          <w:sz w:val="28"/>
          <w:szCs w:val="28"/>
          <w:lang w:val="uk-UA"/>
        </w:rPr>
        <w:t>Порівняння абсолютних величин коефіцієнтів кореляції здійснювали за двостороннім критерієм Стьюдента (у відповідному стандартному модулі пакету програм статистичного аналізу).</w:t>
      </w:r>
    </w:p>
    <w:p w14:paraId="320F6E42" w14:textId="77777777" w:rsidR="00A6776D" w:rsidRDefault="00A6776D" w:rsidP="00542502">
      <w:pPr>
        <w:pStyle w:val="af2"/>
        <w:widowControl w:val="0"/>
        <w:spacing w:before="0" w:after="0" w:line="360" w:lineRule="auto"/>
        <w:ind w:firstLine="709"/>
        <w:jc w:val="both"/>
        <w:rPr>
          <w:rFonts w:cs="Times New Roman"/>
          <w:color w:val="auto"/>
          <w:sz w:val="28"/>
          <w:szCs w:val="28"/>
          <w:lang w:val="uk-UA"/>
        </w:rPr>
      </w:pPr>
      <w:r w:rsidRPr="0062625D">
        <w:rPr>
          <w:rFonts w:cs="Times New Roman"/>
          <w:color w:val="auto"/>
          <w:sz w:val="28"/>
          <w:szCs w:val="28"/>
          <w:lang w:val="uk-UA"/>
        </w:rPr>
        <w:t>Визначення тертилів проведено за 33,3 та 66,6 процентилями.</w:t>
      </w:r>
    </w:p>
    <w:p w14:paraId="320F6E43" w14:textId="77777777" w:rsidR="00DF7EC6" w:rsidRPr="00B378DC" w:rsidRDefault="00DF7EC6" w:rsidP="00542502">
      <w:pPr>
        <w:spacing w:after="0" w:line="360" w:lineRule="auto"/>
        <w:ind w:firstLine="709"/>
        <w:contextualSpacing/>
        <w:jc w:val="both"/>
        <w:rPr>
          <w:rFonts w:ascii="Times New Roman" w:hAnsi="Times New Roman" w:cs="Times New Roman"/>
          <w:sz w:val="28"/>
          <w:szCs w:val="28"/>
          <w:lang w:val="uk-UA" w:eastAsia="ru-RU"/>
        </w:rPr>
      </w:pPr>
      <w:r w:rsidRPr="00B378DC">
        <w:rPr>
          <w:rFonts w:ascii="Times New Roman" w:hAnsi="Times New Roman" w:cs="Times New Roman"/>
          <w:sz w:val="28"/>
          <w:szCs w:val="28"/>
          <w:lang w:val="uk-UA" w:eastAsia="ru-RU"/>
        </w:rPr>
        <w:t xml:space="preserve">За допомогою покрокового дискримінантного аналізу виокремлено найбільш діагностично значущі показники і обчислено відповідні їм коефіцієнти, що дозволило запропонувати розрахункові математичні функції. </w:t>
      </w:r>
    </w:p>
    <w:p w14:paraId="320F6E44" w14:textId="0DC8274D" w:rsidR="00CB2C96" w:rsidRPr="00CB2C96" w:rsidRDefault="00CB2C96" w:rsidP="00542502">
      <w:pPr>
        <w:widowControl w:val="0"/>
        <w:suppressAutoHyphens w:val="0"/>
        <w:spacing w:after="0" w:line="360" w:lineRule="auto"/>
        <w:ind w:firstLine="709"/>
        <w:jc w:val="both"/>
        <w:rPr>
          <w:rFonts w:ascii="Times New Roman" w:hAnsi="Times New Roman" w:cs="Times New Roman"/>
          <w:color w:val="000000"/>
          <w:sz w:val="28"/>
          <w:szCs w:val="28"/>
          <w:lang w:eastAsia="ru-RU"/>
        </w:rPr>
      </w:pPr>
      <w:r w:rsidRPr="00CB2C96">
        <w:rPr>
          <w:rFonts w:ascii="Times New Roman" w:hAnsi="Times New Roman" w:cs="Times New Roman"/>
          <w:color w:val="000000"/>
          <w:sz w:val="28"/>
          <w:szCs w:val="28"/>
          <w:lang w:val="uk-UA" w:eastAsia="ru-RU"/>
        </w:rPr>
        <w:t>Комплексну оцінку даних виконано за допомогою факторного аналізу методом головних компонент з подальшою варимакс-ротацією факторних осей (поворот системи координат таким чином, щоб фактори стали ортогональними, тобто мінімально корелювали один з одним і максимально – з реаль</w:t>
      </w:r>
      <w:r w:rsidRPr="00CB2C96">
        <w:rPr>
          <w:rFonts w:ascii="Times New Roman" w:hAnsi="Times New Roman" w:cs="Times New Roman"/>
          <w:color w:val="000000"/>
          <w:sz w:val="28"/>
          <w:szCs w:val="28"/>
          <w:lang w:eastAsia="ru-RU"/>
        </w:rPr>
        <w:t>ними змінними) [</w:t>
      </w:r>
      <w:r w:rsidR="00165BAE">
        <w:fldChar w:fldCharType="begin"/>
      </w:r>
      <w:r w:rsidR="00165BAE">
        <w:instrText xml:space="preserve"> REF _Ref388935536 \r \h  \* MERGEFORMAT </w:instrText>
      </w:r>
      <w:r w:rsidR="00165BAE">
        <w:fldChar w:fldCharType="separate"/>
      </w:r>
      <w:r w:rsidR="001549EA" w:rsidRPr="001549EA">
        <w:rPr>
          <w:rFonts w:ascii="Times New Roman" w:hAnsi="Times New Roman" w:cs="Times New Roman"/>
          <w:color w:val="000000"/>
          <w:sz w:val="28"/>
          <w:szCs w:val="28"/>
          <w:lang w:eastAsia="ru-RU"/>
        </w:rPr>
        <w:t>57</w:t>
      </w:r>
      <w:r w:rsidR="00165BAE">
        <w:fldChar w:fldCharType="end"/>
      </w:r>
      <w:r w:rsidRPr="00CB2C96">
        <w:rPr>
          <w:rFonts w:ascii="Times New Roman" w:hAnsi="Times New Roman" w:cs="Times New Roman"/>
          <w:color w:val="000000"/>
          <w:sz w:val="28"/>
          <w:szCs w:val="28"/>
          <w:lang w:eastAsia="ru-RU"/>
        </w:rPr>
        <w:t xml:space="preserve">]. </w:t>
      </w:r>
    </w:p>
    <w:p w14:paraId="320F6E45" w14:textId="4099AA9B" w:rsidR="00B864F7" w:rsidRDefault="00B864F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864F7">
        <w:rPr>
          <w:rFonts w:ascii="Times New Roman" w:hAnsi="Times New Roman" w:cs="Times New Roman"/>
          <w:color w:val="000000" w:themeColor="text1"/>
          <w:spacing w:val="6"/>
          <w:sz w:val="28"/>
          <w:szCs w:val="28"/>
          <w:lang w:val="uk-UA"/>
        </w:rPr>
        <w:t>Порівняльний аналіз у групах розподілу окремих клінічних критеріїв із застосуванням послідовного аналізу Вальда</w:t>
      </w:r>
      <w:r w:rsidR="002E10FC">
        <w:rPr>
          <w:rFonts w:ascii="Times New Roman" w:hAnsi="Times New Roman" w:cs="Times New Roman"/>
          <w:color w:val="000000" w:themeColor="text1"/>
          <w:spacing w:val="6"/>
          <w:sz w:val="28"/>
          <w:szCs w:val="28"/>
          <w:lang w:val="uk-UA"/>
        </w:rPr>
        <w:t> </w:t>
      </w:r>
      <w:r w:rsidRPr="00B864F7">
        <w:rPr>
          <w:rFonts w:ascii="Times New Roman" w:hAnsi="Times New Roman" w:cs="Times New Roman"/>
          <w:color w:val="000000" w:themeColor="text1"/>
          <w:spacing w:val="6"/>
          <w:sz w:val="28"/>
          <w:szCs w:val="28"/>
          <w:lang w:val="uk-UA"/>
        </w:rPr>
        <w:t>А. у модифікації Гублера Є. В. дозволив визначити діагностичну цінність, про</w:t>
      </w:r>
      <w:r w:rsidRPr="00B864F7">
        <w:rPr>
          <w:rFonts w:ascii="Times New Roman" w:hAnsi="Times New Roman" w:cs="Times New Roman"/>
          <w:color w:val="000000" w:themeColor="text1"/>
          <w:spacing w:val="6"/>
          <w:sz w:val="28"/>
          <w:szCs w:val="28"/>
          <w:lang w:val="uk-UA"/>
        </w:rPr>
        <w:softHyphen/>
        <w:t>гностичне значення і силу впливу факторів на розходження показників клінічних груп і прогностичні коефіцієнти [</w:t>
      </w:r>
      <w:r w:rsidR="00165BAE">
        <w:fldChar w:fldCharType="begin"/>
      </w:r>
      <w:r w:rsidR="00165BAE">
        <w:instrText xml:space="preserve"> REF _Ref368989117 \r \h  \* MERGEFORMAT </w:instrText>
      </w:r>
      <w:r w:rsidR="00165BAE">
        <w:fldChar w:fldCharType="separate"/>
      </w:r>
      <w:r w:rsidR="001549EA" w:rsidRPr="001549EA">
        <w:rPr>
          <w:rFonts w:ascii="Times New Roman" w:hAnsi="Times New Roman" w:cs="Times New Roman"/>
          <w:bCs/>
          <w:color w:val="000000" w:themeColor="text1"/>
          <w:spacing w:val="6"/>
          <w:sz w:val="28"/>
          <w:szCs w:val="28"/>
          <w:lang w:val="uk-UA"/>
        </w:rPr>
        <w:t>22</w:t>
      </w:r>
      <w:r w:rsidR="00165BAE">
        <w:fldChar w:fldCharType="end"/>
      </w:r>
      <w:r w:rsidR="00CD5425">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_Ref192315201 \r \h  \* MERGEFORMAT </w:instrText>
      </w:r>
      <w:r w:rsidR="00165BAE">
        <w:fldChar w:fldCharType="separate"/>
      </w:r>
      <w:r w:rsidR="001549EA" w:rsidRPr="001549EA">
        <w:rPr>
          <w:rFonts w:ascii="Times New Roman" w:hAnsi="Times New Roman" w:cs="Times New Roman"/>
          <w:bCs/>
          <w:color w:val="000000" w:themeColor="text1"/>
          <w:spacing w:val="6"/>
          <w:sz w:val="28"/>
          <w:szCs w:val="28"/>
          <w:lang w:val="uk-UA"/>
        </w:rPr>
        <w:t>24</w:t>
      </w:r>
      <w:r w:rsidR="00165BAE">
        <w:fldChar w:fldCharType="end"/>
      </w:r>
      <w:r w:rsidRPr="00B864F7">
        <w:rPr>
          <w:rFonts w:ascii="Times New Roman" w:hAnsi="Times New Roman" w:cs="Times New Roman"/>
          <w:color w:val="000000" w:themeColor="text1"/>
          <w:spacing w:val="6"/>
          <w:sz w:val="28"/>
          <w:szCs w:val="28"/>
          <w:lang w:val="uk-UA"/>
        </w:rPr>
        <w:t>,</w:t>
      </w:r>
      <w:r w:rsidR="00165BAE">
        <w:fldChar w:fldCharType="begin"/>
      </w:r>
      <w:r w:rsidR="00165BAE">
        <w:instrText xml:space="preserve"> REF _Ref368988347 \r \h  \* MERGEFORMAT </w:instrText>
      </w:r>
      <w:r w:rsidR="00165BAE">
        <w:fldChar w:fldCharType="separate"/>
      </w:r>
      <w:r w:rsidR="001549EA" w:rsidRPr="001549EA">
        <w:rPr>
          <w:rFonts w:ascii="Times New Roman" w:hAnsi="Times New Roman" w:cs="Times New Roman"/>
          <w:bCs/>
          <w:color w:val="000000" w:themeColor="text1"/>
          <w:spacing w:val="6"/>
          <w:sz w:val="28"/>
          <w:szCs w:val="28"/>
          <w:lang w:val="uk-UA"/>
        </w:rPr>
        <w:t>208</w:t>
      </w:r>
      <w:r w:rsidR="00165BAE">
        <w:fldChar w:fldCharType="end"/>
      </w:r>
      <w:r w:rsidRPr="00B864F7">
        <w:rPr>
          <w:rFonts w:ascii="Times New Roman" w:hAnsi="Times New Roman" w:cs="Times New Roman"/>
          <w:color w:val="000000" w:themeColor="text1"/>
          <w:spacing w:val="6"/>
          <w:sz w:val="28"/>
          <w:szCs w:val="28"/>
          <w:lang w:val="uk-UA"/>
        </w:rPr>
        <w:t xml:space="preserve">]. Основними критеріями для </w:t>
      </w:r>
      <w:r w:rsidRPr="00B864F7">
        <w:rPr>
          <w:rFonts w:ascii="Times New Roman" w:hAnsi="Times New Roman" w:cs="Times New Roman"/>
          <w:color w:val="000000" w:themeColor="text1"/>
          <w:spacing w:val="6"/>
          <w:sz w:val="28"/>
          <w:szCs w:val="28"/>
          <w:lang w:val="uk-UA"/>
        </w:rPr>
        <w:lastRenderedPageBreak/>
        <w:t>оцінки прогностичної значимості окремих клінічних ознак були: сила впливу фактора (η</w:t>
      </w:r>
      <w:r w:rsidRPr="002E10FC">
        <w:rPr>
          <w:rFonts w:ascii="Times New Roman" w:hAnsi="Times New Roman" w:cs="Times New Roman"/>
          <w:color w:val="000000" w:themeColor="text1"/>
          <w:spacing w:val="6"/>
          <w:sz w:val="28"/>
          <w:szCs w:val="28"/>
          <w:vertAlign w:val="superscript"/>
          <w:lang w:val="uk-UA"/>
        </w:rPr>
        <w:t>2</w:t>
      </w:r>
      <w:r w:rsidRPr="00B864F7">
        <w:rPr>
          <w:rFonts w:ascii="Times New Roman" w:hAnsi="Times New Roman" w:cs="Times New Roman"/>
          <w:color w:val="000000" w:themeColor="text1"/>
          <w:spacing w:val="6"/>
          <w:sz w:val="28"/>
          <w:szCs w:val="28"/>
          <w:lang w:val="uk-UA"/>
        </w:rPr>
        <w:t>; %), його інформативність (I; біт), що визначалися за стандартною методикою [</w:t>
      </w:r>
      <w:r w:rsidR="00165BAE">
        <w:fldChar w:fldCharType="begin"/>
      </w:r>
      <w:r w:rsidR="00165BAE" w:rsidRPr="00197548">
        <w:rPr>
          <w:lang w:val="uk-UA"/>
        </w:rPr>
        <w:instrText xml:space="preserve"> </w:instrText>
      </w:r>
      <w:r w:rsidR="00165BAE">
        <w:instrText>REF</w:instrText>
      </w:r>
      <w:r w:rsidR="00165BAE" w:rsidRPr="00197548">
        <w:rPr>
          <w:lang w:val="uk-UA"/>
        </w:rPr>
        <w:instrText xml:space="preserve"> _</w:instrText>
      </w:r>
      <w:r w:rsidR="00165BAE">
        <w:instrText>Ref</w:instrText>
      </w:r>
      <w:r w:rsidR="00165BAE" w:rsidRPr="00197548">
        <w:rPr>
          <w:lang w:val="uk-UA"/>
        </w:rPr>
        <w:instrText>174268136 \</w:instrText>
      </w:r>
      <w:r w:rsidR="00165BAE">
        <w:instrText>r</w:instrText>
      </w:r>
      <w:r w:rsidR="00165BAE" w:rsidRPr="00197548">
        <w:rPr>
          <w:lang w:val="uk-UA"/>
        </w:rPr>
        <w:instrText xml:space="preserve"> \</w:instrText>
      </w:r>
      <w:r w:rsidR="00165BAE">
        <w:instrText>h</w:instrText>
      </w:r>
      <w:r w:rsidR="00165BAE" w:rsidRPr="00197548">
        <w:rPr>
          <w:lang w:val="uk-UA"/>
        </w:rPr>
        <w:instrText xml:space="preserve">  \* </w:instrText>
      </w:r>
      <w:r w:rsidR="00165BAE">
        <w:instrText>MERGEFORMAT</w:instrText>
      </w:r>
      <w:r w:rsidR="00165BAE" w:rsidRPr="00197548">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47</w:t>
      </w:r>
      <w:r w:rsidR="00165BAE">
        <w:fldChar w:fldCharType="end"/>
      </w:r>
      <w:r w:rsidRPr="00B864F7">
        <w:rPr>
          <w:rFonts w:ascii="Times New Roman" w:hAnsi="Times New Roman" w:cs="Times New Roman"/>
          <w:color w:val="000000" w:themeColor="text1"/>
          <w:spacing w:val="6"/>
          <w:sz w:val="28"/>
          <w:szCs w:val="28"/>
          <w:lang w:val="uk-UA"/>
        </w:rPr>
        <w:t>].</w:t>
      </w:r>
    </w:p>
    <w:p w14:paraId="320F6E46" w14:textId="77777777" w:rsidR="00F211E1" w:rsidRPr="00F211E1" w:rsidRDefault="00F211E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211E1">
        <w:rPr>
          <w:rFonts w:ascii="Times New Roman" w:hAnsi="Times New Roman" w:cs="Times New Roman"/>
          <w:color w:val="000000" w:themeColor="text1"/>
          <w:spacing w:val="6"/>
          <w:sz w:val="28"/>
          <w:szCs w:val="28"/>
          <w:lang w:val="uk-UA"/>
        </w:rPr>
        <w:t>Розраховували наступні показники діагностичної цінності: чутливість (відношення істинно позитивних (ІП) до суми істинно позитивних та помилково негативних (ПН) результатів), специфічність (відношення істинно негативних (ІН) до суми істинно негативних та помилково позитивних (ПП) результатів), позитивну передбачувальну цінність (ППЦ, відношення істинно позитивних (ІП) до суми істинно позитивних та ПП результатів), негативну передбачувальну цінність (НПЦ) — відношення ІН до суми ІН та ПН.</w:t>
      </w:r>
    </w:p>
    <w:p w14:paraId="320F6E47" w14:textId="6185CC8D" w:rsidR="003730D9" w:rsidRDefault="003730D9"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У всіх статистичних розрахунках пороговою величиною рівня значимості р обрано 0,05</w:t>
      </w:r>
      <w:r w:rsidR="00CD3CD9" w:rsidRPr="00B639FC">
        <w:rPr>
          <w:rFonts w:ascii="Times New Roman" w:hAnsi="Times New Roman" w:cs="Times New Roman"/>
          <w:color w:val="000000" w:themeColor="text1"/>
          <w:spacing w:val="6"/>
          <w:sz w:val="28"/>
          <w:szCs w:val="28"/>
          <w:lang w:val="uk-UA"/>
        </w:rPr>
        <w:t xml:space="preserve"> [</w:t>
      </w:r>
      <w:r w:rsidR="00165BAE">
        <w:fldChar w:fldCharType="begin"/>
      </w:r>
      <w:r w:rsidR="00165BAE">
        <w:instrText xml:space="preserve"> REF _Ref388935536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57</w:t>
      </w:r>
      <w:r w:rsidR="00165BAE">
        <w:fldChar w:fldCharType="end"/>
      </w:r>
      <w:r w:rsidR="00CD3CD9" w:rsidRPr="00B639FC">
        <w:rPr>
          <w:rFonts w:ascii="Times New Roman" w:hAnsi="Times New Roman" w:cs="Times New Roman"/>
          <w:color w:val="000000" w:themeColor="text1"/>
          <w:spacing w:val="6"/>
          <w:sz w:val="28"/>
          <w:szCs w:val="28"/>
          <w:lang w:val="uk-UA"/>
        </w:rPr>
        <w:t>]</w:t>
      </w:r>
      <w:r w:rsidRPr="00B639FC">
        <w:rPr>
          <w:rFonts w:ascii="Times New Roman" w:hAnsi="Times New Roman" w:cs="Times New Roman"/>
          <w:color w:val="000000" w:themeColor="text1"/>
          <w:spacing w:val="6"/>
          <w:sz w:val="28"/>
          <w:szCs w:val="28"/>
          <w:lang w:val="uk-UA"/>
        </w:rPr>
        <w:t>. У випадку множинних порівнянь застосовували поправку Бонфероні (за критичне значення р брали добуток порогового значення р 0,05 та кількості співставлень) [</w:t>
      </w:r>
      <w:r w:rsidR="00165BAE">
        <w:fldChar w:fldCharType="begin"/>
      </w:r>
      <w:r w:rsidR="00165BAE">
        <w:instrText xml:space="preserve"> REF _Ref388935538 \r \h  \* MERGEFORMAT </w:instrText>
      </w:r>
      <w:r w:rsidR="00165BAE">
        <w:fldChar w:fldCharType="separate"/>
      </w:r>
      <w:r w:rsidR="001549EA" w:rsidRPr="001549EA">
        <w:rPr>
          <w:rFonts w:ascii="Times New Roman" w:hAnsi="Times New Roman" w:cs="Times New Roman"/>
          <w:color w:val="000000" w:themeColor="text1"/>
          <w:spacing w:val="6"/>
          <w:sz w:val="28"/>
          <w:szCs w:val="28"/>
          <w:lang w:val="uk-UA"/>
        </w:rPr>
        <w:t>71</w:t>
      </w:r>
      <w:r w:rsidR="00165BAE">
        <w:fldChar w:fldCharType="end"/>
      </w:r>
      <w:r w:rsidRPr="00B639FC">
        <w:rPr>
          <w:rFonts w:ascii="Times New Roman" w:hAnsi="Times New Roman" w:cs="Times New Roman"/>
          <w:color w:val="000000" w:themeColor="text1"/>
          <w:spacing w:val="6"/>
          <w:sz w:val="28"/>
          <w:szCs w:val="28"/>
          <w:lang w:val="uk-UA"/>
        </w:rPr>
        <w:t>].</w:t>
      </w:r>
    </w:p>
    <w:p w14:paraId="320F6E48" w14:textId="510789C0" w:rsidR="00863C65" w:rsidRPr="00B639FC" w:rsidRDefault="00863C6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olor w:val="000000" w:themeColor="text1"/>
          <w:spacing w:val="6"/>
          <w:sz w:val="28"/>
          <w:szCs w:val="28"/>
          <w:lang w:val="uk-UA"/>
        </w:rPr>
        <w:t>Ведення банку даних дослідження</w:t>
      </w:r>
      <w:r w:rsidR="004F6D81" w:rsidRPr="00B639FC">
        <w:rPr>
          <w:rFonts w:ascii="Times New Roman" w:hAnsi="Times New Roman"/>
          <w:color w:val="000000" w:themeColor="text1"/>
          <w:spacing w:val="6"/>
          <w:sz w:val="28"/>
          <w:szCs w:val="28"/>
          <w:lang w:val="uk-UA"/>
        </w:rPr>
        <w:t xml:space="preserve">, </w:t>
      </w:r>
      <w:r w:rsidR="004F6D81" w:rsidRPr="00B639FC">
        <w:rPr>
          <w:rFonts w:ascii="Times New Roman" w:hAnsi="Times New Roman" w:cs="Times New Roman"/>
          <w:color w:val="000000" w:themeColor="text1"/>
          <w:spacing w:val="6"/>
          <w:sz w:val="28"/>
          <w:szCs w:val="28"/>
          <w:lang w:val="uk-UA"/>
        </w:rPr>
        <w:t>базові розрахунки похідних показників, частотну характеритику ознак, побудову діаграм</w:t>
      </w:r>
      <w:r w:rsidRPr="00B639FC">
        <w:rPr>
          <w:rFonts w:ascii="Times New Roman" w:hAnsi="Times New Roman"/>
          <w:color w:val="000000" w:themeColor="text1"/>
          <w:spacing w:val="6"/>
          <w:sz w:val="28"/>
          <w:szCs w:val="28"/>
          <w:lang w:val="uk-UA"/>
        </w:rPr>
        <w:t xml:space="preserve"> проводили за допомогою програмного забезпечення </w:t>
      </w:r>
      <w:r w:rsidRPr="00B639FC">
        <w:rPr>
          <w:rFonts w:ascii="Times New Roman" w:hAnsi="Times New Roman"/>
          <w:color w:val="000000" w:themeColor="text1"/>
          <w:spacing w:val="6"/>
          <w:sz w:val="28"/>
          <w:szCs w:val="28"/>
        </w:rPr>
        <w:t>MicrosoftExcel</w:t>
      </w:r>
      <w:r w:rsidRPr="00B639FC">
        <w:rPr>
          <w:rFonts w:ascii="Times New Roman" w:hAnsi="Times New Roman"/>
          <w:color w:val="000000" w:themeColor="text1"/>
          <w:spacing w:val="6"/>
          <w:sz w:val="28"/>
          <w:szCs w:val="28"/>
          <w:lang w:val="uk-UA"/>
        </w:rPr>
        <w:t xml:space="preserve"> 2010 (ліцензія №</w:t>
      </w:r>
      <w:r w:rsidRPr="00B639FC">
        <w:rPr>
          <w:rFonts w:ascii="Times New Roman" w:hAnsi="Times New Roman"/>
          <w:color w:val="000000" w:themeColor="text1"/>
          <w:spacing w:val="6"/>
          <w:sz w:val="28"/>
          <w:szCs w:val="28"/>
        </w:rPr>
        <w:t> </w:t>
      </w:r>
      <w:r w:rsidRPr="00B639FC">
        <w:rPr>
          <w:rFonts w:ascii="Times New Roman" w:hAnsi="Times New Roman"/>
          <w:color w:val="000000" w:themeColor="text1"/>
          <w:spacing w:val="6"/>
          <w:sz w:val="28"/>
          <w:szCs w:val="28"/>
          <w:lang w:val="uk-UA"/>
        </w:rPr>
        <w:t>01631-551-3027986-27852)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322527750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58</w:t>
      </w:r>
      <w:r w:rsidR="00165BAE">
        <w:fldChar w:fldCharType="end"/>
      </w:r>
      <w:r w:rsidRPr="00B639FC">
        <w:rPr>
          <w:rFonts w:ascii="Times New Roman" w:hAnsi="Times New Roman"/>
          <w:color w:val="000000" w:themeColor="text1"/>
          <w:spacing w:val="6"/>
          <w:sz w:val="28"/>
          <w:szCs w:val="28"/>
          <w:lang w:val="uk-UA"/>
        </w:rPr>
        <w:t xml:space="preserve">], усі </w:t>
      </w:r>
      <w:r w:rsidRPr="00B639FC">
        <w:rPr>
          <w:rFonts w:ascii="Times New Roman" w:hAnsi="Times New Roman" w:cs="Times New Roman"/>
          <w:color w:val="000000" w:themeColor="text1"/>
          <w:spacing w:val="6"/>
          <w:sz w:val="28"/>
          <w:szCs w:val="28"/>
          <w:lang w:val="uk-UA"/>
        </w:rPr>
        <w:t>обчислення здійснювали засобами Statsoft Statistica 8.0 (ліцензія № STA862D175437Q) [</w:t>
      </w:r>
      <w:r w:rsidR="00165BAE">
        <w:fldChar w:fldCharType="begin"/>
      </w:r>
      <w:r w:rsidR="00165BAE" w:rsidRPr="00884AB9">
        <w:rPr>
          <w:lang w:val="uk-UA"/>
        </w:rPr>
        <w:instrText xml:space="preserve"> </w:instrText>
      </w:r>
      <w:r w:rsidR="00165BAE">
        <w:instrText>REF</w:instrText>
      </w:r>
      <w:r w:rsidR="00165BAE" w:rsidRPr="00884AB9">
        <w:rPr>
          <w:lang w:val="uk-UA"/>
        </w:rPr>
        <w:instrText xml:space="preserve"> _</w:instrText>
      </w:r>
      <w:r w:rsidR="00165BAE">
        <w:instrText>Ref</w:instrText>
      </w:r>
      <w:r w:rsidR="00165BAE" w:rsidRPr="00884AB9">
        <w:rPr>
          <w:lang w:val="uk-UA"/>
        </w:rPr>
        <w:instrText>388935538 \</w:instrText>
      </w:r>
      <w:r w:rsidR="00165BAE">
        <w:instrText>r</w:instrText>
      </w:r>
      <w:r w:rsidR="00165BAE" w:rsidRPr="00884AB9">
        <w:rPr>
          <w:lang w:val="uk-UA"/>
        </w:rPr>
        <w:instrText xml:space="preserve"> \</w:instrText>
      </w:r>
      <w:r w:rsidR="00165BAE">
        <w:instrText>h</w:instrText>
      </w:r>
      <w:r w:rsidR="00165BAE" w:rsidRPr="00884AB9">
        <w:rPr>
          <w:lang w:val="uk-UA"/>
        </w:rPr>
        <w:instrText xml:space="preserve">  \* </w:instrText>
      </w:r>
      <w:r w:rsidR="00165BAE">
        <w:instrText>MERGEFORMAT</w:instrText>
      </w:r>
      <w:r w:rsidR="00165BAE" w:rsidRPr="00884AB9">
        <w:rPr>
          <w:lang w:val="uk-UA"/>
        </w:rPr>
        <w:instrText xml:space="preserve"> </w:instrText>
      </w:r>
      <w:r w:rsidR="00165BAE">
        <w:fldChar w:fldCharType="separate"/>
      </w:r>
      <w:r w:rsidR="001549EA" w:rsidRPr="001549EA">
        <w:rPr>
          <w:rFonts w:ascii="Times New Roman" w:hAnsi="Times New Roman" w:cs="Times New Roman"/>
          <w:color w:val="000000" w:themeColor="text1"/>
          <w:spacing w:val="6"/>
          <w:sz w:val="28"/>
          <w:szCs w:val="28"/>
          <w:lang w:val="uk-UA"/>
        </w:rPr>
        <w:t>71</w:t>
      </w:r>
      <w:r w:rsidR="00165BAE">
        <w:fldChar w:fldCharType="end"/>
      </w:r>
      <w:r w:rsidRPr="00B639FC">
        <w:rPr>
          <w:rFonts w:ascii="Times New Roman" w:hAnsi="Times New Roman" w:cs="Times New Roman"/>
          <w:color w:val="000000" w:themeColor="text1"/>
          <w:spacing w:val="6"/>
          <w:sz w:val="28"/>
          <w:szCs w:val="28"/>
          <w:lang w:val="uk-UA"/>
        </w:rPr>
        <w:t xml:space="preserve">]. </w:t>
      </w:r>
    </w:p>
    <w:p w14:paraId="320F6E49" w14:textId="77777777" w:rsidR="000873C3" w:rsidRDefault="00DF7EC6" w:rsidP="00542502">
      <w:pPr>
        <w:spacing w:after="0" w:line="384" w:lineRule="auto"/>
        <w:ind w:firstLine="709"/>
        <w:contextualSpacing/>
        <w:jc w:val="both"/>
        <w:rPr>
          <w:rFonts w:ascii="Times New Roman" w:hAnsi="Times New Roman" w:cs="Times New Roman"/>
          <w:spacing w:val="4"/>
          <w:sz w:val="28"/>
          <w:szCs w:val="28"/>
          <w:lang w:val="uk-UA"/>
        </w:rPr>
      </w:pPr>
      <w:r w:rsidRPr="004979E8">
        <w:rPr>
          <w:rFonts w:ascii="Times New Roman" w:hAnsi="Times New Roman" w:cs="Times New Roman"/>
          <w:spacing w:val="4"/>
          <w:sz w:val="28"/>
          <w:szCs w:val="28"/>
          <w:lang w:val="uk-UA"/>
        </w:rPr>
        <w:t>Роботу виконано з дотриманням прав людини, відповідно до діючого в Україні законодавства, міжнародних етичних норм у науці та стандартів біомедичних</w:t>
      </w:r>
      <w:r>
        <w:rPr>
          <w:rFonts w:ascii="Times New Roman" w:hAnsi="Times New Roman" w:cs="Times New Roman"/>
          <w:spacing w:val="4"/>
          <w:sz w:val="28"/>
          <w:szCs w:val="28"/>
          <w:lang w:val="uk-UA"/>
        </w:rPr>
        <w:t xml:space="preserve"> досліджень.</w:t>
      </w:r>
    </w:p>
    <w:p w14:paraId="7CF61795" w14:textId="77777777" w:rsidR="008C7598" w:rsidRDefault="000873C3" w:rsidP="008C7598">
      <w:pPr>
        <w:spacing w:after="0" w:line="384" w:lineRule="auto"/>
        <w:ind w:firstLine="709"/>
        <w:contextualSpacing/>
        <w:jc w:val="both"/>
        <w:rPr>
          <w:rFonts w:ascii="Times New Roman" w:hAnsi="Times New Roman" w:cs="Times New Roman"/>
          <w:spacing w:val="4"/>
          <w:sz w:val="28"/>
          <w:szCs w:val="28"/>
          <w:lang w:val="uk-UA" w:eastAsia="ru-RU"/>
        </w:rPr>
      </w:pPr>
      <w:r w:rsidRPr="000873C3">
        <w:rPr>
          <w:rFonts w:ascii="Times New Roman" w:hAnsi="Times New Roman" w:cs="Times New Roman"/>
          <w:sz w:val="28"/>
          <w:szCs w:val="28"/>
          <w:lang w:val="uk-UA" w:eastAsia="ru-RU"/>
        </w:rPr>
        <w:t>Деонтологічні аспекти дослідження вирішено у межах існуючих Міжнародних конвенцій та законодавства України, принципів біоетики в медичних дослідженнях. Робота виконана відповідно до вимог Європейської</w:t>
      </w:r>
      <w:r w:rsidRPr="000873C3">
        <w:rPr>
          <w:rFonts w:ascii="Times New Roman" w:hAnsi="Times New Roman" w:cs="Times New Roman"/>
          <w:spacing w:val="4"/>
          <w:sz w:val="28"/>
          <w:szCs w:val="28"/>
          <w:lang w:val="uk-UA" w:eastAsia="ru-RU"/>
        </w:rPr>
        <w:t xml:space="preserve"> конвенції (Страсбург, 18.03.1986р.), директиви Ради Європейського економічного товариства (Страсбург, 21.11.1986 р.), Статуту Української </w:t>
      </w:r>
      <w:r w:rsidRPr="000873C3">
        <w:rPr>
          <w:rFonts w:ascii="Times New Roman" w:hAnsi="Times New Roman" w:cs="Times New Roman"/>
          <w:spacing w:val="4"/>
          <w:sz w:val="28"/>
          <w:szCs w:val="28"/>
          <w:lang w:val="uk-UA" w:eastAsia="ru-RU"/>
        </w:rPr>
        <w:lastRenderedPageBreak/>
        <w:t xml:space="preserve">асоціації з біоетики та нормами </w:t>
      </w:r>
      <w:r w:rsidRPr="000873C3">
        <w:rPr>
          <w:rFonts w:ascii="Times New Roman" w:hAnsi="Times New Roman" w:cs="Times New Roman"/>
          <w:spacing w:val="4"/>
          <w:sz w:val="28"/>
          <w:szCs w:val="28"/>
          <w:lang w:val="en-US" w:eastAsia="ru-RU"/>
        </w:rPr>
        <w:t>GLP</w:t>
      </w:r>
      <w:r w:rsidRPr="000873C3">
        <w:rPr>
          <w:rFonts w:ascii="Times New Roman" w:hAnsi="Times New Roman" w:cs="Times New Roman"/>
          <w:spacing w:val="4"/>
          <w:sz w:val="28"/>
          <w:szCs w:val="28"/>
          <w:lang w:val="uk-UA" w:eastAsia="ru-RU"/>
        </w:rPr>
        <w:t xml:space="preserve"> (1992 р.), відповідно до вимог та нормам ІСН С8Р (2002 р.) і типового Положення з питань етики МОЗ України №281 від 01.11.2000 р. та розглянута і позитивно оцінена комісією з біоетики ХНМУ.</w:t>
      </w:r>
    </w:p>
    <w:p w14:paraId="5F101EA0" w14:textId="77777777" w:rsidR="008C7598" w:rsidRDefault="008C7598">
      <w:pPr>
        <w:suppressAutoHyphens w:val="0"/>
        <w:spacing w:after="0" w:line="240" w:lineRule="auto"/>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br w:type="page"/>
      </w:r>
    </w:p>
    <w:p w14:paraId="320F6E4C" w14:textId="20C27506" w:rsidR="00963D91" w:rsidRDefault="00963D91" w:rsidP="008C7598">
      <w:pPr>
        <w:spacing w:after="0" w:line="384" w:lineRule="auto"/>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lastRenderedPageBreak/>
        <w:t>РОЗД</w:t>
      </w:r>
      <w:bookmarkStart w:id="18" w:name="a3_0"/>
      <w:bookmarkEnd w:id="18"/>
      <w:r w:rsidRPr="00B639FC">
        <w:rPr>
          <w:rFonts w:ascii="Times New Roman" w:hAnsi="Times New Roman" w:cs="Times New Roman"/>
          <w:b/>
          <w:color w:val="000000" w:themeColor="text1"/>
          <w:spacing w:val="6"/>
          <w:sz w:val="28"/>
          <w:szCs w:val="28"/>
          <w:lang w:val="uk-UA"/>
        </w:rPr>
        <w:t>ІЛ 3</w:t>
      </w:r>
    </w:p>
    <w:p w14:paraId="320F6E4D" w14:textId="7170C8EB" w:rsidR="00D32F84" w:rsidRPr="00B639FC" w:rsidRDefault="00A04897"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A04897">
        <w:rPr>
          <w:rFonts w:ascii="Times New Roman" w:hAnsi="Times New Roman" w:cs="Times New Roman"/>
          <w:b/>
          <w:color w:val="000000" w:themeColor="text1"/>
          <w:spacing w:val="6"/>
          <w:sz w:val="28"/>
          <w:szCs w:val="28"/>
          <w:lang w:val="uk-UA"/>
        </w:rPr>
        <w:t>КОРЕКЦІЯ ОКИСНЮВАЛЬНОГО ГОМЕОСТАЗУ В СИСТЕМІ ПЕРІОПЕРАЦІЙНОЇ ІНТЕНСИВНОЇ ТЕРАПІЇ: ФЕРМЕНТАТИВНО-МЕТАБОЛІЧНІ ОСОБЛИВОСТІ ХВОРИХ НА РАК ГРУДНОЇ ЗАЛОЗИ</w:t>
      </w:r>
    </w:p>
    <w:p w14:paraId="320F6E50" w14:textId="77777777" w:rsidR="00A22207" w:rsidRPr="00D32F84" w:rsidRDefault="00A2220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E51" w14:textId="77777777" w:rsidR="00200954" w:rsidRDefault="000873C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Вивчено </w:t>
      </w:r>
      <w:r w:rsidRPr="000873C3">
        <w:rPr>
          <w:rFonts w:ascii="Times New Roman" w:hAnsi="Times New Roman" w:cs="Times New Roman"/>
          <w:color w:val="000000" w:themeColor="text1"/>
          <w:spacing w:val="6"/>
          <w:sz w:val="28"/>
          <w:szCs w:val="28"/>
          <w:lang w:val="uk-UA"/>
        </w:rPr>
        <w:t>особливост</w:t>
      </w:r>
      <w:r>
        <w:rPr>
          <w:rFonts w:ascii="Times New Roman" w:hAnsi="Times New Roman" w:cs="Times New Roman"/>
          <w:color w:val="000000" w:themeColor="text1"/>
          <w:spacing w:val="6"/>
          <w:sz w:val="28"/>
          <w:szCs w:val="28"/>
          <w:lang w:val="uk-UA"/>
        </w:rPr>
        <w:t>і</w:t>
      </w:r>
      <w:r w:rsidRPr="000873C3">
        <w:rPr>
          <w:rFonts w:ascii="Times New Roman" w:hAnsi="Times New Roman" w:cs="Times New Roman"/>
          <w:color w:val="000000" w:themeColor="text1"/>
          <w:spacing w:val="6"/>
          <w:sz w:val="28"/>
          <w:szCs w:val="28"/>
          <w:lang w:val="uk-UA"/>
        </w:rPr>
        <w:t xml:space="preserve"> окисно-відновного метаболізму, зокрема ферментативного ланцюга та рівня накопичення продуктів окиснення ліпідів мембран клітин, у хворих на рак грудної залози з різними варіантами інтраопераційної інтенсивної терапії (ІІТ)</w:t>
      </w:r>
      <w:r>
        <w:rPr>
          <w:rFonts w:ascii="Times New Roman" w:hAnsi="Times New Roman" w:cs="Times New Roman"/>
          <w:color w:val="000000" w:themeColor="text1"/>
          <w:spacing w:val="6"/>
          <w:sz w:val="28"/>
          <w:szCs w:val="28"/>
          <w:lang w:val="uk-UA"/>
        </w:rPr>
        <w:t>.</w:t>
      </w:r>
    </w:p>
    <w:p w14:paraId="320F6E52" w14:textId="77777777" w:rsidR="00D51540" w:rsidRPr="00D51540" w:rsidRDefault="00D51540" w:rsidP="00542502">
      <w:pPr>
        <w:suppressAutoHyphens w:val="0"/>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Аналіз ферментативного ланцюга ОВМ хворих на </w:t>
      </w:r>
      <w:r w:rsidR="00404FEA">
        <w:rPr>
          <w:rFonts w:ascii="Times New Roman" w:hAnsi="Times New Roman" w:cs="Times New Roman"/>
          <w:sz w:val="28"/>
          <w:szCs w:val="28"/>
          <w:lang w:val="uk-UA" w:eastAsia="ru-RU"/>
        </w:rPr>
        <w:t>РГЗ</w:t>
      </w:r>
      <w:r w:rsidRPr="00D51540">
        <w:rPr>
          <w:rFonts w:ascii="Times New Roman" w:hAnsi="Times New Roman" w:cs="Times New Roman"/>
          <w:sz w:val="28"/>
          <w:szCs w:val="28"/>
          <w:lang w:val="uk-UA" w:eastAsia="ru-RU"/>
        </w:rPr>
        <w:t xml:space="preserve"> виявив, що у доопераційному періоді пацієнтки порівнюваних груп не відрізнялися (група А та група Б, відповідно) за показниками активності СОД (151,2±9,01 у.о./хв та 164,1±18,8 у.о./хв, р&gt;0,05), ГПР (33,79±1,28 у.о./хв та 38,58±2,74 у.о./хв, р&gt;0,05) та за вмістом у плазмі крові α-ТФА (1,050±0,018 мкмоль/л та 1,011±0,097 мкмоль/л, р&gt;0,05), тоді як середні рівні активності КАТ були дещо вищими серед пацієнток групи Б (відповідно 6,38±0,09 у.о./хв та 8,92±0,93 у.о./хв, р&lt;0,05).</w:t>
      </w:r>
    </w:p>
    <w:p w14:paraId="320F6E53" w14:textId="77777777" w:rsidR="00D51540" w:rsidRPr="00D51540" w:rsidRDefault="00D51540" w:rsidP="00542502">
      <w:pPr>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Водночас, на етапах подальшого клініко-біохімічного моніторингу (КБМ)пацієнтів групи А виявлено: відсутність зміни активності СОД та ГПР, достовірне зростання активності КАТ </w:t>
      </w:r>
      <w:r w:rsidR="00A01CE7">
        <w:rPr>
          <w:rFonts w:ascii="Times New Roman" w:hAnsi="Times New Roman" w:cs="Times New Roman"/>
          <w:sz w:val="28"/>
          <w:szCs w:val="28"/>
          <w:lang w:val="uk-UA" w:eastAsia="ru-RU"/>
        </w:rPr>
        <w:t>на 2 добу</w:t>
      </w:r>
      <w:r w:rsidRPr="00D51540">
        <w:rPr>
          <w:rFonts w:ascii="Times New Roman" w:hAnsi="Times New Roman" w:cs="Times New Roman"/>
          <w:sz w:val="28"/>
          <w:szCs w:val="28"/>
          <w:lang w:val="uk-UA" w:eastAsia="ru-RU"/>
        </w:rPr>
        <w:t xml:space="preserve"> (з 6,38±0,09 </w:t>
      </w:r>
      <w:r w:rsidRPr="00D51540">
        <w:rPr>
          <w:rFonts w:ascii="Times New Roman" w:hAnsi="Times New Roman" w:cs="Times New Roman"/>
          <w:spacing w:val="-4"/>
          <w:sz w:val="28"/>
          <w:szCs w:val="28"/>
          <w:lang w:val="uk-UA" w:eastAsia="ru-RU"/>
        </w:rPr>
        <w:t>у.о./хв</w:t>
      </w:r>
      <w:r w:rsidRPr="00D51540">
        <w:rPr>
          <w:rFonts w:ascii="Times New Roman" w:hAnsi="Times New Roman" w:cs="Times New Roman"/>
          <w:sz w:val="28"/>
          <w:szCs w:val="28"/>
          <w:lang w:val="uk-UA" w:eastAsia="ru-RU"/>
        </w:rPr>
        <w:t xml:space="preserve"> до 7,18±0,04 </w:t>
      </w:r>
      <w:r w:rsidRPr="00D51540">
        <w:rPr>
          <w:rFonts w:ascii="Times New Roman" w:hAnsi="Times New Roman" w:cs="Times New Roman"/>
          <w:spacing w:val="-4"/>
          <w:sz w:val="28"/>
          <w:szCs w:val="28"/>
          <w:lang w:val="uk-UA" w:eastAsia="ru-RU"/>
        </w:rPr>
        <w:t>у.о./хв</w:t>
      </w:r>
      <w:r w:rsidRPr="00D51540">
        <w:rPr>
          <w:rFonts w:ascii="Times New Roman" w:hAnsi="Times New Roman" w:cs="Times New Roman"/>
          <w:sz w:val="28"/>
          <w:szCs w:val="28"/>
          <w:lang w:val="uk-UA" w:eastAsia="ru-RU"/>
        </w:rPr>
        <w:t xml:space="preserve">, р&lt;0,05) та </w:t>
      </w:r>
      <w:r w:rsidR="00A01CE7">
        <w:rPr>
          <w:rFonts w:ascii="Times New Roman" w:hAnsi="Times New Roman" w:cs="Times New Roman"/>
          <w:sz w:val="28"/>
          <w:szCs w:val="28"/>
          <w:lang w:val="uk-UA" w:eastAsia="ru-RU"/>
        </w:rPr>
        <w:t>1 тиждень</w:t>
      </w:r>
      <w:r w:rsidRPr="00D51540">
        <w:rPr>
          <w:rFonts w:ascii="Times New Roman" w:hAnsi="Times New Roman" w:cs="Times New Roman"/>
          <w:sz w:val="28"/>
          <w:szCs w:val="28"/>
          <w:lang w:val="uk-UA" w:eastAsia="ru-RU"/>
        </w:rPr>
        <w:t xml:space="preserve"> (до 8,11±0,061</w:t>
      </w:r>
      <w:r w:rsidRPr="00D51540">
        <w:rPr>
          <w:rFonts w:ascii="Times New Roman" w:hAnsi="Times New Roman" w:cs="Times New Roman"/>
          <w:spacing w:val="-4"/>
          <w:sz w:val="28"/>
          <w:szCs w:val="28"/>
          <w:lang w:val="uk-UA" w:eastAsia="ru-RU"/>
        </w:rPr>
        <w:t>у.о./хв</w:t>
      </w:r>
      <w:r w:rsidRPr="00D51540">
        <w:rPr>
          <w:rFonts w:ascii="Times New Roman" w:hAnsi="Times New Roman" w:cs="Times New Roman"/>
          <w:sz w:val="28"/>
          <w:szCs w:val="28"/>
          <w:lang w:val="uk-UA" w:eastAsia="ru-RU"/>
        </w:rPr>
        <w:t xml:space="preserve">, р&lt;0,05) періодах, а також зростання вмісту </w:t>
      </w:r>
      <w:r w:rsidRPr="00D51540">
        <w:rPr>
          <w:rFonts w:ascii="Times New Roman" w:hAnsi="Times New Roman" w:cs="Times New Roman"/>
          <w:spacing w:val="-8"/>
          <w:sz w:val="28"/>
          <w:szCs w:val="28"/>
          <w:lang w:val="uk-UA" w:eastAsia="ru-RU"/>
        </w:rPr>
        <w:t xml:space="preserve">α-ТФА </w:t>
      </w:r>
      <w:r w:rsidR="00A01CE7">
        <w:rPr>
          <w:rFonts w:ascii="Times New Roman" w:hAnsi="Times New Roman" w:cs="Times New Roman"/>
          <w:spacing w:val="-8"/>
          <w:sz w:val="28"/>
          <w:szCs w:val="28"/>
          <w:lang w:val="uk-UA" w:eastAsia="ru-RU"/>
        </w:rPr>
        <w:t>на 2-у добу</w:t>
      </w:r>
      <w:r w:rsidRPr="00D51540">
        <w:rPr>
          <w:rFonts w:ascii="Times New Roman" w:hAnsi="Times New Roman" w:cs="Times New Roman"/>
          <w:sz w:val="28"/>
          <w:szCs w:val="28"/>
          <w:lang w:val="uk-UA" w:eastAsia="ru-RU"/>
        </w:rPr>
        <w:t xml:space="preserve"> (з 1,050±0,018 </w:t>
      </w:r>
      <w:r w:rsidRPr="00D51540">
        <w:rPr>
          <w:rFonts w:ascii="Times New Roman" w:hAnsi="Times New Roman" w:cs="Times New Roman"/>
          <w:spacing w:val="-4"/>
          <w:sz w:val="28"/>
          <w:szCs w:val="28"/>
          <w:lang w:val="uk-UA" w:eastAsia="ru-RU"/>
        </w:rPr>
        <w:t>мкмоль/л</w:t>
      </w:r>
      <w:r w:rsidRPr="00D51540">
        <w:rPr>
          <w:rFonts w:ascii="Times New Roman" w:hAnsi="Times New Roman" w:cs="Times New Roman"/>
          <w:sz w:val="28"/>
          <w:szCs w:val="28"/>
          <w:lang w:val="uk-UA" w:eastAsia="ru-RU"/>
        </w:rPr>
        <w:t xml:space="preserve"> до </w:t>
      </w:r>
      <w:r w:rsidRPr="00D51540">
        <w:rPr>
          <w:rFonts w:ascii="Times New Roman" w:hAnsi="Times New Roman" w:cs="Times New Roman"/>
          <w:spacing w:val="-4"/>
          <w:sz w:val="28"/>
          <w:szCs w:val="28"/>
          <w:lang w:val="uk-UA" w:eastAsia="ru-RU"/>
        </w:rPr>
        <w:t>мкмоль/л</w:t>
      </w:r>
      <w:r w:rsidRPr="00D51540">
        <w:rPr>
          <w:rFonts w:ascii="Times New Roman" w:hAnsi="Times New Roman" w:cs="Times New Roman"/>
          <w:sz w:val="28"/>
          <w:szCs w:val="28"/>
          <w:lang w:val="uk-UA" w:eastAsia="ru-RU"/>
        </w:rPr>
        <w:t xml:space="preserve">, р&lt;0,05) та </w:t>
      </w:r>
      <w:r w:rsidR="00A01CE7">
        <w:rPr>
          <w:rFonts w:ascii="Times New Roman" w:hAnsi="Times New Roman" w:cs="Times New Roman"/>
          <w:sz w:val="28"/>
          <w:szCs w:val="28"/>
          <w:lang w:val="uk-UA" w:eastAsia="ru-RU"/>
        </w:rPr>
        <w:t>1-й тиждень</w:t>
      </w:r>
      <w:r w:rsidRPr="00D51540">
        <w:rPr>
          <w:rFonts w:ascii="Times New Roman" w:hAnsi="Times New Roman" w:cs="Times New Roman"/>
          <w:sz w:val="28"/>
          <w:szCs w:val="28"/>
          <w:lang w:val="uk-UA" w:eastAsia="ru-RU"/>
        </w:rPr>
        <w:t xml:space="preserve"> (до 1,646±0,016</w:t>
      </w:r>
      <w:r w:rsidRPr="00D51540">
        <w:rPr>
          <w:rFonts w:ascii="Times New Roman" w:hAnsi="Times New Roman" w:cs="Times New Roman"/>
          <w:spacing w:val="-4"/>
          <w:sz w:val="28"/>
          <w:szCs w:val="28"/>
          <w:lang w:val="uk-UA" w:eastAsia="ru-RU"/>
        </w:rPr>
        <w:t>мкмоль/л</w:t>
      </w:r>
      <w:r w:rsidRPr="00D51540">
        <w:rPr>
          <w:rFonts w:ascii="Times New Roman" w:hAnsi="Times New Roman" w:cs="Times New Roman"/>
          <w:sz w:val="28"/>
          <w:szCs w:val="28"/>
          <w:lang w:val="uk-UA" w:eastAsia="ru-RU"/>
        </w:rPr>
        <w:t xml:space="preserve">, р&lt;0,05) післяопераційних періодах. Наведене свідчить на користь незадовільного ферментативного забезпечення ОВМ у пацієнток </w:t>
      </w:r>
      <w:r w:rsidR="00A01CE7">
        <w:rPr>
          <w:rFonts w:ascii="Times New Roman" w:hAnsi="Times New Roman" w:cs="Times New Roman"/>
          <w:sz w:val="28"/>
          <w:szCs w:val="28"/>
          <w:lang w:val="uk-UA" w:eastAsia="ru-RU"/>
        </w:rPr>
        <w:t>на 2-у добу та 1-й тиждень</w:t>
      </w:r>
      <w:r w:rsidRPr="00D51540">
        <w:rPr>
          <w:rFonts w:ascii="Times New Roman" w:hAnsi="Times New Roman" w:cs="Times New Roman"/>
          <w:sz w:val="28"/>
          <w:szCs w:val="28"/>
          <w:lang w:val="uk-UA" w:eastAsia="ru-RU"/>
        </w:rPr>
        <w:t xml:space="preserve"> після виконання РМЕ</w:t>
      </w:r>
      <w:r>
        <w:rPr>
          <w:rFonts w:ascii="Times New Roman" w:hAnsi="Times New Roman" w:cs="Times New Roman"/>
          <w:sz w:val="28"/>
          <w:szCs w:val="28"/>
          <w:lang w:val="uk-UA" w:eastAsia="ru-RU"/>
        </w:rPr>
        <w:t>, табл. 3.1</w:t>
      </w:r>
      <w:r w:rsidRPr="00D51540">
        <w:rPr>
          <w:rFonts w:ascii="Times New Roman" w:hAnsi="Times New Roman" w:cs="Times New Roman"/>
          <w:sz w:val="28"/>
          <w:szCs w:val="28"/>
          <w:lang w:val="uk-UA" w:eastAsia="ru-RU"/>
        </w:rPr>
        <w:t>.</w:t>
      </w:r>
    </w:p>
    <w:p w14:paraId="320F6E54" w14:textId="77777777" w:rsidR="00D51540" w:rsidRPr="00D51540" w:rsidRDefault="00D51540" w:rsidP="00BA2D87">
      <w:pPr>
        <w:keepNext/>
        <w:keepLines/>
        <w:suppressAutoHyphens w:val="0"/>
        <w:spacing w:after="0" w:line="360" w:lineRule="auto"/>
        <w:ind w:firstLine="720"/>
        <w:jc w:val="right"/>
        <w:rPr>
          <w:rFonts w:ascii="Times New Roman" w:hAnsi="Times New Roman" w:cs="Times New Roman"/>
          <w:i/>
          <w:sz w:val="28"/>
          <w:szCs w:val="28"/>
          <w:lang w:val="uk-UA" w:eastAsia="ru-RU"/>
        </w:rPr>
      </w:pPr>
      <w:r w:rsidRPr="00D51540">
        <w:rPr>
          <w:rFonts w:ascii="Times New Roman" w:hAnsi="Times New Roman" w:cs="Times New Roman"/>
          <w:i/>
          <w:sz w:val="28"/>
          <w:szCs w:val="28"/>
          <w:lang w:val="uk-UA" w:eastAsia="ru-RU"/>
        </w:rPr>
        <w:lastRenderedPageBreak/>
        <w:t>Таблиця 3.1</w:t>
      </w:r>
    </w:p>
    <w:p w14:paraId="320F6E55" w14:textId="4C603250" w:rsidR="00D51540" w:rsidRDefault="00D51540" w:rsidP="00542502">
      <w:pPr>
        <w:suppressAutoHyphens w:val="0"/>
        <w:spacing w:after="0" w:line="360" w:lineRule="auto"/>
        <w:jc w:val="center"/>
        <w:rPr>
          <w:rFonts w:ascii="Times New Roman" w:hAnsi="Times New Roman" w:cs="Times New Roman"/>
          <w:b/>
          <w:sz w:val="28"/>
          <w:szCs w:val="28"/>
          <w:lang w:val="uk-UA" w:eastAsia="ru-RU"/>
        </w:rPr>
      </w:pPr>
      <w:r w:rsidRPr="00D51540">
        <w:rPr>
          <w:rFonts w:ascii="Times New Roman" w:hAnsi="Times New Roman" w:cs="Times New Roman"/>
          <w:b/>
          <w:sz w:val="28"/>
          <w:szCs w:val="28"/>
          <w:lang w:val="uk-UA" w:eastAsia="ru-RU"/>
        </w:rPr>
        <w:t>Індикатори стану про- та антиоксидантного захисту на етапах інтраопераційної інтенсивної терапії хворих на рак грудної залози</w:t>
      </w:r>
    </w:p>
    <w:p w14:paraId="320F6E56" w14:textId="77777777" w:rsidR="00D51540" w:rsidRPr="00D51540" w:rsidRDefault="00D51540"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1980"/>
        <w:gridCol w:w="2160"/>
        <w:gridCol w:w="2160"/>
      </w:tblGrid>
      <w:tr w:rsidR="00D51540" w:rsidRPr="00D51540" w14:paraId="320F6E5C" w14:textId="77777777" w:rsidTr="0090353E">
        <w:trPr>
          <w:cantSplit/>
          <w:trHeight w:val="708"/>
        </w:trPr>
        <w:tc>
          <w:tcPr>
            <w:tcW w:w="3240" w:type="dxa"/>
            <w:gridSpan w:val="2"/>
            <w:vMerge w:val="restart"/>
            <w:vAlign w:val="center"/>
          </w:tcPr>
          <w:p w14:paraId="320F6E57"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Індикатори стану </w:t>
            </w:r>
          </w:p>
          <w:p w14:paraId="320F6E58"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про- та</w:t>
            </w:r>
          </w:p>
          <w:p w14:paraId="320F6E59"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антиоксидантного захисту хворих</w:t>
            </w:r>
          </w:p>
        </w:tc>
        <w:tc>
          <w:tcPr>
            <w:tcW w:w="6300" w:type="dxa"/>
            <w:gridSpan w:val="3"/>
          </w:tcPr>
          <w:p w14:paraId="320F6E5A" w14:textId="77777777" w:rsidR="00D51540" w:rsidRPr="00D51540" w:rsidRDefault="00D51540"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 xml:space="preserve">Періоди оцінки ефективності </w:t>
            </w:r>
          </w:p>
          <w:p w14:paraId="320F6E5B" w14:textId="77777777" w:rsidR="00D51540" w:rsidRPr="00D51540" w:rsidRDefault="00D51540"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інтенсивної терапії та анестезіологічного супроводу</w:t>
            </w:r>
          </w:p>
        </w:tc>
      </w:tr>
      <w:tr w:rsidR="00D51540" w:rsidRPr="00D51540" w14:paraId="320F6E60" w14:textId="77777777" w:rsidTr="0090353E">
        <w:trPr>
          <w:cantSplit/>
          <w:trHeight w:val="70"/>
        </w:trPr>
        <w:tc>
          <w:tcPr>
            <w:tcW w:w="3240" w:type="dxa"/>
            <w:gridSpan w:val="2"/>
            <w:vMerge/>
          </w:tcPr>
          <w:p w14:paraId="320F6E5D"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Merge w:val="restart"/>
            <w:vAlign w:val="center"/>
          </w:tcPr>
          <w:p w14:paraId="320F6E5E"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доопераційний</w:t>
            </w:r>
          </w:p>
        </w:tc>
        <w:tc>
          <w:tcPr>
            <w:tcW w:w="4320" w:type="dxa"/>
            <w:gridSpan w:val="2"/>
            <w:vAlign w:val="center"/>
          </w:tcPr>
          <w:p w14:paraId="320F6E5F" w14:textId="77777777" w:rsidR="00D51540" w:rsidRPr="00D51540" w:rsidRDefault="00D51540" w:rsidP="00542502">
            <w:pPr>
              <w:suppressAutoHyphens w:val="0"/>
              <w:spacing w:after="0" w:line="360" w:lineRule="auto"/>
              <w:ind w:hanging="108"/>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післяопераційні</w:t>
            </w:r>
          </w:p>
        </w:tc>
      </w:tr>
      <w:tr w:rsidR="00D51540" w:rsidRPr="00D51540" w14:paraId="320F6E65" w14:textId="77777777" w:rsidTr="0090353E">
        <w:trPr>
          <w:cantSplit/>
          <w:trHeight w:val="101"/>
        </w:trPr>
        <w:tc>
          <w:tcPr>
            <w:tcW w:w="3240" w:type="dxa"/>
            <w:gridSpan w:val="2"/>
            <w:vMerge/>
          </w:tcPr>
          <w:p w14:paraId="320F6E61"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Merge/>
            <w:vAlign w:val="center"/>
          </w:tcPr>
          <w:p w14:paraId="320F6E62"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2160" w:type="dxa"/>
            <w:vAlign w:val="center"/>
          </w:tcPr>
          <w:p w14:paraId="320F6E63" w14:textId="77777777" w:rsidR="00D51540" w:rsidRPr="00D51540" w:rsidRDefault="00634435"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2160" w:type="dxa"/>
            <w:vAlign w:val="center"/>
          </w:tcPr>
          <w:p w14:paraId="320F6E64" w14:textId="77777777" w:rsidR="00D51540" w:rsidRPr="00D51540" w:rsidRDefault="002E2471"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тижнедь</w:t>
            </w:r>
          </w:p>
        </w:tc>
      </w:tr>
      <w:tr w:rsidR="00D51540" w:rsidRPr="00D51540" w14:paraId="320F6E6B" w14:textId="77777777" w:rsidTr="0090353E">
        <w:trPr>
          <w:cantSplit/>
        </w:trPr>
        <w:tc>
          <w:tcPr>
            <w:tcW w:w="2160" w:type="dxa"/>
            <w:vMerge w:val="restart"/>
            <w:shd w:val="clear" w:color="auto" w:fill="auto"/>
            <w:vAlign w:val="center"/>
          </w:tcPr>
          <w:p w14:paraId="320F6E66"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СОД, у.о./хв </w:t>
            </w:r>
          </w:p>
        </w:tc>
        <w:tc>
          <w:tcPr>
            <w:tcW w:w="1080" w:type="dxa"/>
            <w:shd w:val="clear" w:color="auto" w:fill="auto"/>
          </w:tcPr>
          <w:p w14:paraId="320F6E67"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68"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151,2±9,01</w:t>
            </w:r>
          </w:p>
        </w:tc>
        <w:tc>
          <w:tcPr>
            <w:tcW w:w="2160" w:type="dxa"/>
          </w:tcPr>
          <w:p w14:paraId="320F6E69"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159,5±0,69</w:t>
            </w:r>
          </w:p>
        </w:tc>
        <w:tc>
          <w:tcPr>
            <w:tcW w:w="2160" w:type="dxa"/>
          </w:tcPr>
          <w:p w14:paraId="320F6E6A"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159,6±0,91</w:t>
            </w:r>
          </w:p>
        </w:tc>
      </w:tr>
      <w:tr w:rsidR="00D51540" w:rsidRPr="00D51540" w14:paraId="320F6E71" w14:textId="77777777" w:rsidTr="0090353E">
        <w:trPr>
          <w:cantSplit/>
        </w:trPr>
        <w:tc>
          <w:tcPr>
            <w:tcW w:w="2160" w:type="dxa"/>
            <w:vMerge/>
            <w:shd w:val="clear" w:color="auto" w:fill="auto"/>
            <w:vAlign w:val="center"/>
          </w:tcPr>
          <w:p w14:paraId="320F6E6C"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6D"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6E"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en-US" w:eastAsia="ru-RU"/>
              </w:rPr>
              <w:t>164</w:t>
            </w:r>
            <w:r w:rsidRPr="00D51540">
              <w:rPr>
                <w:rFonts w:ascii="Times New Roman" w:hAnsi="Times New Roman" w:cs="Times New Roman"/>
                <w:sz w:val="28"/>
                <w:szCs w:val="28"/>
                <w:lang w:val="uk-UA" w:eastAsia="ru-RU"/>
              </w:rPr>
              <w:t>,</w:t>
            </w:r>
            <w:r w:rsidRPr="00D51540">
              <w:rPr>
                <w:rFonts w:ascii="Times New Roman" w:hAnsi="Times New Roman" w:cs="Times New Roman"/>
                <w:sz w:val="28"/>
                <w:szCs w:val="28"/>
                <w:lang w:val="en-US" w:eastAsia="ru-RU"/>
              </w:rPr>
              <w:t>1</w:t>
            </w:r>
            <w:r w:rsidRPr="00D51540">
              <w:rPr>
                <w:rFonts w:ascii="Times New Roman" w:hAnsi="Times New Roman" w:cs="Times New Roman"/>
                <w:sz w:val="28"/>
                <w:szCs w:val="28"/>
                <w:lang w:val="uk-UA" w:eastAsia="ru-RU"/>
              </w:rPr>
              <w:t>±18,8</w:t>
            </w:r>
          </w:p>
        </w:tc>
        <w:tc>
          <w:tcPr>
            <w:tcW w:w="2160" w:type="dxa"/>
          </w:tcPr>
          <w:p w14:paraId="320F6E6F"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226,0±3,7</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70"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232,6±6,84</w:t>
            </w:r>
            <w:r w:rsidRPr="00D51540">
              <w:rPr>
                <w:rFonts w:ascii="Times New Roman" w:hAnsi="Times New Roman" w:cs="Times New Roman"/>
                <w:sz w:val="28"/>
                <w:szCs w:val="28"/>
                <w:vertAlign w:val="superscript"/>
                <w:lang w:val="uk-UA" w:eastAsia="ru-RU"/>
              </w:rPr>
              <w:t xml:space="preserve"> а</w:t>
            </w:r>
          </w:p>
        </w:tc>
      </w:tr>
      <w:tr w:rsidR="00D51540" w:rsidRPr="00D51540" w14:paraId="320F6E78" w14:textId="77777777" w:rsidTr="0090353E">
        <w:trPr>
          <w:cantSplit/>
        </w:trPr>
        <w:tc>
          <w:tcPr>
            <w:tcW w:w="2160" w:type="dxa"/>
            <w:vMerge w:val="restart"/>
            <w:shd w:val="clear" w:color="auto" w:fill="auto"/>
            <w:vAlign w:val="center"/>
          </w:tcPr>
          <w:p w14:paraId="320F6E72"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E73"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КАТ, у.о./хв</w:t>
            </w:r>
          </w:p>
        </w:tc>
        <w:tc>
          <w:tcPr>
            <w:tcW w:w="1080" w:type="dxa"/>
            <w:shd w:val="clear" w:color="auto" w:fill="auto"/>
          </w:tcPr>
          <w:p w14:paraId="320F6E74"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75"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6,38±0,09</w:t>
            </w:r>
          </w:p>
        </w:tc>
        <w:tc>
          <w:tcPr>
            <w:tcW w:w="2160" w:type="dxa"/>
          </w:tcPr>
          <w:p w14:paraId="320F6E76"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7,18±0,04</w:t>
            </w:r>
            <w:r w:rsidRPr="00D51540">
              <w:rPr>
                <w:rFonts w:ascii="Times New Roman" w:hAnsi="Times New Roman" w:cs="Times New Roman"/>
                <w:sz w:val="28"/>
                <w:szCs w:val="28"/>
                <w:vertAlign w:val="superscript"/>
                <w:lang w:val="uk-UA" w:eastAsia="ru-RU"/>
              </w:rPr>
              <w:t xml:space="preserve"> б</w:t>
            </w:r>
          </w:p>
        </w:tc>
        <w:tc>
          <w:tcPr>
            <w:tcW w:w="2160" w:type="dxa"/>
          </w:tcPr>
          <w:p w14:paraId="320F6E77"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8,11±0,061</w:t>
            </w:r>
            <w:r w:rsidRPr="00D51540">
              <w:rPr>
                <w:rFonts w:ascii="Times New Roman" w:hAnsi="Times New Roman" w:cs="Times New Roman"/>
                <w:sz w:val="28"/>
                <w:szCs w:val="28"/>
                <w:vertAlign w:val="superscript"/>
                <w:lang w:val="uk-UA" w:eastAsia="ru-RU"/>
              </w:rPr>
              <w:t xml:space="preserve"> б</w:t>
            </w:r>
          </w:p>
        </w:tc>
      </w:tr>
      <w:tr w:rsidR="00D51540" w:rsidRPr="00D51540" w14:paraId="320F6E7E" w14:textId="77777777" w:rsidTr="0090353E">
        <w:trPr>
          <w:cantSplit/>
        </w:trPr>
        <w:tc>
          <w:tcPr>
            <w:tcW w:w="2160" w:type="dxa"/>
            <w:vMerge/>
            <w:shd w:val="clear" w:color="auto" w:fill="auto"/>
            <w:vAlign w:val="center"/>
          </w:tcPr>
          <w:p w14:paraId="320F6E79"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7A"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7B"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8,92±0,93</w:t>
            </w:r>
            <w:r w:rsidRPr="00D51540">
              <w:rPr>
                <w:rFonts w:ascii="Times New Roman" w:hAnsi="Times New Roman" w:cs="Times New Roman"/>
                <w:sz w:val="28"/>
                <w:szCs w:val="28"/>
                <w:vertAlign w:val="superscript"/>
                <w:lang w:val="uk-UA" w:eastAsia="ru-RU"/>
              </w:rPr>
              <w:t xml:space="preserve"> а</w:t>
            </w:r>
          </w:p>
        </w:tc>
        <w:tc>
          <w:tcPr>
            <w:tcW w:w="2160" w:type="dxa"/>
          </w:tcPr>
          <w:p w14:paraId="320F6E7C"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10,49±0,30</w:t>
            </w:r>
            <w:r w:rsidRPr="00D51540">
              <w:rPr>
                <w:rFonts w:ascii="Times New Roman" w:hAnsi="Times New Roman" w:cs="Times New Roman"/>
                <w:sz w:val="28"/>
                <w:szCs w:val="28"/>
                <w:vertAlign w:val="superscript"/>
                <w:lang w:val="uk-UA" w:eastAsia="ru-RU"/>
              </w:rPr>
              <w:t xml:space="preserve"> а</w:t>
            </w:r>
          </w:p>
        </w:tc>
        <w:tc>
          <w:tcPr>
            <w:tcW w:w="2160" w:type="dxa"/>
          </w:tcPr>
          <w:p w14:paraId="320F6E7D"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11,98±0,50</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85" w14:textId="77777777" w:rsidTr="0090353E">
        <w:trPr>
          <w:cantSplit/>
        </w:trPr>
        <w:tc>
          <w:tcPr>
            <w:tcW w:w="2160" w:type="dxa"/>
            <w:vMerge w:val="restart"/>
            <w:shd w:val="clear" w:color="auto" w:fill="auto"/>
            <w:vAlign w:val="center"/>
          </w:tcPr>
          <w:p w14:paraId="320F6E7F"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E80"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ГПР, у.о./хв</w:t>
            </w:r>
          </w:p>
        </w:tc>
        <w:tc>
          <w:tcPr>
            <w:tcW w:w="1080" w:type="dxa"/>
            <w:shd w:val="clear" w:color="auto" w:fill="auto"/>
          </w:tcPr>
          <w:p w14:paraId="320F6E81"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82"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33,79±1,28</w:t>
            </w:r>
          </w:p>
        </w:tc>
        <w:tc>
          <w:tcPr>
            <w:tcW w:w="2160" w:type="dxa"/>
          </w:tcPr>
          <w:p w14:paraId="320F6E83"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32,32±0,21</w:t>
            </w:r>
          </w:p>
        </w:tc>
        <w:tc>
          <w:tcPr>
            <w:tcW w:w="2160" w:type="dxa"/>
          </w:tcPr>
          <w:p w14:paraId="320F6E84"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31,85±0,32</w:t>
            </w:r>
          </w:p>
        </w:tc>
      </w:tr>
      <w:tr w:rsidR="00D51540" w:rsidRPr="00D51540" w14:paraId="320F6E8B" w14:textId="77777777" w:rsidTr="0090353E">
        <w:trPr>
          <w:cantSplit/>
          <w:trHeight w:val="373"/>
        </w:trPr>
        <w:tc>
          <w:tcPr>
            <w:tcW w:w="2160" w:type="dxa"/>
            <w:vMerge/>
            <w:shd w:val="clear" w:color="auto" w:fill="auto"/>
            <w:vAlign w:val="center"/>
          </w:tcPr>
          <w:p w14:paraId="320F6E86"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87"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88"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en-US" w:eastAsia="ru-RU"/>
              </w:rPr>
              <w:t>38</w:t>
            </w:r>
            <w:r w:rsidRPr="00D51540">
              <w:rPr>
                <w:rFonts w:ascii="Times New Roman" w:hAnsi="Times New Roman" w:cs="Times New Roman"/>
                <w:sz w:val="28"/>
                <w:szCs w:val="28"/>
                <w:lang w:val="uk-UA" w:eastAsia="ru-RU"/>
              </w:rPr>
              <w:t>,58±2,74</w:t>
            </w:r>
          </w:p>
        </w:tc>
        <w:tc>
          <w:tcPr>
            <w:tcW w:w="2160" w:type="dxa"/>
          </w:tcPr>
          <w:p w14:paraId="320F6E89"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en-US" w:eastAsia="ru-RU"/>
              </w:rPr>
              <w:t>46</w:t>
            </w:r>
            <w:r w:rsidRPr="00D51540">
              <w:rPr>
                <w:rFonts w:ascii="Times New Roman" w:hAnsi="Times New Roman" w:cs="Times New Roman"/>
                <w:sz w:val="28"/>
                <w:szCs w:val="28"/>
                <w:lang w:val="uk-UA" w:eastAsia="ru-RU"/>
              </w:rPr>
              <w:t>,</w:t>
            </w:r>
            <w:r w:rsidRPr="00D51540">
              <w:rPr>
                <w:rFonts w:ascii="Times New Roman" w:hAnsi="Times New Roman" w:cs="Times New Roman"/>
                <w:sz w:val="28"/>
                <w:szCs w:val="28"/>
                <w:lang w:val="en-US" w:eastAsia="ru-RU"/>
              </w:rPr>
              <w:t>7</w:t>
            </w:r>
            <w:r w:rsidRPr="00D51540">
              <w:rPr>
                <w:rFonts w:ascii="Times New Roman" w:hAnsi="Times New Roman" w:cs="Times New Roman"/>
                <w:sz w:val="28"/>
                <w:szCs w:val="28"/>
                <w:lang w:val="uk-UA" w:eastAsia="ru-RU"/>
              </w:rPr>
              <w:t>0±0,91</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8A"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en-US" w:eastAsia="ru-RU"/>
              </w:rPr>
              <w:t>54</w:t>
            </w:r>
            <w:r w:rsidRPr="00D51540">
              <w:rPr>
                <w:rFonts w:ascii="Times New Roman" w:hAnsi="Times New Roman" w:cs="Times New Roman"/>
                <w:sz w:val="28"/>
                <w:szCs w:val="28"/>
                <w:lang w:val="uk-UA" w:eastAsia="ru-RU"/>
              </w:rPr>
              <w:t>,40±1,39</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91" w14:textId="77777777" w:rsidTr="0090353E">
        <w:trPr>
          <w:cantSplit/>
        </w:trPr>
        <w:tc>
          <w:tcPr>
            <w:tcW w:w="2160" w:type="dxa"/>
            <w:vMerge w:val="restart"/>
            <w:shd w:val="clear" w:color="auto" w:fill="auto"/>
            <w:vAlign w:val="center"/>
          </w:tcPr>
          <w:p w14:paraId="320F6E8C"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8"/>
                <w:sz w:val="28"/>
                <w:szCs w:val="28"/>
                <w:lang w:val="uk-UA" w:eastAsia="ru-RU"/>
              </w:rPr>
              <w:t>Вміст α-ТФА,</w:t>
            </w:r>
            <w:r w:rsidRPr="00D51540">
              <w:rPr>
                <w:rFonts w:ascii="Times New Roman" w:hAnsi="Times New Roman" w:cs="Times New Roman"/>
                <w:spacing w:val="-4"/>
                <w:sz w:val="28"/>
                <w:szCs w:val="28"/>
                <w:lang w:val="uk-UA" w:eastAsia="ru-RU"/>
              </w:rPr>
              <w:t xml:space="preserve"> мкмоль/л</w:t>
            </w:r>
          </w:p>
        </w:tc>
        <w:tc>
          <w:tcPr>
            <w:tcW w:w="1080" w:type="dxa"/>
            <w:shd w:val="clear" w:color="auto" w:fill="auto"/>
          </w:tcPr>
          <w:p w14:paraId="320F6E8D"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8E"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1,0</w:t>
            </w:r>
            <w:r w:rsidRPr="00D51540">
              <w:rPr>
                <w:rFonts w:ascii="Times New Roman" w:hAnsi="Times New Roman" w:cs="Times New Roman"/>
                <w:sz w:val="28"/>
                <w:szCs w:val="28"/>
                <w:lang w:val="en-US" w:eastAsia="ru-RU"/>
              </w:rPr>
              <w:t>50</w:t>
            </w:r>
            <w:r w:rsidRPr="00D51540">
              <w:rPr>
                <w:rFonts w:ascii="Times New Roman" w:hAnsi="Times New Roman" w:cs="Times New Roman"/>
                <w:sz w:val="28"/>
                <w:szCs w:val="28"/>
                <w:lang w:val="uk-UA" w:eastAsia="ru-RU"/>
              </w:rPr>
              <w:t>±0,018</w:t>
            </w:r>
          </w:p>
        </w:tc>
        <w:tc>
          <w:tcPr>
            <w:tcW w:w="2160" w:type="dxa"/>
          </w:tcPr>
          <w:p w14:paraId="320F6E8F"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1,6</w:t>
            </w:r>
            <w:r w:rsidRPr="00D51540">
              <w:rPr>
                <w:rFonts w:ascii="Times New Roman" w:hAnsi="Times New Roman" w:cs="Times New Roman"/>
                <w:sz w:val="28"/>
                <w:szCs w:val="28"/>
                <w:lang w:val="en-US" w:eastAsia="ru-RU"/>
              </w:rPr>
              <w:t>1</w:t>
            </w:r>
            <w:r w:rsidRPr="00D51540">
              <w:rPr>
                <w:rFonts w:ascii="Times New Roman" w:hAnsi="Times New Roman" w:cs="Times New Roman"/>
                <w:sz w:val="28"/>
                <w:szCs w:val="28"/>
                <w:lang w:val="uk-UA" w:eastAsia="ru-RU"/>
              </w:rPr>
              <w:t>6±0,018</w:t>
            </w:r>
            <w:r w:rsidRPr="00D51540">
              <w:rPr>
                <w:rFonts w:ascii="Times New Roman" w:hAnsi="Times New Roman" w:cs="Times New Roman"/>
                <w:sz w:val="28"/>
                <w:szCs w:val="28"/>
                <w:vertAlign w:val="superscript"/>
                <w:lang w:val="uk-UA" w:eastAsia="ru-RU"/>
              </w:rPr>
              <w:t xml:space="preserve"> б</w:t>
            </w:r>
          </w:p>
        </w:tc>
        <w:tc>
          <w:tcPr>
            <w:tcW w:w="2160" w:type="dxa"/>
          </w:tcPr>
          <w:p w14:paraId="320F6E90"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w:t>
            </w:r>
            <w:r w:rsidRPr="00D51540">
              <w:rPr>
                <w:rFonts w:ascii="Times New Roman" w:hAnsi="Times New Roman" w:cs="Times New Roman"/>
                <w:sz w:val="28"/>
                <w:szCs w:val="28"/>
                <w:lang w:val="en-US" w:eastAsia="ru-RU"/>
              </w:rPr>
              <w:t>6</w:t>
            </w:r>
            <w:r w:rsidRPr="00D51540">
              <w:rPr>
                <w:rFonts w:ascii="Times New Roman" w:hAnsi="Times New Roman" w:cs="Times New Roman"/>
                <w:sz w:val="28"/>
                <w:szCs w:val="28"/>
                <w:lang w:val="uk-UA" w:eastAsia="ru-RU"/>
              </w:rPr>
              <w:t>46±0,026</w:t>
            </w:r>
          </w:p>
        </w:tc>
      </w:tr>
      <w:tr w:rsidR="00D51540" w:rsidRPr="00D51540" w14:paraId="320F6E97" w14:textId="77777777" w:rsidTr="0090353E">
        <w:trPr>
          <w:cantSplit/>
        </w:trPr>
        <w:tc>
          <w:tcPr>
            <w:tcW w:w="2160" w:type="dxa"/>
            <w:vMerge/>
            <w:shd w:val="clear" w:color="auto" w:fill="auto"/>
            <w:vAlign w:val="center"/>
          </w:tcPr>
          <w:p w14:paraId="320F6E92"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93"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94"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z w:val="28"/>
                <w:szCs w:val="28"/>
                <w:lang w:val="en-US" w:eastAsia="ru-RU"/>
              </w:rPr>
              <w:t>1</w:t>
            </w:r>
            <w:r w:rsidRPr="00D51540">
              <w:rPr>
                <w:rFonts w:ascii="Times New Roman" w:hAnsi="Times New Roman" w:cs="Times New Roman"/>
                <w:sz w:val="28"/>
                <w:szCs w:val="28"/>
                <w:lang w:val="uk-UA" w:eastAsia="ru-RU"/>
              </w:rPr>
              <w:t>,01</w:t>
            </w:r>
            <w:r w:rsidRPr="00D51540">
              <w:rPr>
                <w:rFonts w:ascii="Times New Roman" w:hAnsi="Times New Roman" w:cs="Times New Roman"/>
                <w:sz w:val="28"/>
                <w:szCs w:val="28"/>
                <w:lang w:val="en-US" w:eastAsia="ru-RU"/>
              </w:rPr>
              <w:t>1</w:t>
            </w:r>
            <w:r w:rsidRPr="00D51540">
              <w:rPr>
                <w:rFonts w:ascii="Times New Roman" w:hAnsi="Times New Roman" w:cs="Times New Roman"/>
                <w:sz w:val="28"/>
                <w:szCs w:val="28"/>
                <w:lang w:val="uk-UA" w:eastAsia="ru-RU"/>
              </w:rPr>
              <w:t>±0,0</w:t>
            </w:r>
            <w:r w:rsidRPr="00D51540">
              <w:rPr>
                <w:rFonts w:ascii="Times New Roman" w:hAnsi="Times New Roman" w:cs="Times New Roman"/>
                <w:sz w:val="28"/>
                <w:szCs w:val="28"/>
                <w:lang w:val="en-US" w:eastAsia="ru-RU"/>
              </w:rPr>
              <w:t>97</w:t>
            </w:r>
          </w:p>
        </w:tc>
        <w:tc>
          <w:tcPr>
            <w:tcW w:w="2160" w:type="dxa"/>
          </w:tcPr>
          <w:p w14:paraId="320F6E95"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z w:val="28"/>
                <w:szCs w:val="28"/>
                <w:lang w:val="en-US" w:eastAsia="ru-RU"/>
              </w:rPr>
              <w:t>1</w:t>
            </w:r>
            <w:r w:rsidRPr="00D51540">
              <w:rPr>
                <w:rFonts w:ascii="Times New Roman" w:hAnsi="Times New Roman" w:cs="Times New Roman"/>
                <w:sz w:val="28"/>
                <w:szCs w:val="28"/>
                <w:lang w:val="uk-UA" w:eastAsia="ru-RU"/>
              </w:rPr>
              <w:t>,</w:t>
            </w:r>
            <w:r w:rsidRPr="00D51540">
              <w:rPr>
                <w:rFonts w:ascii="Times New Roman" w:hAnsi="Times New Roman" w:cs="Times New Roman"/>
                <w:sz w:val="28"/>
                <w:szCs w:val="28"/>
                <w:lang w:val="en-US" w:eastAsia="ru-RU"/>
              </w:rPr>
              <w:t>830</w:t>
            </w:r>
            <w:r w:rsidRPr="00D51540">
              <w:rPr>
                <w:rFonts w:ascii="Times New Roman" w:hAnsi="Times New Roman" w:cs="Times New Roman"/>
                <w:sz w:val="28"/>
                <w:szCs w:val="28"/>
                <w:lang w:val="uk-UA" w:eastAsia="ru-RU"/>
              </w:rPr>
              <w:t>±0,02</w:t>
            </w:r>
            <w:r w:rsidRPr="00D51540">
              <w:rPr>
                <w:rFonts w:ascii="Times New Roman" w:hAnsi="Times New Roman" w:cs="Times New Roman"/>
                <w:sz w:val="28"/>
                <w:szCs w:val="28"/>
                <w:lang w:val="en-US" w:eastAsia="ru-RU"/>
              </w:rPr>
              <w:t>0</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96"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2,03±0,07</w:t>
            </w:r>
            <w:r w:rsidRPr="00D51540">
              <w:rPr>
                <w:rFonts w:ascii="Times New Roman" w:hAnsi="Times New Roman" w:cs="Times New Roman"/>
                <w:sz w:val="28"/>
                <w:szCs w:val="28"/>
                <w:lang w:val="en-US" w:eastAsia="ru-RU"/>
              </w:rPr>
              <w:t>0</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9E" w14:textId="77777777" w:rsidTr="0090353E">
        <w:trPr>
          <w:cantSplit/>
        </w:trPr>
        <w:tc>
          <w:tcPr>
            <w:tcW w:w="2160" w:type="dxa"/>
            <w:vMerge w:val="restart"/>
            <w:shd w:val="clear" w:color="auto" w:fill="auto"/>
            <w:vAlign w:val="center"/>
          </w:tcPr>
          <w:p w14:paraId="320F6E98"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ДК, </w:t>
            </w:r>
          </w:p>
          <w:p w14:paraId="320F6E99"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E9A"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9B"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0,521±0,023</w:t>
            </w:r>
          </w:p>
        </w:tc>
        <w:tc>
          <w:tcPr>
            <w:tcW w:w="2160" w:type="dxa"/>
          </w:tcPr>
          <w:p w14:paraId="320F6E9C"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465</w:t>
            </w:r>
            <w:r w:rsidRPr="00D51540">
              <w:rPr>
                <w:rFonts w:ascii="Times New Roman" w:hAnsi="Times New Roman" w:cs="Times New Roman"/>
                <w:sz w:val="28"/>
                <w:szCs w:val="28"/>
                <w:lang w:val="uk-UA" w:eastAsia="ru-RU"/>
              </w:rPr>
              <w:t>±0,008</w:t>
            </w:r>
            <w:r w:rsidRPr="00D51540">
              <w:rPr>
                <w:rFonts w:ascii="Times New Roman" w:hAnsi="Times New Roman" w:cs="Times New Roman"/>
                <w:sz w:val="28"/>
                <w:szCs w:val="28"/>
                <w:vertAlign w:val="superscript"/>
                <w:lang w:val="uk-UA" w:eastAsia="ru-RU"/>
              </w:rPr>
              <w:t xml:space="preserve"> б</w:t>
            </w:r>
          </w:p>
        </w:tc>
        <w:tc>
          <w:tcPr>
            <w:tcW w:w="2160" w:type="dxa"/>
          </w:tcPr>
          <w:p w14:paraId="320F6E9D"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347</w:t>
            </w:r>
            <w:r w:rsidRPr="00D51540">
              <w:rPr>
                <w:rFonts w:ascii="Times New Roman" w:hAnsi="Times New Roman" w:cs="Times New Roman"/>
                <w:sz w:val="28"/>
                <w:szCs w:val="28"/>
                <w:lang w:val="uk-UA" w:eastAsia="ru-RU"/>
              </w:rPr>
              <w:t>±0,017</w:t>
            </w:r>
            <w:r w:rsidRPr="00D51540">
              <w:rPr>
                <w:rFonts w:ascii="Times New Roman" w:hAnsi="Times New Roman" w:cs="Times New Roman"/>
                <w:sz w:val="28"/>
                <w:szCs w:val="28"/>
                <w:vertAlign w:val="superscript"/>
                <w:lang w:val="uk-UA" w:eastAsia="ru-RU"/>
              </w:rPr>
              <w:t xml:space="preserve"> б</w:t>
            </w:r>
          </w:p>
        </w:tc>
      </w:tr>
      <w:tr w:rsidR="00D51540" w:rsidRPr="00D51540" w14:paraId="320F6EA4" w14:textId="77777777" w:rsidTr="0090353E">
        <w:trPr>
          <w:cantSplit/>
        </w:trPr>
        <w:tc>
          <w:tcPr>
            <w:tcW w:w="2160" w:type="dxa"/>
            <w:vMerge/>
            <w:shd w:val="clear" w:color="auto" w:fill="auto"/>
            <w:vAlign w:val="center"/>
          </w:tcPr>
          <w:p w14:paraId="320F6E9F"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A0"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A1"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4</w:t>
            </w:r>
            <w:r w:rsidRPr="00D51540">
              <w:rPr>
                <w:rFonts w:ascii="Times New Roman" w:hAnsi="Times New Roman" w:cs="Times New Roman"/>
                <w:sz w:val="28"/>
                <w:szCs w:val="28"/>
                <w:lang w:val="uk-UA" w:eastAsia="ru-RU"/>
              </w:rPr>
              <w:t>90±0,030</w:t>
            </w:r>
          </w:p>
        </w:tc>
        <w:tc>
          <w:tcPr>
            <w:tcW w:w="2160" w:type="dxa"/>
          </w:tcPr>
          <w:p w14:paraId="320F6EA2"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387</w:t>
            </w:r>
            <w:r w:rsidRPr="00D51540">
              <w:rPr>
                <w:rFonts w:ascii="Times New Roman" w:hAnsi="Times New Roman" w:cs="Times New Roman"/>
                <w:sz w:val="28"/>
                <w:szCs w:val="28"/>
                <w:lang w:val="uk-UA" w:eastAsia="ru-RU"/>
              </w:rPr>
              <w:t>±0,010</w:t>
            </w:r>
            <w:r w:rsidRPr="00D51540">
              <w:rPr>
                <w:rFonts w:ascii="Times New Roman" w:hAnsi="Times New Roman" w:cs="Times New Roman"/>
                <w:sz w:val="28"/>
                <w:szCs w:val="28"/>
                <w:vertAlign w:val="superscript"/>
                <w:lang w:val="uk-UA" w:eastAsia="ru-RU"/>
              </w:rPr>
              <w:t xml:space="preserve"> а,</w:t>
            </w:r>
          </w:p>
        </w:tc>
        <w:tc>
          <w:tcPr>
            <w:tcW w:w="2160" w:type="dxa"/>
          </w:tcPr>
          <w:p w14:paraId="320F6EA3"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0,291±0,019</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AA" w14:textId="77777777" w:rsidTr="0090353E">
        <w:trPr>
          <w:cantSplit/>
        </w:trPr>
        <w:tc>
          <w:tcPr>
            <w:tcW w:w="2160" w:type="dxa"/>
            <w:vMerge w:val="restart"/>
            <w:shd w:val="clear" w:color="auto" w:fill="auto"/>
            <w:vAlign w:val="center"/>
          </w:tcPr>
          <w:p w14:paraId="320F6EA5"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Вміст МДА, мкмоль/л</w:t>
            </w:r>
          </w:p>
        </w:tc>
        <w:tc>
          <w:tcPr>
            <w:tcW w:w="1080" w:type="dxa"/>
            <w:shd w:val="clear" w:color="auto" w:fill="auto"/>
          </w:tcPr>
          <w:p w14:paraId="320F6EA6"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A7"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7</w:t>
            </w:r>
            <w:r w:rsidRPr="00D51540">
              <w:rPr>
                <w:rFonts w:ascii="Times New Roman" w:hAnsi="Times New Roman" w:cs="Times New Roman"/>
                <w:sz w:val="28"/>
                <w:szCs w:val="28"/>
                <w:lang w:val="uk-UA" w:eastAsia="ru-RU"/>
              </w:rPr>
              <w:t>26±0,007</w:t>
            </w:r>
          </w:p>
        </w:tc>
        <w:tc>
          <w:tcPr>
            <w:tcW w:w="2160" w:type="dxa"/>
          </w:tcPr>
          <w:p w14:paraId="320F6EA8"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7</w:t>
            </w:r>
            <w:r w:rsidRPr="00D51540">
              <w:rPr>
                <w:rFonts w:ascii="Times New Roman" w:hAnsi="Times New Roman" w:cs="Times New Roman"/>
                <w:sz w:val="28"/>
                <w:szCs w:val="28"/>
                <w:lang w:val="uk-UA" w:eastAsia="ru-RU"/>
              </w:rPr>
              <w:t>14±0,003</w:t>
            </w:r>
          </w:p>
        </w:tc>
        <w:tc>
          <w:tcPr>
            <w:tcW w:w="2160" w:type="dxa"/>
          </w:tcPr>
          <w:p w14:paraId="320F6EA9"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67</w:t>
            </w:r>
            <w:r w:rsidRPr="00D51540">
              <w:rPr>
                <w:rFonts w:ascii="Times New Roman" w:hAnsi="Times New Roman" w:cs="Times New Roman"/>
                <w:sz w:val="28"/>
                <w:szCs w:val="28"/>
                <w:lang w:val="uk-UA" w:eastAsia="ru-RU"/>
              </w:rPr>
              <w:t>4±0,005</w:t>
            </w:r>
            <w:r w:rsidRPr="00D51540">
              <w:rPr>
                <w:rFonts w:ascii="Times New Roman" w:hAnsi="Times New Roman" w:cs="Times New Roman"/>
                <w:sz w:val="28"/>
                <w:szCs w:val="28"/>
                <w:vertAlign w:val="superscript"/>
                <w:lang w:val="uk-UA" w:eastAsia="ru-RU"/>
              </w:rPr>
              <w:t xml:space="preserve"> б</w:t>
            </w:r>
          </w:p>
        </w:tc>
      </w:tr>
      <w:tr w:rsidR="00D51540" w:rsidRPr="00D51540" w14:paraId="320F6EB0" w14:textId="77777777" w:rsidTr="0090353E">
        <w:trPr>
          <w:cantSplit/>
        </w:trPr>
        <w:tc>
          <w:tcPr>
            <w:tcW w:w="2160" w:type="dxa"/>
            <w:vMerge/>
            <w:shd w:val="clear" w:color="auto" w:fill="auto"/>
            <w:vAlign w:val="center"/>
          </w:tcPr>
          <w:p w14:paraId="320F6EAB"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AC"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AD"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693</w:t>
            </w:r>
            <w:r w:rsidRPr="00D51540">
              <w:rPr>
                <w:rFonts w:ascii="Times New Roman" w:hAnsi="Times New Roman" w:cs="Times New Roman"/>
                <w:sz w:val="28"/>
                <w:szCs w:val="28"/>
                <w:lang w:val="uk-UA" w:eastAsia="ru-RU"/>
              </w:rPr>
              <w:t>±0,050</w:t>
            </w:r>
          </w:p>
        </w:tc>
        <w:tc>
          <w:tcPr>
            <w:tcW w:w="2160" w:type="dxa"/>
          </w:tcPr>
          <w:p w14:paraId="320F6EAE"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5</w:t>
            </w:r>
            <w:r w:rsidRPr="00D51540">
              <w:rPr>
                <w:rFonts w:ascii="Times New Roman" w:hAnsi="Times New Roman" w:cs="Times New Roman"/>
                <w:sz w:val="28"/>
                <w:szCs w:val="28"/>
                <w:lang w:val="uk-UA" w:eastAsia="ru-RU"/>
              </w:rPr>
              <w:t>21±0,020</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AF"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4</w:t>
            </w:r>
            <w:r w:rsidRPr="00D51540">
              <w:rPr>
                <w:rFonts w:ascii="Times New Roman" w:hAnsi="Times New Roman" w:cs="Times New Roman"/>
                <w:sz w:val="28"/>
                <w:szCs w:val="28"/>
                <w:lang w:val="uk-UA" w:eastAsia="ru-RU"/>
              </w:rPr>
              <w:t>71±0,030</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B7" w14:textId="77777777" w:rsidTr="0090353E">
        <w:trPr>
          <w:cantSplit/>
        </w:trPr>
        <w:tc>
          <w:tcPr>
            <w:tcW w:w="2160" w:type="dxa"/>
            <w:vMerge w:val="restart"/>
            <w:shd w:val="clear" w:color="auto" w:fill="auto"/>
            <w:vAlign w:val="center"/>
          </w:tcPr>
          <w:p w14:paraId="320F6EB1"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ТК, </w:t>
            </w:r>
          </w:p>
          <w:p w14:paraId="320F6EB2"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EB3"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B4"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0,331±0,0</w:t>
            </w:r>
            <w:r w:rsidRPr="00D51540">
              <w:rPr>
                <w:rFonts w:ascii="Times New Roman" w:hAnsi="Times New Roman" w:cs="Times New Roman"/>
                <w:sz w:val="28"/>
                <w:szCs w:val="28"/>
                <w:lang w:val="en-US" w:eastAsia="ru-RU"/>
              </w:rPr>
              <w:t>9</w:t>
            </w:r>
          </w:p>
        </w:tc>
        <w:tc>
          <w:tcPr>
            <w:tcW w:w="2160" w:type="dxa"/>
          </w:tcPr>
          <w:p w14:paraId="320F6EB5"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0,318±0,005</w:t>
            </w:r>
          </w:p>
        </w:tc>
        <w:tc>
          <w:tcPr>
            <w:tcW w:w="2160" w:type="dxa"/>
          </w:tcPr>
          <w:p w14:paraId="320F6EB6"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en-US" w:eastAsia="ru-RU"/>
              </w:rPr>
            </w:pPr>
            <w:r w:rsidRPr="00D51540">
              <w:rPr>
                <w:rFonts w:ascii="Times New Roman" w:hAnsi="Times New Roman" w:cs="Times New Roman"/>
                <w:sz w:val="28"/>
                <w:szCs w:val="28"/>
                <w:lang w:val="uk-UA" w:eastAsia="ru-RU"/>
              </w:rPr>
              <w:t>0,329±0,009</w:t>
            </w:r>
          </w:p>
        </w:tc>
      </w:tr>
      <w:tr w:rsidR="00D51540" w:rsidRPr="00D51540" w14:paraId="320F6EBD" w14:textId="77777777" w:rsidTr="0090353E">
        <w:trPr>
          <w:cantSplit/>
        </w:trPr>
        <w:tc>
          <w:tcPr>
            <w:tcW w:w="2160" w:type="dxa"/>
            <w:vMerge/>
            <w:shd w:val="clear" w:color="auto" w:fill="auto"/>
            <w:vAlign w:val="center"/>
          </w:tcPr>
          <w:p w14:paraId="320F6EB8"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B9"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BA"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w:t>
            </w:r>
            <w:r w:rsidRPr="00D51540">
              <w:rPr>
                <w:rFonts w:ascii="Times New Roman" w:hAnsi="Times New Roman" w:cs="Times New Roman"/>
                <w:sz w:val="28"/>
                <w:szCs w:val="28"/>
                <w:lang w:val="en-US" w:eastAsia="ru-RU"/>
              </w:rPr>
              <w:t>307</w:t>
            </w:r>
            <w:r w:rsidRPr="00D51540">
              <w:rPr>
                <w:rFonts w:ascii="Times New Roman" w:hAnsi="Times New Roman" w:cs="Times New Roman"/>
                <w:sz w:val="28"/>
                <w:szCs w:val="28"/>
                <w:lang w:val="uk-UA" w:eastAsia="ru-RU"/>
              </w:rPr>
              <w:t>±0,20</w:t>
            </w:r>
          </w:p>
        </w:tc>
        <w:tc>
          <w:tcPr>
            <w:tcW w:w="2160" w:type="dxa"/>
          </w:tcPr>
          <w:p w14:paraId="320F6EBB"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0,171±0,010</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BC"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0,182±0,010</w:t>
            </w:r>
            <w:r w:rsidRPr="00D51540">
              <w:rPr>
                <w:rFonts w:ascii="Times New Roman" w:hAnsi="Times New Roman" w:cs="Times New Roman"/>
                <w:sz w:val="28"/>
                <w:szCs w:val="28"/>
                <w:vertAlign w:val="superscript"/>
                <w:lang w:val="uk-UA" w:eastAsia="ru-RU"/>
              </w:rPr>
              <w:t xml:space="preserve"> а, б</w:t>
            </w:r>
          </w:p>
        </w:tc>
      </w:tr>
      <w:tr w:rsidR="00D51540" w:rsidRPr="00D51540" w14:paraId="320F6EC4" w14:textId="77777777" w:rsidTr="0090353E">
        <w:trPr>
          <w:cantSplit/>
        </w:trPr>
        <w:tc>
          <w:tcPr>
            <w:tcW w:w="2160" w:type="dxa"/>
            <w:vMerge w:val="restart"/>
            <w:shd w:val="clear" w:color="auto" w:fill="auto"/>
            <w:vAlign w:val="center"/>
          </w:tcPr>
          <w:p w14:paraId="320F6EBE"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w:t>
            </w:r>
            <w:r w:rsidRPr="00D51540">
              <w:rPr>
                <w:rFonts w:ascii="Times New Roman" w:hAnsi="Times New Roman" w:cs="Times New Roman"/>
                <w:spacing w:val="-4"/>
                <w:sz w:val="28"/>
                <w:szCs w:val="28"/>
                <w:lang w:val="en-US" w:eastAsia="ru-RU"/>
              </w:rPr>
              <w:t>NO</w:t>
            </w:r>
            <w:r w:rsidRPr="00D51540">
              <w:rPr>
                <w:rFonts w:ascii="Times New Roman" w:hAnsi="Times New Roman" w:cs="Times New Roman"/>
                <w:spacing w:val="-4"/>
                <w:sz w:val="28"/>
                <w:szCs w:val="28"/>
                <w:lang w:val="uk-UA" w:eastAsia="ru-RU"/>
              </w:rPr>
              <w:t xml:space="preserve">, </w:t>
            </w:r>
          </w:p>
          <w:p w14:paraId="320F6EBF"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мкмоль/л </w:t>
            </w:r>
          </w:p>
        </w:tc>
        <w:tc>
          <w:tcPr>
            <w:tcW w:w="1080" w:type="dxa"/>
            <w:shd w:val="clear" w:color="auto" w:fill="auto"/>
          </w:tcPr>
          <w:p w14:paraId="320F6EC0"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1</w:t>
            </w:r>
            <w:r w:rsidRPr="00D51540">
              <w:rPr>
                <w:rFonts w:ascii="Times New Roman" w:hAnsi="Times New Roman" w:cs="Times New Roman"/>
                <w:spacing w:val="-4"/>
                <w:sz w:val="28"/>
                <w:szCs w:val="28"/>
                <w:lang w:val="en-US" w:eastAsia="ru-RU"/>
              </w:rPr>
              <w:t>=57</w:t>
            </w:r>
          </w:p>
        </w:tc>
        <w:tc>
          <w:tcPr>
            <w:tcW w:w="1980" w:type="dxa"/>
          </w:tcPr>
          <w:p w14:paraId="320F6EC1"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30,62±0,04</w:t>
            </w:r>
          </w:p>
        </w:tc>
        <w:tc>
          <w:tcPr>
            <w:tcW w:w="2160" w:type="dxa"/>
          </w:tcPr>
          <w:p w14:paraId="320F6EC2"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32,05±0,29</w:t>
            </w:r>
            <w:r w:rsidRPr="00D51540">
              <w:rPr>
                <w:rFonts w:ascii="Times New Roman" w:hAnsi="Times New Roman" w:cs="Times New Roman"/>
                <w:sz w:val="28"/>
                <w:szCs w:val="28"/>
                <w:vertAlign w:val="superscript"/>
                <w:lang w:val="uk-UA" w:eastAsia="ru-RU"/>
              </w:rPr>
              <w:t xml:space="preserve"> б</w:t>
            </w:r>
          </w:p>
        </w:tc>
        <w:tc>
          <w:tcPr>
            <w:tcW w:w="2160" w:type="dxa"/>
          </w:tcPr>
          <w:p w14:paraId="320F6EC3"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30,53±0,28</w:t>
            </w:r>
            <w:r w:rsidRPr="00D51540">
              <w:rPr>
                <w:rFonts w:ascii="Times New Roman" w:hAnsi="Times New Roman" w:cs="Times New Roman"/>
                <w:sz w:val="28"/>
                <w:szCs w:val="28"/>
                <w:vertAlign w:val="superscript"/>
                <w:lang w:val="uk-UA" w:eastAsia="ru-RU"/>
              </w:rPr>
              <w:t xml:space="preserve"> б</w:t>
            </w:r>
          </w:p>
        </w:tc>
      </w:tr>
      <w:tr w:rsidR="00D51540" w:rsidRPr="00D51540" w14:paraId="320F6ECA" w14:textId="77777777" w:rsidTr="0090353E">
        <w:trPr>
          <w:cantSplit/>
        </w:trPr>
        <w:tc>
          <w:tcPr>
            <w:tcW w:w="2160" w:type="dxa"/>
            <w:vMerge/>
            <w:shd w:val="clear" w:color="auto" w:fill="auto"/>
          </w:tcPr>
          <w:p w14:paraId="320F6EC5" w14:textId="77777777" w:rsidR="00D51540" w:rsidRPr="00D51540" w:rsidRDefault="00D51540"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C6"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sidRPr="00D51540">
              <w:rPr>
                <w:rFonts w:ascii="Times New Roman" w:hAnsi="Times New Roman" w:cs="Times New Roman"/>
                <w:spacing w:val="-4"/>
                <w:sz w:val="28"/>
                <w:szCs w:val="28"/>
                <w:vertAlign w:val="subscript"/>
                <w:lang w:val="en-US" w:eastAsia="ru-RU"/>
              </w:rPr>
              <w:t>2</w:t>
            </w:r>
            <w:r w:rsidRPr="00D51540">
              <w:rPr>
                <w:rFonts w:ascii="Times New Roman" w:hAnsi="Times New Roman" w:cs="Times New Roman"/>
                <w:spacing w:val="-4"/>
                <w:sz w:val="28"/>
                <w:szCs w:val="28"/>
                <w:lang w:val="en-US" w:eastAsia="ru-RU"/>
              </w:rPr>
              <w:t>=69</w:t>
            </w:r>
          </w:p>
        </w:tc>
        <w:tc>
          <w:tcPr>
            <w:tcW w:w="1980" w:type="dxa"/>
          </w:tcPr>
          <w:p w14:paraId="320F6EC7"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z w:val="28"/>
                <w:szCs w:val="28"/>
                <w:lang w:val="en-US" w:eastAsia="ru-RU"/>
              </w:rPr>
              <w:t>27</w:t>
            </w:r>
            <w:r w:rsidRPr="00D51540">
              <w:rPr>
                <w:rFonts w:ascii="Times New Roman" w:hAnsi="Times New Roman" w:cs="Times New Roman"/>
                <w:sz w:val="28"/>
                <w:szCs w:val="28"/>
                <w:lang w:val="uk-UA" w:eastAsia="ru-RU"/>
              </w:rPr>
              <w:t>,13±</w:t>
            </w:r>
            <w:r w:rsidRPr="00D51540">
              <w:rPr>
                <w:rFonts w:ascii="Times New Roman" w:hAnsi="Times New Roman" w:cs="Times New Roman"/>
                <w:sz w:val="28"/>
                <w:szCs w:val="28"/>
                <w:lang w:val="en-US" w:eastAsia="ru-RU"/>
              </w:rPr>
              <w:t>3</w:t>
            </w:r>
            <w:r w:rsidRPr="00D51540">
              <w:rPr>
                <w:rFonts w:ascii="Times New Roman" w:hAnsi="Times New Roman" w:cs="Times New Roman"/>
                <w:sz w:val="28"/>
                <w:szCs w:val="28"/>
                <w:lang w:val="uk-UA" w:eastAsia="ru-RU"/>
              </w:rPr>
              <w:t>,</w:t>
            </w:r>
            <w:r w:rsidRPr="00D51540">
              <w:rPr>
                <w:rFonts w:ascii="Times New Roman" w:hAnsi="Times New Roman" w:cs="Times New Roman"/>
                <w:sz w:val="28"/>
                <w:szCs w:val="28"/>
                <w:lang w:val="en-US" w:eastAsia="ru-RU"/>
              </w:rPr>
              <w:t>16</w:t>
            </w:r>
          </w:p>
        </w:tc>
        <w:tc>
          <w:tcPr>
            <w:tcW w:w="2160" w:type="dxa"/>
          </w:tcPr>
          <w:p w14:paraId="320F6EC8" w14:textId="77777777" w:rsidR="00D51540" w:rsidRPr="00D51540" w:rsidRDefault="00D51540"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z w:val="28"/>
                <w:szCs w:val="28"/>
                <w:lang w:val="uk-UA" w:eastAsia="ru-RU"/>
              </w:rPr>
              <w:t>16,88±0,19</w:t>
            </w:r>
            <w:r w:rsidRPr="00D51540">
              <w:rPr>
                <w:rFonts w:ascii="Times New Roman" w:hAnsi="Times New Roman" w:cs="Times New Roman"/>
                <w:sz w:val="28"/>
                <w:szCs w:val="28"/>
                <w:vertAlign w:val="superscript"/>
                <w:lang w:val="uk-UA" w:eastAsia="ru-RU"/>
              </w:rPr>
              <w:t xml:space="preserve"> а, б</w:t>
            </w:r>
          </w:p>
        </w:tc>
        <w:tc>
          <w:tcPr>
            <w:tcW w:w="2160" w:type="dxa"/>
          </w:tcPr>
          <w:p w14:paraId="320F6EC9" w14:textId="77777777" w:rsidR="00D51540" w:rsidRPr="00D51540" w:rsidRDefault="00D51540" w:rsidP="00542502">
            <w:pPr>
              <w:suppressAutoHyphens w:val="0"/>
              <w:spacing w:after="0" w:line="360" w:lineRule="auto"/>
              <w:ind w:hanging="108"/>
              <w:jc w:val="center"/>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17,37±0,44</w:t>
            </w:r>
            <w:r w:rsidRPr="00D51540">
              <w:rPr>
                <w:rFonts w:ascii="Times New Roman" w:hAnsi="Times New Roman" w:cs="Times New Roman"/>
                <w:sz w:val="28"/>
                <w:szCs w:val="28"/>
                <w:vertAlign w:val="superscript"/>
                <w:lang w:val="uk-UA" w:eastAsia="ru-RU"/>
              </w:rPr>
              <w:t xml:space="preserve"> а</w:t>
            </w:r>
          </w:p>
        </w:tc>
      </w:tr>
    </w:tbl>
    <w:p w14:paraId="320F6ECB" w14:textId="77777777" w:rsidR="00D51540" w:rsidRDefault="00D51540" w:rsidP="00542502">
      <w:pPr>
        <w:spacing w:after="0" w:line="384" w:lineRule="auto"/>
        <w:ind w:firstLine="709"/>
        <w:contextualSpacing/>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Примітки: </w:t>
      </w:r>
    </w:p>
    <w:p w14:paraId="320F6ECC" w14:textId="77777777" w:rsidR="00D51540" w:rsidRDefault="00D51540"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Pr="00D51540">
        <w:rPr>
          <w:rFonts w:ascii="Times New Roman" w:hAnsi="Times New Roman" w:cs="Times New Roman"/>
          <w:sz w:val="28"/>
          <w:szCs w:val="28"/>
          <w:vertAlign w:val="superscript"/>
          <w:lang w:val="uk-UA" w:eastAsia="ru-RU"/>
        </w:rPr>
        <w:t>а</w:t>
      </w:r>
      <w:r w:rsidRPr="00D51540">
        <w:rPr>
          <w:rFonts w:ascii="Times New Roman" w:hAnsi="Times New Roman" w:cs="Times New Roman"/>
          <w:sz w:val="28"/>
          <w:szCs w:val="28"/>
          <w:lang w:val="uk-UA" w:eastAsia="ru-RU"/>
        </w:rPr>
        <w:t xml:space="preserve"> – достовірні відмінності між групами порівняння у межах аналізованого періоду, при р&lt;0,05;</w:t>
      </w:r>
    </w:p>
    <w:p w14:paraId="320F6ECD" w14:textId="77777777" w:rsidR="000873C3" w:rsidRPr="00D32F84" w:rsidRDefault="00D51540"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sz w:val="28"/>
          <w:szCs w:val="28"/>
          <w:lang w:val="uk-UA" w:eastAsia="ru-RU"/>
        </w:rPr>
        <w:t>2.</w:t>
      </w:r>
      <w:r w:rsidRPr="00D51540">
        <w:rPr>
          <w:rFonts w:ascii="Times New Roman" w:hAnsi="Times New Roman" w:cs="Times New Roman"/>
          <w:sz w:val="28"/>
          <w:szCs w:val="28"/>
          <w:vertAlign w:val="superscript"/>
          <w:lang w:val="uk-UA" w:eastAsia="ru-RU"/>
        </w:rPr>
        <w:t xml:space="preserve">б </w:t>
      </w:r>
      <w:r w:rsidRPr="00D51540">
        <w:rPr>
          <w:rFonts w:ascii="Times New Roman" w:hAnsi="Times New Roman" w:cs="Times New Roman"/>
          <w:sz w:val="28"/>
          <w:szCs w:val="28"/>
          <w:lang w:val="uk-UA" w:eastAsia="ru-RU"/>
        </w:rPr>
        <w:t>– достовірні відмінності змін показника у порівнянні з попереднім періодом, при р&lt;0,05.</w:t>
      </w:r>
    </w:p>
    <w:p w14:paraId="320F6ECE" w14:textId="77777777" w:rsidR="00200954" w:rsidRDefault="00200954"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ECF" w14:textId="77777777" w:rsidR="00D51540" w:rsidRPr="00D51540" w:rsidRDefault="00D51540" w:rsidP="00542502">
      <w:pPr>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Додатковим свідченням цьому є достовірні, але незначні вмісту продуктів перекисногоокиснення ліпідів мембран клітин. Так, вміст МДА (у доопераційному - 0,726±0,007 мкмоль/л, </w:t>
      </w:r>
      <w:r w:rsidR="00A01CE7">
        <w:rPr>
          <w:rFonts w:ascii="Times New Roman" w:hAnsi="Times New Roman" w:cs="Times New Roman"/>
          <w:sz w:val="28"/>
          <w:szCs w:val="28"/>
          <w:lang w:val="uk-UA" w:eastAsia="ru-RU"/>
        </w:rPr>
        <w:t>на 2-у добу—</w:t>
      </w:r>
      <w:r w:rsidRPr="00D51540">
        <w:rPr>
          <w:rFonts w:ascii="Times New Roman" w:hAnsi="Times New Roman" w:cs="Times New Roman"/>
          <w:sz w:val="28"/>
          <w:szCs w:val="28"/>
          <w:lang w:val="uk-UA" w:eastAsia="ru-RU"/>
        </w:rPr>
        <w:t xml:space="preserve"> 0,714±0,003 мкмоль/л, р&gt;0,05) та ТК (у доопераційному - 0,331±0,09 мкмоль/л, </w:t>
      </w:r>
      <w:r w:rsidR="00A01CE7">
        <w:rPr>
          <w:rFonts w:ascii="Times New Roman" w:hAnsi="Times New Roman" w:cs="Times New Roman"/>
          <w:sz w:val="28"/>
          <w:szCs w:val="28"/>
          <w:lang w:val="uk-UA" w:eastAsia="ru-RU"/>
        </w:rPr>
        <w:t>на 2-у добу —</w:t>
      </w:r>
      <w:r w:rsidRPr="00D51540">
        <w:rPr>
          <w:rFonts w:ascii="Times New Roman" w:hAnsi="Times New Roman" w:cs="Times New Roman"/>
          <w:sz w:val="28"/>
          <w:szCs w:val="28"/>
          <w:lang w:val="uk-UA" w:eastAsia="ru-RU"/>
        </w:rPr>
        <w:t xml:space="preserve"> 0,318±0,005 мкмоль/л, р&gt;0,05) у післяопераційному періоді практично не змінився. При цьому, </w:t>
      </w:r>
      <w:r w:rsidR="00A01CE7">
        <w:rPr>
          <w:rFonts w:ascii="Times New Roman" w:hAnsi="Times New Roman" w:cs="Times New Roman"/>
          <w:sz w:val="28"/>
          <w:szCs w:val="28"/>
          <w:lang w:val="uk-UA" w:eastAsia="ru-RU"/>
        </w:rPr>
        <w:t>на 2-у добу</w:t>
      </w:r>
      <w:r w:rsidRPr="00D51540">
        <w:rPr>
          <w:rFonts w:ascii="Times New Roman" w:hAnsi="Times New Roman" w:cs="Times New Roman"/>
          <w:sz w:val="28"/>
          <w:szCs w:val="28"/>
          <w:lang w:val="uk-UA" w:eastAsia="ru-RU"/>
        </w:rPr>
        <w:t xml:space="preserve"> серед пацієнток групи А зареєстровано достовірне зменшення вмісту ДК (з 0,521±0,023 мкмоль/л до 0,465±0,008 мкмоль/л, р&lt;0,05) та зростання вмісту </w:t>
      </w:r>
      <w:r w:rsidRPr="00D51540">
        <w:rPr>
          <w:rFonts w:ascii="Times New Roman" w:hAnsi="Times New Roman" w:cs="Times New Roman"/>
          <w:sz w:val="28"/>
          <w:szCs w:val="28"/>
          <w:lang w:val="en-US" w:eastAsia="ru-RU"/>
        </w:rPr>
        <w:t>NO</w:t>
      </w:r>
      <w:r w:rsidRPr="00D51540">
        <w:rPr>
          <w:rFonts w:ascii="Times New Roman" w:hAnsi="Times New Roman" w:cs="Times New Roman"/>
          <w:sz w:val="28"/>
          <w:szCs w:val="28"/>
          <w:lang w:val="uk-UA" w:eastAsia="ru-RU"/>
        </w:rPr>
        <w:t xml:space="preserve">-метаболітів (з 30,62±0,04 мкмоль/л до 32,05±0,29мкмоль/л, р&lt;0,05). </w:t>
      </w:r>
      <w:r w:rsidR="00A01CE7">
        <w:rPr>
          <w:rFonts w:ascii="Times New Roman" w:hAnsi="Times New Roman" w:cs="Times New Roman"/>
          <w:sz w:val="28"/>
          <w:szCs w:val="28"/>
          <w:lang w:val="uk-UA" w:eastAsia="ru-RU"/>
        </w:rPr>
        <w:t xml:space="preserve">На 1-й тиждень </w:t>
      </w:r>
      <w:r w:rsidRPr="00D51540">
        <w:rPr>
          <w:rFonts w:ascii="Times New Roman" w:hAnsi="Times New Roman" w:cs="Times New Roman"/>
          <w:sz w:val="28"/>
          <w:szCs w:val="28"/>
          <w:lang w:val="uk-UA" w:eastAsia="ru-RU"/>
        </w:rPr>
        <w:t xml:space="preserve">серед хворих групи А рівень вмісту ТК залишався без змін (у доопераційному - 0,331±0,09 мкмоль/л, </w:t>
      </w:r>
      <w:r w:rsidR="00A01CE7">
        <w:rPr>
          <w:rFonts w:ascii="Times New Roman" w:hAnsi="Times New Roman" w:cs="Times New Roman"/>
          <w:sz w:val="28"/>
          <w:szCs w:val="28"/>
          <w:lang w:val="uk-UA" w:eastAsia="ru-RU"/>
        </w:rPr>
        <w:t>на 1-й тиждень —</w:t>
      </w:r>
      <w:r w:rsidRPr="00D51540">
        <w:rPr>
          <w:rFonts w:ascii="Times New Roman" w:hAnsi="Times New Roman" w:cs="Times New Roman"/>
          <w:sz w:val="28"/>
          <w:szCs w:val="28"/>
          <w:lang w:val="uk-UA" w:eastAsia="ru-RU"/>
        </w:rPr>
        <w:t xml:space="preserve"> 0,329±0,009 мкмоль/л, р&gt;0,05), а рівень вмісту </w:t>
      </w:r>
      <w:r w:rsidRPr="00D51540">
        <w:rPr>
          <w:rFonts w:ascii="Times New Roman" w:hAnsi="Times New Roman" w:cs="Times New Roman"/>
          <w:sz w:val="28"/>
          <w:szCs w:val="28"/>
          <w:lang w:val="en-US" w:eastAsia="ru-RU"/>
        </w:rPr>
        <w:t>NO</w:t>
      </w:r>
      <w:r w:rsidRPr="00D51540">
        <w:rPr>
          <w:rFonts w:ascii="Times New Roman" w:hAnsi="Times New Roman" w:cs="Times New Roman"/>
          <w:sz w:val="28"/>
          <w:szCs w:val="28"/>
          <w:lang w:val="uk-UA" w:eastAsia="ru-RU"/>
        </w:rPr>
        <w:t>-метаболітів,</w:t>
      </w:r>
      <w:r w:rsidR="00A01CE7">
        <w:rPr>
          <w:rFonts w:ascii="Times New Roman" w:hAnsi="Times New Roman" w:cs="Times New Roman"/>
          <w:sz w:val="28"/>
          <w:szCs w:val="28"/>
          <w:lang w:val="uk-UA" w:eastAsia="ru-RU"/>
        </w:rPr>
        <w:t xml:space="preserve"> після достовірного зростання на 2-у добу</w:t>
      </w:r>
      <w:r w:rsidRPr="00D51540">
        <w:rPr>
          <w:rFonts w:ascii="Times New Roman" w:hAnsi="Times New Roman" w:cs="Times New Roman"/>
          <w:sz w:val="28"/>
          <w:szCs w:val="28"/>
          <w:lang w:val="uk-UA" w:eastAsia="ru-RU"/>
        </w:rPr>
        <w:t xml:space="preserve">, знову повернувся до </w:t>
      </w:r>
      <w:r w:rsidR="00A01CE7">
        <w:rPr>
          <w:rFonts w:ascii="Times New Roman" w:hAnsi="Times New Roman" w:cs="Times New Roman"/>
          <w:sz w:val="28"/>
          <w:szCs w:val="28"/>
          <w:lang w:val="uk-UA" w:eastAsia="ru-RU"/>
        </w:rPr>
        <w:t>вихідних</w:t>
      </w:r>
      <w:r w:rsidRPr="00D51540">
        <w:rPr>
          <w:rFonts w:ascii="Times New Roman" w:hAnsi="Times New Roman" w:cs="Times New Roman"/>
          <w:sz w:val="28"/>
          <w:szCs w:val="28"/>
          <w:lang w:val="uk-UA" w:eastAsia="ru-RU"/>
        </w:rPr>
        <w:t xml:space="preserve"> значень (у доопераційному</w:t>
      </w:r>
      <w:r w:rsidR="00A01CE7">
        <w:rPr>
          <w:rFonts w:ascii="Times New Roman" w:hAnsi="Times New Roman" w:cs="Times New Roman"/>
          <w:sz w:val="28"/>
          <w:szCs w:val="28"/>
          <w:lang w:val="uk-UA" w:eastAsia="ru-RU"/>
        </w:rPr>
        <w:t> —</w:t>
      </w:r>
      <w:r w:rsidRPr="00D51540">
        <w:rPr>
          <w:rFonts w:ascii="Times New Roman" w:hAnsi="Times New Roman" w:cs="Times New Roman"/>
          <w:sz w:val="28"/>
          <w:szCs w:val="28"/>
          <w:lang w:val="uk-UA" w:eastAsia="ru-RU"/>
        </w:rPr>
        <w:t xml:space="preserve"> 30,62±0,04 мкмоль/л, </w:t>
      </w:r>
      <w:r w:rsidR="00A01CE7">
        <w:rPr>
          <w:rFonts w:ascii="Times New Roman" w:hAnsi="Times New Roman" w:cs="Times New Roman"/>
          <w:sz w:val="28"/>
          <w:szCs w:val="28"/>
          <w:lang w:val="uk-UA" w:eastAsia="ru-RU"/>
        </w:rPr>
        <w:t>на 1-й тиждень —</w:t>
      </w:r>
      <w:r w:rsidRPr="00D51540">
        <w:rPr>
          <w:rFonts w:ascii="Times New Roman" w:hAnsi="Times New Roman" w:cs="Times New Roman"/>
          <w:sz w:val="28"/>
          <w:szCs w:val="28"/>
          <w:lang w:val="uk-UA" w:eastAsia="ru-RU"/>
        </w:rPr>
        <w:t xml:space="preserve"> 30,53±0,28 мкмоль/л, р&gt;0,05). Зміни вмісту МДА та ДК характеризувалися достовірним (р&lt;0,05) зменшенням у порівнянні з доопераційним періодом.</w:t>
      </w:r>
    </w:p>
    <w:p w14:paraId="320F6ED0" w14:textId="77777777" w:rsidR="00D51540" w:rsidRPr="00D51540" w:rsidRDefault="00D51540" w:rsidP="00542502">
      <w:pPr>
        <w:suppressAutoHyphens w:val="0"/>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Отже, ферментативно-метаболічні особливості ОВМ пацієнток групи А на етапах КБМ наступні: у доопераційному періоді вони не відрізнялись за основними індикаторами ОВМ від пацієнток групи Б; виключенням є лише дещо більш низька активність КАТ; </w:t>
      </w:r>
      <w:r w:rsidR="00A01CE7">
        <w:rPr>
          <w:rFonts w:ascii="Times New Roman" w:hAnsi="Times New Roman" w:cs="Times New Roman"/>
          <w:sz w:val="28"/>
          <w:szCs w:val="28"/>
          <w:lang w:val="uk-UA" w:eastAsia="ru-RU"/>
        </w:rPr>
        <w:t>на 2-</w:t>
      </w:r>
      <w:r w:rsidRPr="00D51540">
        <w:rPr>
          <w:rFonts w:ascii="Times New Roman" w:hAnsi="Times New Roman" w:cs="Times New Roman"/>
          <w:sz w:val="28"/>
          <w:szCs w:val="28"/>
          <w:lang w:val="uk-UA" w:eastAsia="ru-RU"/>
        </w:rPr>
        <w:t>у</w:t>
      </w:r>
      <w:r w:rsidR="00A01CE7">
        <w:rPr>
          <w:rFonts w:ascii="Times New Roman" w:hAnsi="Times New Roman" w:cs="Times New Roman"/>
          <w:sz w:val="28"/>
          <w:szCs w:val="28"/>
          <w:lang w:val="uk-UA" w:eastAsia="ru-RU"/>
        </w:rPr>
        <w:t xml:space="preserve"> добу </w:t>
      </w:r>
      <w:r w:rsidRPr="00D51540">
        <w:rPr>
          <w:rFonts w:ascii="Times New Roman" w:hAnsi="Times New Roman" w:cs="Times New Roman"/>
          <w:sz w:val="28"/>
          <w:szCs w:val="28"/>
          <w:lang w:val="uk-UA" w:eastAsia="ru-RU"/>
        </w:rPr>
        <w:t xml:space="preserve">мало місце незадовільне (та різноспрямоване) ферментативне забезпечення ОВМ, що достовірно проявлялось лише зростанням активності КАТ та вмісту α-ТФА при незмінній у порівнянні з доопераційним періодом активності інших ферментів на тлі збереження високих рівнів метаболітівокиснення: МДА і ТК; </w:t>
      </w:r>
      <w:r w:rsidR="00A01CE7">
        <w:rPr>
          <w:rFonts w:ascii="Times New Roman" w:hAnsi="Times New Roman" w:cs="Times New Roman"/>
          <w:sz w:val="28"/>
          <w:szCs w:val="28"/>
          <w:lang w:val="uk-UA" w:eastAsia="ru-RU"/>
        </w:rPr>
        <w:t>на 1-й тиждень —</w:t>
      </w:r>
      <w:r w:rsidRPr="00D51540">
        <w:rPr>
          <w:rFonts w:ascii="Times New Roman" w:hAnsi="Times New Roman" w:cs="Times New Roman"/>
          <w:sz w:val="28"/>
          <w:szCs w:val="28"/>
          <w:lang w:val="uk-UA" w:eastAsia="ru-RU"/>
        </w:rPr>
        <w:t xml:space="preserve"> мала місце лише часткова активація ферментативного ланцюга при накопиченні ТК та NO-залежних метаболітів (рис. 3.1).</w:t>
      </w:r>
    </w:p>
    <w:p w14:paraId="320F6ED1" w14:textId="77777777" w:rsidR="00D51540" w:rsidRPr="00D51540" w:rsidRDefault="00CD4F23" w:rsidP="00542502">
      <w:pPr>
        <w:suppressAutoHyphens w:val="0"/>
        <w:spacing w:after="0" w:line="360" w:lineRule="auto"/>
        <w:rPr>
          <w:rFonts w:ascii="Times New Roman" w:hAnsi="Times New Roman" w:cs="Times New Roman"/>
          <w:sz w:val="28"/>
          <w:szCs w:val="28"/>
          <w:lang w:val="uk-UA" w:eastAsia="ru-RU"/>
        </w:rPr>
      </w:pPr>
      <w:bookmarkStart w:id="19" w:name="_Hlk481912504"/>
      <w:bookmarkEnd w:id="19"/>
      <w:r>
        <w:rPr>
          <w:rFonts w:ascii="Times New Roman" w:hAnsi="Times New Roman" w:cs="Times New Roman"/>
          <w:noProof/>
          <w:sz w:val="28"/>
          <w:szCs w:val="28"/>
          <w:lang w:eastAsia="ru-RU"/>
        </w:rPr>
        <w:lastRenderedPageBreak/>
        <w:pict w14:anchorId="320F7BCD">
          <v:shapetype id="_x0000_t202" coordsize="21600,21600" o:spt="202" path="m,l,21600r21600,l21600,xe">
            <v:stroke joinstyle="miter"/>
            <v:path gradientshapeok="t" o:connecttype="rect"/>
          </v:shapetype>
          <v:shape id="Надпись 7" o:spid="_x0000_s1160" type="#_x0000_t202" style="position:absolute;margin-left:82.75pt;margin-top:274.8pt;width:4in;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wxmQIAABUFAAAOAAAAZHJzL2Uyb0RvYy54bWysVMuO0zAU3SPxD5b3nSQlfSRqOpoHRUjD&#10;Qxr4ANd2GgvHDrbbZEAs2PML/AMLFuz4hc4fce20nQ4PCSGycGzf6+N77znXs9OulmjDjRVaFTg5&#10;iTHiimom1KrAr18tBlOMrCOKEakVL/ANt/h0/vDBrG1yPtSVlowbBCDK5m1T4Mq5Jo8iSyteE3ui&#10;G67AWGpTEwdLs4qYIS2g1zIaxvE4arVhjdGUWwu7l70RzwN+WXLqXpSl5Q7JAkNsLowmjEs/RvMZ&#10;yVeGNJWguzDIP0RRE6Hg0gPUJXEErY34BaoW1GirS3dCdR3pshSUhxwgmyT+KZvrijQ85ALFsc2h&#10;TPb/wdLnm5cGCVbgCUaK1EDR9vP2y/br9vv22+3H209o4mvUNjYH1+sGnF13rjvgOuRrmytN31ik&#10;9EVF1IqfGaPbihMGMSb+ZHR0tMexHmTZPtMMLiNrpwNQV5raFxBKggAduLo58MM7hyhsPhqPJuMY&#10;TBRs6WgCAghXkHx/ujHWPeG6Rn5SYAP8B3SyubLOR0PyvYu/zGop2EJIGRZmtbyQBm0IaGURvh36&#10;PTepvLPS/liP2O9AkHCHt/lwA/fvs2SYxufDbLAYTyeDdJGOBtkkng7iJDvPxnGapZeLDz7AJM0r&#10;wRhXV0LxvQ6T9O943nVEr6CgRNQWOBsNRz1Ff0wyDt/vkqyFg7aUoi7w9OBEck/sY8UgbZI7ImQ/&#10;j+6HH6oMNdj/Q1WCDDzzvQZct+wAxWtjqdkNCMJo4AuohbcEJpU27zBqoS8LbN+uieEYyacKRJUl&#10;aeobOSyCBjAyx5blsYUoClAFdhj10wvXN/+6MWJVwU29jJU+AyGWImjkLqqdfKH3QjK7d8I39/E6&#10;eN29ZvMfAAAA//8DAFBLAwQUAAYACAAAACEA4UH3dN4AAAALAQAADwAAAGRycy9kb3ducmV2Lnht&#10;bEyPwU6DQBCG7ya+w2aaeDF2oYHFIkujJhqvrX2AAaZAyu4Sdlvo2zue9PjPfPnnm2K3mEFcafK9&#10;sxridQSCbO2a3rYajt8fT88gfEDb4OAsabiRh115f1dg3rjZ7ul6CK3gEutz1NCFMOZS+rojg37t&#10;RrK8O7nJYOA4tbKZcOZyM8hNFClpsLd8ocOR3juqz4eL0XD6mh/T7Vx9hmO2T9Qb9lnlblo/rJbX&#10;FxCBlvAHw68+q0PJTpW72MaLgbNKU0Y1pMlWgWAiS2KeVBrUJlYgy0L+/6H8AQAA//8DAFBLAQIt&#10;ABQABgAIAAAAIQC2gziS/gAAAOEBAAATAAAAAAAAAAAAAAAAAAAAAABbQ29udGVudF9UeXBlc10u&#10;eG1sUEsBAi0AFAAGAAgAAAAhADj9If/WAAAAlAEAAAsAAAAAAAAAAAAAAAAALwEAAF9yZWxzLy5y&#10;ZWxzUEsBAi0AFAAGAAgAAAAhAAprDDGZAgAAFQUAAA4AAAAAAAAAAAAAAAAALgIAAGRycy9lMm9E&#10;b2MueG1sUEsBAi0AFAAGAAgAAAAhAOFB93TeAAAACwEAAA8AAAAAAAAAAAAAAAAA8wQAAGRycy9k&#10;b3ducmV2LnhtbFBLBQYAAAAABAAEAPMAAAD+BQAAAAA=&#10;" stroked="f">
            <v:textbox style="mso-next-textbox:#Надпись 7">
              <w:txbxContent>
                <w:p w14:paraId="320F7C17" w14:textId="77777777" w:rsidR="00CD4F23" w:rsidRPr="00D51540" w:rsidRDefault="00CD4F23" w:rsidP="00D51540">
                  <w:pPr>
                    <w:spacing w:after="0" w:line="240" w:lineRule="auto"/>
                    <w:rPr>
                      <w:rFonts w:ascii="Times New Roman" w:hAnsi="Times New Roman" w:cs="Times New Roman"/>
                      <w:lang w:val="uk-UA"/>
                    </w:rPr>
                  </w:pPr>
                  <w:r w:rsidRPr="00D51540">
                    <w:rPr>
                      <w:rFonts w:ascii="Times New Roman" w:hAnsi="Times New Roman" w:cs="Times New Roman"/>
                      <w:lang w:val="uk-UA"/>
                    </w:rPr>
                    <w:t xml:space="preserve"> доопераційний</w:t>
                  </w:r>
                  <w:r>
                    <w:rPr>
                      <w:rFonts w:ascii="Times New Roman" w:hAnsi="Times New Roman" w:cs="Times New Roman"/>
                      <w:lang w:val="uk-UA"/>
                    </w:rPr>
                    <w:t xml:space="preserve">       2                           1 </w:t>
                  </w:r>
                </w:p>
                <w:p w14:paraId="320F7C18" w14:textId="6AF6E4A6" w:rsidR="00CD4F23" w:rsidRPr="00D51540" w:rsidRDefault="00CD4F23" w:rsidP="00D51540">
                  <w:pPr>
                    <w:spacing w:after="0" w:line="240" w:lineRule="auto"/>
                    <w:rPr>
                      <w:rFonts w:ascii="Times New Roman" w:hAnsi="Times New Roman" w:cs="Times New Roman"/>
                      <w:lang w:val="uk-UA"/>
                    </w:rPr>
                  </w:pPr>
                  <w:r w:rsidRPr="00D51540">
                    <w:rPr>
                      <w:rFonts w:ascii="Times New Roman" w:hAnsi="Times New Roman" w:cs="Times New Roman"/>
                      <w:lang w:val="uk-UA"/>
                    </w:rPr>
                    <w:t xml:space="preserve"> період</w:t>
                  </w:r>
                  <w:r>
                    <w:rPr>
                      <w:rFonts w:ascii="Times New Roman" w:hAnsi="Times New Roman" w:cs="Times New Roman"/>
                      <w:lang w:val="uk-UA"/>
                    </w:rPr>
                    <w:t xml:space="preserve">                   день                тиждень</w:t>
                  </w:r>
                </w:p>
              </w:txbxContent>
            </v:textbox>
          </v:shape>
        </w:pict>
      </w:r>
      <w:r w:rsidR="00D51540" w:rsidRPr="00D51540">
        <w:rPr>
          <w:rFonts w:ascii="Times New Roman" w:hAnsi="Times New Roman" w:cs="Times New Roman"/>
          <w:noProof/>
          <w:sz w:val="28"/>
          <w:szCs w:val="28"/>
          <w:lang w:eastAsia="ru-RU"/>
        </w:rPr>
        <w:drawing>
          <wp:inline distT="0" distB="0" distL="0" distR="0" wp14:anchorId="320F7BCE" wp14:editId="320F7BCF">
            <wp:extent cx="5222875" cy="409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2875" cy="4096385"/>
                    </a:xfrm>
                    <a:prstGeom prst="rect">
                      <a:avLst/>
                    </a:prstGeom>
                    <a:noFill/>
                    <a:ln>
                      <a:noFill/>
                    </a:ln>
                  </pic:spPr>
                </pic:pic>
              </a:graphicData>
            </a:graphic>
          </wp:inline>
        </w:drawing>
      </w:r>
    </w:p>
    <w:p w14:paraId="320F6ED2" w14:textId="77777777" w:rsidR="00D51540" w:rsidRPr="00D51540" w:rsidRDefault="00D51540" w:rsidP="00542502">
      <w:pPr>
        <w:suppressAutoHyphens w:val="0"/>
        <w:spacing w:after="0" w:line="360" w:lineRule="auto"/>
        <w:ind w:firstLine="709"/>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Рис. </w:t>
      </w:r>
      <w:r>
        <w:rPr>
          <w:rFonts w:ascii="Times New Roman" w:hAnsi="Times New Roman" w:cs="Times New Roman"/>
          <w:sz w:val="28"/>
          <w:szCs w:val="28"/>
          <w:lang w:val="uk-UA" w:eastAsia="ru-RU"/>
        </w:rPr>
        <w:t>3.</w:t>
      </w:r>
      <w:r w:rsidRPr="00D51540">
        <w:rPr>
          <w:rFonts w:ascii="Times New Roman" w:hAnsi="Times New Roman" w:cs="Times New Roman"/>
          <w:sz w:val="28"/>
          <w:szCs w:val="28"/>
          <w:lang w:val="uk-UA" w:eastAsia="ru-RU"/>
        </w:rPr>
        <w:t>1. Динаміка змін (стандартизовані індекси) вмісту продуктів перекисного окис</w:t>
      </w:r>
      <w:r w:rsidR="00016B2A">
        <w:rPr>
          <w:rFonts w:ascii="Times New Roman" w:hAnsi="Times New Roman" w:cs="Times New Roman"/>
          <w:sz w:val="28"/>
          <w:szCs w:val="28"/>
          <w:lang w:val="uk-UA" w:eastAsia="ru-RU"/>
        </w:rPr>
        <w:t>нення ліпідів мембран клітин н</w:t>
      </w:r>
      <w:r w:rsidRPr="00D51540">
        <w:rPr>
          <w:rFonts w:ascii="Times New Roman" w:hAnsi="Times New Roman" w:cs="Times New Roman"/>
          <w:sz w:val="28"/>
          <w:szCs w:val="28"/>
          <w:lang w:val="uk-UA" w:eastAsia="ru-RU"/>
        </w:rPr>
        <w:t>а етапах клініко-біохімічного моніторингу ефективності інтраопераційної інтенсивної терапії хворих на РГЗ</w:t>
      </w:r>
    </w:p>
    <w:p w14:paraId="320F6ED3" w14:textId="77777777" w:rsidR="00D51540" w:rsidRDefault="00D51540" w:rsidP="00542502">
      <w:pPr>
        <w:suppressAutoHyphens w:val="0"/>
        <w:spacing w:after="0" w:line="360" w:lineRule="auto"/>
        <w:jc w:val="both"/>
        <w:rPr>
          <w:rFonts w:ascii="Times New Roman" w:hAnsi="Times New Roman" w:cs="Times New Roman"/>
          <w:sz w:val="28"/>
          <w:szCs w:val="28"/>
          <w:lang w:val="uk-UA" w:eastAsia="ru-RU"/>
        </w:rPr>
      </w:pPr>
    </w:p>
    <w:p w14:paraId="19E9E352" w14:textId="77777777" w:rsidR="00E8363B" w:rsidRDefault="00D51540" w:rsidP="00E8363B">
      <w:pPr>
        <w:suppressAutoHyphens w:val="0"/>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Узагальнений аналіз динамічних змін ферментативно-метаболічного забезпечення ОВП хворих порівнюваних груп виконано з використанням стандартизованих метаболічних індексів на етапах клініко-біохімічного моніторингу (рис. 3.2).</w:t>
      </w:r>
    </w:p>
    <w:p w14:paraId="320F6ED5" w14:textId="783EBD1C" w:rsidR="00D51540" w:rsidRPr="00D51540" w:rsidRDefault="00E8363B" w:rsidP="00E8363B">
      <w:pPr>
        <w:suppressAutoHyphens w:val="0"/>
        <w:spacing w:after="0" w:line="360" w:lineRule="auto"/>
        <w:ind w:firstLine="720"/>
        <w:jc w:val="both"/>
        <w:rPr>
          <w:rFonts w:ascii="Times New Roman" w:hAnsi="Times New Roman" w:cs="Times New Roman"/>
          <w:sz w:val="28"/>
          <w:szCs w:val="28"/>
          <w:lang w:val="uk-UA" w:eastAsia="ru-RU"/>
        </w:rPr>
      </w:pPr>
      <w:r w:rsidRPr="00D51540">
        <w:rPr>
          <w:rFonts w:ascii="Times New Roman" w:hAnsi="Times New Roman" w:cs="Times New Roman"/>
          <w:spacing w:val="2"/>
          <w:sz w:val="28"/>
          <w:szCs w:val="28"/>
          <w:lang w:val="uk-UA" w:eastAsia="ru-RU"/>
        </w:rPr>
        <w:t xml:space="preserve">Як продемонстровано на рис. 3.2, серед пацієнток групи Б найбільш виразними змінами ферментативного забезпечення </w:t>
      </w:r>
      <w:r>
        <w:rPr>
          <w:rFonts w:ascii="Times New Roman" w:hAnsi="Times New Roman" w:cs="Times New Roman"/>
          <w:spacing w:val="2"/>
          <w:sz w:val="28"/>
          <w:szCs w:val="28"/>
          <w:lang w:val="uk-UA" w:eastAsia="ru-RU"/>
        </w:rPr>
        <w:t xml:space="preserve">на 2-у добу та 1-й тиждень </w:t>
      </w:r>
      <w:r w:rsidRPr="00D51540">
        <w:rPr>
          <w:rFonts w:ascii="Times New Roman" w:hAnsi="Times New Roman" w:cs="Times New Roman"/>
          <w:spacing w:val="2"/>
          <w:sz w:val="28"/>
          <w:szCs w:val="28"/>
          <w:lang w:val="uk-UA" w:eastAsia="ru-RU"/>
        </w:rPr>
        <w:t>були (у ранговій послідовності): зростання вмісту α-ТФА (з 1,011±0,097 мкмоль/л до 2,03±0,070 мкмоль/л), СОД (з 164,1±18,8 у.о./хв до 232,6±6,84 у.о./хв, р&lt;0,01), ГПР (з 38,58±2,74 у.о./хв до 54,40±1,39 у.о./хв, р&lt;0,001) та каталази.</w:t>
      </w:r>
    </w:p>
    <w:p w14:paraId="320F6ED6" w14:textId="77777777" w:rsidR="00D51540" w:rsidRPr="00D51540" w:rsidRDefault="00CD4F23" w:rsidP="00E8363B">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b/>
          <w:noProof/>
          <w:sz w:val="28"/>
          <w:szCs w:val="28"/>
          <w:lang w:eastAsia="ru-RU"/>
        </w:rPr>
        <w:lastRenderedPageBreak/>
        <w:pict w14:anchorId="320F7BD0">
          <v:shape id="Надпись 9" o:spid="_x0000_s1027" type="#_x0000_t202" style="position:absolute;left:0;text-align:left;margin-left:95.95pt;margin-top:272.4pt;width:4in;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6smwIAABwFAAAOAAAAZHJzL2Uyb0RvYy54bWysVMuO0zAU3SPxD5b3nSQlfSRqOpoHRUjD&#10;Qxr4ADd2GgvHNrbbZEAs2PML/AMLFuz4hc4fce20nQ4PCSGycGzf6+N77znXs9OuEWjDjOVKFjg5&#10;iTFislSUy1WBX79aDKYYWUckJUJJVuAbZvHp/OGDWatzNlS1EpQZBCDS5q0ucO2czqPIljVriD1R&#10;mkkwVso0xMHSrCJqSAvojYiGcTyOWmWoNqpk1sLuZW/E84BfVax0L6rKModEgSE2F0YTxqUfo/mM&#10;5CtDdM3LXRjkH6JoCJdw6QHqkjiC1ob/AtXw0iirKndSqiZSVcVLFnKAbJL4p2yua6JZyAWKY/Wh&#10;TPb/wZbPNy8N4rTAGUaSNEDR9vP2y/br9vv22+3H208o8zVqtc3B9VqDs+vOVQdch3ytvlLlG4uk&#10;uqiJXLEzY1RbM0IhxsSfjI6O9jjWgyzbZ4rCZWTtVADqKtP4AkJJEKADVzcHfljnUAmbj8ajyTgG&#10;Uwm2dDQBAYQrSL4/rY11T5hqkJ8U2AD/AZ1srqzz0ZB87+Ivs0pwuuBChIVZLS+EQRsCWlmEb4d+&#10;z01I7yyVP9Yj9jsQJNzhbT7cwP37LBmm8fkwGyzG08kgXaSjQTaJp4M4yc6zcZxm6eXigw8wSfOa&#10;U8rkFZdsr8Mk/Tuedx3RKygoEbXA52g46in6Y5Jx+H6XZMMdtKXgTYGnByeSe2IfSwppk9wRLvp5&#10;dD/8UGWowf4fqhJk4JnvNeC6ZRdUFzTiJbJU9AZ0YRTQBgzDkwKTWpl3GLXQngW2b9fEMIzEUwna&#10;ypI09f0cFkEKGJljy/LYQmQJUAV2GPXTC9e/AWtt+KqGm3o1S3UGeqx4kMpdVDsVQwuGnHbPhe/x&#10;43XwunvU5j8AAAD//wMAUEsDBBQABgAIAAAAIQDi1LY33gAAAAoBAAAPAAAAZHJzL2Rvd25yZXYu&#10;eG1sTI/LTsMwEEX3SPyDNUhsEHVapW4a4lSABGLbxwdMYjeJiMdR7Dbp3zOsYHdGc3XnTLGbXS+u&#10;dgydJw3LRQLCUu1NR42G0/HjOQMRIpLB3pPVcLMBduX9XYG58RPt7fUQG8ElFHLU0MY45FKGurUO&#10;w8IPlnh39qPDyOPYSDPixOWul6skUdJhR3yhxcG+t7b+PlychvPX9LTeTtVnPG32qXrDblP5m9aP&#10;D/PrC4ho5/gXhl99VoeSnSp/IRNEr2G7YvOoYZ2mDBxQKmOoGJYqA1kW8v8L5Q8AAAD//wMAUEsB&#10;Ai0AFAAGAAgAAAAhALaDOJL+AAAA4QEAABMAAAAAAAAAAAAAAAAAAAAAAFtDb250ZW50X1R5cGVz&#10;XS54bWxQSwECLQAUAAYACAAAACEAOP0h/9YAAACUAQAACwAAAAAAAAAAAAAAAAAvAQAAX3JlbHMv&#10;LnJlbHNQSwECLQAUAAYACAAAACEARNMOrJsCAAAcBQAADgAAAAAAAAAAAAAAAAAuAgAAZHJzL2Uy&#10;b0RvYy54bWxQSwECLQAUAAYACAAAACEA4tS2N94AAAAKAQAADwAAAAAAAAAAAAAAAAD1BAAAZHJz&#10;L2Rvd25yZXYueG1sUEsFBgAAAAAEAAQA8wAAAAAGAAAAAA==&#10;" stroked="f">
            <v:textbox style="mso-next-textbox:#Надпись 9">
              <w:txbxContent>
                <w:p w14:paraId="320F7C19" w14:textId="77777777" w:rsidR="00CD4F23" w:rsidRPr="00D51540" w:rsidRDefault="00CD4F23" w:rsidP="00D51540">
                  <w:pPr>
                    <w:spacing w:after="0" w:line="240" w:lineRule="auto"/>
                    <w:rPr>
                      <w:lang w:val="uk-UA"/>
                    </w:rPr>
                  </w:pPr>
                  <w:r w:rsidRPr="00D51540">
                    <w:rPr>
                      <w:lang w:val="uk-UA"/>
                    </w:rPr>
                    <w:t>доопераційний</w:t>
                  </w:r>
                  <w:r>
                    <w:rPr>
                      <w:lang w:val="uk-UA"/>
                    </w:rPr>
                    <w:t xml:space="preserve">                 2                                  1</w:t>
                  </w:r>
                </w:p>
                <w:p w14:paraId="320F7C1A" w14:textId="77777777" w:rsidR="00CD4F23" w:rsidRPr="004E7685" w:rsidRDefault="00CD4F23" w:rsidP="00D51540">
                  <w:pPr>
                    <w:spacing w:after="0" w:line="240" w:lineRule="auto"/>
                    <w:rPr>
                      <w:lang w:val="uk-UA"/>
                    </w:rPr>
                  </w:pPr>
                  <w:r w:rsidRPr="00D51540">
                    <w:rPr>
                      <w:lang w:val="uk-UA"/>
                    </w:rPr>
                    <w:t xml:space="preserve"> період</w:t>
                  </w:r>
                  <w:r>
                    <w:rPr>
                      <w:lang w:val="uk-UA"/>
                    </w:rPr>
                    <w:t>день                       тиждень</w:t>
                  </w:r>
                </w:p>
              </w:txbxContent>
            </v:textbox>
          </v:shape>
        </w:pict>
      </w:r>
      <w:r w:rsidR="00D51540" w:rsidRPr="00D51540">
        <w:rPr>
          <w:rFonts w:ascii="Times New Roman" w:hAnsi="Times New Roman" w:cs="Times New Roman"/>
          <w:noProof/>
          <w:sz w:val="28"/>
          <w:szCs w:val="28"/>
          <w:lang w:eastAsia="ru-RU"/>
        </w:rPr>
        <w:drawing>
          <wp:inline distT="0" distB="0" distL="0" distR="0" wp14:anchorId="320F7BD1" wp14:editId="320F7BD2">
            <wp:extent cx="5230495" cy="404558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495" cy="4045585"/>
                    </a:xfrm>
                    <a:prstGeom prst="rect">
                      <a:avLst/>
                    </a:prstGeom>
                    <a:noFill/>
                    <a:ln>
                      <a:noFill/>
                    </a:ln>
                  </pic:spPr>
                </pic:pic>
              </a:graphicData>
            </a:graphic>
          </wp:inline>
        </w:drawing>
      </w:r>
    </w:p>
    <w:p w14:paraId="320F6ED7" w14:textId="77777777" w:rsidR="00D51540" w:rsidRPr="00D51540" w:rsidRDefault="00D51540" w:rsidP="00542502">
      <w:pPr>
        <w:suppressAutoHyphens w:val="0"/>
        <w:spacing w:after="0" w:line="360" w:lineRule="auto"/>
        <w:ind w:firstLine="709"/>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Рис.</w:t>
      </w:r>
      <w:r w:rsidR="00A17550">
        <w:rPr>
          <w:rFonts w:ascii="Times New Roman" w:hAnsi="Times New Roman" w:cs="Times New Roman"/>
          <w:sz w:val="28"/>
          <w:szCs w:val="28"/>
          <w:lang w:val="uk-UA" w:eastAsia="ru-RU"/>
        </w:rPr>
        <w:t> </w:t>
      </w:r>
      <w:r w:rsidRPr="00D51540">
        <w:rPr>
          <w:rFonts w:ascii="Times New Roman" w:hAnsi="Times New Roman" w:cs="Times New Roman"/>
          <w:sz w:val="28"/>
          <w:szCs w:val="28"/>
          <w:lang w:val="uk-UA" w:eastAsia="ru-RU"/>
        </w:rPr>
        <w:t>3.2.</w:t>
      </w:r>
      <w:r w:rsidR="00A17550">
        <w:rPr>
          <w:rFonts w:ascii="Times New Roman" w:hAnsi="Times New Roman" w:cs="Times New Roman"/>
          <w:sz w:val="28"/>
          <w:szCs w:val="28"/>
          <w:lang w:val="uk-UA" w:eastAsia="ru-RU"/>
        </w:rPr>
        <w:t> </w:t>
      </w:r>
      <w:r w:rsidRPr="00D51540">
        <w:rPr>
          <w:rFonts w:ascii="Times New Roman" w:hAnsi="Times New Roman" w:cs="Times New Roman"/>
          <w:sz w:val="28"/>
          <w:szCs w:val="28"/>
          <w:lang w:val="uk-UA" w:eastAsia="ru-RU"/>
        </w:rPr>
        <w:t xml:space="preserve">Динаміка змін (стандартизовані індекси) індикаторів ферментативного ланцюга </w:t>
      </w:r>
      <w:r w:rsidR="00C2160C">
        <w:rPr>
          <w:rFonts w:ascii="Times New Roman" w:hAnsi="Times New Roman" w:cs="Times New Roman"/>
          <w:sz w:val="28"/>
          <w:szCs w:val="28"/>
          <w:lang w:val="uk-UA" w:eastAsia="ru-RU"/>
        </w:rPr>
        <w:t>окисню</w:t>
      </w:r>
      <w:r w:rsidRPr="00D51540">
        <w:rPr>
          <w:rFonts w:ascii="Times New Roman" w:hAnsi="Times New Roman" w:cs="Times New Roman"/>
          <w:sz w:val="28"/>
          <w:szCs w:val="28"/>
          <w:lang w:val="uk-UA" w:eastAsia="ru-RU"/>
        </w:rPr>
        <w:t>вального гомеостазу та етапах клініко-біохімічного моніторингу ефективності інтраопераційної інтенсивної терапії хворих на РГЗ</w:t>
      </w:r>
    </w:p>
    <w:p w14:paraId="320F6ED8" w14:textId="77777777" w:rsidR="00D51540" w:rsidRDefault="00D51540"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6ED9" w14:textId="505D0E12" w:rsidR="00D51540" w:rsidRDefault="00D51540" w:rsidP="00542502">
      <w:pPr>
        <w:suppressAutoHyphens w:val="0"/>
        <w:spacing w:after="0" w:line="360" w:lineRule="auto"/>
        <w:ind w:firstLine="902"/>
        <w:jc w:val="both"/>
        <w:rPr>
          <w:rFonts w:ascii="Times New Roman" w:hAnsi="Times New Roman" w:cs="Times New Roman"/>
          <w:spacing w:val="2"/>
          <w:sz w:val="28"/>
          <w:szCs w:val="28"/>
          <w:lang w:val="uk-UA" w:eastAsia="ru-RU"/>
        </w:rPr>
      </w:pPr>
      <w:r w:rsidRPr="00D51540">
        <w:rPr>
          <w:rFonts w:ascii="Times New Roman" w:hAnsi="Times New Roman" w:cs="Times New Roman"/>
          <w:spacing w:val="2"/>
          <w:sz w:val="28"/>
          <w:szCs w:val="28"/>
          <w:lang w:val="uk-UA" w:eastAsia="ru-RU"/>
        </w:rPr>
        <w:t xml:space="preserve">Ця ферментативна активність системи антиоксидантного захисту, з оглядом на інтраопераційність інтенсивної терапії, може пояснюватися як впливом застосованих засобів, так і опосередковану ними активацію «власних резервів». Збереження тенденції зо зростання активності ферментативного ланцюга захисту </w:t>
      </w:r>
      <w:r w:rsidR="008A5F18">
        <w:rPr>
          <w:rFonts w:ascii="Times New Roman" w:hAnsi="Times New Roman" w:cs="Times New Roman"/>
          <w:spacing w:val="2"/>
          <w:sz w:val="28"/>
          <w:szCs w:val="28"/>
          <w:lang w:val="uk-UA" w:eastAsia="ru-RU"/>
        </w:rPr>
        <w:t xml:space="preserve">на 1-му тижні </w:t>
      </w:r>
      <w:r w:rsidRPr="00D51540">
        <w:rPr>
          <w:rFonts w:ascii="Times New Roman" w:hAnsi="Times New Roman" w:cs="Times New Roman"/>
          <w:spacing w:val="2"/>
          <w:sz w:val="28"/>
          <w:szCs w:val="28"/>
          <w:lang w:val="uk-UA" w:eastAsia="ru-RU"/>
        </w:rPr>
        <w:t xml:space="preserve">КБМ є лише свідченням сталості ефекту застосування ІІТ. </w:t>
      </w:r>
    </w:p>
    <w:p w14:paraId="320F6EDA" w14:textId="77777777" w:rsidR="00A20287" w:rsidRPr="00D51540" w:rsidRDefault="00A20287"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Оцінено і</w:t>
      </w:r>
      <w:r w:rsidRPr="00A20287">
        <w:rPr>
          <w:rFonts w:ascii="Times New Roman" w:hAnsi="Times New Roman" w:cs="Times New Roman"/>
          <w:spacing w:val="2"/>
          <w:sz w:val="28"/>
          <w:szCs w:val="28"/>
          <w:lang w:val="uk-UA" w:eastAsia="ru-RU"/>
        </w:rPr>
        <w:t>ндикатори стану про- та антиоксидантного захисту на етапах оцінки ефективності інтраопераційної інтенсивної терапії хворих на рак грудної залози</w:t>
      </w:r>
      <w:r>
        <w:rPr>
          <w:rFonts w:ascii="Times New Roman" w:hAnsi="Times New Roman" w:cs="Times New Roman"/>
          <w:spacing w:val="2"/>
          <w:sz w:val="28"/>
          <w:szCs w:val="28"/>
          <w:lang w:val="uk-UA" w:eastAsia="ru-RU"/>
        </w:rPr>
        <w:t xml:space="preserve"> з урахуванням віку (табл. 3.2).</w:t>
      </w:r>
    </w:p>
    <w:p w14:paraId="320F6EDB" w14:textId="77777777" w:rsidR="00A20287" w:rsidRPr="00D51540" w:rsidRDefault="00A20287" w:rsidP="00E8363B">
      <w:pPr>
        <w:keepNext/>
        <w:keepLines/>
        <w:suppressAutoHyphens w:val="0"/>
        <w:spacing w:after="0" w:line="360" w:lineRule="auto"/>
        <w:ind w:firstLine="720"/>
        <w:jc w:val="right"/>
        <w:rPr>
          <w:rFonts w:ascii="Times New Roman" w:hAnsi="Times New Roman" w:cs="Times New Roman"/>
          <w:i/>
          <w:sz w:val="28"/>
          <w:szCs w:val="28"/>
          <w:lang w:val="uk-UA" w:eastAsia="ru-RU"/>
        </w:rPr>
      </w:pPr>
      <w:r w:rsidRPr="00D51540">
        <w:rPr>
          <w:rFonts w:ascii="Times New Roman" w:hAnsi="Times New Roman" w:cs="Times New Roman"/>
          <w:i/>
          <w:sz w:val="28"/>
          <w:szCs w:val="28"/>
          <w:lang w:val="uk-UA" w:eastAsia="ru-RU"/>
        </w:rPr>
        <w:lastRenderedPageBreak/>
        <w:t>Таблиця 3.</w:t>
      </w:r>
      <w:r>
        <w:rPr>
          <w:rFonts w:ascii="Times New Roman" w:hAnsi="Times New Roman" w:cs="Times New Roman"/>
          <w:i/>
          <w:sz w:val="28"/>
          <w:szCs w:val="28"/>
          <w:lang w:val="uk-UA" w:eastAsia="ru-RU"/>
        </w:rPr>
        <w:t>2</w:t>
      </w:r>
    </w:p>
    <w:p w14:paraId="320F6EDC" w14:textId="77777777" w:rsidR="00A20287" w:rsidRDefault="00A20287" w:rsidP="00542502">
      <w:pPr>
        <w:suppressAutoHyphens w:val="0"/>
        <w:spacing w:after="0" w:line="360" w:lineRule="auto"/>
        <w:jc w:val="center"/>
        <w:rPr>
          <w:rFonts w:ascii="Times New Roman" w:hAnsi="Times New Roman" w:cs="Times New Roman"/>
          <w:b/>
          <w:sz w:val="28"/>
          <w:szCs w:val="28"/>
          <w:lang w:val="uk-UA" w:eastAsia="ru-RU"/>
        </w:rPr>
      </w:pPr>
      <w:r w:rsidRPr="00D51540">
        <w:rPr>
          <w:rFonts w:ascii="Times New Roman" w:hAnsi="Times New Roman" w:cs="Times New Roman"/>
          <w:b/>
          <w:sz w:val="28"/>
          <w:szCs w:val="28"/>
          <w:lang w:val="uk-UA" w:eastAsia="ru-RU"/>
        </w:rPr>
        <w:t>Індикатори стану про- та антиоксидантного захисту на етапах оцінки ефективності інтраопераційної інтенсивної терапії хворих на рак грудної залози</w:t>
      </w:r>
      <w:r w:rsidR="009C6781">
        <w:rPr>
          <w:rFonts w:ascii="Times New Roman" w:hAnsi="Times New Roman" w:cs="Times New Roman"/>
          <w:b/>
          <w:sz w:val="28"/>
          <w:szCs w:val="28"/>
          <w:lang w:val="uk-UA" w:eastAsia="ru-RU"/>
        </w:rPr>
        <w:t xml:space="preserve"> з урахуванням віку</w:t>
      </w:r>
    </w:p>
    <w:p w14:paraId="320F6EDD" w14:textId="77777777" w:rsidR="00A20287" w:rsidRPr="00D51540" w:rsidRDefault="00A20287"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1980"/>
        <w:gridCol w:w="2160"/>
        <w:gridCol w:w="2160"/>
      </w:tblGrid>
      <w:tr w:rsidR="00A20287" w:rsidRPr="00D51540" w14:paraId="320F6EE3" w14:textId="77777777" w:rsidTr="009C6781">
        <w:trPr>
          <w:cantSplit/>
          <w:trHeight w:val="708"/>
        </w:trPr>
        <w:tc>
          <w:tcPr>
            <w:tcW w:w="3240" w:type="dxa"/>
            <w:gridSpan w:val="2"/>
            <w:vMerge w:val="restart"/>
            <w:vAlign w:val="center"/>
          </w:tcPr>
          <w:p w14:paraId="320F6EDE"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Індикатори стану </w:t>
            </w:r>
          </w:p>
          <w:p w14:paraId="320F6EDF"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про- та</w:t>
            </w:r>
          </w:p>
          <w:p w14:paraId="320F6EE0"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антиоксидантного захисту хворих</w:t>
            </w:r>
          </w:p>
        </w:tc>
        <w:tc>
          <w:tcPr>
            <w:tcW w:w="6300" w:type="dxa"/>
            <w:gridSpan w:val="3"/>
          </w:tcPr>
          <w:p w14:paraId="320F6EE1" w14:textId="77777777" w:rsidR="00A20287" w:rsidRPr="00D51540" w:rsidRDefault="00A20287"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 xml:space="preserve">Періоди оцінки ефективності </w:t>
            </w:r>
          </w:p>
          <w:p w14:paraId="320F6EE2" w14:textId="77777777" w:rsidR="00A20287" w:rsidRPr="00D51540" w:rsidRDefault="00A20287"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інтенсивної терапії та анестезіологічного супроводу</w:t>
            </w:r>
          </w:p>
        </w:tc>
      </w:tr>
      <w:tr w:rsidR="00A20287" w:rsidRPr="00D51540" w14:paraId="320F6EE7" w14:textId="77777777" w:rsidTr="009C6781">
        <w:trPr>
          <w:cantSplit/>
          <w:trHeight w:val="70"/>
        </w:trPr>
        <w:tc>
          <w:tcPr>
            <w:tcW w:w="3240" w:type="dxa"/>
            <w:gridSpan w:val="2"/>
            <w:vMerge/>
          </w:tcPr>
          <w:p w14:paraId="320F6EE4"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Merge w:val="restart"/>
            <w:vAlign w:val="center"/>
          </w:tcPr>
          <w:p w14:paraId="320F6EE5"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доопераційний</w:t>
            </w:r>
          </w:p>
        </w:tc>
        <w:tc>
          <w:tcPr>
            <w:tcW w:w="4320" w:type="dxa"/>
            <w:gridSpan w:val="2"/>
            <w:vAlign w:val="center"/>
          </w:tcPr>
          <w:p w14:paraId="320F6EE6" w14:textId="77777777" w:rsidR="00A20287" w:rsidRPr="00D51540" w:rsidRDefault="00A20287" w:rsidP="00542502">
            <w:pPr>
              <w:suppressAutoHyphens w:val="0"/>
              <w:spacing w:after="0" w:line="360" w:lineRule="auto"/>
              <w:ind w:hanging="108"/>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післяопераційні</w:t>
            </w:r>
          </w:p>
        </w:tc>
      </w:tr>
      <w:tr w:rsidR="00A20287" w:rsidRPr="00D51540" w14:paraId="320F6EEC" w14:textId="77777777" w:rsidTr="009C6781">
        <w:trPr>
          <w:cantSplit/>
          <w:trHeight w:val="101"/>
        </w:trPr>
        <w:tc>
          <w:tcPr>
            <w:tcW w:w="3240" w:type="dxa"/>
            <w:gridSpan w:val="2"/>
            <w:vMerge/>
          </w:tcPr>
          <w:p w14:paraId="320F6EE8"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Merge/>
            <w:vAlign w:val="center"/>
          </w:tcPr>
          <w:p w14:paraId="320F6EE9" w14:textId="77777777" w:rsidR="00A20287" w:rsidRPr="00D51540"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2160" w:type="dxa"/>
            <w:vAlign w:val="center"/>
          </w:tcPr>
          <w:p w14:paraId="320F6EEA" w14:textId="77777777" w:rsidR="00A20287" w:rsidRPr="00D51540" w:rsidRDefault="00A20287"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2160" w:type="dxa"/>
            <w:vAlign w:val="center"/>
          </w:tcPr>
          <w:p w14:paraId="320F6EEB" w14:textId="77777777" w:rsidR="00A20287" w:rsidRPr="00D51540" w:rsidRDefault="00A20287"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3902C7" w:rsidRPr="00D51540" w14:paraId="320F6EEE" w14:textId="77777777" w:rsidTr="009C6781">
        <w:trPr>
          <w:cantSplit/>
        </w:trPr>
        <w:tc>
          <w:tcPr>
            <w:tcW w:w="9540" w:type="dxa"/>
            <w:gridSpan w:val="5"/>
            <w:shd w:val="clear" w:color="auto" w:fill="auto"/>
            <w:vAlign w:val="center"/>
          </w:tcPr>
          <w:p w14:paraId="320F6EED" w14:textId="77777777" w:rsidR="003902C7" w:rsidRPr="00D51540" w:rsidRDefault="003902C7"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Пацієнти віком до 60 років</w:t>
            </w:r>
          </w:p>
        </w:tc>
      </w:tr>
      <w:tr w:rsidR="00A20287" w:rsidRPr="00D51540" w14:paraId="320F6EF4" w14:textId="77777777" w:rsidTr="009C6781">
        <w:trPr>
          <w:cantSplit/>
        </w:trPr>
        <w:tc>
          <w:tcPr>
            <w:tcW w:w="2160" w:type="dxa"/>
            <w:vMerge w:val="restart"/>
            <w:shd w:val="clear" w:color="auto" w:fill="auto"/>
            <w:vAlign w:val="center"/>
          </w:tcPr>
          <w:p w14:paraId="320F6EEF" w14:textId="77777777" w:rsidR="00A20287" w:rsidRPr="00D51540" w:rsidRDefault="00A20287"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СОД, у.о./хв </w:t>
            </w:r>
          </w:p>
        </w:tc>
        <w:tc>
          <w:tcPr>
            <w:tcW w:w="1080" w:type="dxa"/>
            <w:shd w:val="clear" w:color="auto" w:fill="auto"/>
          </w:tcPr>
          <w:p w14:paraId="320F6EF0" w14:textId="2FF9E2E7" w:rsidR="00A20287" w:rsidRPr="003902C7"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6EF1" w14:textId="77777777" w:rsidR="00A20287" w:rsidRPr="00100804" w:rsidRDefault="00A20287"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15</w:t>
            </w:r>
            <w:r w:rsidR="00411E0E">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w:t>
            </w:r>
            <w:r w:rsidR="002912B2" w:rsidRPr="00100804">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8</w:t>
            </w:r>
            <w:r w:rsidRPr="00100804">
              <w:rPr>
                <w:rFonts w:ascii="Times New Roman" w:hAnsi="Times New Roman" w:cs="Times New Roman"/>
                <w:sz w:val="28"/>
                <w:szCs w:val="28"/>
                <w:lang w:val="uk-UA" w:eastAsia="ru-RU"/>
              </w:rPr>
              <w:t>,</w:t>
            </w:r>
            <w:r w:rsidR="002912B2" w:rsidRPr="00100804">
              <w:rPr>
                <w:rFonts w:ascii="Times New Roman" w:hAnsi="Times New Roman" w:cs="Times New Roman"/>
                <w:sz w:val="28"/>
                <w:szCs w:val="28"/>
                <w:lang w:val="uk-UA" w:eastAsia="ru-RU"/>
              </w:rPr>
              <w:t>3</w:t>
            </w:r>
            <w:r w:rsidR="00411E0E">
              <w:rPr>
                <w:rFonts w:ascii="Times New Roman" w:hAnsi="Times New Roman" w:cs="Times New Roman"/>
                <w:sz w:val="28"/>
                <w:szCs w:val="28"/>
                <w:lang w:val="uk-UA" w:eastAsia="ru-RU"/>
              </w:rPr>
              <w:t>2</w:t>
            </w:r>
          </w:p>
        </w:tc>
        <w:tc>
          <w:tcPr>
            <w:tcW w:w="2160" w:type="dxa"/>
          </w:tcPr>
          <w:p w14:paraId="320F6EF2" w14:textId="77777777" w:rsidR="00A20287" w:rsidRPr="00100804" w:rsidRDefault="00A20287"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15</w:t>
            </w:r>
            <w:r w:rsidR="00E7789F" w:rsidRPr="00100804">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±0,</w:t>
            </w:r>
            <w:r w:rsidR="00E7789F" w:rsidRPr="00100804">
              <w:rPr>
                <w:rFonts w:ascii="Times New Roman" w:hAnsi="Times New Roman" w:cs="Times New Roman"/>
                <w:sz w:val="28"/>
                <w:szCs w:val="28"/>
                <w:lang w:val="uk-UA" w:eastAsia="ru-RU"/>
              </w:rPr>
              <w:t>6</w:t>
            </w:r>
            <w:r w:rsidR="00411E0E">
              <w:rPr>
                <w:rFonts w:ascii="Times New Roman" w:hAnsi="Times New Roman" w:cs="Times New Roman"/>
                <w:sz w:val="28"/>
                <w:szCs w:val="28"/>
                <w:lang w:val="uk-UA" w:eastAsia="ru-RU"/>
              </w:rPr>
              <w:t>6</w:t>
            </w:r>
          </w:p>
        </w:tc>
        <w:tc>
          <w:tcPr>
            <w:tcW w:w="2160" w:type="dxa"/>
          </w:tcPr>
          <w:p w14:paraId="320F6EF3" w14:textId="77777777" w:rsidR="00A20287" w:rsidRPr="00100804" w:rsidRDefault="00A20287"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15</w:t>
            </w:r>
            <w:r w:rsidR="00E7789F" w:rsidRPr="00100804">
              <w:rPr>
                <w:rFonts w:ascii="Times New Roman" w:hAnsi="Times New Roman" w:cs="Times New Roman"/>
                <w:sz w:val="28"/>
                <w:szCs w:val="28"/>
                <w:lang w:val="uk-UA" w:eastAsia="ru-RU"/>
              </w:rPr>
              <w:t>8</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0</w:t>
            </w:r>
            <w:r w:rsidRPr="00100804">
              <w:rPr>
                <w:rFonts w:ascii="Times New Roman" w:hAnsi="Times New Roman" w:cs="Times New Roman"/>
                <w:sz w:val="28"/>
                <w:szCs w:val="28"/>
                <w:lang w:val="uk-UA" w:eastAsia="ru-RU"/>
              </w:rPr>
              <w:t>±0,</w:t>
            </w:r>
            <w:r w:rsidR="00411E0E">
              <w:rPr>
                <w:rFonts w:ascii="Times New Roman" w:hAnsi="Times New Roman" w:cs="Times New Roman"/>
                <w:sz w:val="28"/>
                <w:szCs w:val="28"/>
                <w:lang w:val="uk-UA" w:eastAsia="ru-RU"/>
              </w:rPr>
              <w:t>89</w:t>
            </w:r>
          </w:p>
        </w:tc>
      </w:tr>
      <w:tr w:rsidR="00A20287" w:rsidRPr="00D51540" w14:paraId="320F6EFA" w14:textId="77777777" w:rsidTr="009C6781">
        <w:trPr>
          <w:cantSplit/>
        </w:trPr>
        <w:tc>
          <w:tcPr>
            <w:tcW w:w="2160" w:type="dxa"/>
            <w:vMerge/>
            <w:shd w:val="clear" w:color="auto" w:fill="auto"/>
            <w:vAlign w:val="center"/>
          </w:tcPr>
          <w:p w14:paraId="320F6EF5" w14:textId="77777777" w:rsidR="00A20287" w:rsidRPr="00D51540" w:rsidRDefault="00A20287"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EF6" w14:textId="54F26661" w:rsidR="00A20287" w:rsidRPr="003902C7"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EF7" w14:textId="77777777" w:rsidR="00A20287" w:rsidRPr="00100804" w:rsidRDefault="00A20287"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16</w:t>
            </w:r>
            <w:r w:rsidR="00E7789F" w:rsidRPr="00100804">
              <w:rPr>
                <w:rFonts w:ascii="Times New Roman" w:hAnsi="Times New Roman" w:cs="Times New Roman"/>
                <w:sz w:val="28"/>
                <w:szCs w:val="28"/>
                <w:lang w:val="uk-UA" w:eastAsia="ru-RU"/>
              </w:rPr>
              <w:t>5</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±1</w:t>
            </w:r>
            <w:r w:rsidR="00E7789F" w:rsidRPr="00100804">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0</w:t>
            </w:r>
          </w:p>
        </w:tc>
        <w:tc>
          <w:tcPr>
            <w:tcW w:w="2160" w:type="dxa"/>
          </w:tcPr>
          <w:p w14:paraId="320F6EF8" w14:textId="77777777" w:rsidR="00A20287" w:rsidRPr="00100804" w:rsidRDefault="00411E0E"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z w:val="28"/>
                <w:szCs w:val="28"/>
                <w:lang w:val="uk-UA" w:eastAsia="ru-RU"/>
              </w:rPr>
              <w:t>223,7</w:t>
            </w:r>
            <w:r w:rsidR="00A20287" w:rsidRPr="00100804">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5</w:t>
            </w:r>
            <w:r w:rsidR="00A20287" w:rsidRPr="00100804">
              <w:rPr>
                <w:rFonts w:ascii="Times New Roman" w:hAnsi="Times New Roman" w:cs="Times New Roman"/>
                <w:sz w:val="28"/>
                <w:szCs w:val="28"/>
                <w:vertAlign w:val="superscript"/>
                <w:lang w:val="uk-UA" w:eastAsia="ru-RU"/>
              </w:rPr>
              <w:t xml:space="preserve"> а, б</w:t>
            </w:r>
          </w:p>
        </w:tc>
        <w:tc>
          <w:tcPr>
            <w:tcW w:w="2160" w:type="dxa"/>
          </w:tcPr>
          <w:p w14:paraId="320F6EF9" w14:textId="77777777" w:rsidR="00A20287" w:rsidRPr="00100804" w:rsidRDefault="00411E0E"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230,3</w:t>
            </w:r>
            <w:r w:rsidR="00A20287" w:rsidRPr="00100804">
              <w:rPr>
                <w:rFonts w:ascii="Times New Roman" w:hAnsi="Times New Roman" w:cs="Times New Roman"/>
                <w:sz w:val="28"/>
                <w:szCs w:val="28"/>
                <w:lang w:val="uk-UA" w:eastAsia="ru-RU"/>
              </w:rPr>
              <w:t>±6,</w:t>
            </w:r>
            <w:r w:rsidR="00E7789F" w:rsidRPr="00100804">
              <w:rPr>
                <w:rFonts w:ascii="Times New Roman" w:hAnsi="Times New Roman" w:cs="Times New Roman"/>
                <w:sz w:val="28"/>
                <w:szCs w:val="28"/>
                <w:lang w:val="uk-UA" w:eastAsia="ru-RU"/>
              </w:rPr>
              <w:t>7</w:t>
            </w:r>
            <w:r>
              <w:rPr>
                <w:rFonts w:ascii="Times New Roman" w:hAnsi="Times New Roman" w:cs="Times New Roman"/>
                <w:sz w:val="28"/>
                <w:szCs w:val="28"/>
                <w:lang w:val="uk-UA" w:eastAsia="ru-RU"/>
              </w:rPr>
              <w:t>8</w:t>
            </w:r>
            <w:r w:rsidR="00A20287" w:rsidRPr="00100804">
              <w:rPr>
                <w:rFonts w:ascii="Times New Roman" w:hAnsi="Times New Roman" w:cs="Times New Roman"/>
                <w:sz w:val="28"/>
                <w:szCs w:val="28"/>
                <w:vertAlign w:val="superscript"/>
                <w:lang w:val="uk-UA" w:eastAsia="ru-RU"/>
              </w:rPr>
              <w:t xml:space="preserve"> а</w:t>
            </w:r>
          </w:p>
        </w:tc>
      </w:tr>
      <w:tr w:rsidR="002E101D" w:rsidRPr="00D51540" w14:paraId="320F6F01" w14:textId="77777777" w:rsidTr="009C6781">
        <w:trPr>
          <w:cantSplit/>
        </w:trPr>
        <w:tc>
          <w:tcPr>
            <w:tcW w:w="2160" w:type="dxa"/>
            <w:vMerge w:val="restart"/>
            <w:shd w:val="clear" w:color="auto" w:fill="auto"/>
            <w:vAlign w:val="center"/>
          </w:tcPr>
          <w:p w14:paraId="320F6EFB"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EFC"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КАТ, у.о./хв</w:t>
            </w:r>
          </w:p>
        </w:tc>
        <w:tc>
          <w:tcPr>
            <w:tcW w:w="1080" w:type="dxa"/>
            <w:shd w:val="clear" w:color="auto" w:fill="auto"/>
          </w:tcPr>
          <w:p w14:paraId="320F6EFD" w14:textId="3ABDB0E8"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EFE"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6,</w:t>
            </w:r>
            <w:r w:rsidR="00411E0E">
              <w:rPr>
                <w:rFonts w:ascii="Times New Roman" w:hAnsi="Times New Roman" w:cs="Times New Roman"/>
                <w:sz w:val="28"/>
                <w:szCs w:val="28"/>
                <w:lang w:val="uk-UA" w:eastAsia="ru-RU"/>
              </w:rPr>
              <w:t>40</w:t>
            </w:r>
            <w:r w:rsidRPr="00100804">
              <w:rPr>
                <w:rFonts w:ascii="Times New Roman" w:hAnsi="Times New Roman" w:cs="Times New Roman"/>
                <w:sz w:val="28"/>
                <w:szCs w:val="28"/>
                <w:lang w:val="uk-UA" w:eastAsia="ru-RU"/>
              </w:rPr>
              <w:t>±0,</w:t>
            </w:r>
            <w:r w:rsidR="00E7789F" w:rsidRPr="00100804">
              <w:rPr>
                <w:rFonts w:ascii="Times New Roman" w:hAnsi="Times New Roman" w:cs="Times New Roman"/>
                <w:sz w:val="28"/>
                <w:szCs w:val="28"/>
                <w:lang w:val="uk-UA" w:eastAsia="ru-RU"/>
              </w:rPr>
              <w:t>1</w:t>
            </w:r>
            <w:r w:rsidR="00411E0E">
              <w:rPr>
                <w:rFonts w:ascii="Times New Roman" w:hAnsi="Times New Roman" w:cs="Times New Roman"/>
                <w:sz w:val="28"/>
                <w:szCs w:val="28"/>
                <w:lang w:val="uk-UA" w:eastAsia="ru-RU"/>
              </w:rPr>
              <w:t>1</w:t>
            </w:r>
          </w:p>
        </w:tc>
        <w:tc>
          <w:tcPr>
            <w:tcW w:w="2160" w:type="dxa"/>
          </w:tcPr>
          <w:p w14:paraId="320F6EFF" w14:textId="77777777" w:rsidR="002E101D" w:rsidRPr="00100804" w:rsidRDefault="00411E0E"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7,10</w:t>
            </w:r>
            <w:r w:rsidR="002E101D" w:rsidRPr="00100804">
              <w:rPr>
                <w:rFonts w:ascii="Times New Roman" w:hAnsi="Times New Roman" w:cs="Times New Roman"/>
                <w:sz w:val="28"/>
                <w:szCs w:val="28"/>
                <w:lang w:val="uk-UA" w:eastAsia="ru-RU"/>
              </w:rPr>
              <w:t>±0,0</w:t>
            </w:r>
            <w:r>
              <w:rPr>
                <w:rFonts w:ascii="Times New Roman" w:hAnsi="Times New Roman" w:cs="Times New Roman"/>
                <w:sz w:val="28"/>
                <w:szCs w:val="28"/>
                <w:lang w:val="uk-UA" w:eastAsia="ru-RU"/>
              </w:rPr>
              <w:t>2</w:t>
            </w:r>
            <w:r w:rsidR="002E101D" w:rsidRPr="00100804">
              <w:rPr>
                <w:rFonts w:ascii="Times New Roman" w:hAnsi="Times New Roman" w:cs="Times New Roman"/>
                <w:sz w:val="28"/>
                <w:szCs w:val="28"/>
                <w:vertAlign w:val="superscript"/>
                <w:lang w:val="uk-UA" w:eastAsia="ru-RU"/>
              </w:rPr>
              <w:t xml:space="preserve"> б</w:t>
            </w:r>
          </w:p>
        </w:tc>
        <w:tc>
          <w:tcPr>
            <w:tcW w:w="2160" w:type="dxa"/>
          </w:tcPr>
          <w:p w14:paraId="320F6F00"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8,</w:t>
            </w:r>
            <w:r w:rsidR="00411E0E">
              <w:rPr>
                <w:rFonts w:ascii="Times New Roman" w:hAnsi="Times New Roman" w:cs="Times New Roman"/>
                <w:sz w:val="28"/>
                <w:szCs w:val="28"/>
                <w:lang w:val="uk-UA" w:eastAsia="ru-RU"/>
              </w:rPr>
              <w:t>0</w:t>
            </w:r>
            <w:r w:rsidR="00E7789F"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uk-UA" w:eastAsia="ru-RU"/>
              </w:rPr>
              <w:t>±0,0</w:t>
            </w:r>
            <w:r w:rsidR="00411E0E">
              <w:rPr>
                <w:rFonts w:ascii="Times New Roman" w:hAnsi="Times New Roman" w:cs="Times New Roman"/>
                <w:sz w:val="28"/>
                <w:szCs w:val="28"/>
                <w:lang w:val="uk-UA" w:eastAsia="ru-RU"/>
              </w:rPr>
              <w:t>4</w:t>
            </w:r>
            <w:r w:rsidRPr="00100804">
              <w:rPr>
                <w:rFonts w:ascii="Times New Roman" w:hAnsi="Times New Roman" w:cs="Times New Roman"/>
                <w:sz w:val="28"/>
                <w:szCs w:val="28"/>
                <w:vertAlign w:val="superscript"/>
                <w:lang w:val="uk-UA" w:eastAsia="ru-RU"/>
              </w:rPr>
              <w:t xml:space="preserve"> б</w:t>
            </w:r>
          </w:p>
        </w:tc>
      </w:tr>
      <w:tr w:rsidR="002E101D" w:rsidRPr="00D51540" w14:paraId="320F6F07" w14:textId="77777777" w:rsidTr="009C6781">
        <w:trPr>
          <w:cantSplit/>
        </w:trPr>
        <w:tc>
          <w:tcPr>
            <w:tcW w:w="2160" w:type="dxa"/>
            <w:vMerge/>
            <w:shd w:val="clear" w:color="auto" w:fill="auto"/>
            <w:vAlign w:val="center"/>
          </w:tcPr>
          <w:p w14:paraId="320F6F02"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03" w14:textId="485A46A9"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04" w14:textId="77777777" w:rsidR="002E101D" w:rsidRPr="00100804" w:rsidRDefault="00411E0E"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z w:val="28"/>
                <w:szCs w:val="28"/>
                <w:lang w:val="uk-UA" w:eastAsia="ru-RU"/>
              </w:rPr>
              <w:t>9</w:t>
            </w:r>
            <w:r w:rsidR="002E101D" w:rsidRPr="00100804">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00</w:t>
            </w:r>
            <w:r w:rsidR="002E101D" w:rsidRPr="00100804">
              <w:rPr>
                <w:rFonts w:ascii="Times New Roman" w:hAnsi="Times New Roman" w:cs="Times New Roman"/>
                <w:sz w:val="28"/>
                <w:szCs w:val="28"/>
                <w:lang w:val="uk-UA" w:eastAsia="ru-RU"/>
              </w:rPr>
              <w:t>±0,9</w:t>
            </w:r>
            <w:r>
              <w:rPr>
                <w:rFonts w:ascii="Times New Roman" w:hAnsi="Times New Roman" w:cs="Times New Roman"/>
                <w:sz w:val="28"/>
                <w:szCs w:val="28"/>
                <w:lang w:val="uk-UA" w:eastAsia="ru-RU"/>
              </w:rPr>
              <w:t>5</w:t>
            </w:r>
            <w:r w:rsidR="002E101D" w:rsidRPr="00100804">
              <w:rPr>
                <w:rFonts w:ascii="Times New Roman" w:hAnsi="Times New Roman" w:cs="Times New Roman"/>
                <w:sz w:val="28"/>
                <w:szCs w:val="28"/>
                <w:vertAlign w:val="superscript"/>
                <w:lang w:val="uk-UA" w:eastAsia="ru-RU"/>
              </w:rPr>
              <w:t xml:space="preserve"> а</w:t>
            </w:r>
          </w:p>
        </w:tc>
        <w:tc>
          <w:tcPr>
            <w:tcW w:w="2160" w:type="dxa"/>
          </w:tcPr>
          <w:p w14:paraId="320F6F05"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10,</w:t>
            </w:r>
            <w:r w:rsidR="00411E0E">
              <w:rPr>
                <w:rFonts w:ascii="Times New Roman" w:hAnsi="Times New Roman" w:cs="Times New Roman"/>
                <w:sz w:val="28"/>
                <w:szCs w:val="28"/>
                <w:lang w:val="uk-UA" w:eastAsia="ru-RU"/>
              </w:rPr>
              <w:t>4</w:t>
            </w:r>
            <w:r w:rsidR="00E7789F"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uk-UA" w:eastAsia="ru-RU"/>
              </w:rPr>
              <w:t>±0,3</w:t>
            </w:r>
            <w:r w:rsidR="00411E0E">
              <w:rPr>
                <w:rFonts w:ascii="Times New Roman" w:hAnsi="Times New Roman" w:cs="Times New Roman"/>
                <w:sz w:val="28"/>
                <w:szCs w:val="28"/>
                <w:lang w:val="uk-UA" w:eastAsia="ru-RU"/>
              </w:rPr>
              <w:t>0</w:t>
            </w:r>
            <w:r w:rsidRPr="00100804">
              <w:rPr>
                <w:rFonts w:ascii="Times New Roman" w:hAnsi="Times New Roman" w:cs="Times New Roman"/>
                <w:sz w:val="28"/>
                <w:szCs w:val="28"/>
                <w:vertAlign w:val="superscript"/>
                <w:lang w:val="uk-UA" w:eastAsia="ru-RU"/>
              </w:rPr>
              <w:t xml:space="preserve"> а</w:t>
            </w:r>
          </w:p>
        </w:tc>
        <w:tc>
          <w:tcPr>
            <w:tcW w:w="2160" w:type="dxa"/>
          </w:tcPr>
          <w:p w14:paraId="320F6F06"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w:t>
            </w:r>
            <w:r w:rsidR="00411E0E">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9</w:t>
            </w:r>
            <w:r w:rsidR="00E7789F"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uk-UA" w:eastAsia="ru-RU"/>
              </w:rPr>
              <w:t>±0,5</w:t>
            </w:r>
            <w:r w:rsidR="00411E0E">
              <w:rPr>
                <w:rFonts w:ascii="Times New Roman" w:hAnsi="Times New Roman" w:cs="Times New Roman"/>
                <w:sz w:val="28"/>
                <w:szCs w:val="28"/>
                <w:lang w:val="uk-UA" w:eastAsia="ru-RU"/>
              </w:rPr>
              <w:t>0</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0E" w14:textId="77777777" w:rsidTr="009C6781">
        <w:trPr>
          <w:cantSplit/>
        </w:trPr>
        <w:tc>
          <w:tcPr>
            <w:tcW w:w="2160" w:type="dxa"/>
            <w:vMerge w:val="restart"/>
            <w:shd w:val="clear" w:color="auto" w:fill="auto"/>
            <w:vAlign w:val="center"/>
          </w:tcPr>
          <w:p w14:paraId="320F6F08"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F09"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ГПР, у.о./хв</w:t>
            </w:r>
          </w:p>
        </w:tc>
        <w:tc>
          <w:tcPr>
            <w:tcW w:w="1080" w:type="dxa"/>
            <w:shd w:val="clear" w:color="auto" w:fill="auto"/>
          </w:tcPr>
          <w:p w14:paraId="320F6F0A" w14:textId="04190AD0"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0B"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3</w:t>
            </w:r>
            <w:r w:rsidR="00411E0E">
              <w:rPr>
                <w:rFonts w:ascii="Times New Roman" w:hAnsi="Times New Roman" w:cs="Times New Roman"/>
                <w:sz w:val="28"/>
                <w:szCs w:val="28"/>
                <w:lang w:val="uk-UA" w:eastAsia="ru-RU"/>
              </w:rPr>
              <w:t>4</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10</w:t>
            </w:r>
            <w:r w:rsidRPr="00100804">
              <w:rPr>
                <w:rFonts w:ascii="Times New Roman" w:hAnsi="Times New Roman" w:cs="Times New Roman"/>
                <w:sz w:val="28"/>
                <w:szCs w:val="28"/>
                <w:lang w:val="uk-UA" w:eastAsia="ru-RU"/>
              </w:rPr>
              <w:t>±1,2</w:t>
            </w:r>
            <w:r w:rsidR="00411E0E">
              <w:rPr>
                <w:rFonts w:ascii="Times New Roman" w:hAnsi="Times New Roman" w:cs="Times New Roman"/>
                <w:sz w:val="28"/>
                <w:szCs w:val="28"/>
                <w:lang w:val="uk-UA" w:eastAsia="ru-RU"/>
              </w:rPr>
              <w:t>6</w:t>
            </w:r>
          </w:p>
        </w:tc>
        <w:tc>
          <w:tcPr>
            <w:tcW w:w="2160" w:type="dxa"/>
          </w:tcPr>
          <w:p w14:paraId="320F6F0C"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32,</w:t>
            </w:r>
            <w:r w:rsidR="00411E0E">
              <w:rPr>
                <w:rFonts w:ascii="Times New Roman" w:hAnsi="Times New Roman" w:cs="Times New Roman"/>
                <w:sz w:val="28"/>
                <w:szCs w:val="28"/>
                <w:lang w:val="uk-UA" w:eastAsia="ru-RU"/>
              </w:rPr>
              <w:t>00</w:t>
            </w:r>
            <w:r w:rsidRPr="00100804">
              <w:rPr>
                <w:rFonts w:ascii="Times New Roman" w:hAnsi="Times New Roman" w:cs="Times New Roman"/>
                <w:sz w:val="28"/>
                <w:szCs w:val="28"/>
                <w:lang w:val="uk-UA" w:eastAsia="ru-RU"/>
              </w:rPr>
              <w:t>±0,</w:t>
            </w:r>
            <w:r w:rsidR="00411E0E">
              <w:rPr>
                <w:rFonts w:ascii="Times New Roman" w:hAnsi="Times New Roman" w:cs="Times New Roman"/>
                <w:sz w:val="28"/>
                <w:szCs w:val="28"/>
                <w:lang w:val="uk-UA" w:eastAsia="ru-RU"/>
              </w:rPr>
              <w:t>19</w:t>
            </w:r>
          </w:p>
        </w:tc>
        <w:tc>
          <w:tcPr>
            <w:tcW w:w="2160" w:type="dxa"/>
          </w:tcPr>
          <w:p w14:paraId="320F6F0D"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31,</w:t>
            </w:r>
            <w:r w:rsidR="00411E0E">
              <w:rPr>
                <w:rFonts w:ascii="Times New Roman" w:hAnsi="Times New Roman" w:cs="Times New Roman"/>
                <w:sz w:val="28"/>
                <w:szCs w:val="28"/>
                <w:lang w:val="uk-UA" w:eastAsia="ru-RU"/>
              </w:rPr>
              <w:t>50</w:t>
            </w:r>
            <w:r w:rsidRPr="00100804">
              <w:rPr>
                <w:rFonts w:ascii="Times New Roman" w:hAnsi="Times New Roman" w:cs="Times New Roman"/>
                <w:sz w:val="28"/>
                <w:szCs w:val="28"/>
                <w:lang w:val="uk-UA" w:eastAsia="ru-RU"/>
              </w:rPr>
              <w:t>±0,3</w:t>
            </w:r>
            <w:r w:rsidR="00411E0E">
              <w:rPr>
                <w:rFonts w:ascii="Times New Roman" w:hAnsi="Times New Roman" w:cs="Times New Roman"/>
                <w:sz w:val="28"/>
                <w:szCs w:val="28"/>
                <w:lang w:val="uk-UA" w:eastAsia="ru-RU"/>
              </w:rPr>
              <w:t>0</w:t>
            </w:r>
          </w:p>
        </w:tc>
      </w:tr>
      <w:tr w:rsidR="002E101D" w:rsidRPr="00D51540" w14:paraId="320F6F14" w14:textId="77777777" w:rsidTr="009C6781">
        <w:trPr>
          <w:cantSplit/>
          <w:trHeight w:val="373"/>
        </w:trPr>
        <w:tc>
          <w:tcPr>
            <w:tcW w:w="2160" w:type="dxa"/>
            <w:vMerge/>
            <w:shd w:val="clear" w:color="auto" w:fill="auto"/>
            <w:vAlign w:val="center"/>
          </w:tcPr>
          <w:p w14:paraId="320F6F0F"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10" w14:textId="4F37353B"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11"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3</w:t>
            </w:r>
            <w:r w:rsidR="00411E0E">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00</w:t>
            </w:r>
            <w:r w:rsidRPr="00100804">
              <w:rPr>
                <w:rFonts w:ascii="Times New Roman" w:hAnsi="Times New Roman" w:cs="Times New Roman"/>
                <w:sz w:val="28"/>
                <w:szCs w:val="28"/>
                <w:lang w:val="uk-UA" w:eastAsia="ru-RU"/>
              </w:rPr>
              <w:t>±2,7</w:t>
            </w:r>
            <w:r w:rsidR="00411E0E">
              <w:rPr>
                <w:rFonts w:ascii="Times New Roman" w:hAnsi="Times New Roman" w:cs="Times New Roman"/>
                <w:sz w:val="28"/>
                <w:szCs w:val="28"/>
                <w:lang w:val="uk-UA" w:eastAsia="ru-RU"/>
              </w:rPr>
              <w:t>2</w:t>
            </w:r>
          </w:p>
        </w:tc>
        <w:tc>
          <w:tcPr>
            <w:tcW w:w="2160" w:type="dxa"/>
          </w:tcPr>
          <w:p w14:paraId="320F6F12"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46</w:t>
            </w:r>
            <w:r w:rsidRPr="00100804">
              <w:rPr>
                <w:rFonts w:ascii="Times New Roman" w:hAnsi="Times New Roman" w:cs="Times New Roman"/>
                <w:sz w:val="28"/>
                <w:szCs w:val="28"/>
                <w:lang w:val="uk-UA" w:eastAsia="ru-RU"/>
              </w:rPr>
              <w:t>,</w:t>
            </w:r>
            <w:r w:rsidR="00411E0E">
              <w:rPr>
                <w:rFonts w:ascii="Times New Roman" w:hAnsi="Times New Roman" w:cs="Times New Roman"/>
                <w:sz w:val="28"/>
                <w:szCs w:val="28"/>
                <w:lang w:val="uk-UA" w:eastAsia="ru-RU"/>
              </w:rPr>
              <w:t>20</w:t>
            </w:r>
            <w:r w:rsidRPr="00100804">
              <w:rPr>
                <w:rFonts w:ascii="Times New Roman" w:hAnsi="Times New Roman" w:cs="Times New Roman"/>
                <w:sz w:val="28"/>
                <w:szCs w:val="28"/>
                <w:lang w:val="uk-UA" w:eastAsia="ru-RU"/>
              </w:rPr>
              <w:t>±0,</w:t>
            </w:r>
            <w:r w:rsidR="00411E0E">
              <w:rPr>
                <w:rFonts w:ascii="Times New Roman" w:hAnsi="Times New Roman" w:cs="Times New Roman"/>
                <w:sz w:val="28"/>
                <w:szCs w:val="28"/>
                <w:lang w:val="uk-UA" w:eastAsia="ru-RU"/>
              </w:rPr>
              <w:t>89</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13"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en-US" w:eastAsia="ru-RU"/>
              </w:rPr>
              <w:t>5</w:t>
            </w:r>
            <w:r w:rsidR="00411E0E">
              <w:rPr>
                <w:rFonts w:ascii="Times New Roman" w:hAnsi="Times New Roman" w:cs="Times New Roman"/>
                <w:sz w:val="28"/>
                <w:szCs w:val="28"/>
                <w:lang w:val="uk-UA" w:eastAsia="ru-RU"/>
              </w:rPr>
              <w:t>3</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9</w:t>
            </w:r>
            <w:r w:rsidR="00411E0E">
              <w:rPr>
                <w:rFonts w:ascii="Times New Roman" w:hAnsi="Times New Roman" w:cs="Times New Roman"/>
                <w:sz w:val="28"/>
                <w:szCs w:val="28"/>
                <w:lang w:val="uk-UA" w:eastAsia="ru-RU"/>
              </w:rPr>
              <w:t>0</w:t>
            </w:r>
            <w:r w:rsidRPr="00100804">
              <w:rPr>
                <w:rFonts w:ascii="Times New Roman" w:hAnsi="Times New Roman" w:cs="Times New Roman"/>
                <w:sz w:val="28"/>
                <w:szCs w:val="28"/>
                <w:lang w:val="uk-UA" w:eastAsia="ru-RU"/>
              </w:rPr>
              <w:t>±1,3</w:t>
            </w:r>
            <w:r w:rsidR="00411E0E">
              <w:rPr>
                <w:rFonts w:ascii="Times New Roman" w:hAnsi="Times New Roman" w:cs="Times New Roman"/>
                <w:sz w:val="28"/>
                <w:szCs w:val="28"/>
                <w:lang w:val="uk-UA" w:eastAsia="ru-RU"/>
              </w:rPr>
              <w:t>7</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1A" w14:textId="77777777" w:rsidTr="009C6781">
        <w:trPr>
          <w:cantSplit/>
        </w:trPr>
        <w:tc>
          <w:tcPr>
            <w:tcW w:w="2160" w:type="dxa"/>
            <w:vMerge w:val="restart"/>
            <w:shd w:val="clear" w:color="auto" w:fill="auto"/>
            <w:vAlign w:val="center"/>
          </w:tcPr>
          <w:p w14:paraId="320F6F15"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8"/>
                <w:sz w:val="28"/>
                <w:szCs w:val="28"/>
                <w:lang w:val="uk-UA" w:eastAsia="ru-RU"/>
              </w:rPr>
              <w:t>Вміст α-ТФА,</w:t>
            </w:r>
            <w:r w:rsidRPr="00D51540">
              <w:rPr>
                <w:rFonts w:ascii="Times New Roman" w:hAnsi="Times New Roman" w:cs="Times New Roman"/>
                <w:spacing w:val="-4"/>
                <w:sz w:val="28"/>
                <w:szCs w:val="28"/>
                <w:lang w:val="uk-UA" w:eastAsia="ru-RU"/>
              </w:rPr>
              <w:t xml:space="preserve"> мкмоль/л</w:t>
            </w:r>
          </w:p>
        </w:tc>
        <w:tc>
          <w:tcPr>
            <w:tcW w:w="1080" w:type="dxa"/>
            <w:shd w:val="clear" w:color="auto" w:fill="auto"/>
          </w:tcPr>
          <w:p w14:paraId="320F6F16" w14:textId="2600DB5E"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17"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1,0</w:t>
            </w:r>
            <w:r w:rsidR="00411E0E">
              <w:rPr>
                <w:rFonts w:ascii="Times New Roman" w:hAnsi="Times New Roman" w:cs="Times New Roman"/>
                <w:sz w:val="28"/>
                <w:szCs w:val="28"/>
                <w:lang w:val="uk-UA" w:eastAsia="ru-RU"/>
              </w:rPr>
              <w:t>61</w:t>
            </w:r>
            <w:r w:rsidRPr="00100804">
              <w:rPr>
                <w:rFonts w:ascii="Times New Roman" w:hAnsi="Times New Roman" w:cs="Times New Roman"/>
                <w:sz w:val="28"/>
                <w:szCs w:val="28"/>
                <w:lang w:val="uk-UA" w:eastAsia="ru-RU"/>
              </w:rPr>
              <w:t>±0,01</w:t>
            </w:r>
            <w:r w:rsidR="00411E0E">
              <w:rPr>
                <w:rFonts w:ascii="Times New Roman" w:hAnsi="Times New Roman" w:cs="Times New Roman"/>
                <w:sz w:val="28"/>
                <w:szCs w:val="28"/>
                <w:lang w:val="uk-UA" w:eastAsia="ru-RU"/>
              </w:rPr>
              <w:t>8</w:t>
            </w:r>
          </w:p>
        </w:tc>
        <w:tc>
          <w:tcPr>
            <w:tcW w:w="2160" w:type="dxa"/>
          </w:tcPr>
          <w:p w14:paraId="320F6F18"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1,6</w:t>
            </w:r>
            <w:r w:rsidR="00411E0E">
              <w:rPr>
                <w:rFonts w:ascii="Times New Roman" w:hAnsi="Times New Roman" w:cs="Times New Roman"/>
                <w:sz w:val="28"/>
                <w:szCs w:val="28"/>
                <w:lang w:val="uk-UA" w:eastAsia="ru-RU"/>
              </w:rPr>
              <w:t>00</w:t>
            </w:r>
            <w:r w:rsidRPr="00100804">
              <w:rPr>
                <w:rFonts w:ascii="Times New Roman" w:hAnsi="Times New Roman" w:cs="Times New Roman"/>
                <w:sz w:val="28"/>
                <w:szCs w:val="28"/>
                <w:lang w:val="uk-UA" w:eastAsia="ru-RU"/>
              </w:rPr>
              <w:t>±0,01</w:t>
            </w:r>
            <w:r w:rsidR="00411E0E">
              <w:rPr>
                <w:rFonts w:ascii="Times New Roman" w:hAnsi="Times New Roman" w:cs="Times New Roman"/>
                <w:sz w:val="28"/>
                <w:szCs w:val="28"/>
                <w:lang w:val="uk-UA" w:eastAsia="ru-RU"/>
              </w:rPr>
              <w:t>6</w:t>
            </w:r>
            <w:r w:rsidRPr="00100804">
              <w:rPr>
                <w:rFonts w:ascii="Times New Roman" w:hAnsi="Times New Roman" w:cs="Times New Roman"/>
                <w:sz w:val="28"/>
                <w:szCs w:val="28"/>
                <w:vertAlign w:val="superscript"/>
                <w:lang w:val="uk-UA" w:eastAsia="ru-RU"/>
              </w:rPr>
              <w:t xml:space="preserve"> б</w:t>
            </w:r>
          </w:p>
        </w:tc>
        <w:tc>
          <w:tcPr>
            <w:tcW w:w="2160" w:type="dxa"/>
          </w:tcPr>
          <w:p w14:paraId="320F6F19"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w:t>
            </w:r>
            <w:r w:rsidRPr="00100804">
              <w:rPr>
                <w:rFonts w:ascii="Times New Roman" w:hAnsi="Times New Roman" w:cs="Times New Roman"/>
                <w:sz w:val="28"/>
                <w:szCs w:val="28"/>
                <w:lang w:val="en-US" w:eastAsia="ru-RU"/>
              </w:rPr>
              <w:t>6</w:t>
            </w:r>
            <w:r w:rsidR="00411E0E">
              <w:rPr>
                <w:rFonts w:ascii="Times New Roman" w:hAnsi="Times New Roman" w:cs="Times New Roman"/>
                <w:sz w:val="28"/>
                <w:szCs w:val="28"/>
                <w:lang w:val="uk-UA" w:eastAsia="ru-RU"/>
              </w:rPr>
              <w:t>30</w:t>
            </w:r>
            <w:r w:rsidRPr="00100804">
              <w:rPr>
                <w:rFonts w:ascii="Times New Roman" w:hAnsi="Times New Roman" w:cs="Times New Roman"/>
                <w:sz w:val="28"/>
                <w:szCs w:val="28"/>
                <w:lang w:val="uk-UA" w:eastAsia="ru-RU"/>
              </w:rPr>
              <w:t>±0,02</w:t>
            </w:r>
            <w:r w:rsidR="009D0801" w:rsidRPr="00100804">
              <w:rPr>
                <w:rFonts w:ascii="Times New Roman" w:hAnsi="Times New Roman" w:cs="Times New Roman"/>
                <w:sz w:val="28"/>
                <w:szCs w:val="28"/>
                <w:lang w:val="uk-UA" w:eastAsia="ru-RU"/>
              </w:rPr>
              <w:t>5</w:t>
            </w:r>
          </w:p>
        </w:tc>
      </w:tr>
      <w:tr w:rsidR="002E101D" w:rsidRPr="00D51540" w14:paraId="320F6F20" w14:textId="77777777" w:rsidTr="009C6781">
        <w:trPr>
          <w:cantSplit/>
        </w:trPr>
        <w:tc>
          <w:tcPr>
            <w:tcW w:w="2160" w:type="dxa"/>
            <w:vMerge/>
            <w:shd w:val="clear" w:color="auto" w:fill="auto"/>
            <w:vAlign w:val="center"/>
          </w:tcPr>
          <w:p w14:paraId="320F6F1B"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1C" w14:textId="291D0016"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1D"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,0</w:t>
            </w:r>
            <w:r w:rsidR="00411E0E">
              <w:rPr>
                <w:rFonts w:ascii="Times New Roman" w:hAnsi="Times New Roman" w:cs="Times New Roman"/>
                <w:sz w:val="28"/>
                <w:szCs w:val="28"/>
                <w:lang w:val="uk-UA" w:eastAsia="ru-RU"/>
              </w:rPr>
              <w:t>21</w:t>
            </w:r>
            <w:r w:rsidRPr="00100804">
              <w:rPr>
                <w:rFonts w:ascii="Times New Roman" w:hAnsi="Times New Roman" w:cs="Times New Roman"/>
                <w:sz w:val="28"/>
                <w:szCs w:val="28"/>
                <w:lang w:val="uk-UA" w:eastAsia="ru-RU"/>
              </w:rPr>
              <w:t>±0,0</w:t>
            </w:r>
            <w:r w:rsidRPr="00100804">
              <w:rPr>
                <w:rFonts w:ascii="Times New Roman" w:hAnsi="Times New Roman" w:cs="Times New Roman"/>
                <w:sz w:val="28"/>
                <w:szCs w:val="28"/>
                <w:lang w:val="en-US" w:eastAsia="ru-RU"/>
              </w:rPr>
              <w:t>9</w:t>
            </w:r>
            <w:r w:rsidR="00411E0E">
              <w:rPr>
                <w:rFonts w:ascii="Times New Roman" w:hAnsi="Times New Roman" w:cs="Times New Roman"/>
                <w:sz w:val="28"/>
                <w:szCs w:val="28"/>
                <w:lang w:val="uk-UA" w:eastAsia="ru-RU"/>
              </w:rPr>
              <w:t>7</w:t>
            </w:r>
          </w:p>
        </w:tc>
        <w:tc>
          <w:tcPr>
            <w:tcW w:w="2160" w:type="dxa"/>
          </w:tcPr>
          <w:p w14:paraId="320F6F1E"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8</w:t>
            </w:r>
            <w:r w:rsidR="00411E0E">
              <w:rPr>
                <w:rFonts w:ascii="Times New Roman" w:hAnsi="Times New Roman" w:cs="Times New Roman"/>
                <w:sz w:val="28"/>
                <w:szCs w:val="28"/>
                <w:lang w:val="uk-UA" w:eastAsia="ru-RU"/>
              </w:rPr>
              <w:t>12</w:t>
            </w:r>
            <w:r w:rsidRPr="00100804">
              <w:rPr>
                <w:rFonts w:ascii="Times New Roman" w:hAnsi="Times New Roman" w:cs="Times New Roman"/>
                <w:sz w:val="28"/>
                <w:szCs w:val="28"/>
                <w:lang w:val="uk-UA" w:eastAsia="ru-RU"/>
              </w:rPr>
              <w:t>±0,0</w:t>
            </w:r>
            <w:r w:rsidR="009D0801" w:rsidRPr="00100804">
              <w:rPr>
                <w:rFonts w:ascii="Times New Roman" w:hAnsi="Times New Roman" w:cs="Times New Roman"/>
                <w:sz w:val="28"/>
                <w:szCs w:val="28"/>
                <w:lang w:val="uk-UA" w:eastAsia="ru-RU"/>
              </w:rPr>
              <w:t>1</w:t>
            </w:r>
            <w:r w:rsidR="00411E0E">
              <w:rPr>
                <w:rFonts w:ascii="Times New Roman" w:hAnsi="Times New Roman" w:cs="Times New Roman"/>
                <w:sz w:val="28"/>
                <w:szCs w:val="28"/>
                <w:lang w:val="uk-UA" w:eastAsia="ru-RU"/>
              </w:rPr>
              <w:t>8</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1F"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2,0</w:t>
            </w:r>
            <w:r w:rsidR="00411E0E">
              <w:rPr>
                <w:rFonts w:ascii="Times New Roman" w:hAnsi="Times New Roman" w:cs="Times New Roman"/>
                <w:sz w:val="28"/>
                <w:szCs w:val="28"/>
                <w:lang w:val="uk-UA" w:eastAsia="ru-RU"/>
              </w:rPr>
              <w:t>10</w:t>
            </w:r>
            <w:r w:rsidRPr="00100804">
              <w:rPr>
                <w:rFonts w:ascii="Times New Roman" w:hAnsi="Times New Roman" w:cs="Times New Roman"/>
                <w:sz w:val="28"/>
                <w:szCs w:val="28"/>
                <w:lang w:val="uk-UA" w:eastAsia="ru-RU"/>
              </w:rPr>
              <w:t>±0,0</w:t>
            </w:r>
            <w:r w:rsidR="009D0801" w:rsidRPr="00100804">
              <w:rPr>
                <w:rFonts w:ascii="Times New Roman" w:hAnsi="Times New Roman" w:cs="Times New Roman"/>
                <w:sz w:val="28"/>
                <w:szCs w:val="28"/>
                <w:lang w:val="uk-UA" w:eastAsia="ru-RU"/>
              </w:rPr>
              <w:t>6</w:t>
            </w:r>
            <w:r w:rsidR="00411E0E">
              <w:rPr>
                <w:rFonts w:ascii="Times New Roman" w:hAnsi="Times New Roman" w:cs="Times New Roman"/>
                <w:sz w:val="28"/>
                <w:szCs w:val="28"/>
                <w:lang w:val="uk-UA" w:eastAsia="ru-RU"/>
              </w:rPr>
              <w:t>8</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27" w14:textId="77777777" w:rsidTr="009C6781">
        <w:trPr>
          <w:cantSplit/>
        </w:trPr>
        <w:tc>
          <w:tcPr>
            <w:tcW w:w="2160" w:type="dxa"/>
            <w:vMerge w:val="restart"/>
            <w:shd w:val="clear" w:color="auto" w:fill="auto"/>
            <w:vAlign w:val="center"/>
          </w:tcPr>
          <w:p w14:paraId="320F6F21"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ДК, </w:t>
            </w:r>
          </w:p>
          <w:p w14:paraId="320F6F22"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F23" w14:textId="4FE1EC51"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24"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0,52</w:t>
            </w:r>
            <w:r w:rsidR="00411E0E">
              <w:rPr>
                <w:rFonts w:ascii="Times New Roman" w:hAnsi="Times New Roman" w:cs="Times New Roman"/>
                <w:sz w:val="28"/>
                <w:szCs w:val="28"/>
                <w:lang w:val="uk-UA" w:eastAsia="ru-RU"/>
              </w:rPr>
              <w:t>6</w:t>
            </w:r>
            <w:r w:rsidRPr="00100804">
              <w:rPr>
                <w:rFonts w:ascii="Times New Roman" w:hAnsi="Times New Roman" w:cs="Times New Roman"/>
                <w:sz w:val="28"/>
                <w:szCs w:val="28"/>
                <w:lang w:val="uk-UA" w:eastAsia="ru-RU"/>
              </w:rPr>
              <w:t>±0,02</w:t>
            </w:r>
            <w:r w:rsidR="00411E0E">
              <w:rPr>
                <w:rFonts w:ascii="Times New Roman" w:hAnsi="Times New Roman" w:cs="Times New Roman"/>
                <w:sz w:val="28"/>
                <w:szCs w:val="28"/>
                <w:lang w:val="uk-UA" w:eastAsia="ru-RU"/>
              </w:rPr>
              <w:t>1</w:t>
            </w:r>
          </w:p>
        </w:tc>
        <w:tc>
          <w:tcPr>
            <w:tcW w:w="2160" w:type="dxa"/>
          </w:tcPr>
          <w:p w14:paraId="320F6F25"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00411E0E">
              <w:rPr>
                <w:rFonts w:ascii="Times New Roman" w:hAnsi="Times New Roman" w:cs="Times New Roman"/>
                <w:sz w:val="28"/>
                <w:szCs w:val="28"/>
                <w:lang w:val="uk-UA" w:eastAsia="ru-RU"/>
              </w:rPr>
              <w:t>70</w:t>
            </w:r>
            <w:r w:rsidRPr="00100804">
              <w:rPr>
                <w:rFonts w:ascii="Times New Roman" w:hAnsi="Times New Roman" w:cs="Times New Roman"/>
                <w:sz w:val="28"/>
                <w:szCs w:val="28"/>
                <w:lang w:val="uk-UA" w:eastAsia="ru-RU"/>
              </w:rPr>
              <w:t>±0,0</w:t>
            </w:r>
            <w:r w:rsidR="00411E0E">
              <w:rPr>
                <w:rFonts w:ascii="Times New Roman" w:hAnsi="Times New Roman" w:cs="Times New Roman"/>
                <w:sz w:val="28"/>
                <w:szCs w:val="28"/>
                <w:lang w:val="uk-UA" w:eastAsia="ru-RU"/>
              </w:rPr>
              <w:t>10</w:t>
            </w:r>
            <w:r w:rsidRPr="00100804">
              <w:rPr>
                <w:rFonts w:ascii="Times New Roman" w:hAnsi="Times New Roman" w:cs="Times New Roman"/>
                <w:sz w:val="28"/>
                <w:szCs w:val="28"/>
                <w:vertAlign w:val="superscript"/>
                <w:lang w:val="uk-UA" w:eastAsia="ru-RU"/>
              </w:rPr>
              <w:t xml:space="preserve"> б</w:t>
            </w:r>
          </w:p>
        </w:tc>
        <w:tc>
          <w:tcPr>
            <w:tcW w:w="2160" w:type="dxa"/>
          </w:tcPr>
          <w:p w14:paraId="320F6F26"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w:t>
            </w:r>
            <w:r w:rsidR="00411E0E">
              <w:rPr>
                <w:rFonts w:ascii="Times New Roman" w:hAnsi="Times New Roman" w:cs="Times New Roman"/>
                <w:sz w:val="28"/>
                <w:szCs w:val="28"/>
                <w:lang w:val="uk-UA" w:eastAsia="ru-RU"/>
              </w:rPr>
              <w:t>50</w:t>
            </w:r>
            <w:r w:rsidRPr="00100804">
              <w:rPr>
                <w:rFonts w:ascii="Times New Roman" w:hAnsi="Times New Roman" w:cs="Times New Roman"/>
                <w:sz w:val="28"/>
                <w:szCs w:val="28"/>
                <w:lang w:val="uk-UA" w:eastAsia="ru-RU"/>
              </w:rPr>
              <w:t>±0,01</w:t>
            </w:r>
            <w:r w:rsidR="00411E0E">
              <w:rPr>
                <w:rFonts w:ascii="Times New Roman" w:hAnsi="Times New Roman" w:cs="Times New Roman"/>
                <w:sz w:val="28"/>
                <w:szCs w:val="28"/>
                <w:lang w:val="uk-UA" w:eastAsia="ru-RU"/>
              </w:rPr>
              <w:t>9</w:t>
            </w:r>
            <w:r w:rsidRPr="00100804">
              <w:rPr>
                <w:rFonts w:ascii="Times New Roman" w:hAnsi="Times New Roman" w:cs="Times New Roman"/>
                <w:sz w:val="28"/>
                <w:szCs w:val="28"/>
                <w:vertAlign w:val="superscript"/>
                <w:lang w:val="uk-UA" w:eastAsia="ru-RU"/>
              </w:rPr>
              <w:t xml:space="preserve"> б</w:t>
            </w:r>
          </w:p>
        </w:tc>
      </w:tr>
      <w:tr w:rsidR="002E101D" w:rsidRPr="00D51540" w14:paraId="320F6F2D" w14:textId="77777777" w:rsidTr="009C6781">
        <w:trPr>
          <w:cantSplit/>
        </w:trPr>
        <w:tc>
          <w:tcPr>
            <w:tcW w:w="2160" w:type="dxa"/>
            <w:vMerge/>
            <w:shd w:val="clear" w:color="auto" w:fill="auto"/>
            <w:vAlign w:val="center"/>
          </w:tcPr>
          <w:p w14:paraId="320F6F28"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29" w14:textId="0516BC06"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2A"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0054551F">
              <w:rPr>
                <w:rFonts w:ascii="Times New Roman" w:hAnsi="Times New Roman" w:cs="Times New Roman"/>
                <w:sz w:val="28"/>
                <w:szCs w:val="28"/>
                <w:lang w:val="uk-UA" w:eastAsia="ru-RU"/>
              </w:rPr>
              <w:t>95</w:t>
            </w:r>
            <w:r w:rsidRPr="00100804">
              <w:rPr>
                <w:rFonts w:ascii="Times New Roman" w:hAnsi="Times New Roman" w:cs="Times New Roman"/>
                <w:sz w:val="28"/>
                <w:szCs w:val="28"/>
                <w:lang w:val="uk-UA" w:eastAsia="ru-RU"/>
              </w:rPr>
              <w:t>±0,0</w:t>
            </w:r>
            <w:r w:rsidR="0054551F">
              <w:rPr>
                <w:rFonts w:ascii="Times New Roman" w:hAnsi="Times New Roman" w:cs="Times New Roman"/>
                <w:sz w:val="28"/>
                <w:szCs w:val="28"/>
                <w:lang w:val="uk-UA" w:eastAsia="ru-RU"/>
              </w:rPr>
              <w:t>30</w:t>
            </w:r>
          </w:p>
        </w:tc>
        <w:tc>
          <w:tcPr>
            <w:tcW w:w="2160" w:type="dxa"/>
          </w:tcPr>
          <w:p w14:paraId="320F6F2B"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w:t>
            </w:r>
            <w:r w:rsidR="0054551F">
              <w:rPr>
                <w:rFonts w:ascii="Times New Roman" w:hAnsi="Times New Roman" w:cs="Times New Roman"/>
                <w:sz w:val="28"/>
                <w:szCs w:val="28"/>
                <w:lang w:val="uk-UA" w:eastAsia="ru-RU"/>
              </w:rPr>
              <w:t>91</w:t>
            </w:r>
            <w:r w:rsidRPr="00100804">
              <w:rPr>
                <w:rFonts w:ascii="Times New Roman" w:hAnsi="Times New Roman" w:cs="Times New Roman"/>
                <w:sz w:val="28"/>
                <w:szCs w:val="28"/>
                <w:lang w:val="uk-UA" w:eastAsia="ru-RU"/>
              </w:rPr>
              <w:t>±0,01</w:t>
            </w:r>
            <w:r w:rsidR="0054551F">
              <w:rPr>
                <w:rFonts w:ascii="Times New Roman" w:hAnsi="Times New Roman" w:cs="Times New Roman"/>
                <w:sz w:val="28"/>
                <w:szCs w:val="28"/>
                <w:lang w:val="uk-UA" w:eastAsia="ru-RU"/>
              </w:rPr>
              <w:t>3</w:t>
            </w:r>
            <w:r w:rsidRPr="00100804">
              <w:rPr>
                <w:rFonts w:ascii="Times New Roman" w:hAnsi="Times New Roman" w:cs="Times New Roman"/>
                <w:sz w:val="28"/>
                <w:szCs w:val="28"/>
                <w:vertAlign w:val="superscript"/>
                <w:lang w:val="uk-UA" w:eastAsia="ru-RU"/>
              </w:rPr>
              <w:t xml:space="preserve"> а,</w:t>
            </w:r>
          </w:p>
        </w:tc>
        <w:tc>
          <w:tcPr>
            <w:tcW w:w="2160" w:type="dxa"/>
          </w:tcPr>
          <w:p w14:paraId="320F6F2C"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0,29</w:t>
            </w:r>
            <w:r w:rsidR="0054551F">
              <w:rPr>
                <w:rFonts w:ascii="Times New Roman" w:hAnsi="Times New Roman" w:cs="Times New Roman"/>
                <w:sz w:val="28"/>
                <w:szCs w:val="28"/>
                <w:lang w:val="uk-UA" w:eastAsia="ru-RU"/>
              </w:rPr>
              <w:t>4</w:t>
            </w:r>
            <w:r w:rsidRPr="00100804">
              <w:rPr>
                <w:rFonts w:ascii="Times New Roman" w:hAnsi="Times New Roman" w:cs="Times New Roman"/>
                <w:sz w:val="28"/>
                <w:szCs w:val="28"/>
                <w:lang w:val="uk-UA" w:eastAsia="ru-RU"/>
              </w:rPr>
              <w:t>±0,0</w:t>
            </w:r>
            <w:r w:rsidR="009D0801" w:rsidRPr="00100804">
              <w:rPr>
                <w:rFonts w:ascii="Times New Roman" w:hAnsi="Times New Roman" w:cs="Times New Roman"/>
                <w:sz w:val="28"/>
                <w:szCs w:val="28"/>
                <w:lang w:val="uk-UA" w:eastAsia="ru-RU"/>
              </w:rPr>
              <w:t>2</w:t>
            </w:r>
            <w:r w:rsidR="0054551F">
              <w:rPr>
                <w:rFonts w:ascii="Times New Roman" w:hAnsi="Times New Roman" w:cs="Times New Roman"/>
                <w:sz w:val="28"/>
                <w:szCs w:val="28"/>
                <w:lang w:val="uk-UA" w:eastAsia="ru-RU"/>
              </w:rPr>
              <w:t>1</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33" w14:textId="77777777" w:rsidTr="009C6781">
        <w:trPr>
          <w:cantSplit/>
        </w:trPr>
        <w:tc>
          <w:tcPr>
            <w:tcW w:w="2160" w:type="dxa"/>
            <w:vMerge w:val="restart"/>
            <w:shd w:val="clear" w:color="auto" w:fill="auto"/>
            <w:vAlign w:val="center"/>
          </w:tcPr>
          <w:p w14:paraId="320F6F2E"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Вміст МДА, мкмоль/л</w:t>
            </w:r>
          </w:p>
        </w:tc>
        <w:tc>
          <w:tcPr>
            <w:tcW w:w="1080" w:type="dxa"/>
            <w:shd w:val="clear" w:color="auto" w:fill="auto"/>
          </w:tcPr>
          <w:p w14:paraId="320F6F2F" w14:textId="3FCA5DB6"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30"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0054551F">
              <w:rPr>
                <w:rFonts w:ascii="Times New Roman" w:hAnsi="Times New Roman" w:cs="Times New Roman"/>
                <w:sz w:val="28"/>
                <w:szCs w:val="28"/>
                <w:lang w:val="uk-UA" w:eastAsia="ru-RU"/>
              </w:rPr>
              <w:t>33</w:t>
            </w:r>
            <w:r w:rsidRPr="00100804">
              <w:rPr>
                <w:rFonts w:ascii="Times New Roman" w:hAnsi="Times New Roman" w:cs="Times New Roman"/>
                <w:sz w:val="28"/>
                <w:szCs w:val="28"/>
                <w:lang w:val="uk-UA" w:eastAsia="ru-RU"/>
              </w:rPr>
              <w:t>±0,00</w:t>
            </w:r>
            <w:r w:rsidR="0054551F">
              <w:rPr>
                <w:rFonts w:ascii="Times New Roman" w:hAnsi="Times New Roman" w:cs="Times New Roman"/>
                <w:sz w:val="28"/>
                <w:szCs w:val="28"/>
                <w:lang w:val="uk-UA" w:eastAsia="ru-RU"/>
              </w:rPr>
              <w:t>7</w:t>
            </w:r>
          </w:p>
        </w:tc>
        <w:tc>
          <w:tcPr>
            <w:tcW w:w="2160" w:type="dxa"/>
          </w:tcPr>
          <w:p w14:paraId="320F6F31"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0054551F">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1±0,00</w:t>
            </w:r>
            <w:r w:rsidR="0054551F">
              <w:rPr>
                <w:rFonts w:ascii="Times New Roman" w:hAnsi="Times New Roman" w:cs="Times New Roman"/>
                <w:sz w:val="28"/>
                <w:szCs w:val="28"/>
                <w:lang w:val="uk-UA" w:eastAsia="ru-RU"/>
              </w:rPr>
              <w:t>5</w:t>
            </w:r>
          </w:p>
        </w:tc>
        <w:tc>
          <w:tcPr>
            <w:tcW w:w="2160" w:type="dxa"/>
          </w:tcPr>
          <w:p w14:paraId="320F6F32"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6</w:t>
            </w:r>
            <w:r w:rsidR="0054551F">
              <w:rPr>
                <w:rFonts w:ascii="Times New Roman" w:hAnsi="Times New Roman" w:cs="Times New Roman"/>
                <w:sz w:val="28"/>
                <w:szCs w:val="28"/>
                <w:lang w:val="uk-UA" w:eastAsia="ru-RU"/>
              </w:rPr>
              <w:t>81</w:t>
            </w:r>
            <w:r w:rsidRPr="00100804">
              <w:rPr>
                <w:rFonts w:ascii="Times New Roman" w:hAnsi="Times New Roman" w:cs="Times New Roman"/>
                <w:sz w:val="28"/>
                <w:szCs w:val="28"/>
                <w:lang w:val="uk-UA" w:eastAsia="ru-RU"/>
              </w:rPr>
              <w:t>±0,00</w:t>
            </w:r>
            <w:r w:rsidR="0054551F">
              <w:rPr>
                <w:rFonts w:ascii="Times New Roman" w:hAnsi="Times New Roman" w:cs="Times New Roman"/>
                <w:sz w:val="28"/>
                <w:szCs w:val="28"/>
                <w:lang w:val="uk-UA" w:eastAsia="ru-RU"/>
              </w:rPr>
              <w:t>7</w:t>
            </w:r>
            <w:r w:rsidRPr="00100804">
              <w:rPr>
                <w:rFonts w:ascii="Times New Roman" w:hAnsi="Times New Roman" w:cs="Times New Roman"/>
                <w:sz w:val="28"/>
                <w:szCs w:val="28"/>
                <w:vertAlign w:val="superscript"/>
                <w:lang w:val="uk-UA" w:eastAsia="ru-RU"/>
              </w:rPr>
              <w:t xml:space="preserve"> б</w:t>
            </w:r>
          </w:p>
        </w:tc>
      </w:tr>
      <w:tr w:rsidR="002E101D" w:rsidRPr="00D51540" w14:paraId="320F6F39" w14:textId="77777777" w:rsidTr="009C6781">
        <w:trPr>
          <w:cantSplit/>
        </w:trPr>
        <w:tc>
          <w:tcPr>
            <w:tcW w:w="2160" w:type="dxa"/>
            <w:vMerge/>
            <w:shd w:val="clear" w:color="auto" w:fill="auto"/>
            <w:vAlign w:val="center"/>
          </w:tcPr>
          <w:p w14:paraId="320F6F34"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35" w14:textId="7D168ADC"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36"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w:t>
            </w:r>
            <w:r w:rsidR="0054551F">
              <w:rPr>
                <w:rFonts w:ascii="Times New Roman" w:hAnsi="Times New Roman" w:cs="Times New Roman"/>
                <w:sz w:val="28"/>
                <w:szCs w:val="28"/>
                <w:lang w:val="uk-UA" w:eastAsia="ru-RU"/>
              </w:rPr>
              <w:t>700</w:t>
            </w:r>
            <w:r w:rsidRPr="00100804">
              <w:rPr>
                <w:rFonts w:ascii="Times New Roman" w:hAnsi="Times New Roman" w:cs="Times New Roman"/>
                <w:sz w:val="28"/>
                <w:szCs w:val="28"/>
                <w:lang w:val="uk-UA" w:eastAsia="ru-RU"/>
              </w:rPr>
              <w:t>±0,0</w:t>
            </w:r>
            <w:r w:rsidR="0054551F">
              <w:rPr>
                <w:rFonts w:ascii="Times New Roman" w:hAnsi="Times New Roman" w:cs="Times New Roman"/>
                <w:sz w:val="28"/>
                <w:szCs w:val="28"/>
                <w:lang w:val="uk-UA" w:eastAsia="ru-RU"/>
              </w:rPr>
              <w:t>50</w:t>
            </w:r>
          </w:p>
        </w:tc>
        <w:tc>
          <w:tcPr>
            <w:tcW w:w="2160" w:type="dxa"/>
          </w:tcPr>
          <w:p w14:paraId="320F6F37"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5</w:t>
            </w:r>
            <w:r w:rsidRPr="00100804">
              <w:rPr>
                <w:rFonts w:ascii="Times New Roman" w:hAnsi="Times New Roman" w:cs="Times New Roman"/>
                <w:sz w:val="28"/>
                <w:szCs w:val="28"/>
                <w:lang w:val="uk-UA" w:eastAsia="ru-RU"/>
              </w:rPr>
              <w:t>2</w:t>
            </w:r>
            <w:r w:rsidR="0054551F">
              <w:rPr>
                <w:rFonts w:ascii="Times New Roman" w:hAnsi="Times New Roman" w:cs="Times New Roman"/>
                <w:sz w:val="28"/>
                <w:szCs w:val="28"/>
                <w:lang w:val="uk-UA" w:eastAsia="ru-RU"/>
              </w:rPr>
              <w:t>6</w:t>
            </w:r>
            <w:r w:rsidRPr="00100804">
              <w:rPr>
                <w:rFonts w:ascii="Times New Roman" w:hAnsi="Times New Roman" w:cs="Times New Roman"/>
                <w:sz w:val="28"/>
                <w:szCs w:val="28"/>
                <w:lang w:val="uk-UA" w:eastAsia="ru-RU"/>
              </w:rPr>
              <w:t>±0,02</w:t>
            </w:r>
            <w:r w:rsidR="0054551F">
              <w:rPr>
                <w:rFonts w:ascii="Times New Roman" w:hAnsi="Times New Roman" w:cs="Times New Roman"/>
                <w:sz w:val="28"/>
                <w:szCs w:val="28"/>
                <w:lang w:val="uk-UA" w:eastAsia="ru-RU"/>
              </w:rPr>
              <w:t>2</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38"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Pr="00100804">
              <w:rPr>
                <w:rFonts w:ascii="Times New Roman" w:hAnsi="Times New Roman" w:cs="Times New Roman"/>
                <w:sz w:val="28"/>
                <w:szCs w:val="28"/>
                <w:lang w:val="uk-UA" w:eastAsia="ru-RU"/>
              </w:rPr>
              <w:t>7</w:t>
            </w:r>
            <w:r w:rsidR="0054551F">
              <w:rPr>
                <w:rFonts w:ascii="Times New Roman" w:hAnsi="Times New Roman" w:cs="Times New Roman"/>
                <w:sz w:val="28"/>
                <w:szCs w:val="28"/>
                <w:lang w:val="uk-UA" w:eastAsia="ru-RU"/>
              </w:rPr>
              <w:t>6</w:t>
            </w:r>
            <w:r w:rsidRPr="00100804">
              <w:rPr>
                <w:rFonts w:ascii="Times New Roman" w:hAnsi="Times New Roman" w:cs="Times New Roman"/>
                <w:sz w:val="28"/>
                <w:szCs w:val="28"/>
                <w:lang w:val="uk-UA" w:eastAsia="ru-RU"/>
              </w:rPr>
              <w:t>±0,03</w:t>
            </w:r>
            <w:r w:rsidR="0054551F">
              <w:rPr>
                <w:rFonts w:ascii="Times New Roman" w:hAnsi="Times New Roman" w:cs="Times New Roman"/>
                <w:sz w:val="28"/>
                <w:szCs w:val="28"/>
                <w:lang w:val="uk-UA" w:eastAsia="ru-RU"/>
              </w:rPr>
              <w:t>2</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40" w14:textId="77777777" w:rsidTr="009C6781">
        <w:trPr>
          <w:cantSplit/>
        </w:trPr>
        <w:tc>
          <w:tcPr>
            <w:tcW w:w="2160" w:type="dxa"/>
            <w:vMerge w:val="restart"/>
            <w:shd w:val="clear" w:color="auto" w:fill="auto"/>
            <w:vAlign w:val="center"/>
          </w:tcPr>
          <w:p w14:paraId="320F6F3A"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ТК, </w:t>
            </w:r>
          </w:p>
          <w:p w14:paraId="320F6F3B"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F3C" w14:textId="4E5D9FFE"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3D"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0,3</w:t>
            </w:r>
            <w:r w:rsidR="0054551F">
              <w:rPr>
                <w:rFonts w:ascii="Times New Roman" w:hAnsi="Times New Roman" w:cs="Times New Roman"/>
                <w:sz w:val="28"/>
                <w:szCs w:val="28"/>
                <w:lang w:val="uk-UA" w:eastAsia="ru-RU"/>
              </w:rPr>
              <w:t>34</w:t>
            </w:r>
            <w:r w:rsidRPr="00100804">
              <w:rPr>
                <w:rFonts w:ascii="Times New Roman" w:hAnsi="Times New Roman" w:cs="Times New Roman"/>
                <w:sz w:val="28"/>
                <w:szCs w:val="28"/>
                <w:lang w:val="uk-UA" w:eastAsia="ru-RU"/>
              </w:rPr>
              <w:t>±0,0</w:t>
            </w:r>
            <w:r w:rsidR="0054551F">
              <w:rPr>
                <w:rFonts w:ascii="Times New Roman" w:hAnsi="Times New Roman" w:cs="Times New Roman"/>
                <w:sz w:val="28"/>
                <w:szCs w:val="28"/>
                <w:lang w:val="uk-UA" w:eastAsia="ru-RU"/>
              </w:rPr>
              <w:t>9</w:t>
            </w:r>
          </w:p>
        </w:tc>
        <w:tc>
          <w:tcPr>
            <w:tcW w:w="2160" w:type="dxa"/>
          </w:tcPr>
          <w:p w14:paraId="320F6F3E"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0,3</w:t>
            </w:r>
            <w:r w:rsidR="009D0801" w:rsidRPr="00100804">
              <w:rPr>
                <w:rFonts w:ascii="Times New Roman" w:hAnsi="Times New Roman" w:cs="Times New Roman"/>
                <w:sz w:val="28"/>
                <w:szCs w:val="28"/>
                <w:lang w:val="uk-UA" w:eastAsia="ru-RU"/>
              </w:rPr>
              <w:t>2</w:t>
            </w:r>
            <w:r w:rsidR="0054551F">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±0,00</w:t>
            </w:r>
            <w:r w:rsidR="0054551F">
              <w:rPr>
                <w:rFonts w:ascii="Times New Roman" w:hAnsi="Times New Roman" w:cs="Times New Roman"/>
                <w:sz w:val="28"/>
                <w:szCs w:val="28"/>
                <w:lang w:val="uk-UA" w:eastAsia="ru-RU"/>
              </w:rPr>
              <w:t>7</w:t>
            </w:r>
          </w:p>
        </w:tc>
        <w:tc>
          <w:tcPr>
            <w:tcW w:w="2160" w:type="dxa"/>
          </w:tcPr>
          <w:p w14:paraId="320F6F3F"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0,3</w:t>
            </w:r>
            <w:r w:rsidR="009D0801" w:rsidRPr="00100804">
              <w:rPr>
                <w:rFonts w:ascii="Times New Roman" w:hAnsi="Times New Roman" w:cs="Times New Roman"/>
                <w:sz w:val="28"/>
                <w:szCs w:val="28"/>
                <w:lang w:val="uk-UA" w:eastAsia="ru-RU"/>
              </w:rPr>
              <w:t>3</w:t>
            </w:r>
            <w:r w:rsidR="0054551F">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±0,0</w:t>
            </w:r>
            <w:r w:rsidR="009D0801" w:rsidRPr="00100804">
              <w:rPr>
                <w:rFonts w:ascii="Times New Roman" w:hAnsi="Times New Roman" w:cs="Times New Roman"/>
                <w:sz w:val="28"/>
                <w:szCs w:val="28"/>
                <w:lang w:val="uk-UA" w:eastAsia="ru-RU"/>
              </w:rPr>
              <w:t>1</w:t>
            </w:r>
            <w:r w:rsidR="0054551F">
              <w:rPr>
                <w:rFonts w:ascii="Times New Roman" w:hAnsi="Times New Roman" w:cs="Times New Roman"/>
                <w:sz w:val="28"/>
                <w:szCs w:val="28"/>
                <w:lang w:val="uk-UA" w:eastAsia="ru-RU"/>
              </w:rPr>
              <w:t>1</w:t>
            </w:r>
          </w:p>
        </w:tc>
      </w:tr>
      <w:tr w:rsidR="002E101D" w:rsidRPr="00D51540" w14:paraId="320F6F46" w14:textId="77777777" w:rsidTr="009C6781">
        <w:trPr>
          <w:cantSplit/>
        </w:trPr>
        <w:tc>
          <w:tcPr>
            <w:tcW w:w="2160" w:type="dxa"/>
            <w:vMerge/>
            <w:shd w:val="clear" w:color="auto" w:fill="auto"/>
            <w:vAlign w:val="center"/>
          </w:tcPr>
          <w:p w14:paraId="320F6F41"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42" w14:textId="1B8E2D61"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43"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w:t>
            </w:r>
            <w:r w:rsidR="0054551F">
              <w:rPr>
                <w:rFonts w:ascii="Times New Roman" w:hAnsi="Times New Roman" w:cs="Times New Roman"/>
                <w:sz w:val="28"/>
                <w:szCs w:val="28"/>
                <w:lang w:val="uk-UA" w:eastAsia="ru-RU"/>
              </w:rPr>
              <w:t>1</w:t>
            </w:r>
            <w:r w:rsidRPr="00100804">
              <w:rPr>
                <w:rFonts w:ascii="Times New Roman" w:hAnsi="Times New Roman" w:cs="Times New Roman"/>
                <w:sz w:val="28"/>
                <w:szCs w:val="28"/>
                <w:lang w:val="en-US" w:eastAsia="ru-RU"/>
              </w:rPr>
              <w:t>0</w:t>
            </w:r>
            <w:r w:rsidRPr="00100804">
              <w:rPr>
                <w:rFonts w:ascii="Times New Roman" w:hAnsi="Times New Roman" w:cs="Times New Roman"/>
                <w:sz w:val="28"/>
                <w:szCs w:val="28"/>
                <w:lang w:val="uk-UA" w:eastAsia="ru-RU"/>
              </w:rPr>
              <w:t>±0,</w:t>
            </w:r>
            <w:r w:rsidR="0054551F">
              <w:rPr>
                <w:rFonts w:ascii="Times New Roman" w:hAnsi="Times New Roman" w:cs="Times New Roman"/>
                <w:sz w:val="28"/>
                <w:szCs w:val="28"/>
                <w:lang w:val="uk-UA" w:eastAsia="ru-RU"/>
              </w:rPr>
              <w:t>20</w:t>
            </w:r>
          </w:p>
        </w:tc>
        <w:tc>
          <w:tcPr>
            <w:tcW w:w="2160" w:type="dxa"/>
          </w:tcPr>
          <w:p w14:paraId="320F6F44"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0,17</w:t>
            </w:r>
            <w:r w:rsidR="009D0801" w:rsidRPr="00100804">
              <w:rPr>
                <w:rFonts w:ascii="Times New Roman" w:hAnsi="Times New Roman" w:cs="Times New Roman"/>
                <w:sz w:val="28"/>
                <w:szCs w:val="28"/>
                <w:lang w:val="uk-UA" w:eastAsia="ru-RU"/>
              </w:rPr>
              <w:t>3</w:t>
            </w:r>
            <w:r w:rsidRPr="00100804">
              <w:rPr>
                <w:rFonts w:ascii="Times New Roman" w:hAnsi="Times New Roman" w:cs="Times New Roman"/>
                <w:sz w:val="28"/>
                <w:szCs w:val="28"/>
                <w:lang w:val="uk-UA" w:eastAsia="ru-RU"/>
              </w:rPr>
              <w:t>±0,01</w:t>
            </w:r>
            <w:r w:rsidR="009D0801" w:rsidRPr="00100804">
              <w:rPr>
                <w:rFonts w:ascii="Times New Roman" w:hAnsi="Times New Roman" w:cs="Times New Roman"/>
                <w:sz w:val="28"/>
                <w:szCs w:val="28"/>
                <w:lang w:val="uk-UA" w:eastAsia="ru-RU"/>
              </w:rPr>
              <w:t>1</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45"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0,18</w:t>
            </w:r>
            <w:r w:rsidR="009D0801" w:rsidRPr="00100804">
              <w:rPr>
                <w:rFonts w:ascii="Times New Roman" w:hAnsi="Times New Roman" w:cs="Times New Roman"/>
                <w:sz w:val="28"/>
                <w:szCs w:val="28"/>
                <w:lang w:val="uk-UA" w:eastAsia="ru-RU"/>
              </w:rPr>
              <w:t>4</w:t>
            </w:r>
            <w:r w:rsidRPr="00100804">
              <w:rPr>
                <w:rFonts w:ascii="Times New Roman" w:hAnsi="Times New Roman" w:cs="Times New Roman"/>
                <w:sz w:val="28"/>
                <w:szCs w:val="28"/>
                <w:lang w:val="uk-UA" w:eastAsia="ru-RU"/>
              </w:rPr>
              <w:t>±0,01</w:t>
            </w:r>
            <w:r w:rsidR="009D0801" w:rsidRPr="00100804">
              <w:rPr>
                <w:rFonts w:ascii="Times New Roman" w:hAnsi="Times New Roman" w:cs="Times New Roman"/>
                <w:sz w:val="28"/>
                <w:szCs w:val="28"/>
                <w:lang w:val="uk-UA" w:eastAsia="ru-RU"/>
              </w:rPr>
              <w:t>1</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4D" w14:textId="77777777" w:rsidTr="009C6781">
        <w:trPr>
          <w:cantSplit/>
        </w:trPr>
        <w:tc>
          <w:tcPr>
            <w:tcW w:w="2160" w:type="dxa"/>
            <w:vMerge w:val="restart"/>
            <w:shd w:val="clear" w:color="auto" w:fill="auto"/>
            <w:vAlign w:val="center"/>
          </w:tcPr>
          <w:p w14:paraId="320F6F47"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w:t>
            </w:r>
            <w:r w:rsidRPr="00D51540">
              <w:rPr>
                <w:rFonts w:ascii="Times New Roman" w:hAnsi="Times New Roman" w:cs="Times New Roman"/>
                <w:spacing w:val="-4"/>
                <w:sz w:val="28"/>
                <w:szCs w:val="28"/>
                <w:lang w:val="en-US" w:eastAsia="ru-RU"/>
              </w:rPr>
              <w:t>NO</w:t>
            </w:r>
            <w:r w:rsidRPr="00D51540">
              <w:rPr>
                <w:rFonts w:ascii="Times New Roman" w:hAnsi="Times New Roman" w:cs="Times New Roman"/>
                <w:spacing w:val="-4"/>
                <w:sz w:val="28"/>
                <w:szCs w:val="28"/>
                <w:lang w:val="uk-UA" w:eastAsia="ru-RU"/>
              </w:rPr>
              <w:t xml:space="preserve">, </w:t>
            </w:r>
          </w:p>
          <w:p w14:paraId="320F6F48"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мкмоль/л </w:t>
            </w:r>
          </w:p>
        </w:tc>
        <w:tc>
          <w:tcPr>
            <w:tcW w:w="1080" w:type="dxa"/>
            <w:shd w:val="clear" w:color="auto" w:fill="auto"/>
          </w:tcPr>
          <w:p w14:paraId="320F6F49" w14:textId="52F19A8B"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980" w:type="dxa"/>
          </w:tcPr>
          <w:p w14:paraId="320F6F4A"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30,</w:t>
            </w:r>
            <w:r w:rsidR="0054551F">
              <w:rPr>
                <w:rFonts w:ascii="Times New Roman" w:hAnsi="Times New Roman" w:cs="Times New Roman"/>
                <w:sz w:val="28"/>
                <w:szCs w:val="28"/>
                <w:lang w:val="uk-UA" w:eastAsia="ru-RU"/>
              </w:rPr>
              <w:t>93</w:t>
            </w:r>
            <w:r w:rsidRPr="00100804">
              <w:rPr>
                <w:rFonts w:ascii="Times New Roman" w:hAnsi="Times New Roman" w:cs="Times New Roman"/>
                <w:sz w:val="28"/>
                <w:szCs w:val="28"/>
                <w:lang w:val="uk-UA" w:eastAsia="ru-RU"/>
              </w:rPr>
              <w:t>±0,0</w:t>
            </w:r>
            <w:r w:rsidR="0054551F">
              <w:rPr>
                <w:rFonts w:ascii="Times New Roman" w:hAnsi="Times New Roman" w:cs="Times New Roman"/>
                <w:sz w:val="28"/>
                <w:szCs w:val="28"/>
                <w:lang w:val="uk-UA" w:eastAsia="ru-RU"/>
              </w:rPr>
              <w:t>4</w:t>
            </w:r>
          </w:p>
        </w:tc>
        <w:tc>
          <w:tcPr>
            <w:tcW w:w="2160" w:type="dxa"/>
          </w:tcPr>
          <w:p w14:paraId="320F6F4B"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32,</w:t>
            </w:r>
            <w:r w:rsidR="0054551F">
              <w:rPr>
                <w:rFonts w:ascii="Times New Roman" w:hAnsi="Times New Roman" w:cs="Times New Roman"/>
                <w:sz w:val="28"/>
                <w:szCs w:val="28"/>
                <w:lang w:val="uk-UA" w:eastAsia="ru-RU"/>
              </w:rPr>
              <w:t>3</w:t>
            </w:r>
            <w:r w:rsidR="009D0801" w:rsidRPr="00100804">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±0,</w:t>
            </w:r>
            <w:r w:rsidR="0054551F">
              <w:rPr>
                <w:rFonts w:ascii="Times New Roman" w:hAnsi="Times New Roman" w:cs="Times New Roman"/>
                <w:sz w:val="28"/>
                <w:szCs w:val="28"/>
                <w:lang w:val="uk-UA" w:eastAsia="ru-RU"/>
              </w:rPr>
              <w:t>30</w:t>
            </w:r>
            <w:r w:rsidRPr="00100804">
              <w:rPr>
                <w:rFonts w:ascii="Times New Roman" w:hAnsi="Times New Roman" w:cs="Times New Roman"/>
                <w:sz w:val="28"/>
                <w:szCs w:val="28"/>
                <w:vertAlign w:val="superscript"/>
                <w:lang w:val="uk-UA" w:eastAsia="ru-RU"/>
              </w:rPr>
              <w:t xml:space="preserve"> б</w:t>
            </w:r>
          </w:p>
        </w:tc>
        <w:tc>
          <w:tcPr>
            <w:tcW w:w="2160" w:type="dxa"/>
          </w:tcPr>
          <w:p w14:paraId="320F6F4C"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30,</w:t>
            </w:r>
            <w:r w:rsidR="0054551F">
              <w:rPr>
                <w:rFonts w:ascii="Times New Roman" w:hAnsi="Times New Roman" w:cs="Times New Roman"/>
                <w:sz w:val="28"/>
                <w:szCs w:val="28"/>
                <w:lang w:val="uk-UA" w:eastAsia="ru-RU"/>
              </w:rPr>
              <w:t>84</w:t>
            </w:r>
            <w:r w:rsidRPr="00100804">
              <w:rPr>
                <w:rFonts w:ascii="Times New Roman" w:hAnsi="Times New Roman" w:cs="Times New Roman"/>
                <w:sz w:val="28"/>
                <w:szCs w:val="28"/>
                <w:lang w:val="uk-UA" w:eastAsia="ru-RU"/>
              </w:rPr>
              <w:t>±0,</w:t>
            </w:r>
            <w:r w:rsidR="0054551F">
              <w:rPr>
                <w:rFonts w:ascii="Times New Roman" w:hAnsi="Times New Roman" w:cs="Times New Roman"/>
                <w:sz w:val="28"/>
                <w:szCs w:val="28"/>
                <w:lang w:val="uk-UA" w:eastAsia="ru-RU"/>
              </w:rPr>
              <w:t>31</w:t>
            </w:r>
            <w:r w:rsidRPr="00100804">
              <w:rPr>
                <w:rFonts w:ascii="Times New Roman" w:hAnsi="Times New Roman" w:cs="Times New Roman"/>
                <w:sz w:val="28"/>
                <w:szCs w:val="28"/>
                <w:vertAlign w:val="superscript"/>
                <w:lang w:val="uk-UA" w:eastAsia="ru-RU"/>
              </w:rPr>
              <w:t xml:space="preserve"> б</w:t>
            </w:r>
          </w:p>
        </w:tc>
      </w:tr>
      <w:tr w:rsidR="002E101D" w:rsidRPr="00D51540" w14:paraId="320F6F53" w14:textId="77777777" w:rsidTr="009C6781">
        <w:trPr>
          <w:cantSplit/>
        </w:trPr>
        <w:tc>
          <w:tcPr>
            <w:tcW w:w="2160" w:type="dxa"/>
            <w:vMerge/>
            <w:shd w:val="clear" w:color="auto" w:fill="auto"/>
          </w:tcPr>
          <w:p w14:paraId="320F6F4E" w14:textId="77777777" w:rsidR="002E101D" w:rsidRPr="00D51540" w:rsidRDefault="002E101D"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6F4F" w14:textId="2C567913" w:rsidR="002E101D" w:rsidRPr="00D51540" w:rsidRDefault="00824A63" w:rsidP="00542502">
            <w:pPr>
              <w:suppressAutoHyphens w:val="0"/>
              <w:spacing w:after="0" w:line="360"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6F50"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en-US" w:eastAsia="ru-RU"/>
              </w:rPr>
            </w:pPr>
            <w:r w:rsidRPr="00100804">
              <w:rPr>
                <w:rFonts w:ascii="Times New Roman" w:hAnsi="Times New Roman" w:cs="Times New Roman"/>
                <w:sz w:val="28"/>
                <w:szCs w:val="28"/>
                <w:lang w:val="en-US" w:eastAsia="ru-RU"/>
              </w:rPr>
              <w:t>27</w:t>
            </w:r>
            <w:r w:rsidRPr="00100804">
              <w:rPr>
                <w:rFonts w:ascii="Times New Roman" w:hAnsi="Times New Roman" w:cs="Times New Roman"/>
                <w:sz w:val="28"/>
                <w:szCs w:val="28"/>
                <w:lang w:val="uk-UA" w:eastAsia="ru-RU"/>
              </w:rPr>
              <w:t>,</w:t>
            </w:r>
            <w:r w:rsidR="0054551F">
              <w:rPr>
                <w:rFonts w:ascii="Times New Roman" w:hAnsi="Times New Roman" w:cs="Times New Roman"/>
                <w:sz w:val="28"/>
                <w:szCs w:val="28"/>
                <w:lang w:val="uk-UA" w:eastAsia="ru-RU"/>
              </w:rPr>
              <w:t>40</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3</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1</w:t>
            </w:r>
            <w:r w:rsidR="009D0801" w:rsidRPr="00100804">
              <w:rPr>
                <w:rFonts w:ascii="Times New Roman" w:hAnsi="Times New Roman" w:cs="Times New Roman"/>
                <w:sz w:val="28"/>
                <w:szCs w:val="28"/>
                <w:lang w:val="uk-UA" w:eastAsia="ru-RU"/>
              </w:rPr>
              <w:t>5</w:t>
            </w:r>
          </w:p>
        </w:tc>
        <w:tc>
          <w:tcPr>
            <w:tcW w:w="2160" w:type="dxa"/>
          </w:tcPr>
          <w:p w14:paraId="320F6F51" w14:textId="77777777" w:rsidR="002E101D" w:rsidRPr="00100804" w:rsidRDefault="002E101D" w:rsidP="00542502">
            <w:pPr>
              <w:suppressAutoHyphens w:val="0"/>
              <w:spacing w:after="0" w:line="360"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1</w:t>
            </w:r>
            <w:r w:rsidR="0054551F">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w:t>
            </w:r>
            <w:r w:rsidR="0054551F">
              <w:rPr>
                <w:rFonts w:ascii="Times New Roman" w:hAnsi="Times New Roman" w:cs="Times New Roman"/>
                <w:sz w:val="28"/>
                <w:szCs w:val="28"/>
                <w:lang w:val="uk-UA" w:eastAsia="ru-RU"/>
              </w:rPr>
              <w:t>05</w:t>
            </w:r>
            <w:r w:rsidRPr="00100804">
              <w:rPr>
                <w:rFonts w:ascii="Times New Roman" w:hAnsi="Times New Roman" w:cs="Times New Roman"/>
                <w:sz w:val="28"/>
                <w:szCs w:val="28"/>
                <w:lang w:val="uk-UA" w:eastAsia="ru-RU"/>
              </w:rPr>
              <w:t>±0,</w:t>
            </w:r>
            <w:r w:rsidR="009D0801" w:rsidRPr="00100804">
              <w:rPr>
                <w:rFonts w:ascii="Times New Roman" w:hAnsi="Times New Roman" w:cs="Times New Roman"/>
                <w:sz w:val="28"/>
                <w:szCs w:val="28"/>
                <w:lang w:val="uk-UA" w:eastAsia="ru-RU"/>
              </w:rPr>
              <w:t>2</w:t>
            </w:r>
            <w:r w:rsidR="0054551F">
              <w:rPr>
                <w:rFonts w:ascii="Times New Roman" w:hAnsi="Times New Roman" w:cs="Times New Roman"/>
                <w:sz w:val="28"/>
                <w:szCs w:val="28"/>
                <w:lang w:val="uk-UA" w:eastAsia="ru-RU"/>
              </w:rPr>
              <w:t>1</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52" w14:textId="77777777" w:rsidR="002E101D" w:rsidRPr="00100804" w:rsidRDefault="002E101D" w:rsidP="00542502">
            <w:pPr>
              <w:suppressAutoHyphens w:val="0"/>
              <w:spacing w:after="0" w:line="360"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17,</w:t>
            </w:r>
            <w:r w:rsidR="0054551F">
              <w:rPr>
                <w:rFonts w:ascii="Times New Roman" w:hAnsi="Times New Roman" w:cs="Times New Roman"/>
                <w:sz w:val="28"/>
                <w:szCs w:val="28"/>
                <w:lang w:val="uk-UA" w:eastAsia="ru-RU"/>
              </w:rPr>
              <w:t>54</w:t>
            </w:r>
            <w:r w:rsidRPr="00100804">
              <w:rPr>
                <w:rFonts w:ascii="Times New Roman" w:hAnsi="Times New Roman" w:cs="Times New Roman"/>
                <w:sz w:val="28"/>
                <w:szCs w:val="28"/>
                <w:lang w:val="uk-UA" w:eastAsia="ru-RU"/>
              </w:rPr>
              <w:t>±0,4</w:t>
            </w:r>
            <w:r w:rsidR="0054551F">
              <w:rPr>
                <w:rFonts w:ascii="Times New Roman" w:hAnsi="Times New Roman" w:cs="Times New Roman"/>
                <w:sz w:val="28"/>
                <w:szCs w:val="28"/>
                <w:lang w:val="uk-UA" w:eastAsia="ru-RU"/>
              </w:rPr>
              <w:t>6</w:t>
            </w:r>
            <w:r w:rsidRPr="00100804">
              <w:rPr>
                <w:rFonts w:ascii="Times New Roman" w:hAnsi="Times New Roman" w:cs="Times New Roman"/>
                <w:sz w:val="28"/>
                <w:szCs w:val="28"/>
                <w:vertAlign w:val="superscript"/>
                <w:lang w:val="uk-UA" w:eastAsia="ru-RU"/>
              </w:rPr>
              <w:t xml:space="preserve"> а</w:t>
            </w:r>
          </w:p>
        </w:tc>
      </w:tr>
    </w:tbl>
    <w:p w14:paraId="52D401CB" w14:textId="689E4119" w:rsidR="00E8363B" w:rsidRDefault="00E8363B">
      <w:r>
        <w:br w:type="page"/>
      </w:r>
    </w:p>
    <w:p w14:paraId="77E45C3E" w14:textId="6D747C49" w:rsidR="00E8363B" w:rsidRPr="00D51540" w:rsidRDefault="00E8363B" w:rsidP="00E8363B">
      <w:pPr>
        <w:keepNext/>
        <w:keepLines/>
        <w:suppressAutoHyphens w:val="0"/>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 xml:space="preserve">Продовж. табл. </w:t>
      </w:r>
      <w:r w:rsidRPr="00D51540">
        <w:rPr>
          <w:rFonts w:ascii="Times New Roman" w:hAnsi="Times New Roman" w:cs="Times New Roman"/>
          <w:i/>
          <w:sz w:val="28"/>
          <w:szCs w:val="28"/>
          <w:lang w:val="uk-UA" w:eastAsia="ru-RU"/>
        </w:rPr>
        <w:t>3.</w:t>
      </w:r>
      <w:r>
        <w:rPr>
          <w:rFonts w:ascii="Times New Roman" w:hAnsi="Times New Roman" w:cs="Times New Roman"/>
          <w:i/>
          <w:sz w:val="28"/>
          <w:szCs w:val="28"/>
          <w:lang w:val="uk-UA" w:eastAsia="ru-RU"/>
        </w:rPr>
        <w:t>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1980"/>
        <w:gridCol w:w="2160"/>
        <w:gridCol w:w="2160"/>
      </w:tblGrid>
      <w:tr w:rsidR="00E8363B" w:rsidRPr="00D51540" w14:paraId="488DFD6D" w14:textId="77777777" w:rsidTr="00880B6D">
        <w:trPr>
          <w:cantSplit/>
          <w:trHeight w:val="708"/>
        </w:trPr>
        <w:tc>
          <w:tcPr>
            <w:tcW w:w="3240" w:type="dxa"/>
            <w:gridSpan w:val="2"/>
            <w:vMerge w:val="restart"/>
            <w:vAlign w:val="center"/>
          </w:tcPr>
          <w:p w14:paraId="22050E1A" w14:textId="4469BE59"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Індикатори стану </w:t>
            </w:r>
          </w:p>
          <w:p w14:paraId="36FAB60A"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про- та</w:t>
            </w:r>
          </w:p>
          <w:p w14:paraId="4B26791F"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антиоксидантного захисту хворих</w:t>
            </w:r>
          </w:p>
        </w:tc>
        <w:tc>
          <w:tcPr>
            <w:tcW w:w="6300" w:type="dxa"/>
            <w:gridSpan w:val="3"/>
          </w:tcPr>
          <w:p w14:paraId="1E016BC9" w14:textId="77777777" w:rsidR="00E8363B" w:rsidRPr="00D51540" w:rsidRDefault="00E8363B" w:rsidP="00E8363B">
            <w:pPr>
              <w:suppressAutoHyphens w:val="0"/>
              <w:spacing w:after="0" w:line="312"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 xml:space="preserve">Періоди оцінки ефективності </w:t>
            </w:r>
          </w:p>
          <w:p w14:paraId="3790C979" w14:textId="77777777" w:rsidR="00E8363B" w:rsidRPr="00D51540" w:rsidRDefault="00E8363B" w:rsidP="00E8363B">
            <w:pPr>
              <w:suppressAutoHyphens w:val="0"/>
              <w:spacing w:after="0" w:line="312"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інтенсивної терапії та анестезіологічного супроводу</w:t>
            </w:r>
          </w:p>
        </w:tc>
      </w:tr>
      <w:tr w:rsidR="00E8363B" w:rsidRPr="00D51540" w14:paraId="73CF2DA3" w14:textId="77777777" w:rsidTr="00880B6D">
        <w:trPr>
          <w:cantSplit/>
          <w:trHeight w:val="70"/>
        </w:trPr>
        <w:tc>
          <w:tcPr>
            <w:tcW w:w="3240" w:type="dxa"/>
            <w:gridSpan w:val="2"/>
            <w:vMerge/>
          </w:tcPr>
          <w:p w14:paraId="0A40099B"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p>
        </w:tc>
        <w:tc>
          <w:tcPr>
            <w:tcW w:w="1980" w:type="dxa"/>
            <w:vMerge w:val="restart"/>
            <w:vAlign w:val="center"/>
          </w:tcPr>
          <w:p w14:paraId="55BD2BF7"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доопераційний</w:t>
            </w:r>
          </w:p>
        </w:tc>
        <w:tc>
          <w:tcPr>
            <w:tcW w:w="4320" w:type="dxa"/>
            <w:gridSpan w:val="2"/>
            <w:vAlign w:val="center"/>
          </w:tcPr>
          <w:p w14:paraId="554C8676" w14:textId="77777777" w:rsidR="00E8363B" w:rsidRPr="00D51540" w:rsidRDefault="00E8363B" w:rsidP="00E8363B">
            <w:pPr>
              <w:suppressAutoHyphens w:val="0"/>
              <w:spacing w:after="0" w:line="312" w:lineRule="auto"/>
              <w:ind w:hanging="108"/>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післяопераційні</w:t>
            </w:r>
          </w:p>
        </w:tc>
      </w:tr>
      <w:tr w:rsidR="00E8363B" w:rsidRPr="00D51540" w14:paraId="1DA480DC" w14:textId="77777777" w:rsidTr="00880B6D">
        <w:trPr>
          <w:cantSplit/>
          <w:trHeight w:val="101"/>
        </w:trPr>
        <w:tc>
          <w:tcPr>
            <w:tcW w:w="3240" w:type="dxa"/>
            <w:gridSpan w:val="2"/>
            <w:vMerge/>
          </w:tcPr>
          <w:p w14:paraId="6E16BF12"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p>
        </w:tc>
        <w:tc>
          <w:tcPr>
            <w:tcW w:w="1980" w:type="dxa"/>
            <w:vMerge/>
            <w:vAlign w:val="center"/>
          </w:tcPr>
          <w:p w14:paraId="79AD154A" w14:textId="77777777" w:rsidR="00E8363B" w:rsidRPr="00D51540" w:rsidRDefault="00E8363B" w:rsidP="00E8363B">
            <w:pPr>
              <w:suppressAutoHyphens w:val="0"/>
              <w:spacing w:after="0" w:line="312" w:lineRule="auto"/>
              <w:jc w:val="center"/>
              <w:rPr>
                <w:rFonts w:ascii="Times New Roman" w:hAnsi="Times New Roman" w:cs="Times New Roman"/>
                <w:spacing w:val="-4"/>
                <w:sz w:val="28"/>
                <w:szCs w:val="28"/>
                <w:lang w:val="uk-UA" w:eastAsia="ru-RU"/>
              </w:rPr>
            </w:pPr>
          </w:p>
        </w:tc>
        <w:tc>
          <w:tcPr>
            <w:tcW w:w="2160" w:type="dxa"/>
            <w:vAlign w:val="center"/>
          </w:tcPr>
          <w:p w14:paraId="0016AC8D" w14:textId="77777777" w:rsidR="00E8363B" w:rsidRPr="00D51540" w:rsidRDefault="00E8363B" w:rsidP="00E8363B">
            <w:pPr>
              <w:suppressAutoHyphens w:val="0"/>
              <w:spacing w:after="0" w:line="312"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2160" w:type="dxa"/>
            <w:vAlign w:val="center"/>
          </w:tcPr>
          <w:p w14:paraId="00E649A9" w14:textId="77777777" w:rsidR="00E8363B" w:rsidRPr="00D51540" w:rsidRDefault="00E8363B" w:rsidP="00E8363B">
            <w:pPr>
              <w:suppressAutoHyphens w:val="0"/>
              <w:spacing w:after="0" w:line="312"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2E101D" w:rsidRPr="00D51540" w14:paraId="320F6F55" w14:textId="77777777" w:rsidTr="009C6781">
        <w:trPr>
          <w:cantSplit/>
        </w:trPr>
        <w:tc>
          <w:tcPr>
            <w:tcW w:w="9540" w:type="dxa"/>
            <w:gridSpan w:val="5"/>
            <w:shd w:val="clear" w:color="auto" w:fill="auto"/>
          </w:tcPr>
          <w:p w14:paraId="320F6F54" w14:textId="7BCBC1BA"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Пацієнти віком 60 років і більше</w:t>
            </w:r>
          </w:p>
        </w:tc>
      </w:tr>
      <w:tr w:rsidR="002E101D" w:rsidRPr="00D51540" w14:paraId="320F6F5B" w14:textId="77777777" w:rsidTr="009C6781">
        <w:trPr>
          <w:cantSplit/>
        </w:trPr>
        <w:tc>
          <w:tcPr>
            <w:tcW w:w="2160" w:type="dxa"/>
            <w:vMerge w:val="restart"/>
            <w:shd w:val="clear" w:color="auto" w:fill="auto"/>
            <w:vAlign w:val="center"/>
          </w:tcPr>
          <w:p w14:paraId="320F6F56"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СОД, у.о./хв </w:t>
            </w:r>
          </w:p>
        </w:tc>
        <w:tc>
          <w:tcPr>
            <w:tcW w:w="1080" w:type="dxa"/>
            <w:shd w:val="clear" w:color="auto" w:fill="auto"/>
          </w:tcPr>
          <w:p w14:paraId="320F6F57" w14:textId="6371898F"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58"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149,</w:t>
            </w:r>
            <w:r w:rsidR="00FF0AF6">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w:t>
            </w:r>
            <w:r w:rsidR="002912B2" w:rsidRPr="00100804">
              <w:rPr>
                <w:rFonts w:ascii="Times New Roman" w:hAnsi="Times New Roman" w:cs="Times New Roman"/>
                <w:sz w:val="28"/>
                <w:szCs w:val="28"/>
                <w:lang w:val="uk-UA" w:eastAsia="ru-RU"/>
              </w:rPr>
              <w:t>7</w:t>
            </w:r>
            <w:r w:rsidR="00FF0AF6">
              <w:rPr>
                <w:rFonts w:ascii="Times New Roman" w:hAnsi="Times New Roman" w:cs="Times New Roman"/>
                <w:sz w:val="28"/>
                <w:szCs w:val="28"/>
                <w:lang w:val="uk-UA" w:eastAsia="ru-RU"/>
              </w:rPr>
              <w:t>7</w:t>
            </w:r>
          </w:p>
        </w:tc>
        <w:tc>
          <w:tcPr>
            <w:tcW w:w="2160" w:type="dxa"/>
          </w:tcPr>
          <w:p w14:paraId="320F6F59"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w:t>
            </w:r>
            <w:r w:rsidR="002912B2" w:rsidRPr="00100804">
              <w:rPr>
                <w:rFonts w:ascii="Times New Roman" w:hAnsi="Times New Roman" w:cs="Times New Roman"/>
                <w:sz w:val="28"/>
                <w:szCs w:val="28"/>
                <w:lang w:val="uk-UA" w:eastAsia="ru-RU"/>
              </w:rPr>
              <w:t>6</w:t>
            </w:r>
            <w:r w:rsidR="00FF0AF6">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±0,</w:t>
            </w:r>
            <w:r w:rsidR="00E7789F" w:rsidRPr="00100804">
              <w:rPr>
                <w:rFonts w:ascii="Times New Roman" w:hAnsi="Times New Roman" w:cs="Times New Roman"/>
                <w:sz w:val="28"/>
                <w:szCs w:val="28"/>
                <w:lang w:val="uk-UA" w:eastAsia="ru-RU"/>
              </w:rPr>
              <w:t>7</w:t>
            </w:r>
            <w:r w:rsidR="00FF0AF6">
              <w:rPr>
                <w:rFonts w:ascii="Times New Roman" w:hAnsi="Times New Roman" w:cs="Times New Roman"/>
                <w:sz w:val="28"/>
                <w:szCs w:val="28"/>
                <w:lang w:val="uk-UA" w:eastAsia="ru-RU"/>
              </w:rPr>
              <w:t>0</w:t>
            </w:r>
          </w:p>
        </w:tc>
        <w:tc>
          <w:tcPr>
            <w:tcW w:w="2160" w:type="dxa"/>
          </w:tcPr>
          <w:p w14:paraId="320F6F5A"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w:t>
            </w:r>
            <w:r w:rsidR="00E7789F" w:rsidRPr="00100804">
              <w:rPr>
                <w:rFonts w:ascii="Times New Roman" w:hAnsi="Times New Roman" w:cs="Times New Roman"/>
                <w:sz w:val="28"/>
                <w:szCs w:val="28"/>
                <w:lang w:val="uk-UA" w:eastAsia="ru-RU"/>
              </w:rPr>
              <w:t>6</w:t>
            </w:r>
            <w:r w:rsidR="00FF0AF6">
              <w:rPr>
                <w:rFonts w:ascii="Times New Roman" w:hAnsi="Times New Roman" w:cs="Times New Roman"/>
                <w:sz w:val="28"/>
                <w:szCs w:val="28"/>
                <w:lang w:val="uk-UA" w:eastAsia="ru-RU"/>
              </w:rPr>
              <w:t>1</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±0,9</w:t>
            </w:r>
            <w:r w:rsidR="00FF0AF6">
              <w:rPr>
                <w:rFonts w:ascii="Times New Roman" w:hAnsi="Times New Roman" w:cs="Times New Roman"/>
                <w:sz w:val="28"/>
                <w:szCs w:val="28"/>
                <w:lang w:val="uk-UA" w:eastAsia="ru-RU"/>
              </w:rPr>
              <w:t>2</w:t>
            </w:r>
          </w:p>
        </w:tc>
      </w:tr>
      <w:tr w:rsidR="002E101D" w:rsidRPr="00D51540" w14:paraId="320F6F61" w14:textId="77777777" w:rsidTr="009C6781">
        <w:trPr>
          <w:cantSplit/>
        </w:trPr>
        <w:tc>
          <w:tcPr>
            <w:tcW w:w="2160" w:type="dxa"/>
            <w:vMerge/>
            <w:shd w:val="clear" w:color="auto" w:fill="auto"/>
            <w:vAlign w:val="center"/>
          </w:tcPr>
          <w:p w14:paraId="320F6F5C"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5D" w14:textId="0404EB08" w:rsidR="002E101D" w:rsidRPr="002E101D" w:rsidRDefault="00824A63" w:rsidP="00E8363B">
            <w:pPr>
              <w:suppressAutoHyphens w:val="0"/>
              <w:spacing w:after="0" w:line="312" w:lineRule="auto"/>
              <w:jc w:val="center"/>
              <w:rPr>
                <w:rFonts w:ascii="Times New Roman" w:hAnsi="Times New Roman" w:cs="Times New Roman"/>
                <w:spacing w:val="-4"/>
                <w:sz w:val="28"/>
                <w:szCs w:val="28"/>
                <w:lang w:eastAsia="ru-RU"/>
              </w:rPr>
            </w:pPr>
            <w:r>
              <w:rPr>
                <w:rFonts w:ascii="Times New Roman" w:hAnsi="Times New Roman" w:cs="Times New Roman"/>
                <w:spacing w:val="-4"/>
                <w:sz w:val="28"/>
                <w:szCs w:val="28"/>
                <w:lang w:val="en-US" w:eastAsia="ru-RU"/>
              </w:rPr>
              <w:t>n6=17</w:t>
            </w:r>
          </w:p>
        </w:tc>
        <w:tc>
          <w:tcPr>
            <w:tcW w:w="1980" w:type="dxa"/>
          </w:tcPr>
          <w:p w14:paraId="320F6F5E"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1</w:t>
            </w:r>
            <w:r w:rsidR="00FF0AF6">
              <w:rPr>
                <w:rFonts w:ascii="Times New Roman" w:hAnsi="Times New Roman" w:cs="Times New Roman"/>
                <w:sz w:val="28"/>
                <w:szCs w:val="28"/>
                <w:lang w:val="uk-UA" w:eastAsia="ru-RU"/>
              </w:rPr>
              <w:t>62</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5</w:t>
            </w:r>
            <w:r w:rsidRPr="00100804">
              <w:rPr>
                <w:rFonts w:ascii="Times New Roman" w:hAnsi="Times New Roman" w:cs="Times New Roman"/>
                <w:sz w:val="28"/>
                <w:szCs w:val="28"/>
                <w:lang w:val="uk-UA" w:eastAsia="ru-RU"/>
              </w:rPr>
              <w:t>±1</w:t>
            </w:r>
            <w:r w:rsidR="009C6781" w:rsidRPr="00100804">
              <w:rPr>
                <w:rFonts w:ascii="Times New Roman" w:hAnsi="Times New Roman" w:cs="Times New Roman"/>
                <w:sz w:val="28"/>
                <w:szCs w:val="28"/>
                <w:lang w:val="uk-UA" w:eastAsia="ru-RU"/>
              </w:rPr>
              <w:t>5</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6</w:t>
            </w:r>
          </w:p>
        </w:tc>
        <w:tc>
          <w:tcPr>
            <w:tcW w:w="2160" w:type="dxa"/>
          </w:tcPr>
          <w:p w14:paraId="320F6F5F"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22</w:t>
            </w:r>
            <w:r w:rsidR="00FF0AF6">
              <w:rPr>
                <w:rFonts w:ascii="Times New Roman" w:hAnsi="Times New Roman" w:cs="Times New Roman"/>
                <w:sz w:val="28"/>
                <w:szCs w:val="28"/>
                <w:lang w:val="uk-UA" w:eastAsia="ru-RU"/>
              </w:rPr>
              <w:t>8</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±3,</w:t>
            </w:r>
            <w:r w:rsidR="00FF0AF6">
              <w:rPr>
                <w:rFonts w:ascii="Times New Roman" w:hAnsi="Times New Roman" w:cs="Times New Roman"/>
                <w:sz w:val="28"/>
                <w:szCs w:val="28"/>
                <w:lang w:val="uk-UA" w:eastAsia="ru-RU"/>
              </w:rPr>
              <w:t>7</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60"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23</w:t>
            </w:r>
            <w:r w:rsidR="00FF0AF6">
              <w:rPr>
                <w:rFonts w:ascii="Times New Roman" w:hAnsi="Times New Roman" w:cs="Times New Roman"/>
                <w:sz w:val="28"/>
                <w:szCs w:val="28"/>
                <w:lang w:val="uk-UA" w:eastAsia="ru-RU"/>
              </w:rPr>
              <w:t>4</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±6,8</w:t>
            </w:r>
            <w:r w:rsidR="00FF0AF6">
              <w:rPr>
                <w:rFonts w:ascii="Times New Roman" w:hAnsi="Times New Roman" w:cs="Times New Roman"/>
                <w:sz w:val="28"/>
                <w:szCs w:val="28"/>
                <w:lang w:val="uk-UA" w:eastAsia="ru-RU"/>
              </w:rPr>
              <w:t>6</w:t>
            </w:r>
            <w:r w:rsidRPr="00100804">
              <w:rPr>
                <w:rFonts w:ascii="Times New Roman" w:hAnsi="Times New Roman" w:cs="Times New Roman"/>
                <w:sz w:val="28"/>
                <w:szCs w:val="28"/>
                <w:vertAlign w:val="superscript"/>
                <w:lang w:val="uk-UA" w:eastAsia="ru-RU"/>
              </w:rPr>
              <w:t xml:space="preserve"> а</w:t>
            </w:r>
          </w:p>
        </w:tc>
      </w:tr>
      <w:tr w:rsidR="002E101D" w:rsidRPr="00D51540" w14:paraId="320F6F68" w14:textId="77777777" w:rsidTr="009C6781">
        <w:trPr>
          <w:cantSplit/>
        </w:trPr>
        <w:tc>
          <w:tcPr>
            <w:tcW w:w="2160" w:type="dxa"/>
            <w:vMerge w:val="restart"/>
            <w:shd w:val="clear" w:color="auto" w:fill="auto"/>
            <w:vAlign w:val="center"/>
          </w:tcPr>
          <w:p w14:paraId="320F6F62"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F63"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КАТ, у.о./хв</w:t>
            </w:r>
          </w:p>
        </w:tc>
        <w:tc>
          <w:tcPr>
            <w:tcW w:w="1080" w:type="dxa"/>
            <w:shd w:val="clear" w:color="auto" w:fill="auto"/>
          </w:tcPr>
          <w:p w14:paraId="320F6F64" w14:textId="46EE40E3"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65"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6,3</w:t>
            </w:r>
            <w:r w:rsidR="00FF0AF6">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±0,</w:t>
            </w:r>
            <w:r w:rsidR="00E7789F" w:rsidRPr="00100804">
              <w:rPr>
                <w:rFonts w:ascii="Times New Roman" w:hAnsi="Times New Roman" w:cs="Times New Roman"/>
                <w:sz w:val="28"/>
                <w:szCs w:val="28"/>
                <w:lang w:val="uk-UA" w:eastAsia="ru-RU"/>
              </w:rPr>
              <w:t>0</w:t>
            </w:r>
            <w:r w:rsidR="00FF0AF6">
              <w:rPr>
                <w:rFonts w:ascii="Times New Roman" w:hAnsi="Times New Roman" w:cs="Times New Roman"/>
                <w:sz w:val="28"/>
                <w:szCs w:val="28"/>
                <w:lang w:val="uk-UA" w:eastAsia="ru-RU"/>
              </w:rPr>
              <w:t>7</w:t>
            </w:r>
          </w:p>
        </w:tc>
        <w:tc>
          <w:tcPr>
            <w:tcW w:w="2160" w:type="dxa"/>
          </w:tcPr>
          <w:p w14:paraId="320F6F66"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7,</w:t>
            </w:r>
            <w:r w:rsidR="00FF0AF6">
              <w:rPr>
                <w:rFonts w:ascii="Times New Roman" w:hAnsi="Times New Roman" w:cs="Times New Roman"/>
                <w:sz w:val="28"/>
                <w:szCs w:val="28"/>
                <w:lang w:val="uk-UA" w:eastAsia="ru-RU"/>
              </w:rPr>
              <w:t>25</w:t>
            </w:r>
            <w:r w:rsidRPr="00100804">
              <w:rPr>
                <w:rFonts w:ascii="Times New Roman" w:hAnsi="Times New Roman" w:cs="Times New Roman"/>
                <w:sz w:val="28"/>
                <w:szCs w:val="28"/>
                <w:lang w:val="uk-UA" w:eastAsia="ru-RU"/>
              </w:rPr>
              <w:t>±0,0</w:t>
            </w:r>
            <w:r w:rsidR="00FF0AF6">
              <w:rPr>
                <w:rFonts w:ascii="Times New Roman" w:hAnsi="Times New Roman" w:cs="Times New Roman"/>
                <w:sz w:val="28"/>
                <w:szCs w:val="28"/>
                <w:lang w:val="uk-UA" w:eastAsia="ru-RU"/>
              </w:rPr>
              <w:t>6</w:t>
            </w:r>
            <w:r w:rsidRPr="00100804">
              <w:rPr>
                <w:rFonts w:ascii="Times New Roman" w:hAnsi="Times New Roman" w:cs="Times New Roman"/>
                <w:sz w:val="28"/>
                <w:szCs w:val="28"/>
                <w:vertAlign w:val="superscript"/>
                <w:lang w:val="uk-UA" w:eastAsia="ru-RU"/>
              </w:rPr>
              <w:t xml:space="preserve"> б</w:t>
            </w:r>
          </w:p>
        </w:tc>
        <w:tc>
          <w:tcPr>
            <w:tcW w:w="2160" w:type="dxa"/>
          </w:tcPr>
          <w:p w14:paraId="320F6F67"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8,1</w:t>
            </w:r>
            <w:r w:rsidR="00FF0AF6">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±0,0</w:t>
            </w:r>
            <w:r w:rsidR="00FF0AF6">
              <w:rPr>
                <w:rFonts w:ascii="Times New Roman" w:hAnsi="Times New Roman" w:cs="Times New Roman"/>
                <w:sz w:val="28"/>
                <w:szCs w:val="28"/>
                <w:lang w:val="uk-UA" w:eastAsia="ru-RU"/>
              </w:rPr>
              <w:t>8</w:t>
            </w:r>
            <w:r w:rsidRPr="00100804">
              <w:rPr>
                <w:rFonts w:ascii="Times New Roman" w:hAnsi="Times New Roman" w:cs="Times New Roman"/>
                <w:sz w:val="28"/>
                <w:szCs w:val="28"/>
                <w:vertAlign w:val="superscript"/>
                <w:lang w:val="uk-UA" w:eastAsia="ru-RU"/>
              </w:rPr>
              <w:t xml:space="preserve"> б</w:t>
            </w:r>
          </w:p>
        </w:tc>
      </w:tr>
      <w:tr w:rsidR="002E101D" w:rsidRPr="00D51540" w14:paraId="320F6F6E" w14:textId="77777777" w:rsidTr="009C6781">
        <w:trPr>
          <w:cantSplit/>
        </w:trPr>
        <w:tc>
          <w:tcPr>
            <w:tcW w:w="2160" w:type="dxa"/>
            <w:vMerge/>
            <w:shd w:val="clear" w:color="auto" w:fill="auto"/>
            <w:vAlign w:val="center"/>
          </w:tcPr>
          <w:p w14:paraId="320F6F69"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6A" w14:textId="1BD0277C"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6B"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8,</w:t>
            </w:r>
            <w:r w:rsidR="00FF0AF6">
              <w:rPr>
                <w:rFonts w:ascii="Times New Roman" w:hAnsi="Times New Roman" w:cs="Times New Roman"/>
                <w:sz w:val="28"/>
                <w:szCs w:val="28"/>
                <w:lang w:val="uk-UA" w:eastAsia="ru-RU"/>
              </w:rPr>
              <w:t>83</w:t>
            </w:r>
            <w:r w:rsidRPr="00100804">
              <w:rPr>
                <w:rFonts w:ascii="Times New Roman" w:hAnsi="Times New Roman" w:cs="Times New Roman"/>
                <w:sz w:val="28"/>
                <w:szCs w:val="28"/>
                <w:lang w:val="uk-UA" w:eastAsia="ru-RU"/>
              </w:rPr>
              <w:t>±0,9</w:t>
            </w:r>
            <w:r w:rsidR="00FF0AF6">
              <w:rPr>
                <w:rFonts w:ascii="Times New Roman" w:hAnsi="Times New Roman" w:cs="Times New Roman"/>
                <w:sz w:val="28"/>
                <w:szCs w:val="28"/>
                <w:lang w:val="uk-UA" w:eastAsia="ru-RU"/>
              </w:rPr>
              <w:t>3</w:t>
            </w:r>
            <w:r w:rsidRPr="00100804">
              <w:rPr>
                <w:rFonts w:ascii="Times New Roman" w:hAnsi="Times New Roman" w:cs="Times New Roman"/>
                <w:sz w:val="28"/>
                <w:szCs w:val="28"/>
                <w:vertAlign w:val="superscript"/>
                <w:lang w:val="uk-UA" w:eastAsia="ru-RU"/>
              </w:rPr>
              <w:t xml:space="preserve"> а</w:t>
            </w:r>
          </w:p>
        </w:tc>
        <w:tc>
          <w:tcPr>
            <w:tcW w:w="2160" w:type="dxa"/>
          </w:tcPr>
          <w:p w14:paraId="320F6F6C"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uk-UA" w:eastAsia="ru-RU"/>
              </w:rPr>
              <w:t>10,</w:t>
            </w:r>
            <w:r w:rsidR="00FF0AF6">
              <w:rPr>
                <w:rFonts w:ascii="Times New Roman" w:hAnsi="Times New Roman" w:cs="Times New Roman"/>
                <w:sz w:val="28"/>
                <w:szCs w:val="28"/>
                <w:lang w:val="uk-UA" w:eastAsia="ru-RU"/>
              </w:rPr>
              <w:t>59</w:t>
            </w:r>
            <w:r w:rsidRPr="00100804">
              <w:rPr>
                <w:rFonts w:ascii="Times New Roman" w:hAnsi="Times New Roman" w:cs="Times New Roman"/>
                <w:sz w:val="28"/>
                <w:szCs w:val="28"/>
                <w:lang w:val="uk-UA" w:eastAsia="ru-RU"/>
              </w:rPr>
              <w:t>±0,</w:t>
            </w:r>
            <w:r w:rsidR="00FF0AF6">
              <w:rPr>
                <w:rFonts w:ascii="Times New Roman" w:hAnsi="Times New Roman" w:cs="Times New Roman"/>
                <w:sz w:val="28"/>
                <w:szCs w:val="28"/>
                <w:lang w:val="uk-UA" w:eastAsia="ru-RU"/>
              </w:rPr>
              <w:t>30</w:t>
            </w:r>
            <w:r w:rsidRPr="00100804">
              <w:rPr>
                <w:rFonts w:ascii="Times New Roman" w:hAnsi="Times New Roman" w:cs="Times New Roman"/>
                <w:sz w:val="28"/>
                <w:szCs w:val="28"/>
                <w:vertAlign w:val="superscript"/>
                <w:lang w:val="uk-UA" w:eastAsia="ru-RU"/>
              </w:rPr>
              <w:t xml:space="preserve"> а</w:t>
            </w:r>
          </w:p>
        </w:tc>
        <w:tc>
          <w:tcPr>
            <w:tcW w:w="2160" w:type="dxa"/>
          </w:tcPr>
          <w:p w14:paraId="320F6F6D"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uk-UA" w:eastAsia="ru-RU"/>
              </w:rPr>
              <w:t>1</w:t>
            </w:r>
            <w:r w:rsidR="00FF0AF6">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10</w:t>
            </w:r>
            <w:r w:rsidRPr="00100804">
              <w:rPr>
                <w:rFonts w:ascii="Times New Roman" w:hAnsi="Times New Roman" w:cs="Times New Roman"/>
                <w:sz w:val="28"/>
                <w:szCs w:val="28"/>
                <w:lang w:val="uk-UA" w:eastAsia="ru-RU"/>
              </w:rPr>
              <w:t>±0,</w:t>
            </w:r>
            <w:r w:rsidR="00FF0AF6">
              <w:rPr>
                <w:rFonts w:ascii="Times New Roman" w:hAnsi="Times New Roman" w:cs="Times New Roman"/>
                <w:sz w:val="28"/>
                <w:szCs w:val="28"/>
                <w:lang w:val="uk-UA" w:eastAsia="ru-RU"/>
              </w:rPr>
              <w:t>50</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75" w14:textId="77777777" w:rsidTr="009C6781">
        <w:trPr>
          <w:cantSplit/>
        </w:trPr>
        <w:tc>
          <w:tcPr>
            <w:tcW w:w="2160" w:type="dxa"/>
            <w:vMerge w:val="restart"/>
            <w:shd w:val="clear" w:color="auto" w:fill="auto"/>
            <w:vAlign w:val="center"/>
          </w:tcPr>
          <w:p w14:paraId="320F6F6F"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F70"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ГПР, у.о./хв</w:t>
            </w:r>
          </w:p>
        </w:tc>
        <w:tc>
          <w:tcPr>
            <w:tcW w:w="1080" w:type="dxa"/>
            <w:shd w:val="clear" w:color="auto" w:fill="auto"/>
          </w:tcPr>
          <w:p w14:paraId="320F6F71" w14:textId="44A2FC2F"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72" w14:textId="77777777" w:rsidR="002E101D" w:rsidRPr="00100804" w:rsidRDefault="00FF0AF6" w:rsidP="00E8363B">
            <w:pPr>
              <w:suppressAutoHyphens w:val="0"/>
              <w:spacing w:after="0" w:line="312"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33</w:t>
            </w:r>
            <w:r w:rsidR="002E101D" w:rsidRPr="00100804">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45</w:t>
            </w:r>
            <w:r w:rsidR="002E101D" w:rsidRPr="00100804">
              <w:rPr>
                <w:rFonts w:ascii="Times New Roman" w:hAnsi="Times New Roman" w:cs="Times New Roman"/>
                <w:sz w:val="28"/>
                <w:szCs w:val="28"/>
                <w:lang w:val="uk-UA" w:eastAsia="ru-RU"/>
              </w:rPr>
              <w:t>±1,2</w:t>
            </w:r>
            <w:r>
              <w:rPr>
                <w:rFonts w:ascii="Times New Roman" w:hAnsi="Times New Roman" w:cs="Times New Roman"/>
                <w:sz w:val="28"/>
                <w:szCs w:val="28"/>
                <w:lang w:val="uk-UA" w:eastAsia="ru-RU"/>
              </w:rPr>
              <w:t>8</w:t>
            </w:r>
          </w:p>
        </w:tc>
        <w:tc>
          <w:tcPr>
            <w:tcW w:w="2160" w:type="dxa"/>
          </w:tcPr>
          <w:p w14:paraId="320F6F73"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32,</w:t>
            </w:r>
            <w:r w:rsidR="00FF0AF6">
              <w:rPr>
                <w:rFonts w:ascii="Times New Roman" w:hAnsi="Times New Roman" w:cs="Times New Roman"/>
                <w:sz w:val="28"/>
                <w:szCs w:val="28"/>
                <w:lang w:val="uk-UA" w:eastAsia="ru-RU"/>
              </w:rPr>
              <w:t>64</w:t>
            </w:r>
            <w:r w:rsidRPr="00100804">
              <w:rPr>
                <w:rFonts w:ascii="Times New Roman" w:hAnsi="Times New Roman" w:cs="Times New Roman"/>
                <w:sz w:val="28"/>
                <w:szCs w:val="28"/>
                <w:lang w:val="uk-UA" w:eastAsia="ru-RU"/>
              </w:rPr>
              <w:t>±0,2</w:t>
            </w:r>
            <w:r w:rsidR="00FF0AF6">
              <w:rPr>
                <w:rFonts w:ascii="Times New Roman" w:hAnsi="Times New Roman" w:cs="Times New Roman"/>
                <w:sz w:val="28"/>
                <w:szCs w:val="28"/>
                <w:lang w:val="uk-UA" w:eastAsia="ru-RU"/>
              </w:rPr>
              <w:t>1</w:t>
            </w:r>
          </w:p>
        </w:tc>
        <w:tc>
          <w:tcPr>
            <w:tcW w:w="2160" w:type="dxa"/>
          </w:tcPr>
          <w:p w14:paraId="320F6F74"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100804">
              <w:rPr>
                <w:rFonts w:ascii="Times New Roman" w:hAnsi="Times New Roman" w:cs="Times New Roman"/>
                <w:sz w:val="28"/>
                <w:szCs w:val="28"/>
                <w:lang w:val="uk-UA" w:eastAsia="ru-RU"/>
              </w:rPr>
              <w:t>3</w:t>
            </w:r>
            <w:r w:rsidR="00FF0AF6">
              <w:rPr>
                <w:rFonts w:ascii="Times New Roman" w:hAnsi="Times New Roman" w:cs="Times New Roman"/>
                <w:sz w:val="28"/>
                <w:szCs w:val="28"/>
                <w:lang w:val="uk-UA" w:eastAsia="ru-RU"/>
              </w:rPr>
              <w:t>2</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16</w:t>
            </w:r>
            <w:r w:rsidRPr="00100804">
              <w:rPr>
                <w:rFonts w:ascii="Times New Roman" w:hAnsi="Times New Roman" w:cs="Times New Roman"/>
                <w:sz w:val="28"/>
                <w:szCs w:val="28"/>
                <w:lang w:val="uk-UA" w:eastAsia="ru-RU"/>
              </w:rPr>
              <w:t>±0,3</w:t>
            </w:r>
            <w:r w:rsidR="00FF0AF6">
              <w:rPr>
                <w:rFonts w:ascii="Times New Roman" w:hAnsi="Times New Roman" w:cs="Times New Roman"/>
                <w:sz w:val="28"/>
                <w:szCs w:val="28"/>
                <w:lang w:val="uk-UA" w:eastAsia="ru-RU"/>
              </w:rPr>
              <w:t>2</w:t>
            </w:r>
          </w:p>
        </w:tc>
      </w:tr>
      <w:tr w:rsidR="002E101D" w:rsidRPr="00D51540" w14:paraId="320F6F7B" w14:textId="77777777" w:rsidTr="009C6781">
        <w:trPr>
          <w:cantSplit/>
          <w:trHeight w:val="373"/>
        </w:trPr>
        <w:tc>
          <w:tcPr>
            <w:tcW w:w="2160" w:type="dxa"/>
            <w:vMerge/>
            <w:shd w:val="clear" w:color="auto" w:fill="auto"/>
            <w:vAlign w:val="center"/>
          </w:tcPr>
          <w:p w14:paraId="320F6F76"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77" w14:textId="39E2C543"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78"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3</w:t>
            </w:r>
            <w:r w:rsidR="00FF0AF6">
              <w:rPr>
                <w:rFonts w:ascii="Times New Roman" w:hAnsi="Times New Roman" w:cs="Times New Roman"/>
                <w:sz w:val="28"/>
                <w:szCs w:val="28"/>
                <w:lang w:val="uk-UA" w:eastAsia="ru-RU"/>
              </w:rPr>
              <w:t>8</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19</w:t>
            </w:r>
            <w:r w:rsidRPr="00100804">
              <w:rPr>
                <w:rFonts w:ascii="Times New Roman" w:hAnsi="Times New Roman" w:cs="Times New Roman"/>
                <w:sz w:val="28"/>
                <w:szCs w:val="28"/>
                <w:lang w:val="uk-UA" w:eastAsia="ru-RU"/>
              </w:rPr>
              <w:t>±2,7</w:t>
            </w:r>
            <w:r w:rsidR="00FF0AF6">
              <w:rPr>
                <w:rFonts w:ascii="Times New Roman" w:hAnsi="Times New Roman" w:cs="Times New Roman"/>
                <w:sz w:val="28"/>
                <w:szCs w:val="28"/>
                <w:lang w:val="uk-UA" w:eastAsia="ru-RU"/>
              </w:rPr>
              <w:t>6</w:t>
            </w:r>
          </w:p>
        </w:tc>
        <w:tc>
          <w:tcPr>
            <w:tcW w:w="2160" w:type="dxa"/>
          </w:tcPr>
          <w:p w14:paraId="320F6F79" w14:textId="77777777" w:rsidR="002E101D" w:rsidRPr="00100804"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100804">
              <w:rPr>
                <w:rFonts w:ascii="Times New Roman" w:hAnsi="Times New Roman" w:cs="Times New Roman"/>
                <w:sz w:val="28"/>
                <w:szCs w:val="28"/>
                <w:lang w:val="en-US" w:eastAsia="ru-RU"/>
              </w:rPr>
              <w:t>4</w:t>
            </w:r>
            <w:r w:rsidR="00FF0AF6">
              <w:rPr>
                <w:rFonts w:ascii="Times New Roman" w:hAnsi="Times New Roman" w:cs="Times New Roman"/>
                <w:sz w:val="28"/>
                <w:szCs w:val="28"/>
                <w:lang w:val="uk-UA" w:eastAsia="ru-RU"/>
              </w:rPr>
              <w:t>7</w:t>
            </w:r>
            <w:r w:rsidRPr="00100804">
              <w:rPr>
                <w:rFonts w:ascii="Times New Roman" w:hAnsi="Times New Roman" w:cs="Times New Roman"/>
                <w:sz w:val="28"/>
                <w:szCs w:val="28"/>
                <w:lang w:val="uk-UA" w:eastAsia="ru-RU"/>
              </w:rPr>
              <w:t>,</w:t>
            </w:r>
            <w:r w:rsidR="00E7789F" w:rsidRPr="00100804">
              <w:rPr>
                <w:rFonts w:ascii="Times New Roman" w:hAnsi="Times New Roman" w:cs="Times New Roman"/>
                <w:sz w:val="28"/>
                <w:szCs w:val="28"/>
                <w:lang w:val="uk-UA" w:eastAsia="ru-RU"/>
              </w:rPr>
              <w:t>1</w:t>
            </w:r>
            <w:r w:rsidR="00FF0AF6">
              <w:rPr>
                <w:rFonts w:ascii="Times New Roman" w:hAnsi="Times New Roman" w:cs="Times New Roman"/>
                <w:sz w:val="28"/>
                <w:szCs w:val="28"/>
                <w:lang w:val="uk-UA" w:eastAsia="ru-RU"/>
              </w:rPr>
              <w:t>6</w:t>
            </w:r>
            <w:r w:rsidRPr="00100804">
              <w:rPr>
                <w:rFonts w:ascii="Times New Roman" w:hAnsi="Times New Roman" w:cs="Times New Roman"/>
                <w:sz w:val="28"/>
                <w:szCs w:val="28"/>
                <w:lang w:val="uk-UA" w:eastAsia="ru-RU"/>
              </w:rPr>
              <w:t>±0,9</w:t>
            </w:r>
            <w:r w:rsidR="00FF0AF6">
              <w:rPr>
                <w:rFonts w:ascii="Times New Roman" w:hAnsi="Times New Roman" w:cs="Times New Roman"/>
                <w:sz w:val="28"/>
                <w:szCs w:val="28"/>
                <w:lang w:val="uk-UA" w:eastAsia="ru-RU"/>
              </w:rPr>
              <w:t>5</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7A" w14:textId="77777777" w:rsidR="002E101D" w:rsidRPr="00100804"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100804">
              <w:rPr>
                <w:rFonts w:ascii="Times New Roman" w:hAnsi="Times New Roman" w:cs="Times New Roman"/>
                <w:sz w:val="28"/>
                <w:szCs w:val="28"/>
                <w:lang w:val="en-US" w:eastAsia="ru-RU"/>
              </w:rPr>
              <w:t>54</w:t>
            </w:r>
            <w:r w:rsidRPr="00100804">
              <w:rPr>
                <w:rFonts w:ascii="Times New Roman" w:hAnsi="Times New Roman" w:cs="Times New Roman"/>
                <w:sz w:val="28"/>
                <w:szCs w:val="28"/>
                <w:lang w:val="uk-UA" w:eastAsia="ru-RU"/>
              </w:rPr>
              <w:t>,</w:t>
            </w:r>
            <w:r w:rsidR="00FF0AF6">
              <w:rPr>
                <w:rFonts w:ascii="Times New Roman" w:hAnsi="Times New Roman" w:cs="Times New Roman"/>
                <w:sz w:val="28"/>
                <w:szCs w:val="28"/>
                <w:lang w:val="uk-UA" w:eastAsia="ru-RU"/>
              </w:rPr>
              <w:t>93</w:t>
            </w:r>
            <w:r w:rsidRPr="00100804">
              <w:rPr>
                <w:rFonts w:ascii="Times New Roman" w:hAnsi="Times New Roman" w:cs="Times New Roman"/>
                <w:sz w:val="28"/>
                <w:szCs w:val="28"/>
                <w:lang w:val="uk-UA" w:eastAsia="ru-RU"/>
              </w:rPr>
              <w:t>±1,</w:t>
            </w:r>
            <w:r w:rsidR="00E7789F" w:rsidRPr="00100804">
              <w:rPr>
                <w:rFonts w:ascii="Times New Roman" w:hAnsi="Times New Roman" w:cs="Times New Roman"/>
                <w:sz w:val="28"/>
                <w:szCs w:val="28"/>
                <w:lang w:val="uk-UA" w:eastAsia="ru-RU"/>
              </w:rPr>
              <w:t>4</w:t>
            </w:r>
            <w:r w:rsidR="00FF0AF6">
              <w:rPr>
                <w:rFonts w:ascii="Times New Roman" w:hAnsi="Times New Roman" w:cs="Times New Roman"/>
                <w:sz w:val="28"/>
                <w:szCs w:val="28"/>
                <w:lang w:val="uk-UA" w:eastAsia="ru-RU"/>
              </w:rPr>
              <w:t>4</w:t>
            </w:r>
            <w:r w:rsidRPr="00100804">
              <w:rPr>
                <w:rFonts w:ascii="Times New Roman" w:hAnsi="Times New Roman" w:cs="Times New Roman"/>
                <w:sz w:val="28"/>
                <w:szCs w:val="28"/>
                <w:vertAlign w:val="superscript"/>
                <w:lang w:val="uk-UA" w:eastAsia="ru-RU"/>
              </w:rPr>
              <w:t xml:space="preserve"> а, б</w:t>
            </w:r>
          </w:p>
        </w:tc>
      </w:tr>
      <w:tr w:rsidR="002E101D" w:rsidRPr="00D51540" w14:paraId="320F6F81" w14:textId="77777777" w:rsidTr="009C6781">
        <w:trPr>
          <w:cantSplit/>
        </w:trPr>
        <w:tc>
          <w:tcPr>
            <w:tcW w:w="2160" w:type="dxa"/>
            <w:vMerge w:val="restart"/>
            <w:shd w:val="clear" w:color="auto" w:fill="auto"/>
            <w:vAlign w:val="center"/>
          </w:tcPr>
          <w:p w14:paraId="320F6F7C"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8"/>
                <w:sz w:val="28"/>
                <w:szCs w:val="28"/>
                <w:lang w:val="uk-UA" w:eastAsia="ru-RU"/>
              </w:rPr>
              <w:t>Вміст α-ТФА,</w:t>
            </w:r>
            <w:r w:rsidRPr="00D51540">
              <w:rPr>
                <w:rFonts w:ascii="Times New Roman" w:hAnsi="Times New Roman" w:cs="Times New Roman"/>
                <w:spacing w:val="-4"/>
                <w:sz w:val="28"/>
                <w:szCs w:val="28"/>
                <w:lang w:val="uk-UA" w:eastAsia="ru-RU"/>
              </w:rPr>
              <w:t xml:space="preserve"> мкмоль/л</w:t>
            </w:r>
          </w:p>
        </w:tc>
        <w:tc>
          <w:tcPr>
            <w:tcW w:w="1080" w:type="dxa"/>
            <w:shd w:val="clear" w:color="auto" w:fill="auto"/>
          </w:tcPr>
          <w:p w14:paraId="320F6F7D" w14:textId="1FCFE37F"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7E"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1,0</w:t>
            </w:r>
            <w:r w:rsidR="005D61B5" w:rsidRPr="005D61B5">
              <w:rPr>
                <w:rFonts w:ascii="Times New Roman" w:hAnsi="Times New Roman" w:cs="Times New Roman"/>
                <w:sz w:val="28"/>
                <w:szCs w:val="28"/>
                <w:lang w:val="uk-UA" w:eastAsia="ru-RU"/>
              </w:rPr>
              <w:t>40</w:t>
            </w:r>
            <w:r w:rsidRPr="005D61B5">
              <w:rPr>
                <w:rFonts w:ascii="Times New Roman" w:hAnsi="Times New Roman" w:cs="Times New Roman"/>
                <w:sz w:val="28"/>
                <w:szCs w:val="28"/>
                <w:lang w:val="uk-UA" w:eastAsia="ru-RU"/>
              </w:rPr>
              <w:t>±0,01</w:t>
            </w:r>
            <w:r w:rsidR="005D61B5" w:rsidRPr="005D61B5">
              <w:rPr>
                <w:rFonts w:ascii="Times New Roman" w:hAnsi="Times New Roman" w:cs="Times New Roman"/>
                <w:sz w:val="28"/>
                <w:szCs w:val="28"/>
                <w:lang w:val="uk-UA" w:eastAsia="ru-RU"/>
              </w:rPr>
              <w:t>6</w:t>
            </w:r>
          </w:p>
        </w:tc>
        <w:tc>
          <w:tcPr>
            <w:tcW w:w="2160" w:type="dxa"/>
          </w:tcPr>
          <w:p w14:paraId="320F6F7F"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1,6</w:t>
            </w:r>
            <w:r w:rsidR="005D61B5" w:rsidRPr="005D61B5">
              <w:rPr>
                <w:rFonts w:ascii="Times New Roman" w:hAnsi="Times New Roman" w:cs="Times New Roman"/>
                <w:sz w:val="28"/>
                <w:szCs w:val="28"/>
                <w:lang w:val="uk-UA" w:eastAsia="ru-RU"/>
              </w:rPr>
              <w:t>32</w:t>
            </w:r>
            <w:r w:rsidRPr="005D61B5">
              <w:rPr>
                <w:rFonts w:ascii="Times New Roman" w:hAnsi="Times New Roman" w:cs="Times New Roman"/>
                <w:sz w:val="28"/>
                <w:szCs w:val="28"/>
                <w:lang w:val="uk-UA" w:eastAsia="ru-RU"/>
              </w:rPr>
              <w:t>±0,01</w:t>
            </w:r>
            <w:r w:rsidR="005D61B5" w:rsidRPr="005D61B5">
              <w:rPr>
                <w:rFonts w:ascii="Times New Roman" w:hAnsi="Times New Roman" w:cs="Times New Roman"/>
                <w:sz w:val="28"/>
                <w:szCs w:val="28"/>
                <w:lang w:val="uk-UA" w:eastAsia="ru-RU"/>
              </w:rPr>
              <w:t>8</w:t>
            </w:r>
            <w:r w:rsidRPr="005D61B5">
              <w:rPr>
                <w:rFonts w:ascii="Times New Roman" w:hAnsi="Times New Roman" w:cs="Times New Roman"/>
                <w:sz w:val="28"/>
                <w:szCs w:val="28"/>
                <w:vertAlign w:val="superscript"/>
                <w:lang w:val="uk-UA" w:eastAsia="ru-RU"/>
              </w:rPr>
              <w:t xml:space="preserve"> б</w:t>
            </w:r>
          </w:p>
        </w:tc>
        <w:tc>
          <w:tcPr>
            <w:tcW w:w="2160" w:type="dxa"/>
          </w:tcPr>
          <w:p w14:paraId="320F6F80"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1,</w:t>
            </w:r>
            <w:r w:rsidRPr="005D61B5">
              <w:rPr>
                <w:rFonts w:ascii="Times New Roman" w:hAnsi="Times New Roman" w:cs="Times New Roman"/>
                <w:sz w:val="28"/>
                <w:szCs w:val="28"/>
                <w:lang w:val="en-US" w:eastAsia="ru-RU"/>
              </w:rPr>
              <w:t>6</w:t>
            </w:r>
            <w:r w:rsidR="005D61B5" w:rsidRPr="005D61B5">
              <w:rPr>
                <w:rFonts w:ascii="Times New Roman" w:hAnsi="Times New Roman" w:cs="Times New Roman"/>
                <w:sz w:val="28"/>
                <w:szCs w:val="28"/>
                <w:lang w:val="uk-UA" w:eastAsia="ru-RU"/>
              </w:rPr>
              <w:t>62</w:t>
            </w:r>
            <w:r w:rsidRPr="005D61B5">
              <w:rPr>
                <w:rFonts w:ascii="Times New Roman" w:hAnsi="Times New Roman" w:cs="Times New Roman"/>
                <w:sz w:val="28"/>
                <w:szCs w:val="28"/>
                <w:lang w:val="uk-UA" w:eastAsia="ru-RU"/>
              </w:rPr>
              <w:t>±0,02</w:t>
            </w:r>
            <w:r w:rsidR="005D61B5" w:rsidRPr="005D61B5">
              <w:rPr>
                <w:rFonts w:ascii="Times New Roman" w:hAnsi="Times New Roman" w:cs="Times New Roman"/>
                <w:sz w:val="28"/>
                <w:szCs w:val="28"/>
                <w:lang w:val="uk-UA" w:eastAsia="ru-RU"/>
              </w:rPr>
              <w:t>6</w:t>
            </w:r>
          </w:p>
        </w:tc>
      </w:tr>
      <w:tr w:rsidR="002E101D" w:rsidRPr="00D51540" w14:paraId="320F6F87" w14:textId="77777777" w:rsidTr="009C6781">
        <w:trPr>
          <w:cantSplit/>
        </w:trPr>
        <w:tc>
          <w:tcPr>
            <w:tcW w:w="2160" w:type="dxa"/>
            <w:vMerge/>
            <w:shd w:val="clear" w:color="auto" w:fill="auto"/>
            <w:vAlign w:val="center"/>
          </w:tcPr>
          <w:p w14:paraId="320F6F82"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83" w14:textId="2FEE4C14"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84"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en-US" w:eastAsia="ru-RU"/>
              </w:rPr>
            </w:pPr>
            <w:r w:rsidRPr="005D61B5">
              <w:rPr>
                <w:rFonts w:ascii="Times New Roman" w:hAnsi="Times New Roman" w:cs="Times New Roman"/>
                <w:sz w:val="28"/>
                <w:szCs w:val="28"/>
                <w:lang w:val="en-US" w:eastAsia="ru-RU"/>
              </w:rPr>
              <w:t>1</w:t>
            </w:r>
            <w:r w:rsidRPr="005D61B5">
              <w:rPr>
                <w:rFonts w:ascii="Times New Roman" w:hAnsi="Times New Roman" w:cs="Times New Roman"/>
                <w:sz w:val="28"/>
                <w:szCs w:val="28"/>
                <w:lang w:val="uk-UA" w:eastAsia="ru-RU"/>
              </w:rPr>
              <w:t>,0</w:t>
            </w:r>
            <w:r w:rsidR="005D61B5" w:rsidRPr="005D61B5">
              <w:rPr>
                <w:rFonts w:ascii="Times New Roman" w:hAnsi="Times New Roman" w:cs="Times New Roman"/>
                <w:sz w:val="28"/>
                <w:szCs w:val="28"/>
                <w:lang w:val="uk-UA" w:eastAsia="ru-RU"/>
              </w:rPr>
              <w:t>01</w:t>
            </w:r>
            <w:r w:rsidRPr="005D61B5">
              <w:rPr>
                <w:rFonts w:ascii="Times New Roman" w:hAnsi="Times New Roman" w:cs="Times New Roman"/>
                <w:sz w:val="28"/>
                <w:szCs w:val="28"/>
                <w:lang w:val="uk-UA" w:eastAsia="ru-RU"/>
              </w:rPr>
              <w:t>±0,0</w:t>
            </w:r>
            <w:r w:rsidRPr="005D61B5">
              <w:rPr>
                <w:rFonts w:ascii="Times New Roman" w:hAnsi="Times New Roman" w:cs="Times New Roman"/>
                <w:sz w:val="28"/>
                <w:szCs w:val="28"/>
                <w:lang w:val="en-US" w:eastAsia="ru-RU"/>
              </w:rPr>
              <w:t>9</w:t>
            </w:r>
            <w:r w:rsidR="005D61B5" w:rsidRPr="005D61B5">
              <w:rPr>
                <w:rFonts w:ascii="Times New Roman" w:hAnsi="Times New Roman" w:cs="Times New Roman"/>
                <w:sz w:val="28"/>
                <w:szCs w:val="28"/>
                <w:lang w:val="uk-UA" w:eastAsia="ru-RU"/>
              </w:rPr>
              <w:t>5</w:t>
            </w:r>
          </w:p>
        </w:tc>
        <w:tc>
          <w:tcPr>
            <w:tcW w:w="2160" w:type="dxa"/>
          </w:tcPr>
          <w:p w14:paraId="320F6F85"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en-US" w:eastAsia="ru-RU"/>
              </w:rPr>
            </w:pPr>
            <w:r w:rsidRPr="005D61B5">
              <w:rPr>
                <w:rFonts w:ascii="Times New Roman" w:hAnsi="Times New Roman" w:cs="Times New Roman"/>
                <w:sz w:val="28"/>
                <w:szCs w:val="28"/>
                <w:lang w:val="en-US" w:eastAsia="ru-RU"/>
              </w:rPr>
              <w:t>1</w:t>
            </w:r>
            <w:r w:rsidRPr="005D61B5">
              <w:rPr>
                <w:rFonts w:ascii="Times New Roman" w:hAnsi="Times New Roman" w:cs="Times New Roman"/>
                <w:sz w:val="28"/>
                <w:szCs w:val="28"/>
                <w:lang w:val="uk-UA" w:eastAsia="ru-RU"/>
              </w:rPr>
              <w:t>,</w:t>
            </w:r>
            <w:r w:rsidRPr="005D61B5">
              <w:rPr>
                <w:rFonts w:ascii="Times New Roman" w:hAnsi="Times New Roman" w:cs="Times New Roman"/>
                <w:sz w:val="28"/>
                <w:szCs w:val="28"/>
                <w:lang w:val="en-US" w:eastAsia="ru-RU"/>
              </w:rPr>
              <w:t>8</w:t>
            </w:r>
            <w:r w:rsidR="005D61B5" w:rsidRPr="005D61B5">
              <w:rPr>
                <w:rFonts w:ascii="Times New Roman" w:hAnsi="Times New Roman" w:cs="Times New Roman"/>
                <w:sz w:val="28"/>
                <w:szCs w:val="28"/>
                <w:lang w:val="uk-UA" w:eastAsia="ru-RU"/>
              </w:rPr>
              <w:t>48</w:t>
            </w:r>
            <w:r w:rsidRPr="005D61B5">
              <w:rPr>
                <w:rFonts w:ascii="Times New Roman" w:hAnsi="Times New Roman" w:cs="Times New Roman"/>
                <w:sz w:val="28"/>
                <w:szCs w:val="28"/>
                <w:lang w:val="uk-UA" w:eastAsia="ru-RU"/>
              </w:rPr>
              <w:t>±0,02</w:t>
            </w:r>
            <w:r w:rsidR="005D61B5" w:rsidRPr="005D61B5">
              <w:rPr>
                <w:rFonts w:ascii="Times New Roman" w:hAnsi="Times New Roman" w:cs="Times New Roman"/>
                <w:sz w:val="28"/>
                <w:szCs w:val="28"/>
                <w:lang w:val="uk-UA" w:eastAsia="ru-RU"/>
              </w:rPr>
              <w:t>2</w:t>
            </w:r>
            <w:r w:rsidRPr="005D61B5">
              <w:rPr>
                <w:rFonts w:ascii="Times New Roman" w:hAnsi="Times New Roman" w:cs="Times New Roman"/>
                <w:sz w:val="28"/>
                <w:szCs w:val="28"/>
                <w:vertAlign w:val="superscript"/>
                <w:lang w:val="uk-UA" w:eastAsia="ru-RU"/>
              </w:rPr>
              <w:t xml:space="preserve"> а, б</w:t>
            </w:r>
          </w:p>
        </w:tc>
        <w:tc>
          <w:tcPr>
            <w:tcW w:w="2160" w:type="dxa"/>
          </w:tcPr>
          <w:p w14:paraId="320F6F86"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2,0</w:t>
            </w:r>
            <w:r w:rsidR="005D61B5" w:rsidRPr="005D61B5">
              <w:rPr>
                <w:rFonts w:ascii="Times New Roman" w:hAnsi="Times New Roman" w:cs="Times New Roman"/>
                <w:sz w:val="28"/>
                <w:szCs w:val="28"/>
                <w:lang w:val="uk-UA" w:eastAsia="ru-RU"/>
              </w:rPr>
              <w:t>50</w:t>
            </w:r>
            <w:r w:rsidRPr="005D61B5">
              <w:rPr>
                <w:rFonts w:ascii="Times New Roman" w:hAnsi="Times New Roman" w:cs="Times New Roman"/>
                <w:sz w:val="28"/>
                <w:szCs w:val="28"/>
                <w:lang w:val="uk-UA" w:eastAsia="ru-RU"/>
              </w:rPr>
              <w:t>±0,07</w:t>
            </w:r>
            <w:r w:rsidR="005D61B5" w:rsidRPr="005D61B5">
              <w:rPr>
                <w:rFonts w:ascii="Times New Roman" w:hAnsi="Times New Roman" w:cs="Times New Roman"/>
                <w:sz w:val="28"/>
                <w:szCs w:val="28"/>
                <w:lang w:val="uk-UA" w:eastAsia="ru-RU"/>
              </w:rPr>
              <w:t>2</w:t>
            </w:r>
            <w:r w:rsidRPr="005D61B5">
              <w:rPr>
                <w:rFonts w:ascii="Times New Roman" w:hAnsi="Times New Roman" w:cs="Times New Roman"/>
                <w:sz w:val="28"/>
                <w:szCs w:val="28"/>
                <w:vertAlign w:val="superscript"/>
                <w:lang w:val="uk-UA" w:eastAsia="ru-RU"/>
              </w:rPr>
              <w:t xml:space="preserve"> а, б</w:t>
            </w:r>
          </w:p>
        </w:tc>
      </w:tr>
      <w:tr w:rsidR="002E101D" w:rsidRPr="00D51540" w14:paraId="320F6F8E" w14:textId="77777777" w:rsidTr="009C6781">
        <w:trPr>
          <w:cantSplit/>
        </w:trPr>
        <w:tc>
          <w:tcPr>
            <w:tcW w:w="2160" w:type="dxa"/>
            <w:vMerge w:val="restart"/>
            <w:shd w:val="clear" w:color="auto" w:fill="auto"/>
            <w:vAlign w:val="center"/>
          </w:tcPr>
          <w:p w14:paraId="320F6F88"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ДК, </w:t>
            </w:r>
          </w:p>
          <w:p w14:paraId="320F6F89"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F8A" w14:textId="7CF885CF"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8B"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0,5</w:t>
            </w:r>
            <w:r w:rsidR="005D61B5" w:rsidRPr="005D61B5">
              <w:rPr>
                <w:rFonts w:ascii="Times New Roman" w:hAnsi="Times New Roman" w:cs="Times New Roman"/>
                <w:sz w:val="28"/>
                <w:szCs w:val="28"/>
                <w:lang w:val="uk-UA" w:eastAsia="ru-RU"/>
              </w:rPr>
              <w:t>16</w:t>
            </w:r>
            <w:r w:rsidRPr="005D61B5">
              <w:rPr>
                <w:rFonts w:ascii="Times New Roman" w:hAnsi="Times New Roman" w:cs="Times New Roman"/>
                <w:sz w:val="28"/>
                <w:szCs w:val="28"/>
                <w:lang w:val="uk-UA" w:eastAsia="ru-RU"/>
              </w:rPr>
              <w:t>±0,02</w:t>
            </w:r>
            <w:r w:rsidR="005D61B5" w:rsidRPr="005D61B5">
              <w:rPr>
                <w:rFonts w:ascii="Times New Roman" w:hAnsi="Times New Roman" w:cs="Times New Roman"/>
                <w:sz w:val="28"/>
                <w:szCs w:val="28"/>
                <w:lang w:val="uk-UA" w:eastAsia="ru-RU"/>
              </w:rPr>
              <w:t>3</w:t>
            </w:r>
          </w:p>
        </w:tc>
        <w:tc>
          <w:tcPr>
            <w:tcW w:w="2160" w:type="dxa"/>
          </w:tcPr>
          <w:p w14:paraId="320F6F8C"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46</w:t>
            </w:r>
            <w:r w:rsidR="005D61B5"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6</w:t>
            </w:r>
            <w:r w:rsidRPr="005D61B5">
              <w:rPr>
                <w:rFonts w:ascii="Times New Roman" w:hAnsi="Times New Roman" w:cs="Times New Roman"/>
                <w:sz w:val="28"/>
                <w:szCs w:val="28"/>
                <w:vertAlign w:val="superscript"/>
                <w:lang w:val="uk-UA" w:eastAsia="ru-RU"/>
              </w:rPr>
              <w:t xml:space="preserve"> б</w:t>
            </w:r>
          </w:p>
        </w:tc>
        <w:tc>
          <w:tcPr>
            <w:tcW w:w="2160" w:type="dxa"/>
          </w:tcPr>
          <w:p w14:paraId="320F6F8D"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34</w:t>
            </w:r>
            <w:r w:rsidR="005D61B5" w:rsidRPr="005D61B5">
              <w:rPr>
                <w:rFonts w:ascii="Times New Roman" w:hAnsi="Times New Roman" w:cs="Times New Roman"/>
                <w:sz w:val="28"/>
                <w:szCs w:val="28"/>
                <w:lang w:val="uk-UA" w:eastAsia="ru-RU"/>
              </w:rPr>
              <w:t>3</w:t>
            </w:r>
            <w:r w:rsidRPr="005D61B5">
              <w:rPr>
                <w:rFonts w:ascii="Times New Roman" w:hAnsi="Times New Roman" w:cs="Times New Roman"/>
                <w:sz w:val="28"/>
                <w:szCs w:val="28"/>
                <w:lang w:val="uk-UA" w:eastAsia="ru-RU"/>
              </w:rPr>
              <w:t>±0,01</w:t>
            </w:r>
            <w:r w:rsidR="005D61B5" w:rsidRPr="005D61B5">
              <w:rPr>
                <w:rFonts w:ascii="Times New Roman" w:hAnsi="Times New Roman" w:cs="Times New Roman"/>
                <w:sz w:val="28"/>
                <w:szCs w:val="28"/>
                <w:lang w:val="uk-UA" w:eastAsia="ru-RU"/>
              </w:rPr>
              <w:t>5</w:t>
            </w:r>
            <w:r w:rsidRPr="005D61B5">
              <w:rPr>
                <w:rFonts w:ascii="Times New Roman" w:hAnsi="Times New Roman" w:cs="Times New Roman"/>
                <w:sz w:val="28"/>
                <w:szCs w:val="28"/>
                <w:vertAlign w:val="superscript"/>
                <w:lang w:val="uk-UA" w:eastAsia="ru-RU"/>
              </w:rPr>
              <w:t xml:space="preserve"> б</w:t>
            </w:r>
          </w:p>
        </w:tc>
      </w:tr>
      <w:tr w:rsidR="002E101D" w:rsidRPr="00D51540" w14:paraId="320F6F94" w14:textId="77777777" w:rsidTr="009C6781">
        <w:trPr>
          <w:cantSplit/>
        </w:trPr>
        <w:tc>
          <w:tcPr>
            <w:tcW w:w="2160" w:type="dxa"/>
            <w:vMerge/>
            <w:shd w:val="clear" w:color="auto" w:fill="auto"/>
            <w:vAlign w:val="center"/>
          </w:tcPr>
          <w:p w14:paraId="320F6F8F"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90" w14:textId="0981550F"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91"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4</w:t>
            </w:r>
            <w:r w:rsidR="005D61B5" w:rsidRPr="005D61B5">
              <w:rPr>
                <w:rFonts w:ascii="Times New Roman" w:hAnsi="Times New Roman" w:cs="Times New Roman"/>
                <w:sz w:val="28"/>
                <w:szCs w:val="28"/>
                <w:lang w:val="uk-UA" w:eastAsia="ru-RU"/>
              </w:rPr>
              <w:t>85</w:t>
            </w:r>
            <w:r w:rsidRPr="005D61B5">
              <w:rPr>
                <w:rFonts w:ascii="Times New Roman" w:hAnsi="Times New Roman" w:cs="Times New Roman"/>
                <w:sz w:val="28"/>
                <w:szCs w:val="28"/>
                <w:lang w:val="uk-UA" w:eastAsia="ru-RU"/>
              </w:rPr>
              <w:t>±0,03</w:t>
            </w:r>
            <w:r w:rsidR="005D61B5" w:rsidRPr="005D61B5">
              <w:rPr>
                <w:rFonts w:ascii="Times New Roman" w:hAnsi="Times New Roman" w:cs="Times New Roman"/>
                <w:sz w:val="28"/>
                <w:szCs w:val="28"/>
                <w:lang w:val="uk-UA" w:eastAsia="ru-RU"/>
              </w:rPr>
              <w:t>0</w:t>
            </w:r>
          </w:p>
        </w:tc>
        <w:tc>
          <w:tcPr>
            <w:tcW w:w="2160" w:type="dxa"/>
          </w:tcPr>
          <w:p w14:paraId="320F6F92"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3</w:t>
            </w:r>
            <w:r w:rsidR="005D61B5" w:rsidRPr="005D61B5">
              <w:rPr>
                <w:rFonts w:ascii="Times New Roman" w:hAnsi="Times New Roman" w:cs="Times New Roman"/>
                <w:sz w:val="28"/>
                <w:szCs w:val="28"/>
                <w:lang w:val="uk-UA" w:eastAsia="ru-RU"/>
              </w:rPr>
              <w:t>64</w:t>
            </w:r>
            <w:r w:rsidRPr="005D61B5">
              <w:rPr>
                <w:rFonts w:ascii="Times New Roman" w:hAnsi="Times New Roman" w:cs="Times New Roman"/>
                <w:sz w:val="28"/>
                <w:szCs w:val="28"/>
                <w:lang w:val="uk-UA" w:eastAsia="ru-RU"/>
              </w:rPr>
              <w:t>±0,0</w:t>
            </w:r>
            <w:r w:rsidR="005D61B5" w:rsidRPr="005D61B5">
              <w:rPr>
                <w:rFonts w:ascii="Times New Roman" w:hAnsi="Times New Roman" w:cs="Times New Roman"/>
                <w:sz w:val="28"/>
                <w:szCs w:val="28"/>
                <w:lang w:val="uk-UA" w:eastAsia="ru-RU"/>
              </w:rPr>
              <w:t>10</w:t>
            </w:r>
            <w:r w:rsidRPr="005D61B5">
              <w:rPr>
                <w:rFonts w:ascii="Times New Roman" w:hAnsi="Times New Roman" w:cs="Times New Roman"/>
                <w:sz w:val="28"/>
                <w:szCs w:val="28"/>
                <w:vertAlign w:val="superscript"/>
                <w:lang w:val="uk-UA" w:eastAsia="ru-RU"/>
              </w:rPr>
              <w:t xml:space="preserve"> а,</w:t>
            </w:r>
          </w:p>
        </w:tc>
        <w:tc>
          <w:tcPr>
            <w:tcW w:w="2160" w:type="dxa"/>
          </w:tcPr>
          <w:p w14:paraId="320F6F93"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0,2</w:t>
            </w:r>
            <w:r w:rsidR="005D61B5" w:rsidRPr="005D61B5">
              <w:rPr>
                <w:rFonts w:ascii="Times New Roman" w:hAnsi="Times New Roman" w:cs="Times New Roman"/>
                <w:sz w:val="28"/>
                <w:szCs w:val="28"/>
                <w:lang w:val="uk-UA" w:eastAsia="ru-RU"/>
              </w:rPr>
              <w:t>73</w:t>
            </w:r>
            <w:r w:rsidRPr="005D61B5">
              <w:rPr>
                <w:rFonts w:ascii="Times New Roman" w:hAnsi="Times New Roman" w:cs="Times New Roman"/>
                <w:sz w:val="28"/>
                <w:szCs w:val="28"/>
                <w:lang w:val="uk-UA" w:eastAsia="ru-RU"/>
              </w:rPr>
              <w:t>±0,01</w:t>
            </w:r>
            <w:r w:rsidR="005D61B5" w:rsidRPr="005D61B5">
              <w:rPr>
                <w:rFonts w:ascii="Times New Roman" w:hAnsi="Times New Roman" w:cs="Times New Roman"/>
                <w:sz w:val="28"/>
                <w:szCs w:val="28"/>
                <w:lang w:val="uk-UA" w:eastAsia="ru-RU"/>
              </w:rPr>
              <w:t>9</w:t>
            </w:r>
            <w:r w:rsidRPr="005D61B5">
              <w:rPr>
                <w:rFonts w:ascii="Times New Roman" w:hAnsi="Times New Roman" w:cs="Times New Roman"/>
                <w:sz w:val="28"/>
                <w:szCs w:val="28"/>
                <w:vertAlign w:val="superscript"/>
                <w:lang w:val="uk-UA" w:eastAsia="ru-RU"/>
              </w:rPr>
              <w:t xml:space="preserve"> а, б</w:t>
            </w:r>
          </w:p>
        </w:tc>
      </w:tr>
      <w:tr w:rsidR="002E101D" w:rsidRPr="00D51540" w14:paraId="320F6F9A" w14:textId="77777777" w:rsidTr="009C6781">
        <w:trPr>
          <w:cantSplit/>
        </w:trPr>
        <w:tc>
          <w:tcPr>
            <w:tcW w:w="2160" w:type="dxa"/>
            <w:vMerge w:val="restart"/>
            <w:shd w:val="clear" w:color="auto" w:fill="auto"/>
            <w:vAlign w:val="center"/>
          </w:tcPr>
          <w:p w14:paraId="320F6F95"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Вміст МДА, мкмоль/л</w:t>
            </w:r>
          </w:p>
        </w:tc>
        <w:tc>
          <w:tcPr>
            <w:tcW w:w="1080" w:type="dxa"/>
            <w:shd w:val="clear" w:color="auto" w:fill="auto"/>
          </w:tcPr>
          <w:p w14:paraId="320F6F96" w14:textId="54AB5BE0"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97"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7</w:t>
            </w:r>
            <w:r w:rsidR="005D61B5" w:rsidRPr="005D61B5">
              <w:rPr>
                <w:rFonts w:ascii="Times New Roman" w:hAnsi="Times New Roman" w:cs="Times New Roman"/>
                <w:sz w:val="28"/>
                <w:szCs w:val="28"/>
                <w:lang w:val="uk-UA" w:eastAsia="ru-RU"/>
              </w:rPr>
              <w:t>19</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7</w:t>
            </w:r>
          </w:p>
        </w:tc>
        <w:tc>
          <w:tcPr>
            <w:tcW w:w="2160" w:type="dxa"/>
          </w:tcPr>
          <w:p w14:paraId="320F6F98"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7</w:t>
            </w:r>
            <w:r w:rsidR="005D61B5" w:rsidRPr="005D61B5">
              <w:rPr>
                <w:rFonts w:ascii="Times New Roman" w:hAnsi="Times New Roman" w:cs="Times New Roman"/>
                <w:sz w:val="28"/>
                <w:szCs w:val="28"/>
                <w:lang w:val="uk-UA" w:eastAsia="ru-RU"/>
              </w:rPr>
              <w:t>07</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5</w:t>
            </w:r>
          </w:p>
        </w:tc>
        <w:tc>
          <w:tcPr>
            <w:tcW w:w="2160" w:type="dxa"/>
          </w:tcPr>
          <w:p w14:paraId="320F6F99"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6</w:t>
            </w:r>
            <w:r w:rsidR="009D0801" w:rsidRPr="005D61B5">
              <w:rPr>
                <w:rFonts w:ascii="Times New Roman" w:hAnsi="Times New Roman" w:cs="Times New Roman"/>
                <w:sz w:val="28"/>
                <w:szCs w:val="28"/>
                <w:lang w:val="uk-UA" w:eastAsia="ru-RU"/>
              </w:rPr>
              <w:t>6</w:t>
            </w:r>
            <w:r w:rsidR="005D61B5" w:rsidRPr="005D61B5">
              <w:rPr>
                <w:rFonts w:ascii="Times New Roman" w:hAnsi="Times New Roman" w:cs="Times New Roman"/>
                <w:sz w:val="28"/>
                <w:szCs w:val="28"/>
                <w:lang w:val="uk-UA" w:eastAsia="ru-RU"/>
              </w:rPr>
              <w:t>7</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7</w:t>
            </w:r>
            <w:r w:rsidRPr="005D61B5">
              <w:rPr>
                <w:rFonts w:ascii="Times New Roman" w:hAnsi="Times New Roman" w:cs="Times New Roman"/>
                <w:sz w:val="28"/>
                <w:szCs w:val="28"/>
                <w:vertAlign w:val="superscript"/>
                <w:lang w:val="uk-UA" w:eastAsia="ru-RU"/>
              </w:rPr>
              <w:t xml:space="preserve"> б</w:t>
            </w:r>
          </w:p>
        </w:tc>
      </w:tr>
      <w:tr w:rsidR="002E101D" w:rsidRPr="00D51540" w14:paraId="320F6FA0" w14:textId="77777777" w:rsidTr="009C6781">
        <w:trPr>
          <w:cantSplit/>
        </w:trPr>
        <w:tc>
          <w:tcPr>
            <w:tcW w:w="2160" w:type="dxa"/>
            <w:vMerge/>
            <w:shd w:val="clear" w:color="auto" w:fill="auto"/>
            <w:vAlign w:val="center"/>
          </w:tcPr>
          <w:p w14:paraId="320F6F9B"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9C" w14:textId="06AE6790"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9D"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w:t>
            </w:r>
            <w:r w:rsidR="005D61B5" w:rsidRPr="005D61B5">
              <w:rPr>
                <w:rFonts w:ascii="Times New Roman" w:hAnsi="Times New Roman" w:cs="Times New Roman"/>
                <w:sz w:val="28"/>
                <w:szCs w:val="28"/>
                <w:lang w:val="uk-UA" w:eastAsia="ru-RU"/>
              </w:rPr>
              <w:t>686</w:t>
            </w:r>
            <w:r w:rsidRPr="005D61B5">
              <w:rPr>
                <w:rFonts w:ascii="Times New Roman" w:hAnsi="Times New Roman" w:cs="Times New Roman"/>
                <w:sz w:val="28"/>
                <w:szCs w:val="28"/>
                <w:lang w:val="uk-UA" w:eastAsia="ru-RU"/>
              </w:rPr>
              <w:t>±0,05</w:t>
            </w:r>
            <w:r w:rsidR="005D61B5" w:rsidRPr="005D61B5">
              <w:rPr>
                <w:rFonts w:ascii="Times New Roman" w:hAnsi="Times New Roman" w:cs="Times New Roman"/>
                <w:sz w:val="28"/>
                <w:szCs w:val="28"/>
                <w:lang w:val="uk-UA" w:eastAsia="ru-RU"/>
              </w:rPr>
              <w:t>3</w:t>
            </w:r>
          </w:p>
        </w:tc>
        <w:tc>
          <w:tcPr>
            <w:tcW w:w="2160" w:type="dxa"/>
          </w:tcPr>
          <w:p w14:paraId="320F6F9E"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w:t>
            </w:r>
            <w:r w:rsidR="005D61B5" w:rsidRPr="005D61B5">
              <w:rPr>
                <w:rFonts w:ascii="Times New Roman" w:hAnsi="Times New Roman" w:cs="Times New Roman"/>
                <w:sz w:val="28"/>
                <w:szCs w:val="28"/>
                <w:lang w:val="uk-UA" w:eastAsia="ru-RU"/>
              </w:rPr>
              <w:t>489</w:t>
            </w:r>
            <w:r w:rsidRPr="005D61B5">
              <w:rPr>
                <w:rFonts w:ascii="Times New Roman" w:hAnsi="Times New Roman" w:cs="Times New Roman"/>
                <w:sz w:val="28"/>
                <w:szCs w:val="28"/>
                <w:lang w:val="uk-UA" w:eastAsia="ru-RU"/>
              </w:rPr>
              <w:t>±0,02</w:t>
            </w:r>
            <w:r w:rsidR="005D61B5" w:rsidRPr="005D61B5">
              <w:rPr>
                <w:rFonts w:ascii="Times New Roman" w:hAnsi="Times New Roman" w:cs="Times New Roman"/>
                <w:sz w:val="28"/>
                <w:szCs w:val="28"/>
                <w:lang w:val="uk-UA" w:eastAsia="ru-RU"/>
              </w:rPr>
              <w:t>3</w:t>
            </w:r>
            <w:r w:rsidRPr="005D61B5">
              <w:rPr>
                <w:rFonts w:ascii="Times New Roman" w:hAnsi="Times New Roman" w:cs="Times New Roman"/>
                <w:sz w:val="28"/>
                <w:szCs w:val="28"/>
                <w:vertAlign w:val="superscript"/>
                <w:lang w:val="uk-UA" w:eastAsia="ru-RU"/>
              </w:rPr>
              <w:t xml:space="preserve"> а, б</w:t>
            </w:r>
          </w:p>
        </w:tc>
        <w:tc>
          <w:tcPr>
            <w:tcW w:w="2160" w:type="dxa"/>
          </w:tcPr>
          <w:p w14:paraId="320F6F9F"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4</w:t>
            </w:r>
            <w:r w:rsidR="005D61B5" w:rsidRPr="005D61B5">
              <w:rPr>
                <w:rFonts w:ascii="Times New Roman" w:hAnsi="Times New Roman" w:cs="Times New Roman"/>
                <w:sz w:val="28"/>
                <w:szCs w:val="28"/>
                <w:lang w:val="uk-UA" w:eastAsia="ru-RU"/>
              </w:rPr>
              <w:t>42</w:t>
            </w:r>
            <w:r w:rsidRPr="005D61B5">
              <w:rPr>
                <w:rFonts w:ascii="Times New Roman" w:hAnsi="Times New Roman" w:cs="Times New Roman"/>
                <w:sz w:val="28"/>
                <w:szCs w:val="28"/>
                <w:lang w:val="uk-UA" w:eastAsia="ru-RU"/>
              </w:rPr>
              <w:t>±0,03</w:t>
            </w:r>
            <w:r w:rsidR="005D61B5" w:rsidRPr="005D61B5">
              <w:rPr>
                <w:rFonts w:ascii="Times New Roman" w:hAnsi="Times New Roman" w:cs="Times New Roman"/>
                <w:sz w:val="28"/>
                <w:szCs w:val="28"/>
                <w:lang w:val="uk-UA" w:eastAsia="ru-RU"/>
              </w:rPr>
              <w:t>3</w:t>
            </w:r>
            <w:r w:rsidRPr="005D61B5">
              <w:rPr>
                <w:rFonts w:ascii="Times New Roman" w:hAnsi="Times New Roman" w:cs="Times New Roman"/>
                <w:sz w:val="28"/>
                <w:szCs w:val="28"/>
                <w:vertAlign w:val="superscript"/>
                <w:lang w:val="uk-UA" w:eastAsia="ru-RU"/>
              </w:rPr>
              <w:t xml:space="preserve"> а, б</w:t>
            </w:r>
          </w:p>
        </w:tc>
      </w:tr>
      <w:tr w:rsidR="002E101D" w:rsidRPr="00D51540" w14:paraId="320F6FA7" w14:textId="77777777" w:rsidTr="009C6781">
        <w:trPr>
          <w:cantSplit/>
        </w:trPr>
        <w:tc>
          <w:tcPr>
            <w:tcW w:w="2160" w:type="dxa"/>
            <w:vMerge w:val="restart"/>
            <w:shd w:val="clear" w:color="auto" w:fill="auto"/>
            <w:vAlign w:val="center"/>
          </w:tcPr>
          <w:p w14:paraId="320F6FA1"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ТК, </w:t>
            </w:r>
          </w:p>
          <w:p w14:paraId="320F6FA2"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6FA3" w14:textId="40A7407D"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A4"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0,3</w:t>
            </w:r>
            <w:r w:rsidR="005D61B5" w:rsidRPr="005D61B5">
              <w:rPr>
                <w:rFonts w:ascii="Times New Roman" w:hAnsi="Times New Roman" w:cs="Times New Roman"/>
                <w:sz w:val="28"/>
                <w:szCs w:val="28"/>
                <w:lang w:val="uk-UA" w:eastAsia="ru-RU"/>
              </w:rPr>
              <w:t>28</w:t>
            </w:r>
            <w:r w:rsidRPr="005D61B5">
              <w:rPr>
                <w:rFonts w:ascii="Times New Roman" w:hAnsi="Times New Roman" w:cs="Times New Roman"/>
                <w:sz w:val="28"/>
                <w:szCs w:val="28"/>
                <w:lang w:val="uk-UA" w:eastAsia="ru-RU"/>
              </w:rPr>
              <w:t>±0,</w:t>
            </w:r>
            <w:r w:rsidR="009D0801" w:rsidRPr="005D61B5">
              <w:rPr>
                <w:rFonts w:ascii="Times New Roman" w:hAnsi="Times New Roman" w:cs="Times New Roman"/>
                <w:sz w:val="28"/>
                <w:szCs w:val="28"/>
                <w:lang w:val="uk-UA" w:eastAsia="ru-RU"/>
              </w:rPr>
              <w:t>10</w:t>
            </w:r>
            <w:r w:rsidR="005D61B5" w:rsidRPr="005D61B5">
              <w:rPr>
                <w:rFonts w:ascii="Times New Roman" w:hAnsi="Times New Roman" w:cs="Times New Roman"/>
                <w:sz w:val="28"/>
                <w:szCs w:val="28"/>
                <w:lang w:val="uk-UA" w:eastAsia="ru-RU"/>
              </w:rPr>
              <w:t>0</w:t>
            </w:r>
          </w:p>
        </w:tc>
        <w:tc>
          <w:tcPr>
            <w:tcW w:w="2160" w:type="dxa"/>
          </w:tcPr>
          <w:p w14:paraId="320F6FA5"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0,31</w:t>
            </w:r>
            <w:r w:rsidR="005D61B5" w:rsidRPr="005D61B5">
              <w:rPr>
                <w:rFonts w:ascii="Times New Roman" w:hAnsi="Times New Roman" w:cs="Times New Roman"/>
                <w:sz w:val="28"/>
                <w:szCs w:val="28"/>
                <w:lang w:val="uk-UA" w:eastAsia="ru-RU"/>
              </w:rPr>
              <w:t>5</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4</w:t>
            </w:r>
          </w:p>
        </w:tc>
        <w:tc>
          <w:tcPr>
            <w:tcW w:w="2160" w:type="dxa"/>
          </w:tcPr>
          <w:p w14:paraId="320F6FA6"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en-US" w:eastAsia="ru-RU"/>
              </w:rPr>
            </w:pPr>
            <w:r w:rsidRPr="005D61B5">
              <w:rPr>
                <w:rFonts w:ascii="Times New Roman" w:hAnsi="Times New Roman" w:cs="Times New Roman"/>
                <w:sz w:val="28"/>
                <w:szCs w:val="28"/>
                <w:lang w:val="uk-UA" w:eastAsia="ru-RU"/>
              </w:rPr>
              <w:t>0,32</w:t>
            </w:r>
            <w:r w:rsidR="005D61B5" w:rsidRPr="005D61B5">
              <w:rPr>
                <w:rFonts w:ascii="Times New Roman" w:hAnsi="Times New Roman" w:cs="Times New Roman"/>
                <w:sz w:val="28"/>
                <w:szCs w:val="28"/>
                <w:lang w:val="uk-UA" w:eastAsia="ru-RU"/>
              </w:rPr>
              <w:t>6</w:t>
            </w:r>
            <w:r w:rsidRPr="005D61B5">
              <w:rPr>
                <w:rFonts w:ascii="Times New Roman" w:hAnsi="Times New Roman" w:cs="Times New Roman"/>
                <w:sz w:val="28"/>
                <w:szCs w:val="28"/>
                <w:lang w:val="uk-UA" w:eastAsia="ru-RU"/>
              </w:rPr>
              <w:t>±0,00</w:t>
            </w:r>
            <w:r w:rsidR="005D61B5" w:rsidRPr="005D61B5">
              <w:rPr>
                <w:rFonts w:ascii="Times New Roman" w:hAnsi="Times New Roman" w:cs="Times New Roman"/>
                <w:sz w:val="28"/>
                <w:szCs w:val="28"/>
                <w:lang w:val="uk-UA" w:eastAsia="ru-RU"/>
              </w:rPr>
              <w:t>7</w:t>
            </w:r>
          </w:p>
        </w:tc>
      </w:tr>
      <w:tr w:rsidR="002E101D" w:rsidRPr="00D51540" w14:paraId="320F6FAD" w14:textId="77777777" w:rsidTr="009C6781">
        <w:trPr>
          <w:cantSplit/>
        </w:trPr>
        <w:tc>
          <w:tcPr>
            <w:tcW w:w="2160" w:type="dxa"/>
            <w:vMerge/>
            <w:shd w:val="clear" w:color="auto" w:fill="auto"/>
            <w:vAlign w:val="center"/>
          </w:tcPr>
          <w:p w14:paraId="320F6FA8"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A9" w14:textId="6944E87B"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AA"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w:t>
            </w:r>
            <w:r w:rsidRPr="005D61B5">
              <w:rPr>
                <w:rFonts w:ascii="Times New Roman" w:hAnsi="Times New Roman" w:cs="Times New Roman"/>
                <w:sz w:val="28"/>
                <w:szCs w:val="28"/>
                <w:lang w:val="en-US" w:eastAsia="ru-RU"/>
              </w:rPr>
              <w:t>30</w:t>
            </w:r>
            <w:r w:rsidR="005D61B5" w:rsidRPr="005D61B5">
              <w:rPr>
                <w:rFonts w:ascii="Times New Roman" w:hAnsi="Times New Roman" w:cs="Times New Roman"/>
                <w:sz w:val="28"/>
                <w:szCs w:val="28"/>
                <w:lang w:val="uk-UA" w:eastAsia="ru-RU"/>
              </w:rPr>
              <w:t>4</w:t>
            </w:r>
            <w:r w:rsidRPr="005D61B5">
              <w:rPr>
                <w:rFonts w:ascii="Times New Roman" w:hAnsi="Times New Roman" w:cs="Times New Roman"/>
                <w:sz w:val="28"/>
                <w:szCs w:val="28"/>
                <w:lang w:val="uk-UA" w:eastAsia="ru-RU"/>
              </w:rPr>
              <w:t>±0,2</w:t>
            </w:r>
            <w:r w:rsidR="009D0801" w:rsidRPr="005D61B5">
              <w:rPr>
                <w:rFonts w:ascii="Times New Roman" w:hAnsi="Times New Roman" w:cs="Times New Roman"/>
                <w:sz w:val="28"/>
                <w:szCs w:val="28"/>
                <w:lang w:val="uk-UA" w:eastAsia="ru-RU"/>
              </w:rPr>
              <w:t>1</w:t>
            </w:r>
            <w:r w:rsidR="005D61B5" w:rsidRPr="005D61B5">
              <w:rPr>
                <w:rFonts w:ascii="Times New Roman" w:hAnsi="Times New Roman" w:cs="Times New Roman"/>
                <w:sz w:val="28"/>
                <w:szCs w:val="28"/>
                <w:lang w:val="uk-UA" w:eastAsia="ru-RU"/>
              </w:rPr>
              <w:t>0</w:t>
            </w:r>
          </w:p>
        </w:tc>
        <w:tc>
          <w:tcPr>
            <w:tcW w:w="2160" w:type="dxa"/>
          </w:tcPr>
          <w:p w14:paraId="320F6FAB"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0,1</w:t>
            </w:r>
            <w:r w:rsidR="009D0801" w:rsidRPr="005D61B5">
              <w:rPr>
                <w:rFonts w:ascii="Times New Roman" w:hAnsi="Times New Roman" w:cs="Times New Roman"/>
                <w:sz w:val="28"/>
                <w:szCs w:val="28"/>
                <w:lang w:val="uk-UA" w:eastAsia="ru-RU"/>
              </w:rPr>
              <w:t>6</w:t>
            </w:r>
            <w:r w:rsidR="005D61B5" w:rsidRPr="005D61B5">
              <w:rPr>
                <w:rFonts w:ascii="Times New Roman" w:hAnsi="Times New Roman" w:cs="Times New Roman"/>
                <w:sz w:val="28"/>
                <w:szCs w:val="28"/>
                <w:lang w:val="uk-UA" w:eastAsia="ru-RU"/>
              </w:rPr>
              <w:t>1</w:t>
            </w:r>
            <w:r w:rsidRPr="005D61B5">
              <w:rPr>
                <w:rFonts w:ascii="Times New Roman" w:hAnsi="Times New Roman" w:cs="Times New Roman"/>
                <w:sz w:val="28"/>
                <w:szCs w:val="28"/>
                <w:lang w:val="uk-UA" w:eastAsia="ru-RU"/>
              </w:rPr>
              <w:t>±0,0</w:t>
            </w:r>
            <w:r w:rsidR="005D61B5" w:rsidRPr="005D61B5">
              <w:rPr>
                <w:rFonts w:ascii="Times New Roman" w:hAnsi="Times New Roman" w:cs="Times New Roman"/>
                <w:sz w:val="28"/>
                <w:szCs w:val="28"/>
                <w:lang w:val="uk-UA" w:eastAsia="ru-RU"/>
              </w:rPr>
              <w:t>10</w:t>
            </w:r>
            <w:r w:rsidRPr="005D61B5">
              <w:rPr>
                <w:rFonts w:ascii="Times New Roman" w:hAnsi="Times New Roman" w:cs="Times New Roman"/>
                <w:sz w:val="28"/>
                <w:szCs w:val="28"/>
                <w:vertAlign w:val="superscript"/>
                <w:lang w:val="uk-UA" w:eastAsia="ru-RU"/>
              </w:rPr>
              <w:t xml:space="preserve"> а, б</w:t>
            </w:r>
          </w:p>
        </w:tc>
        <w:tc>
          <w:tcPr>
            <w:tcW w:w="2160" w:type="dxa"/>
          </w:tcPr>
          <w:p w14:paraId="320F6FAC"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0,1</w:t>
            </w:r>
            <w:r w:rsidR="005D61B5" w:rsidRPr="005D61B5">
              <w:rPr>
                <w:rFonts w:ascii="Times New Roman" w:hAnsi="Times New Roman" w:cs="Times New Roman"/>
                <w:sz w:val="28"/>
                <w:szCs w:val="28"/>
                <w:lang w:val="uk-UA" w:eastAsia="ru-RU"/>
              </w:rPr>
              <w:t>71</w:t>
            </w:r>
            <w:r w:rsidRPr="005D61B5">
              <w:rPr>
                <w:rFonts w:ascii="Times New Roman" w:hAnsi="Times New Roman" w:cs="Times New Roman"/>
                <w:sz w:val="28"/>
                <w:szCs w:val="28"/>
                <w:lang w:val="uk-UA" w:eastAsia="ru-RU"/>
              </w:rPr>
              <w:t>±0,0</w:t>
            </w:r>
            <w:r w:rsidR="005D61B5" w:rsidRPr="005D61B5">
              <w:rPr>
                <w:rFonts w:ascii="Times New Roman" w:hAnsi="Times New Roman" w:cs="Times New Roman"/>
                <w:sz w:val="28"/>
                <w:szCs w:val="28"/>
                <w:lang w:val="uk-UA" w:eastAsia="ru-RU"/>
              </w:rPr>
              <w:t>10</w:t>
            </w:r>
            <w:r w:rsidRPr="005D61B5">
              <w:rPr>
                <w:rFonts w:ascii="Times New Roman" w:hAnsi="Times New Roman" w:cs="Times New Roman"/>
                <w:sz w:val="28"/>
                <w:szCs w:val="28"/>
                <w:vertAlign w:val="superscript"/>
                <w:lang w:val="uk-UA" w:eastAsia="ru-RU"/>
              </w:rPr>
              <w:t xml:space="preserve"> а, б</w:t>
            </w:r>
          </w:p>
        </w:tc>
      </w:tr>
      <w:tr w:rsidR="002E101D" w:rsidRPr="00D51540" w14:paraId="320F6FB4" w14:textId="77777777" w:rsidTr="009C6781">
        <w:trPr>
          <w:cantSplit/>
        </w:trPr>
        <w:tc>
          <w:tcPr>
            <w:tcW w:w="2160" w:type="dxa"/>
            <w:vMerge w:val="restart"/>
            <w:shd w:val="clear" w:color="auto" w:fill="auto"/>
            <w:vAlign w:val="center"/>
          </w:tcPr>
          <w:p w14:paraId="320F6FAE"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w:t>
            </w:r>
            <w:r w:rsidRPr="00D51540">
              <w:rPr>
                <w:rFonts w:ascii="Times New Roman" w:hAnsi="Times New Roman" w:cs="Times New Roman"/>
                <w:spacing w:val="-4"/>
                <w:sz w:val="28"/>
                <w:szCs w:val="28"/>
                <w:lang w:val="en-US" w:eastAsia="ru-RU"/>
              </w:rPr>
              <w:t>NO</w:t>
            </w:r>
            <w:r w:rsidRPr="00D51540">
              <w:rPr>
                <w:rFonts w:ascii="Times New Roman" w:hAnsi="Times New Roman" w:cs="Times New Roman"/>
                <w:spacing w:val="-4"/>
                <w:sz w:val="28"/>
                <w:szCs w:val="28"/>
                <w:lang w:val="uk-UA" w:eastAsia="ru-RU"/>
              </w:rPr>
              <w:t xml:space="preserve">, </w:t>
            </w:r>
          </w:p>
          <w:p w14:paraId="320F6FAF"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мкмоль/л </w:t>
            </w:r>
          </w:p>
        </w:tc>
        <w:tc>
          <w:tcPr>
            <w:tcW w:w="1080" w:type="dxa"/>
            <w:shd w:val="clear" w:color="auto" w:fill="auto"/>
          </w:tcPr>
          <w:p w14:paraId="320F6FB0" w14:textId="235E6880"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980" w:type="dxa"/>
          </w:tcPr>
          <w:p w14:paraId="320F6FB1"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30,</w:t>
            </w:r>
            <w:r w:rsidR="005D61B5" w:rsidRPr="005D61B5">
              <w:rPr>
                <w:rFonts w:ascii="Times New Roman" w:hAnsi="Times New Roman" w:cs="Times New Roman"/>
                <w:sz w:val="28"/>
                <w:szCs w:val="28"/>
                <w:lang w:val="uk-UA" w:eastAsia="ru-RU"/>
              </w:rPr>
              <w:t>31</w:t>
            </w:r>
            <w:r w:rsidRPr="005D61B5">
              <w:rPr>
                <w:rFonts w:ascii="Times New Roman" w:hAnsi="Times New Roman" w:cs="Times New Roman"/>
                <w:sz w:val="28"/>
                <w:szCs w:val="28"/>
                <w:lang w:val="uk-UA" w:eastAsia="ru-RU"/>
              </w:rPr>
              <w:t>±0,0</w:t>
            </w:r>
            <w:r w:rsidR="005D61B5" w:rsidRPr="005D61B5">
              <w:rPr>
                <w:rFonts w:ascii="Times New Roman" w:hAnsi="Times New Roman" w:cs="Times New Roman"/>
                <w:sz w:val="28"/>
                <w:szCs w:val="28"/>
                <w:lang w:val="uk-UA" w:eastAsia="ru-RU"/>
              </w:rPr>
              <w:t>5</w:t>
            </w:r>
          </w:p>
        </w:tc>
        <w:tc>
          <w:tcPr>
            <w:tcW w:w="2160" w:type="dxa"/>
          </w:tcPr>
          <w:p w14:paraId="320F6FB2"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3</w:t>
            </w:r>
            <w:r w:rsidR="005D61B5" w:rsidRPr="005D61B5">
              <w:rPr>
                <w:rFonts w:ascii="Times New Roman" w:hAnsi="Times New Roman" w:cs="Times New Roman"/>
                <w:sz w:val="28"/>
                <w:szCs w:val="28"/>
                <w:lang w:val="uk-UA" w:eastAsia="ru-RU"/>
              </w:rPr>
              <w:t>1</w:t>
            </w:r>
            <w:r w:rsidRPr="005D61B5">
              <w:rPr>
                <w:rFonts w:ascii="Times New Roman" w:hAnsi="Times New Roman" w:cs="Times New Roman"/>
                <w:sz w:val="28"/>
                <w:szCs w:val="28"/>
                <w:lang w:val="uk-UA" w:eastAsia="ru-RU"/>
              </w:rPr>
              <w:t>,</w:t>
            </w:r>
            <w:r w:rsidR="005D61B5" w:rsidRPr="005D61B5">
              <w:rPr>
                <w:rFonts w:ascii="Times New Roman" w:hAnsi="Times New Roman" w:cs="Times New Roman"/>
                <w:sz w:val="28"/>
                <w:szCs w:val="28"/>
                <w:lang w:val="uk-UA" w:eastAsia="ru-RU"/>
              </w:rPr>
              <w:t>72</w:t>
            </w:r>
            <w:r w:rsidRPr="005D61B5">
              <w:rPr>
                <w:rFonts w:ascii="Times New Roman" w:hAnsi="Times New Roman" w:cs="Times New Roman"/>
                <w:sz w:val="28"/>
                <w:szCs w:val="28"/>
                <w:lang w:val="uk-UA" w:eastAsia="ru-RU"/>
              </w:rPr>
              <w:t>±0,</w:t>
            </w:r>
            <w:r w:rsidR="005D61B5" w:rsidRPr="005D61B5">
              <w:rPr>
                <w:rFonts w:ascii="Times New Roman" w:hAnsi="Times New Roman" w:cs="Times New Roman"/>
                <w:sz w:val="28"/>
                <w:szCs w:val="28"/>
                <w:lang w:val="uk-UA" w:eastAsia="ru-RU"/>
              </w:rPr>
              <w:t>30</w:t>
            </w:r>
            <w:r w:rsidRPr="005D61B5">
              <w:rPr>
                <w:rFonts w:ascii="Times New Roman" w:hAnsi="Times New Roman" w:cs="Times New Roman"/>
                <w:sz w:val="28"/>
                <w:szCs w:val="28"/>
                <w:vertAlign w:val="superscript"/>
                <w:lang w:val="uk-UA" w:eastAsia="ru-RU"/>
              </w:rPr>
              <w:t xml:space="preserve"> б</w:t>
            </w:r>
          </w:p>
        </w:tc>
        <w:tc>
          <w:tcPr>
            <w:tcW w:w="2160" w:type="dxa"/>
          </w:tcPr>
          <w:p w14:paraId="320F6FB3"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30,</w:t>
            </w:r>
            <w:r w:rsidR="005D61B5" w:rsidRPr="005D61B5">
              <w:rPr>
                <w:rFonts w:ascii="Times New Roman" w:hAnsi="Times New Roman" w:cs="Times New Roman"/>
                <w:sz w:val="28"/>
                <w:szCs w:val="28"/>
                <w:lang w:val="uk-UA" w:eastAsia="ru-RU"/>
              </w:rPr>
              <w:t>22</w:t>
            </w:r>
            <w:r w:rsidRPr="005D61B5">
              <w:rPr>
                <w:rFonts w:ascii="Times New Roman" w:hAnsi="Times New Roman" w:cs="Times New Roman"/>
                <w:sz w:val="28"/>
                <w:szCs w:val="28"/>
                <w:lang w:val="uk-UA" w:eastAsia="ru-RU"/>
              </w:rPr>
              <w:t>±0,</w:t>
            </w:r>
            <w:r w:rsidR="005D61B5" w:rsidRPr="005D61B5">
              <w:rPr>
                <w:rFonts w:ascii="Times New Roman" w:hAnsi="Times New Roman" w:cs="Times New Roman"/>
                <w:sz w:val="28"/>
                <w:szCs w:val="28"/>
                <w:lang w:val="uk-UA" w:eastAsia="ru-RU"/>
              </w:rPr>
              <w:t>29</w:t>
            </w:r>
            <w:r w:rsidRPr="005D61B5">
              <w:rPr>
                <w:rFonts w:ascii="Times New Roman" w:hAnsi="Times New Roman" w:cs="Times New Roman"/>
                <w:sz w:val="28"/>
                <w:szCs w:val="28"/>
                <w:vertAlign w:val="superscript"/>
                <w:lang w:val="uk-UA" w:eastAsia="ru-RU"/>
              </w:rPr>
              <w:t xml:space="preserve"> б</w:t>
            </w:r>
          </w:p>
        </w:tc>
      </w:tr>
      <w:tr w:rsidR="002E101D" w:rsidRPr="00D51540" w14:paraId="320F6FBA" w14:textId="77777777" w:rsidTr="009C6781">
        <w:trPr>
          <w:cantSplit/>
        </w:trPr>
        <w:tc>
          <w:tcPr>
            <w:tcW w:w="2160" w:type="dxa"/>
            <w:vMerge/>
            <w:shd w:val="clear" w:color="auto" w:fill="auto"/>
          </w:tcPr>
          <w:p w14:paraId="320F6FB5" w14:textId="77777777" w:rsidR="002E101D" w:rsidRPr="00D51540" w:rsidRDefault="002E101D" w:rsidP="00E8363B">
            <w:pPr>
              <w:suppressAutoHyphens w:val="0"/>
              <w:spacing w:after="0" w:line="312" w:lineRule="auto"/>
              <w:rPr>
                <w:rFonts w:ascii="Times New Roman" w:hAnsi="Times New Roman" w:cs="Times New Roman"/>
                <w:spacing w:val="-4"/>
                <w:sz w:val="28"/>
                <w:szCs w:val="28"/>
                <w:lang w:val="uk-UA" w:eastAsia="ru-RU"/>
              </w:rPr>
            </w:pPr>
          </w:p>
        </w:tc>
        <w:tc>
          <w:tcPr>
            <w:tcW w:w="1080" w:type="dxa"/>
            <w:shd w:val="clear" w:color="auto" w:fill="auto"/>
          </w:tcPr>
          <w:p w14:paraId="320F6FB6" w14:textId="3BE31012" w:rsidR="002E101D" w:rsidRPr="00D51540" w:rsidRDefault="00824A63" w:rsidP="00E8363B">
            <w:pPr>
              <w:suppressAutoHyphens w:val="0"/>
              <w:spacing w:after="0" w:line="312" w:lineRule="auto"/>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6FB7"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en-US" w:eastAsia="ru-RU"/>
              </w:rPr>
            </w:pPr>
            <w:r w:rsidRPr="005D61B5">
              <w:rPr>
                <w:rFonts w:ascii="Times New Roman" w:hAnsi="Times New Roman" w:cs="Times New Roman"/>
                <w:sz w:val="28"/>
                <w:szCs w:val="28"/>
                <w:lang w:val="en-US" w:eastAsia="ru-RU"/>
              </w:rPr>
              <w:t>2</w:t>
            </w:r>
            <w:r w:rsidR="005D61B5" w:rsidRPr="005D61B5">
              <w:rPr>
                <w:rFonts w:ascii="Times New Roman" w:hAnsi="Times New Roman" w:cs="Times New Roman"/>
                <w:sz w:val="28"/>
                <w:szCs w:val="28"/>
                <w:lang w:val="uk-UA" w:eastAsia="ru-RU"/>
              </w:rPr>
              <w:t>6</w:t>
            </w:r>
            <w:r w:rsidRPr="005D61B5">
              <w:rPr>
                <w:rFonts w:ascii="Times New Roman" w:hAnsi="Times New Roman" w:cs="Times New Roman"/>
                <w:sz w:val="28"/>
                <w:szCs w:val="28"/>
                <w:lang w:val="uk-UA" w:eastAsia="ru-RU"/>
              </w:rPr>
              <w:t>,</w:t>
            </w:r>
            <w:r w:rsidR="005D61B5" w:rsidRPr="005D61B5">
              <w:rPr>
                <w:rFonts w:ascii="Times New Roman" w:hAnsi="Times New Roman" w:cs="Times New Roman"/>
                <w:sz w:val="28"/>
                <w:szCs w:val="28"/>
                <w:lang w:val="uk-UA" w:eastAsia="ru-RU"/>
              </w:rPr>
              <w:t>86</w:t>
            </w:r>
            <w:r w:rsidRPr="005D61B5">
              <w:rPr>
                <w:rFonts w:ascii="Times New Roman" w:hAnsi="Times New Roman" w:cs="Times New Roman"/>
                <w:sz w:val="28"/>
                <w:szCs w:val="28"/>
                <w:lang w:val="uk-UA" w:eastAsia="ru-RU"/>
              </w:rPr>
              <w:t>±</w:t>
            </w:r>
            <w:r w:rsidRPr="005D61B5">
              <w:rPr>
                <w:rFonts w:ascii="Times New Roman" w:hAnsi="Times New Roman" w:cs="Times New Roman"/>
                <w:sz w:val="28"/>
                <w:szCs w:val="28"/>
                <w:lang w:val="en-US" w:eastAsia="ru-RU"/>
              </w:rPr>
              <w:t>3</w:t>
            </w:r>
            <w:r w:rsidRPr="005D61B5">
              <w:rPr>
                <w:rFonts w:ascii="Times New Roman" w:hAnsi="Times New Roman" w:cs="Times New Roman"/>
                <w:sz w:val="28"/>
                <w:szCs w:val="28"/>
                <w:lang w:val="uk-UA" w:eastAsia="ru-RU"/>
              </w:rPr>
              <w:t>,</w:t>
            </w:r>
            <w:r w:rsidRPr="005D61B5">
              <w:rPr>
                <w:rFonts w:ascii="Times New Roman" w:hAnsi="Times New Roman" w:cs="Times New Roman"/>
                <w:sz w:val="28"/>
                <w:szCs w:val="28"/>
                <w:lang w:val="en-US" w:eastAsia="ru-RU"/>
              </w:rPr>
              <w:t>1</w:t>
            </w:r>
            <w:r w:rsidR="005D61B5" w:rsidRPr="005D61B5">
              <w:rPr>
                <w:rFonts w:ascii="Times New Roman" w:hAnsi="Times New Roman" w:cs="Times New Roman"/>
                <w:sz w:val="28"/>
                <w:szCs w:val="28"/>
                <w:lang w:val="uk-UA" w:eastAsia="ru-RU"/>
              </w:rPr>
              <w:t>8</w:t>
            </w:r>
          </w:p>
        </w:tc>
        <w:tc>
          <w:tcPr>
            <w:tcW w:w="2160" w:type="dxa"/>
          </w:tcPr>
          <w:p w14:paraId="320F6FB8" w14:textId="77777777" w:rsidR="002E101D" w:rsidRPr="005D61B5" w:rsidRDefault="002E101D" w:rsidP="00E8363B">
            <w:pPr>
              <w:suppressAutoHyphens w:val="0"/>
              <w:spacing w:after="0" w:line="312" w:lineRule="auto"/>
              <w:jc w:val="center"/>
              <w:rPr>
                <w:rFonts w:ascii="Times New Roman" w:hAnsi="Times New Roman" w:cs="Times New Roman"/>
                <w:spacing w:val="-4"/>
                <w:sz w:val="28"/>
                <w:szCs w:val="28"/>
                <w:lang w:val="uk-UA" w:eastAsia="ru-RU"/>
              </w:rPr>
            </w:pPr>
            <w:r w:rsidRPr="005D61B5">
              <w:rPr>
                <w:rFonts w:ascii="Times New Roman" w:hAnsi="Times New Roman" w:cs="Times New Roman"/>
                <w:sz w:val="28"/>
                <w:szCs w:val="28"/>
                <w:lang w:val="uk-UA" w:eastAsia="ru-RU"/>
              </w:rPr>
              <w:t>1</w:t>
            </w:r>
            <w:r w:rsidR="005D61B5" w:rsidRPr="005D61B5">
              <w:rPr>
                <w:rFonts w:ascii="Times New Roman" w:hAnsi="Times New Roman" w:cs="Times New Roman"/>
                <w:sz w:val="28"/>
                <w:szCs w:val="28"/>
                <w:lang w:val="uk-UA" w:eastAsia="ru-RU"/>
              </w:rPr>
              <w:t>5</w:t>
            </w:r>
            <w:r w:rsidRPr="005D61B5">
              <w:rPr>
                <w:rFonts w:ascii="Times New Roman" w:hAnsi="Times New Roman" w:cs="Times New Roman"/>
                <w:sz w:val="28"/>
                <w:szCs w:val="28"/>
                <w:lang w:val="uk-UA" w:eastAsia="ru-RU"/>
              </w:rPr>
              <w:t>,8</w:t>
            </w:r>
            <w:r w:rsidR="009D0801" w:rsidRPr="005D61B5">
              <w:rPr>
                <w:rFonts w:ascii="Times New Roman" w:hAnsi="Times New Roman" w:cs="Times New Roman"/>
                <w:sz w:val="28"/>
                <w:szCs w:val="28"/>
                <w:lang w:val="uk-UA" w:eastAsia="ru-RU"/>
              </w:rPr>
              <w:t>6</w:t>
            </w:r>
            <w:r w:rsidRPr="005D61B5">
              <w:rPr>
                <w:rFonts w:ascii="Times New Roman" w:hAnsi="Times New Roman" w:cs="Times New Roman"/>
                <w:sz w:val="28"/>
                <w:szCs w:val="28"/>
                <w:lang w:val="uk-UA" w:eastAsia="ru-RU"/>
              </w:rPr>
              <w:t>±0,1</w:t>
            </w:r>
            <w:r w:rsidR="005D61B5" w:rsidRPr="005D61B5">
              <w:rPr>
                <w:rFonts w:ascii="Times New Roman" w:hAnsi="Times New Roman" w:cs="Times New Roman"/>
                <w:sz w:val="28"/>
                <w:szCs w:val="28"/>
                <w:lang w:val="uk-UA" w:eastAsia="ru-RU"/>
              </w:rPr>
              <w:t>9</w:t>
            </w:r>
            <w:r w:rsidRPr="005D61B5">
              <w:rPr>
                <w:rFonts w:ascii="Times New Roman" w:hAnsi="Times New Roman" w:cs="Times New Roman"/>
                <w:sz w:val="28"/>
                <w:szCs w:val="28"/>
                <w:vertAlign w:val="superscript"/>
                <w:lang w:val="uk-UA" w:eastAsia="ru-RU"/>
              </w:rPr>
              <w:t xml:space="preserve"> а, б</w:t>
            </w:r>
          </w:p>
        </w:tc>
        <w:tc>
          <w:tcPr>
            <w:tcW w:w="2160" w:type="dxa"/>
          </w:tcPr>
          <w:p w14:paraId="320F6FB9" w14:textId="77777777" w:rsidR="002E101D" w:rsidRPr="005D61B5" w:rsidRDefault="002E101D" w:rsidP="00E8363B">
            <w:pPr>
              <w:suppressAutoHyphens w:val="0"/>
              <w:spacing w:after="0" w:line="312" w:lineRule="auto"/>
              <w:ind w:hanging="108"/>
              <w:jc w:val="center"/>
              <w:rPr>
                <w:rFonts w:ascii="Times New Roman" w:hAnsi="Times New Roman" w:cs="Times New Roman"/>
                <w:sz w:val="28"/>
                <w:szCs w:val="28"/>
                <w:lang w:val="uk-UA" w:eastAsia="ru-RU"/>
              </w:rPr>
            </w:pPr>
            <w:r w:rsidRPr="005D61B5">
              <w:rPr>
                <w:rFonts w:ascii="Times New Roman" w:hAnsi="Times New Roman" w:cs="Times New Roman"/>
                <w:sz w:val="28"/>
                <w:szCs w:val="28"/>
                <w:lang w:val="uk-UA" w:eastAsia="ru-RU"/>
              </w:rPr>
              <w:t>1</w:t>
            </w:r>
            <w:r w:rsidR="005D61B5" w:rsidRPr="005D61B5">
              <w:rPr>
                <w:rFonts w:ascii="Times New Roman" w:hAnsi="Times New Roman" w:cs="Times New Roman"/>
                <w:sz w:val="28"/>
                <w:szCs w:val="28"/>
                <w:lang w:val="uk-UA" w:eastAsia="ru-RU"/>
              </w:rPr>
              <w:t>6</w:t>
            </w:r>
            <w:r w:rsidRPr="005D61B5">
              <w:rPr>
                <w:rFonts w:ascii="Times New Roman" w:hAnsi="Times New Roman" w:cs="Times New Roman"/>
                <w:sz w:val="28"/>
                <w:szCs w:val="28"/>
                <w:lang w:val="uk-UA" w:eastAsia="ru-RU"/>
              </w:rPr>
              <w:t>,3</w:t>
            </w:r>
            <w:r w:rsidR="005D61B5" w:rsidRPr="005D61B5">
              <w:rPr>
                <w:rFonts w:ascii="Times New Roman" w:hAnsi="Times New Roman" w:cs="Times New Roman"/>
                <w:sz w:val="28"/>
                <w:szCs w:val="28"/>
                <w:lang w:val="uk-UA" w:eastAsia="ru-RU"/>
              </w:rPr>
              <w:t>2</w:t>
            </w:r>
            <w:r w:rsidRPr="005D61B5">
              <w:rPr>
                <w:rFonts w:ascii="Times New Roman" w:hAnsi="Times New Roman" w:cs="Times New Roman"/>
                <w:sz w:val="28"/>
                <w:szCs w:val="28"/>
                <w:lang w:val="uk-UA" w:eastAsia="ru-RU"/>
              </w:rPr>
              <w:t>±0,4</w:t>
            </w:r>
            <w:r w:rsidR="005D61B5" w:rsidRPr="005D61B5">
              <w:rPr>
                <w:rFonts w:ascii="Times New Roman" w:hAnsi="Times New Roman" w:cs="Times New Roman"/>
                <w:sz w:val="28"/>
                <w:szCs w:val="28"/>
                <w:lang w:val="uk-UA" w:eastAsia="ru-RU"/>
              </w:rPr>
              <w:t>4</w:t>
            </w:r>
            <w:r w:rsidRPr="005D61B5">
              <w:rPr>
                <w:rFonts w:ascii="Times New Roman" w:hAnsi="Times New Roman" w:cs="Times New Roman"/>
                <w:sz w:val="28"/>
                <w:szCs w:val="28"/>
                <w:vertAlign w:val="superscript"/>
                <w:lang w:val="uk-UA" w:eastAsia="ru-RU"/>
              </w:rPr>
              <w:t xml:space="preserve"> а</w:t>
            </w:r>
          </w:p>
        </w:tc>
      </w:tr>
    </w:tbl>
    <w:p w14:paraId="320F6FBB" w14:textId="77777777" w:rsidR="00A20287" w:rsidRDefault="00A20287" w:rsidP="00542502">
      <w:pPr>
        <w:spacing w:after="0" w:line="384" w:lineRule="auto"/>
        <w:ind w:firstLine="709"/>
        <w:contextualSpacing/>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Примітки: </w:t>
      </w:r>
    </w:p>
    <w:p w14:paraId="320F6FBC" w14:textId="77777777" w:rsidR="00A20287" w:rsidRDefault="00A20287"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5D61B5">
        <w:rPr>
          <w:rFonts w:ascii="Times New Roman" w:hAnsi="Times New Roman" w:cs="Times New Roman"/>
          <w:sz w:val="28"/>
          <w:szCs w:val="28"/>
          <w:lang w:val="uk-UA" w:eastAsia="ru-RU"/>
        </w:rPr>
        <w:t> </w:t>
      </w:r>
      <w:r w:rsidRPr="00D51540">
        <w:rPr>
          <w:rFonts w:ascii="Times New Roman" w:hAnsi="Times New Roman" w:cs="Times New Roman"/>
          <w:sz w:val="28"/>
          <w:szCs w:val="28"/>
          <w:vertAlign w:val="superscript"/>
          <w:lang w:val="uk-UA" w:eastAsia="ru-RU"/>
        </w:rPr>
        <w:t>а</w:t>
      </w:r>
      <w:r w:rsidR="005D61B5">
        <w:rPr>
          <w:rFonts w:ascii="Times New Roman" w:hAnsi="Times New Roman" w:cs="Times New Roman"/>
          <w:sz w:val="28"/>
          <w:szCs w:val="28"/>
          <w:lang w:val="uk-UA" w:eastAsia="ru-RU"/>
        </w:rPr>
        <w:t> — </w:t>
      </w:r>
      <w:r w:rsidRPr="00D51540">
        <w:rPr>
          <w:rFonts w:ascii="Times New Roman" w:hAnsi="Times New Roman" w:cs="Times New Roman"/>
          <w:sz w:val="28"/>
          <w:szCs w:val="28"/>
          <w:lang w:val="uk-UA" w:eastAsia="ru-RU"/>
        </w:rPr>
        <w:t>достовірні відмінності між групами порівняння у межах аналізованого періоду, при р&lt;0,05;</w:t>
      </w:r>
    </w:p>
    <w:p w14:paraId="320F6FBD" w14:textId="77777777" w:rsidR="00A20287" w:rsidRPr="00D32F84" w:rsidRDefault="00A2028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sz w:val="28"/>
          <w:szCs w:val="28"/>
          <w:lang w:val="uk-UA" w:eastAsia="ru-RU"/>
        </w:rPr>
        <w:t>2.</w:t>
      </w:r>
      <w:r w:rsidR="005D61B5">
        <w:rPr>
          <w:rFonts w:ascii="Times New Roman" w:hAnsi="Times New Roman" w:cs="Times New Roman"/>
          <w:sz w:val="28"/>
          <w:szCs w:val="28"/>
          <w:lang w:val="uk-UA" w:eastAsia="ru-RU"/>
        </w:rPr>
        <w:t> </w:t>
      </w:r>
      <w:r w:rsidRPr="00D51540">
        <w:rPr>
          <w:rFonts w:ascii="Times New Roman" w:hAnsi="Times New Roman" w:cs="Times New Roman"/>
          <w:sz w:val="28"/>
          <w:szCs w:val="28"/>
          <w:vertAlign w:val="superscript"/>
          <w:lang w:val="uk-UA" w:eastAsia="ru-RU"/>
        </w:rPr>
        <w:t>б</w:t>
      </w:r>
      <w:r w:rsidR="005D61B5">
        <w:rPr>
          <w:rFonts w:ascii="Times New Roman" w:hAnsi="Times New Roman" w:cs="Times New Roman"/>
          <w:sz w:val="28"/>
          <w:szCs w:val="28"/>
          <w:vertAlign w:val="superscript"/>
          <w:lang w:val="uk-UA" w:eastAsia="ru-RU"/>
        </w:rPr>
        <w:t> </w:t>
      </w:r>
      <w:r w:rsidR="005D61B5">
        <w:rPr>
          <w:rFonts w:ascii="Times New Roman" w:hAnsi="Times New Roman" w:cs="Times New Roman"/>
          <w:sz w:val="28"/>
          <w:szCs w:val="28"/>
          <w:lang w:val="uk-UA" w:eastAsia="ru-RU"/>
        </w:rPr>
        <w:t>— </w:t>
      </w:r>
      <w:r w:rsidRPr="00D51540">
        <w:rPr>
          <w:rFonts w:ascii="Times New Roman" w:hAnsi="Times New Roman" w:cs="Times New Roman"/>
          <w:sz w:val="28"/>
          <w:szCs w:val="28"/>
          <w:lang w:val="uk-UA" w:eastAsia="ru-RU"/>
        </w:rPr>
        <w:t>достовірні відмінності змін показника у порівнянні з попереднім періодом, при р&lt;0,05.</w:t>
      </w:r>
    </w:p>
    <w:p w14:paraId="320F6FBE" w14:textId="77777777" w:rsidR="00A20287" w:rsidRDefault="00A20287" w:rsidP="00542502">
      <w:pPr>
        <w:suppressAutoHyphens w:val="0"/>
        <w:spacing w:after="0" w:line="360" w:lineRule="auto"/>
        <w:ind w:firstLine="902"/>
        <w:jc w:val="both"/>
        <w:rPr>
          <w:rFonts w:ascii="Times New Roman" w:hAnsi="Times New Roman" w:cs="Times New Roman"/>
          <w:spacing w:val="2"/>
          <w:sz w:val="28"/>
          <w:szCs w:val="28"/>
          <w:lang w:val="uk-UA" w:eastAsia="ru-RU"/>
        </w:rPr>
      </w:pPr>
    </w:p>
    <w:p w14:paraId="320F6FBF" w14:textId="77777777" w:rsidR="0072541B" w:rsidRDefault="0072541B"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Віковий аспект і</w:t>
      </w:r>
      <w:r w:rsidRPr="006D0031">
        <w:rPr>
          <w:rFonts w:ascii="Times New Roman" w:hAnsi="Times New Roman" w:cs="Times New Roman"/>
          <w:spacing w:val="2"/>
          <w:sz w:val="28"/>
          <w:szCs w:val="28"/>
          <w:lang w:val="uk-UA" w:eastAsia="ru-RU"/>
        </w:rPr>
        <w:t>ндикатор</w:t>
      </w:r>
      <w:r>
        <w:rPr>
          <w:rFonts w:ascii="Times New Roman" w:hAnsi="Times New Roman" w:cs="Times New Roman"/>
          <w:spacing w:val="2"/>
          <w:sz w:val="28"/>
          <w:szCs w:val="28"/>
          <w:lang w:val="uk-UA" w:eastAsia="ru-RU"/>
        </w:rPr>
        <w:t>ів</w:t>
      </w:r>
      <w:r w:rsidRPr="006D0031">
        <w:rPr>
          <w:rFonts w:ascii="Times New Roman" w:hAnsi="Times New Roman" w:cs="Times New Roman"/>
          <w:spacing w:val="2"/>
          <w:sz w:val="28"/>
          <w:szCs w:val="28"/>
          <w:lang w:val="uk-UA" w:eastAsia="ru-RU"/>
        </w:rPr>
        <w:t xml:space="preserve"> стану про- та антиоксидантного захисту на етапах оцінки ефективності інтраопераційної інтенсивної терапії хворих на рак грудної залози</w:t>
      </w:r>
      <w:r>
        <w:rPr>
          <w:rFonts w:ascii="Times New Roman" w:hAnsi="Times New Roman" w:cs="Times New Roman"/>
          <w:spacing w:val="2"/>
          <w:sz w:val="28"/>
          <w:szCs w:val="28"/>
          <w:lang w:val="uk-UA" w:eastAsia="ru-RU"/>
        </w:rPr>
        <w:t xml:space="preserve"> оцінено у відсотках відносно доопераційного стану (рис. 3.3).</w:t>
      </w:r>
    </w:p>
    <w:p w14:paraId="320F6FC0" w14:textId="77777777" w:rsidR="001D0BC5" w:rsidRDefault="001D0BC5" w:rsidP="00542502">
      <w:pPr>
        <w:suppressAutoHyphens w:val="0"/>
        <w:spacing w:after="0" w:line="360" w:lineRule="auto"/>
        <w:jc w:val="both"/>
        <w:rPr>
          <w:rFonts w:ascii="Times New Roman" w:hAnsi="Times New Roman" w:cs="Times New Roman"/>
          <w:spacing w:val="2"/>
          <w:sz w:val="28"/>
          <w:szCs w:val="28"/>
          <w:lang w:val="uk-UA" w:eastAsia="ru-RU"/>
        </w:rPr>
      </w:pPr>
      <w:r>
        <w:rPr>
          <w:rFonts w:ascii="Times New Roman" w:hAnsi="Times New Roman" w:cs="Times New Roman"/>
          <w:noProof/>
          <w:spacing w:val="2"/>
          <w:sz w:val="28"/>
          <w:szCs w:val="28"/>
          <w:lang w:eastAsia="ru-RU"/>
        </w:rPr>
        <w:lastRenderedPageBreak/>
        <w:drawing>
          <wp:inline distT="0" distB="0" distL="0" distR="0" wp14:anchorId="320F7BD3" wp14:editId="320F7BD4">
            <wp:extent cx="5901690" cy="7772053"/>
            <wp:effectExtent l="0" t="0" r="381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0F6FC1" w14:textId="77777777" w:rsidR="006D0031" w:rsidRDefault="006D0031"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Рис. 3.3. Віковий аспект і</w:t>
      </w:r>
      <w:r w:rsidRPr="006D0031">
        <w:rPr>
          <w:rFonts w:ascii="Times New Roman" w:hAnsi="Times New Roman" w:cs="Times New Roman"/>
          <w:spacing w:val="2"/>
          <w:sz w:val="28"/>
          <w:szCs w:val="28"/>
          <w:lang w:val="uk-UA" w:eastAsia="ru-RU"/>
        </w:rPr>
        <w:t>ндикатор</w:t>
      </w:r>
      <w:r>
        <w:rPr>
          <w:rFonts w:ascii="Times New Roman" w:hAnsi="Times New Roman" w:cs="Times New Roman"/>
          <w:spacing w:val="2"/>
          <w:sz w:val="28"/>
          <w:szCs w:val="28"/>
          <w:lang w:val="uk-UA" w:eastAsia="ru-RU"/>
        </w:rPr>
        <w:t>ів</w:t>
      </w:r>
      <w:r w:rsidRPr="006D0031">
        <w:rPr>
          <w:rFonts w:ascii="Times New Roman" w:hAnsi="Times New Roman" w:cs="Times New Roman"/>
          <w:spacing w:val="2"/>
          <w:sz w:val="28"/>
          <w:szCs w:val="28"/>
          <w:lang w:val="uk-UA" w:eastAsia="ru-RU"/>
        </w:rPr>
        <w:t xml:space="preserve"> стану про- та антиоксидантного захисту на етапах оцінки ефективності інтраопераційної інтенсивної терапії хворих на рак грудної залози</w:t>
      </w:r>
      <w:r>
        <w:rPr>
          <w:rFonts w:ascii="Times New Roman" w:hAnsi="Times New Roman" w:cs="Times New Roman"/>
          <w:spacing w:val="2"/>
          <w:sz w:val="28"/>
          <w:szCs w:val="28"/>
          <w:lang w:val="uk-UA" w:eastAsia="ru-RU"/>
        </w:rPr>
        <w:t xml:space="preserve"> (у % відносно доопераційного стану)</w:t>
      </w:r>
    </w:p>
    <w:p w14:paraId="320F6FC2" w14:textId="77777777" w:rsidR="006D0031" w:rsidRDefault="006D0031" w:rsidP="00542502">
      <w:pPr>
        <w:suppressAutoHyphens w:val="0"/>
        <w:spacing w:after="0" w:line="360" w:lineRule="auto"/>
        <w:ind w:firstLine="902"/>
        <w:jc w:val="both"/>
        <w:rPr>
          <w:rFonts w:ascii="Times New Roman" w:hAnsi="Times New Roman" w:cs="Times New Roman"/>
          <w:spacing w:val="2"/>
          <w:sz w:val="28"/>
          <w:szCs w:val="28"/>
          <w:lang w:val="uk-UA" w:eastAsia="ru-RU"/>
        </w:rPr>
      </w:pPr>
    </w:p>
    <w:p w14:paraId="320F6FC4" w14:textId="43C78248" w:rsidR="00AD5AA7" w:rsidRDefault="00AD5AA7"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lastRenderedPageBreak/>
        <w:t>З урахуванням анестезіологічного забезпечення оцінено і</w:t>
      </w:r>
      <w:r w:rsidRPr="00AD5AA7">
        <w:rPr>
          <w:rFonts w:ascii="Times New Roman" w:hAnsi="Times New Roman" w:cs="Times New Roman"/>
          <w:spacing w:val="2"/>
          <w:sz w:val="28"/>
          <w:szCs w:val="28"/>
          <w:lang w:val="uk-UA" w:eastAsia="ru-RU"/>
        </w:rPr>
        <w:t>ндикатори стану про- та антиоксидантного захисту на етапах інтраопераційної інтенсивної терапії хворих на рак грудної залози</w:t>
      </w:r>
      <w:r>
        <w:rPr>
          <w:rFonts w:ascii="Times New Roman" w:hAnsi="Times New Roman" w:cs="Times New Roman"/>
          <w:spacing w:val="2"/>
          <w:sz w:val="28"/>
          <w:szCs w:val="28"/>
          <w:lang w:val="uk-UA" w:eastAsia="ru-RU"/>
        </w:rPr>
        <w:t xml:space="preserve"> (табл. 3.3).</w:t>
      </w:r>
    </w:p>
    <w:p w14:paraId="320F6FC5" w14:textId="77777777" w:rsidR="009C6781" w:rsidRPr="00D51540" w:rsidRDefault="009C6781" w:rsidP="00542502">
      <w:pPr>
        <w:suppressAutoHyphens w:val="0"/>
        <w:spacing w:after="0" w:line="360" w:lineRule="auto"/>
        <w:ind w:firstLine="720"/>
        <w:jc w:val="right"/>
        <w:rPr>
          <w:rFonts w:ascii="Times New Roman" w:hAnsi="Times New Roman" w:cs="Times New Roman"/>
          <w:i/>
          <w:sz w:val="28"/>
          <w:szCs w:val="28"/>
          <w:lang w:val="uk-UA" w:eastAsia="ru-RU"/>
        </w:rPr>
      </w:pPr>
      <w:r w:rsidRPr="00D51540">
        <w:rPr>
          <w:rFonts w:ascii="Times New Roman" w:hAnsi="Times New Roman" w:cs="Times New Roman"/>
          <w:i/>
          <w:sz w:val="28"/>
          <w:szCs w:val="28"/>
          <w:lang w:val="uk-UA" w:eastAsia="ru-RU"/>
        </w:rPr>
        <w:t>Таблиця 3.</w:t>
      </w:r>
      <w:r>
        <w:rPr>
          <w:rFonts w:ascii="Times New Roman" w:hAnsi="Times New Roman" w:cs="Times New Roman"/>
          <w:i/>
          <w:sz w:val="28"/>
          <w:szCs w:val="28"/>
          <w:lang w:val="uk-UA" w:eastAsia="ru-RU"/>
        </w:rPr>
        <w:t>3</w:t>
      </w:r>
    </w:p>
    <w:p w14:paraId="320F6FC6" w14:textId="77777777" w:rsidR="009C6781" w:rsidRDefault="009C6781" w:rsidP="00542502">
      <w:pPr>
        <w:suppressAutoHyphens w:val="0"/>
        <w:spacing w:after="0" w:line="360" w:lineRule="auto"/>
        <w:jc w:val="center"/>
        <w:rPr>
          <w:rFonts w:ascii="Times New Roman" w:hAnsi="Times New Roman" w:cs="Times New Roman"/>
          <w:b/>
          <w:sz w:val="28"/>
          <w:szCs w:val="28"/>
          <w:lang w:val="uk-UA" w:eastAsia="ru-RU"/>
        </w:rPr>
      </w:pPr>
      <w:r w:rsidRPr="00D51540">
        <w:rPr>
          <w:rFonts w:ascii="Times New Roman" w:hAnsi="Times New Roman" w:cs="Times New Roman"/>
          <w:b/>
          <w:sz w:val="28"/>
          <w:szCs w:val="28"/>
          <w:lang w:val="uk-UA" w:eastAsia="ru-RU"/>
        </w:rPr>
        <w:t>Індикатори стану про- та антиоксидантного захисту на етапах оцінки ефективності інтраопераційної інтенсивної терапії хворих на рак грудної залози</w:t>
      </w:r>
      <w:r>
        <w:rPr>
          <w:rFonts w:ascii="Times New Roman" w:hAnsi="Times New Roman" w:cs="Times New Roman"/>
          <w:b/>
          <w:sz w:val="28"/>
          <w:szCs w:val="28"/>
          <w:lang w:val="uk-UA" w:eastAsia="ru-RU"/>
        </w:rPr>
        <w:t xml:space="preserve"> з урахуванням анестезіологічного забезпечення</w:t>
      </w:r>
    </w:p>
    <w:p w14:paraId="320F6FC7" w14:textId="77777777" w:rsidR="009C6781" w:rsidRPr="00D51540" w:rsidRDefault="009C6781"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1980"/>
        <w:gridCol w:w="2160"/>
        <w:gridCol w:w="2160"/>
      </w:tblGrid>
      <w:tr w:rsidR="009C6781" w:rsidRPr="00D51540" w14:paraId="320F6FCD" w14:textId="77777777" w:rsidTr="009C6781">
        <w:trPr>
          <w:cantSplit/>
          <w:trHeight w:val="708"/>
        </w:trPr>
        <w:tc>
          <w:tcPr>
            <w:tcW w:w="3240" w:type="dxa"/>
            <w:gridSpan w:val="2"/>
            <w:vMerge w:val="restart"/>
            <w:vAlign w:val="center"/>
          </w:tcPr>
          <w:p w14:paraId="320F6FC8"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Індикатори стану </w:t>
            </w:r>
          </w:p>
          <w:p w14:paraId="320F6FC9"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про- та</w:t>
            </w:r>
          </w:p>
          <w:p w14:paraId="320F6FCA"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антиоксидантного захисту хворих</w:t>
            </w:r>
          </w:p>
        </w:tc>
        <w:tc>
          <w:tcPr>
            <w:tcW w:w="6300" w:type="dxa"/>
            <w:gridSpan w:val="3"/>
          </w:tcPr>
          <w:p w14:paraId="320F6FCB" w14:textId="77777777" w:rsidR="009C6781" w:rsidRPr="00D51540" w:rsidRDefault="009C6781" w:rsidP="00E8363B">
            <w:pPr>
              <w:suppressAutoHyphens w:val="0"/>
              <w:spacing w:after="0" w:line="336"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 xml:space="preserve">Періоди оцінки ефективності </w:t>
            </w:r>
          </w:p>
          <w:p w14:paraId="320F6FCC" w14:textId="77777777" w:rsidR="009C6781" w:rsidRPr="00D51540" w:rsidRDefault="009C6781" w:rsidP="00E8363B">
            <w:pPr>
              <w:suppressAutoHyphens w:val="0"/>
              <w:spacing w:after="0" w:line="336"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інтенсивної терапії та анестезіологічного супроводу</w:t>
            </w:r>
          </w:p>
        </w:tc>
      </w:tr>
      <w:tr w:rsidR="009C6781" w:rsidRPr="00D51540" w14:paraId="320F6FD1" w14:textId="77777777" w:rsidTr="009C6781">
        <w:trPr>
          <w:cantSplit/>
          <w:trHeight w:val="70"/>
        </w:trPr>
        <w:tc>
          <w:tcPr>
            <w:tcW w:w="3240" w:type="dxa"/>
            <w:gridSpan w:val="2"/>
            <w:vMerge/>
          </w:tcPr>
          <w:p w14:paraId="320F6FCE"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Merge w:val="restart"/>
            <w:vAlign w:val="center"/>
          </w:tcPr>
          <w:p w14:paraId="320F6FCF"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доопераційний</w:t>
            </w:r>
          </w:p>
        </w:tc>
        <w:tc>
          <w:tcPr>
            <w:tcW w:w="4320" w:type="dxa"/>
            <w:gridSpan w:val="2"/>
            <w:vAlign w:val="center"/>
          </w:tcPr>
          <w:p w14:paraId="320F6FD0" w14:textId="77777777" w:rsidR="009C6781" w:rsidRPr="00D51540" w:rsidRDefault="009C6781" w:rsidP="00E8363B">
            <w:pPr>
              <w:suppressAutoHyphens w:val="0"/>
              <w:spacing w:after="0" w:line="336" w:lineRule="auto"/>
              <w:ind w:hanging="108"/>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післяопераційні</w:t>
            </w:r>
          </w:p>
        </w:tc>
      </w:tr>
      <w:tr w:rsidR="009C6781" w:rsidRPr="00D51540" w14:paraId="320F6FD6" w14:textId="77777777" w:rsidTr="009C6781">
        <w:trPr>
          <w:cantSplit/>
          <w:trHeight w:val="101"/>
        </w:trPr>
        <w:tc>
          <w:tcPr>
            <w:tcW w:w="3240" w:type="dxa"/>
            <w:gridSpan w:val="2"/>
            <w:vMerge/>
          </w:tcPr>
          <w:p w14:paraId="320F6FD2"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Merge/>
            <w:vAlign w:val="center"/>
          </w:tcPr>
          <w:p w14:paraId="320F6FD3" w14:textId="77777777" w:rsidR="009C6781" w:rsidRPr="00D51540" w:rsidRDefault="009C6781" w:rsidP="00E8363B">
            <w:pPr>
              <w:suppressAutoHyphens w:val="0"/>
              <w:spacing w:after="0" w:line="336" w:lineRule="auto"/>
              <w:jc w:val="center"/>
              <w:rPr>
                <w:rFonts w:ascii="Times New Roman" w:hAnsi="Times New Roman" w:cs="Times New Roman"/>
                <w:spacing w:val="-4"/>
                <w:sz w:val="28"/>
                <w:szCs w:val="28"/>
                <w:lang w:val="uk-UA" w:eastAsia="ru-RU"/>
              </w:rPr>
            </w:pPr>
          </w:p>
        </w:tc>
        <w:tc>
          <w:tcPr>
            <w:tcW w:w="2160" w:type="dxa"/>
            <w:vAlign w:val="center"/>
          </w:tcPr>
          <w:p w14:paraId="320F6FD4" w14:textId="77777777" w:rsidR="009C6781" w:rsidRPr="00D51540" w:rsidRDefault="009C6781" w:rsidP="00E8363B">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2160" w:type="dxa"/>
            <w:vAlign w:val="center"/>
          </w:tcPr>
          <w:p w14:paraId="320F6FD5" w14:textId="77777777" w:rsidR="009C6781" w:rsidRPr="00D51540" w:rsidRDefault="009C6781" w:rsidP="00E8363B">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9C6781" w:rsidRPr="00D51540" w14:paraId="320F6FD8" w14:textId="77777777" w:rsidTr="009C6781">
        <w:trPr>
          <w:cantSplit/>
        </w:trPr>
        <w:tc>
          <w:tcPr>
            <w:tcW w:w="9540" w:type="dxa"/>
            <w:gridSpan w:val="5"/>
            <w:shd w:val="clear" w:color="auto" w:fill="auto"/>
            <w:vAlign w:val="center"/>
          </w:tcPr>
          <w:p w14:paraId="320F6FD7" w14:textId="77777777" w:rsidR="009C6781" w:rsidRPr="00D51540" w:rsidRDefault="009C6781" w:rsidP="00E8363B">
            <w:pPr>
              <w:suppressAutoHyphens w:val="0"/>
              <w:spacing w:after="0" w:line="336"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Схема: </w:t>
            </w:r>
            <w:r w:rsidRPr="009C6781">
              <w:rPr>
                <w:rFonts w:ascii="Times New Roman" w:hAnsi="Times New Roman" w:cs="Times New Roman"/>
                <w:sz w:val="28"/>
                <w:szCs w:val="28"/>
                <w:lang w:val="uk-UA" w:eastAsia="ru-RU"/>
              </w:rPr>
              <w:t>діпрофол, фентаніл, кетамін</w:t>
            </w:r>
          </w:p>
        </w:tc>
      </w:tr>
      <w:tr w:rsidR="0068329F" w:rsidRPr="00D51540" w14:paraId="320F6FDE" w14:textId="77777777" w:rsidTr="009C6781">
        <w:trPr>
          <w:cantSplit/>
        </w:trPr>
        <w:tc>
          <w:tcPr>
            <w:tcW w:w="2160" w:type="dxa"/>
            <w:vMerge w:val="restart"/>
            <w:shd w:val="clear" w:color="auto" w:fill="auto"/>
            <w:vAlign w:val="center"/>
          </w:tcPr>
          <w:p w14:paraId="320F6FD9"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СОД, у.о./хв </w:t>
            </w:r>
          </w:p>
        </w:tc>
        <w:tc>
          <w:tcPr>
            <w:tcW w:w="1080" w:type="dxa"/>
            <w:shd w:val="clear" w:color="auto" w:fill="auto"/>
          </w:tcPr>
          <w:p w14:paraId="320F6FDA" w14:textId="77777777" w:rsidR="0068329F" w:rsidRPr="003902C7"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6FDB"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153,7±8,35</w:t>
            </w:r>
          </w:p>
        </w:tc>
        <w:tc>
          <w:tcPr>
            <w:tcW w:w="2160" w:type="dxa"/>
          </w:tcPr>
          <w:p w14:paraId="320F6FDC"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157,9±0,67</w:t>
            </w:r>
          </w:p>
        </w:tc>
        <w:tc>
          <w:tcPr>
            <w:tcW w:w="2160" w:type="dxa"/>
          </w:tcPr>
          <w:p w14:paraId="320F6FDD"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158,5±0,90</w:t>
            </w:r>
          </w:p>
        </w:tc>
      </w:tr>
      <w:tr w:rsidR="0068329F" w:rsidRPr="00D51540" w14:paraId="320F6FE4" w14:textId="77777777" w:rsidTr="009C6781">
        <w:trPr>
          <w:cantSplit/>
        </w:trPr>
        <w:tc>
          <w:tcPr>
            <w:tcW w:w="2160" w:type="dxa"/>
            <w:vMerge/>
            <w:shd w:val="clear" w:color="auto" w:fill="auto"/>
            <w:vAlign w:val="center"/>
          </w:tcPr>
          <w:p w14:paraId="320F6FDF"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6FE0" w14:textId="77777777" w:rsidR="0068329F" w:rsidRPr="003902C7"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6FE1"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16</w:t>
            </w:r>
            <w:r w:rsidRPr="00100804">
              <w:rPr>
                <w:rFonts w:ascii="Times New Roman" w:hAnsi="Times New Roman" w:cs="Times New Roman"/>
                <w:sz w:val="28"/>
                <w:szCs w:val="28"/>
                <w:lang w:val="uk-UA" w:eastAsia="ru-RU"/>
              </w:rPr>
              <w:t>5,3±19,1</w:t>
            </w:r>
          </w:p>
        </w:tc>
        <w:tc>
          <w:tcPr>
            <w:tcW w:w="2160" w:type="dxa"/>
          </w:tcPr>
          <w:p w14:paraId="320F6FE2"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225,0±3,6</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E3"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231,9±6,79</w:t>
            </w:r>
            <w:r w:rsidRPr="00100804">
              <w:rPr>
                <w:rFonts w:ascii="Times New Roman" w:hAnsi="Times New Roman" w:cs="Times New Roman"/>
                <w:sz w:val="28"/>
                <w:szCs w:val="28"/>
                <w:vertAlign w:val="superscript"/>
                <w:lang w:val="uk-UA" w:eastAsia="ru-RU"/>
              </w:rPr>
              <w:t xml:space="preserve"> а</w:t>
            </w:r>
          </w:p>
        </w:tc>
      </w:tr>
      <w:tr w:rsidR="0068329F" w:rsidRPr="00D51540" w14:paraId="320F6FEB" w14:textId="77777777" w:rsidTr="009C6781">
        <w:trPr>
          <w:cantSplit/>
        </w:trPr>
        <w:tc>
          <w:tcPr>
            <w:tcW w:w="2160" w:type="dxa"/>
            <w:vMerge w:val="restart"/>
            <w:shd w:val="clear" w:color="auto" w:fill="auto"/>
            <w:vAlign w:val="center"/>
          </w:tcPr>
          <w:p w14:paraId="320F6FE5"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FE6"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КАТ, у.о./хв</w:t>
            </w:r>
          </w:p>
        </w:tc>
        <w:tc>
          <w:tcPr>
            <w:tcW w:w="1080" w:type="dxa"/>
            <w:shd w:val="clear" w:color="auto" w:fill="auto"/>
          </w:tcPr>
          <w:p w14:paraId="320F6FE7"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6FE8"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6,39±0,10</w:t>
            </w:r>
          </w:p>
        </w:tc>
        <w:tc>
          <w:tcPr>
            <w:tcW w:w="2160" w:type="dxa"/>
          </w:tcPr>
          <w:p w14:paraId="320F6FE9"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7,16±0,03</w:t>
            </w:r>
            <w:r w:rsidRPr="00100804">
              <w:rPr>
                <w:rFonts w:ascii="Times New Roman" w:hAnsi="Times New Roman" w:cs="Times New Roman"/>
                <w:sz w:val="28"/>
                <w:szCs w:val="28"/>
                <w:vertAlign w:val="superscript"/>
                <w:lang w:val="uk-UA" w:eastAsia="ru-RU"/>
              </w:rPr>
              <w:t xml:space="preserve"> б</w:t>
            </w:r>
          </w:p>
        </w:tc>
        <w:tc>
          <w:tcPr>
            <w:tcW w:w="2160" w:type="dxa"/>
          </w:tcPr>
          <w:p w14:paraId="320F6FEA"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8,10±0,05</w:t>
            </w:r>
            <w:r w:rsidRPr="00100804">
              <w:rPr>
                <w:rFonts w:ascii="Times New Roman" w:hAnsi="Times New Roman" w:cs="Times New Roman"/>
                <w:sz w:val="28"/>
                <w:szCs w:val="28"/>
                <w:vertAlign w:val="superscript"/>
                <w:lang w:val="uk-UA" w:eastAsia="ru-RU"/>
              </w:rPr>
              <w:t xml:space="preserve"> б</w:t>
            </w:r>
          </w:p>
        </w:tc>
      </w:tr>
      <w:tr w:rsidR="0068329F" w:rsidRPr="00D51540" w14:paraId="320F6FF1" w14:textId="77777777" w:rsidTr="009C6781">
        <w:trPr>
          <w:cantSplit/>
        </w:trPr>
        <w:tc>
          <w:tcPr>
            <w:tcW w:w="2160" w:type="dxa"/>
            <w:vMerge/>
            <w:shd w:val="clear" w:color="auto" w:fill="auto"/>
            <w:vAlign w:val="center"/>
          </w:tcPr>
          <w:p w14:paraId="320F6FEC"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6FED"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6FEE"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8,93±0,94</w:t>
            </w:r>
            <w:r w:rsidRPr="00100804">
              <w:rPr>
                <w:rFonts w:ascii="Times New Roman" w:hAnsi="Times New Roman" w:cs="Times New Roman"/>
                <w:sz w:val="28"/>
                <w:szCs w:val="28"/>
                <w:vertAlign w:val="superscript"/>
                <w:lang w:val="uk-UA" w:eastAsia="ru-RU"/>
              </w:rPr>
              <w:t xml:space="preserve"> а</w:t>
            </w:r>
          </w:p>
        </w:tc>
        <w:tc>
          <w:tcPr>
            <w:tcW w:w="2160" w:type="dxa"/>
          </w:tcPr>
          <w:p w14:paraId="320F6FEF"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10,50±0,31</w:t>
            </w:r>
            <w:r w:rsidRPr="00100804">
              <w:rPr>
                <w:rFonts w:ascii="Times New Roman" w:hAnsi="Times New Roman" w:cs="Times New Roman"/>
                <w:sz w:val="28"/>
                <w:szCs w:val="28"/>
                <w:vertAlign w:val="superscript"/>
                <w:lang w:val="uk-UA" w:eastAsia="ru-RU"/>
              </w:rPr>
              <w:t xml:space="preserve"> а</w:t>
            </w:r>
          </w:p>
        </w:tc>
        <w:tc>
          <w:tcPr>
            <w:tcW w:w="2160" w:type="dxa"/>
          </w:tcPr>
          <w:p w14:paraId="320F6FF0"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12,00±0,51</w:t>
            </w:r>
            <w:r w:rsidRPr="00100804">
              <w:rPr>
                <w:rFonts w:ascii="Times New Roman" w:hAnsi="Times New Roman" w:cs="Times New Roman"/>
                <w:sz w:val="28"/>
                <w:szCs w:val="28"/>
                <w:vertAlign w:val="superscript"/>
                <w:lang w:val="uk-UA" w:eastAsia="ru-RU"/>
              </w:rPr>
              <w:t xml:space="preserve"> а, б</w:t>
            </w:r>
          </w:p>
        </w:tc>
      </w:tr>
      <w:tr w:rsidR="0068329F" w:rsidRPr="00D51540" w14:paraId="320F6FF8" w14:textId="77777777" w:rsidTr="009C6781">
        <w:trPr>
          <w:cantSplit/>
        </w:trPr>
        <w:tc>
          <w:tcPr>
            <w:tcW w:w="2160" w:type="dxa"/>
            <w:vMerge w:val="restart"/>
            <w:shd w:val="clear" w:color="auto" w:fill="auto"/>
            <w:vAlign w:val="center"/>
          </w:tcPr>
          <w:p w14:paraId="320F6FF2"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6FF3"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ГПР, у.о./хв</w:t>
            </w:r>
          </w:p>
        </w:tc>
        <w:tc>
          <w:tcPr>
            <w:tcW w:w="1080" w:type="dxa"/>
            <w:shd w:val="clear" w:color="auto" w:fill="auto"/>
          </w:tcPr>
          <w:p w14:paraId="320F6FF4"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6FF5"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33,78±1,27</w:t>
            </w:r>
          </w:p>
        </w:tc>
        <w:tc>
          <w:tcPr>
            <w:tcW w:w="2160" w:type="dxa"/>
          </w:tcPr>
          <w:p w14:paraId="320F6FF6"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32,31±0,20</w:t>
            </w:r>
          </w:p>
        </w:tc>
        <w:tc>
          <w:tcPr>
            <w:tcW w:w="2160" w:type="dxa"/>
          </w:tcPr>
          <w:p w14:paraId="320F6FF7"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31,84±0,31</w:t>
            </w:r>
          </w:p>
        </w:tc>
      </w:tr>
      <w:tr w:rsidR="0068329F" w:rsidRPr="00D51540" w14:paraId="320F6FFE" w14:textId="77777777" w:rsidTr="009C6781">
        <w:trPr>
          <w:cantSplit/>
          <w:trHeight w:val="373"/>
        </w:trPr>
        <w:tc>
          <w:tcPr>
            <w:tcW w:w="2160" w:type="dxa"/>
            <w:vMerge/>
            <w:shd w:val="clear" w:color="auto" w:fill="auto"/>
            <w:vAlign w:val="center"/>
          </w:tcPr>
          <w:p w14:paraId="320F6FF9"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6FFA"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6FFB"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38</w:t>
            </w:r>
            <w:r w:rsidRPr="00100804">
              <w:rPr>
                <w:rFonts w:ascii="Times New Roman" w:hAnsi="Times New Roman" w:cs="Times New Roman"/>
                <w:sz w:val="28"/>
                <w:szCs w:val="28"/>
                <w:lang w:val="uk-UA" w:eastAsia="ru-RU"/>
              </w:rPr>
              <w:t>,57±2,73</w:t>
            </w:r>
          </w:p>
        </w:tc>
        <w:tc>
          <w:tcPr>
            <w:tcW w:w="2160" w:type="dxa"/>
          </w:tcPr>
          <w:p w14:paraId="320F6FFC"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46</w:t>
            </w:r>
            <w:r w:rsidRPr="00100804">
              <w:rPr>
                <w:rFonts w:ascii="Times New Roman" w:hAnsi="Times New Roman" w:cs="Times New Roman"/>
                <w:sz w:val="28"/>
                <w:szCs w:val="28"/>
                <w:lang w:val="uk-UA" w:eastAsia="ru-RU"/>
              </w:rPr>
              <w:t>,69±0,90</w:t>
            </w:r>
            <w:r w:rsidRPr="00100804">
              <w:rPr>
                <w:rFonts w:ascii="Times New Roman" w:hAnsi="Times New Roman" w:cs="Times New Roman"/>
                <w:sz w:val="28"/>
                <w:szCs w:val="28"/>
                <w:vertAlign w:val="superscript"/>
                <w:lang w:val="uk-UA" w:eastAsia="ru-RU"/>
              </w:rPr>
              <w:t xml:space="preserve"> а, б</w:t>
            </w:r>
          </w:p>
        </w:tc>
        <w:tc>
          <w:tcPr>
            <w:tcW w:w="2160" w:type="dxa"/>
          </w:tcPr>
          <w:p w14:paraId="320F6FFD"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en-US" w:eastAsia="ru-RU"/>
              </w:rPr>
              <w:t>54</w:t>
            </w:r>
            <w:r w:rsidRPr="00100804">
              <w:rPr>
                <w:rFonts w:ascii="Times New Roman" w:hAnsi="Times New Roman" w:cs="Times New Roman"/>
                <w:sz w:val="28"/>
                <w:szCs w:val="28"/>
                <w:lang w:val="uk-UA" w:eastAsia="ru-RU"/>
              </w:rPr>
              <w:t>,39±1,38</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04" w14:textId="77777777" w:rsidTr="009C6781">
        <w:trPr>
          <w:cantSplit/>
        </w:trPr>
        <w:tc>
          <w:tcPr>
            <w:tcW w:w="2160" w:type="dxa"/>
            <w:vMerge w:val="restart"/>
            <w:shd w:val="clear" w:color="auto" w:fill="auto"/>
            <w:vAlign w:val="center"/>
          </w:tcPr>
          <w:p w14:paraId="320F6FFF"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8"/>
                <w:sz w:val="28"/>
                <w:szCs w:val="28"/>
                <w:lang w:val="uk-UA" w:eastAsia="ru-RU"/>
              </w:rPr>
              <w:t>Вміст α-ТФА,</w:t>
            </w:r>
            <w:r w:rsidRPr="00D51540">
              <w:rPr>
                <w:rFonts w:ascii="Times New Roman" w:hAnsi="Times New Roman" w:cs="Times New Roman"/>
                <w:spacing w:val="-4"/>
                <w:sz w:val="28"/>
                <w:szCs w:val="28"/>
                <w:lang w:val="uk-UA" w:eastAsia="ru-RU"/>
              </w:rPr>
              <w:t xml:space="preserve"> мкмоль/л</w:t>
            </w:r>
          </w:p>
        </w:tc>
        <w:tc>
          <w:tcPr>
            <w:tcW w:w="1080" w:type="dxa"/>
            <w:shd w:val="clear" w:color="auto" w:fill="auto"/>
          </w:tcPr>
          <w:p w14:paraId="320F7000"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001"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1,0</w:t>
            </w:r>
            <w:r w:rsidRPr="00100804">
              <w:rPr>
                <w:rFonts w:ascii="Times New Roman" w:hAnsi="Times New Roman" w:cs="Times New Roman"/>
                <w:sz w:val="28"/>
                <w:szCs w:val="28"/>
                <w:lang w:val="en-US" w:eastAsia="ru-RU"/>
              </w:rPr>
              <w:t>5</w:t>
            </w:r>
            <w:r w:rsidRPr="00100804">
              <w:rPr>
                <w:rFonts w:ascii="Times New Roman" w:hAnsi="Times New Roman" w:cs="Times New Roman"/>
                <w:sz w:val="28"/>
                <w:szCs w:val="28"/>
                <w:lang w:val="uk-UA" w:eastAsia="ru-RU"/>
              </w:rPr>
              <w:t>1±0,019</w:t>
            </w:r>
          </w:p>
        </w:tc>
        <w:tc>
          <w:tcPr>
            <w:tcW w:w="2160" w:type="dxa"/>
          </w:tcPr>
          <w:p w14:paraId="320F7002"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1,6</w:t>
            </w: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5±0,017</w:t>
            </w:r>
            <w:r w:rsidRPr="00100804">
              <w:rPr>
                <w:rFonts w:ascii="Times New Roman" w:hAnsi="Times New Roman" w:cs="Times New Roman"/>
                <w:sz w:val="28"/>
                <w:szCs w:val="28"/>
                <w:vertAlign w:val="superscript"/>
                <w:lang w:val="uk-UA" w:eastAsia="ru-RU"/>
              </w:rPr>
              <w:t xml:space="preserve"> б</w:t>
            </w:r>
          </w:p>
        </w:tc>
        <w:tc>
          <w:tcPr>
            <w:tcW w:w="2160" w:type="dxa"/>
          </w:tcPr>
          <w:p w14:paraId="320F7003"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w:t>
            </w:r>
            <w:r w:rsidRPr="00100804">
              <w:rPr>
                <w:rFonts w:ascii="Times New Roman" w:hAnsi="Times New Roman" w:cs="Times New Roman"/>
                <w:sz w:val="28"/>
                <w:szCs w:val="28"/>
                <w:lang w:val="en-US" w:eastAsia="ru-RU"/>
              </w:rPr>
              <w:t>6</w:t>
            </w:r>
            <w:r w:rsidRPr="00100804">
              <w:rPr>
                <w:rFonts w:ascii="Times New Roman" w:hAnsi="Times New Roman" w:cs="Times New Roman"/>
                <w:sz w:val="28"/>
                <w:szCs w:val="28"/>
                <w:lang w:val="uk-UA" w:eastAsia="ru-RU"/>
              </w:rPr>
              <w:t>45±0,025</w:t>
            </w:r>
          </w:p>
        </w:tc>
      </w:tr>
      <w:tr w:rsidR="0068329F" w:rsidRPr="00D51540" w14:paraId="320F700A" w14:textId="77777777" w:rsidTr="009C6781">
        <w:trPr>
          <w:cantSplit/>
        </w:trPr>
        <w:tc>
          <w:tcPr>
            <w:tcW w:w="2160" w:type="dxa"/>
            <w:vMerge/>
            <w:shd w:val="clear" w:color="auto" w:fill="auto"/>
            <w:vAlign w:val="center"/>
          </w:tcPr>
          <w:p w14:paraId="320F7005"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7006"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007"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,010±0,0</w:t>
            </w:r>
            <w:r w:rsidRPr="00100804">
              <w:rPr>
                <w:rFonts w:ascii="Times New Roman" w:hAnsi="Times New Roman" w:cs="Times New Roman"/>
                <w:sz w:val="28"/>
                <w:szCs w:val="28"/>
                <w:lang w:val="en-US" w:eastAsia="ru-RU"/>
              </w:rPr>
              <w:t>9</w:t>
            </w:r>
            <w:r w:rsidRPr="00100804">
              <w:rPr>
                <w:rFonts w:ascii="Times New Roman" w:hAnsi="Times New Roman" w:cs="Times New Roman"/>
                <w:sz w:val="28"/>
                <w:szCs w:val="28"/>
                <w:lang w:val="uk-UA" w:eastAsia="ru-RU"/>
              </w:rPr>
              <w:t>6</w:t>
            </w:r>
          </w:p>
        </w:tc>
        <w:tc>
          <w:tcPr>
            <w:tcW w:w="2160" w:type="dxa"/>
          </w:tcPr>
          <w:p w14:paraId="320F7008"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83</w:t>
            </w:r>
            <w:r w:rsidRPr="00100804">
              <w:rPr>
                <w:rFonts w:ascii="Times New Roman" w:hAnsi="Times New Roman" w:cs="Times New Roman"/>
                <w:sz w:val="28"/>
                <w:szCs w:val="28"/>
                <w:lang w:val="uk-UA" w:eastAsia="ru-RU"/>
              </w:rPr>
              <w:t>1±0,019</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09"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2,02±0,069</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11" w14:textId="77777777" w:rsidTr="009C6781">
        <w:trPr>
          <w:cantSplit/>
        </w:trPr>
        <w:tc>
          <w:tcPr>
            <w:tcW w:w="2160" w:type="dxa"/>
            <w:vMerge w:val="restart"/>
            <w:shd w:val="clear" w:color="auto" w:fill="auto"/>
            <w:vAlign w:val="center"/>
          </w:tcPr>
          <w:p w14:paraId="320F700B"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ДК, </w:t>
            </w:r>
          </w:p>
          <w:p w14:paraId="320F700C"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700D"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00E"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0,520±0,022</w:t>
            </w:r>
          </w:p>
        </w:tc>
        <w:tc>
          <w:tcPr>
            <w:tcW w:w="2160" w:type="dxa"/>
          </w:tcPr>
          <w:p w14:paraId="320F700F"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46</w:t>
            </w:r>
            <w:r w:rsidRPr="00100804">
              <w:rPr>
                <w:rFonts w:ascii="Times New Roman" w:hAnsi="Times New Roman" w:cs="Times New Roman"/>
                <w:sz w:val="28"/>
                <w:szCs w:val="28"/>
                <w:lang w:val="uk-UA" w:eastAsia="ru-RU"/>
              </w:rPr>
              <w:t>6±0,009</w:t>
            </w:r>
            <w:r w:rsidRPr="00100804">
              <w:rPr>
                <w:rFonts w:ascii="Times New Roman" w:hAnsi="Times New Roman" w:cs="Times New Roman"/>
                <w:sz w:val="28"/>
                <w:szCs w:val="28"/>
                <w:vertAlign w:val="superscript"/>
                <w:lang w:val="uk-UA" w:eastAsia="ru-RU"/>
              </w:rPr>
              <w:t xml:space="preserve"> б</w:t>
            </w:r>
          </w:p>
        </w:tc>
        <w:tc>
          <w:tcPr>
            <w:tcW w:w="2160" w:type="dxa"/>
          </w:tcPr>
          <w:p w14:paraId="320F7010"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34</w:t>
            </w:r>
            <w:r w:rsidRPr="00100804">
              <w:rPr>
                <w:rFonts w:ascii="Times New Roman" w:hAnsi="Times New Roman" w:cs="Times New Roman"/>
                <w:sz w:val="28"/>
                <w:szCs w:val="28"/>
                <w:lang w:val="uk-UA" w:eastAsia="ru-RU"/>
              </w:rPr>
              <w:t>8±0,018</w:t>
            </w:r>
            <w:r w:rsidRPr="00100804">
              <w:rPr>
                <w:rFonts w:ascii="Times New Roman" w:hAnsi="Times New Roman" w:cs="Times New Roman"/>
                <w:sz w:val="28"/>
                <w:szCs w:val="28"/>
                <w:vertAlign w:val="superscript"/>
                <w:lang w:val="uk-UA" w:eastAsia="ru-RU"/>
              </w:rPr>
              <w:t xml:space="preserve"> б</w:t>
            </w:r>
          </w:p>
        </w:tc>
      </w:tr>
      <w:tr w:rsidR="0068329F" w:rsidRPr="00D51540" w14:paraId="320F7017" w14:textId="77777777" w:rsidTr="009C6781">
        <w:trPr>
          <w:cantSplit/>
        </w:trPr>
        <w:tc>
          <w:tcPr>
            <w:tcW w:w="2160" w:type="dxa"/>
            <w:vMerge/>
            <w:shd w:val="clear" w:color="auto" w:fill="auto"/>
            <w:vAlign w:val="center"/>
          </w:tcPr>
          <w:p w14:paraId="320F7012"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7013"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014"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Pr="00100804">
              <w:rPr>
                <w:rFonts w:ascii="Times New Roman" w:hAnsi="Times New Roman" w:cs="Times New Roman"/>
                <w:sz w:val="28"/>
                <w:szCs w:val="28"/>
                <w:lang w:val="uk-UA" w:eastAsia="ru-RU"/>
              </w:rPr>
              <w:t>89±0,029</w:t>
            </w:r>
          </w:p>
        </w:tc>
        <w:tc>
          <w:tcPr>
            <w:tcW w:w="2160" w:type="dxa"/>
          </w:tcPr>
          <w:p w14:paraId="320F7015"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38</w:t>
            </w:r>
            <w:r w:rsidRPr="00100804">
              <w:rPr>
                <w:rFonts w:ascii="Times New Roman" w:hAnsi="Times New Roman" w:cs="Times New Roman"/>
                <w:sz w:val="28"/>
                <w:szCs w:val="28"/>
                <w:lang w:val="uk-UA" w:eastAsia="ru-RU"/>
              </w:rPr>
              <w:t>8±0,011</w:t>
            </w:r>
            <w:r w:rsidRPr="00100804">
              <w:rPr>
                <w:rFonts w:ascii="Times New Roman" w:hAnsi="Times New Roman" w:cs="Times New Roman"/>
                <w:sz w:val="28"/>
                <w:szCs w:val="28"/>
                <w:vertAlign w:val="superscript"/>
                <w:lang w:val="uk-UA" w:eastAsia="ru-RU"/>
              </w:rPr>
              <w:t xml:space="preserve"> а,</w:t>
            </w:r>
          </w:p>
        </w:tc>
        <w:tc>
          <w:tcPr>
            <w:tcW w:w="2160" w:type="dxa"/>
          </w:tcPr>
          <w:p w14:paraId="320F7016"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0,292±0,020</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1D" w14:textId="77777777" w:rsidTr="009C6781">
        <w:trPr>
          <w:cantSplit/>
        </w:trPr>
        <w:tc>
          <w:tcPr>
            <w:tcW w:w="2160" w:type="dxa"/>
            <w:vMerge w:val="restart"/>
            <w:shd w:val="clear" w:color="auto" w:fill="auto"/>
            <w:vAlign w:val="center"/>
          </w:tcPr>
          <w:p w14:paraId="320F7018"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Вміст МДА, мкмоль/л</w:t>
            </w:r>
          </w:p>
        </w:tc>
        <w:tc>
          <w:tcPr>
            <w:tcW w:w="1080" w:type="dxa"/>
            <w:shd w:val="clear" w:color="auto" w:fill="auto"/>
          </w:tcPr>
          <w:p w14:paraId="320F7019"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01A"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Pr="00100804">
              <w:rPr>
                <w:rFonts w:ascii="Times New Roman" w:hAnsi="Times New Roman" w:cs="Times New Roman"/>
                <w:sz w:val="28"/>
                <w:szCs w:val="28"/>
                <w:lang w:val="uk-UA" w:eastAsia="ru-RU"/>
              </w:rPr>
              <w:t>24±0,006</w:t>
            </w:r>
          </w:p>
        </w:tc>
        <w:tc>
          <w:tcPr>
            <w:tcW w:w="2160" w:type="dxa"/>
          </w:tcPr>
          <w:p w14:paraId="320F701B"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Pr="00100804">
              <w:rPr>
                <w:rFonts w:ascii="Times New Roman" w:hAnsi="Times New Roman" w:cs="Times New Roman"/>
                <w:sz w:val="28"/>
                <w:szCs w:val="28"/>
                <w:lang w:val="uk-UA" w:eastAsia="ru-RU"/>
              </w:rPr>
              <w:t>16±0,004</w:t>
            </w:r>
          </w:p>
        </w:tc>
        <w:tc>
          <w:tcPr>
            <w:tcW w:w="2160" w:type="dxa"/>
          </w:tcPr>
          <w:p w14:paraId="320F701C"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67</w:t>
            </w:r>
            <w:r w:rsidRPr="00100804">
              <w:rPr>
                <w:rFonts w:ascii="Times New Roman" w:hAnsi="Times New Roman" w:cs="Times New Roman"/>
                <w:sz w:val="28"/>
                <w:szCs w:val="28"/>
                <w:lang w:val="uk-UA" w:eastAsia="ru-RU"/>
              </w:rPr>
              <w:t>6±0,006</w:t>
            </w:r>
            <w:r w:rsidRPr="00100804">
              <w:rPr>
                <w:rFonts w:ascii="Times New Roman" w:hAnsi="Times New Roman" w:cs="Times New Roman"/>
                <w:sz w:val="28"/>
                <w:szCs w:val="28"/>
                <w:vertAlign w:val="superscript"/>
                <w:lang w:val="uk-UA" w:eastAsia="ru-RU"/>
              </w:rPr>
              <w:t xml:space="preserve"> б</w:t>
            </w:r>
          </w:p>
        </w:tc>
      </w:tr>
      <w:tr w:rsidR="0068329F" w:rsidRPr="00D51540" w14:paraId="320F7023" w14:textId="77777777" w:rsidTr="009C6781">
        <w:trPr>
          <w:cantSplit/>
        </w:trPr>
        <w:tc>
          <w:tcPr>
            <w:tcW w:w="2160" w:type="dxa"/>
            <w:vMerge/>
            <w:shd w:val="clear" w:color="auto" w:fill="auto"/>
            <w:vAlign w:val="center"/>
          </w:tcPr>
          <w:p w14:paraId="320F701E"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701F"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020"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69</w:t>
            </w:r>
            <w:r w:rsidRPr="00100804">
              <w:rPr>
                <w:rFonts w:ascii="Times New Roman" w:hAnsi="Times New Roman" w:cs="Times New Roman"/>
                <w:sz w:val="28"/>
                <w:szCs w:val="28"/>
                <w:lang w:val="uk-UA" w:eastAsia="ru-RU"/>
              </w:rPr>
              <w:t>1±0,049</w:t>
            </w:r>
          </w:p>
        </w:tc>
        <w:tc>
          <w:tcPr>
            <w:tcW w:w="2160" w:type="dxa"/>
          </w:tcPr>
          <w:p w14:paraId="320F7021"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5</w:t>
            </w:r>
            <w:r w:rsidRPr="00100804">
              <w:rPr>
                <w:rFonts w:ascii="Times New Roman" w:hAnsi="Times New Roman" w:cs="Times New Roman"/>
                <w:sz w:val="28"/>
                <w:szCs w:val="28"/>
                <w:lang w:val="uk-UA" w:eastAsia="ru-RU"/>
              </w:rPr>
              <w:t>23±0,021</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22"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Pr="00100804">
              <w:rPr>
                <w:rFonts w:ascii="Times New Roman" w:hAnsi="Times New Roman" w:cs="Times New Roman"/>
                <w:sz w:val="28"/>
                <w:szCs w:val="28"/>
                <w:lang w:val="uk-UA" w:eastAsia="ru-RU"/>
              </w:rPr>
              <w:t>73±0,031</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2A" w14:textId="77777777" w:rsidTr="009C6781">
        <w:trPr>
          <w:cantSplit/>
        </w:trPr>
        <w:tc>
          <w:tcPr>
            <w:tcW w:w="2160" w:type="dxa"/>
            <w:vMerge w:val="restart"/>
            <w:shd w:val="clear" w:color="auto" w:fill="auto"/>
            <w:vAlign w:val="center"/>
          </w:tcPr>
          <w:p w14:paraId="320F7024"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ТК, </w:t>
            </w:r>
          </w:p>
          <w:p w14:paraId="320F7025"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7026"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027"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0,329±0,08</w:t>
            </w:r>
          </w:p>
        </w:tc>
        <w:tc>
          <w:tcPr>
            <w:tcW w:w="2160" w:type="dxa"/>
          </w:tcPr>
          <w:p w14:paraId="320F7028"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0,320±0,006</w:t>
            </w:r>
          </w:p>
        </w:tc>
        <w:tc>
          <w:tcPr>
            <w:tcW w:w="2160" w:type="dxa"/>
          </w:tcPr>
          <w:p w14:paraId="320F7029"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0,331±0,010</w:t>
            </w:r>
          </w:p>
        </w:tc>
      </w:tr>
      <w:tr w:rsidR="0068329F" w:rsidRPr="00D51540" w14:paraId="320F7030" w14:textId="77777777" w:rsidTr="009C6781">
        <w:trPr>
          <w:cantSplit/>
        </w:trPr>
        <w:tc>
          <w:tcPr>
            <w:tcW w:w="2160" w:type="dxa"/>
            <w:vMerge/>
            <w:shd w:val="clear" w:color="auto" w:fill="auto"/>
            <w:vAlign w:val="center"/>
          </w:tcPr>
          <w:p w14:paraId="320F702B"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702C"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02D"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30</w:t>
            </w:r>
            <w:r w:rsidRPr="00100804">
              <w:rPr>
                <w:rFonts w:ascii="Times New Roman" w:hAnsi="Times New Roman" w:cs="Times New Roman"/>
                <w:sz w:val="28"/>
                <w:szCs w:val="28"/>
                <w:lang w:val="uk-UA" w:eastAsia="ru-RU"/>
              </w:rPr>
              <w:t>5±0,19</w:t>
            </w:r>
          </w:p>
        </w:tc>
        <w:tc>
          <w:tcPr>
            <w:tcW w:w="2160" w:type="dxa"/>
          </w:tcPr>
          <w:p w14:paraId="320F702E"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0,173±0,011</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2F"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0,184±0,011</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37" w14:textId="77777777" w:rsidTr="009C6781">
        <w:trPr>
          <w:cantSplit/>
        </w:trPr>
        <w:tc>
          <w:tcPr>
            <w:tcW w:w="2160" w:type="dxa"/>
            <w:vMerge w:val="restart"/>
            <w:shd w:val="clear" w:color="auto" w:fill="auto"/>
            <w:vAlign w:val="center"/>
          </w:tcPr>
          <w:p w14:paraId="320F7031"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w:t>
            </w:r>
            <w:r w:rsidRPr="00D51540">
              <w:rPr>
                <w:rFonts w:ascii="Times New Roman" w:hAnsi="Times New Roman" w:cs="Times New Roman"/>
                <w:spacing w:val="-4"/>
                <w:sz w:val="28"/>
                <w:szCs w:val="28"/>
                <w:lang w:val="en-US" w:eastAsia="ru-RU"/>
              </w:rPr>
              <w:t>NO</w:t>
            </w:r>
            <w:r w:rsidRPr="00D51540">
              <w:rPr>
                <w:rFonts w:ascii="Times New Roman" w:hAnsi="Times New Roman" w:cs="Times New Roman"/>
                <w:spacing w:val="-4"/>
                <w:sz w:val="28"/>
                <w:szCs w:val="28"/>
                <w:lang w:val="uk-UA" w:eastAsia="ru-RU"/>
              </w:rPr>
              <w:t xml:space="preserve">, </w:t>
            </w:r>
          </w:p>
          <w:p w14:paraId="320F7032"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мкмоль/л </w:t>
            </w:r>
          </w:p>
        </w:tc>
        <w:tc>
          <w:tcPr>
            <w:tcW w:w="1080" w:type="dxa"/>
            <w:shd w:val="clear" w:color="auto" w:fill="auto"/>
          </w:tcPr>
          <w:p w14:paraId="320F7033"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034"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30,60±0,03</w:t>
            </w:r>
          </w:p>
        </w:tc>
        <w:tc>
          <w:tcPr>
            <w:tcW w:w="2160" w:type="dxa"/>
          </w:tcPr>
          <w:p w14:paraId="320F7035"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32,07±0,29</w:t>
            </w:r>
            <w:r w:rsidRPr="00100804">
              <w:rPr>
                <w:rFonts w:ascii="Times New Roman" w:hAnsi="Times New Roman" w:cs="Times New Roman"/>
                <w:sz w:val="28"/>
                <w:szCs w:val="28"/>
                <w:vertAlign w:val="superscript"/>
                <w:lang w:val="uk-UA" w:eastAsia="ru-RU"/>
              </w:rPr>
              <w:t xml:space="preserve"> б</w:t>
            </w:r>
          </w:p>
        </w:tc>
        <w:tc>
          <w:tcPr>
            <w:tcW w:w="2160" w:type="dxa"/>
          </w:tcPr>
          <w:p w14:paraId="320F7036"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30,55±0,29</w:t>
            </w:r>
            <w:r w:rsidRPr="00100804">
              <w:rPr>
                <w:rFonts w:ascii="Times New Roman" w:hAnsi="Times New Roman" w:cs="Times New Roman"/>
                <w:sz w:val="28"/>
                <w:szCs w:val="28"/>
                <w:vertAlign w:val="superscript"/>
                <w:lang w:val="uk-UA" w:eastAsia="ru-RU"/>
              </w:rPr>
              <w:t xml:space="preserve"> б</w:t>
            </w:r>
          </w:p>
        </w:tc>
      </w:tr>
      <w:tr w:rsidR="0068329F" w:rsidRPr="00D51540" w14:paraId="320F703D" w14:textId="77777777" w:rsidTr="009C6781">
        <w:trPr>
          <w:cantSplit/>
        </w:trPr>
        <w:tc>
          <w:tcPr>
            <w:tcW w:w="2160" w:type="dxa"/>
            <w:vMerge/>
            <w:shd w:val="clear" w:color="auto" w:fill="auto"/>
          </w:tcPr>
          <w:p w14:paraId="320F7038" w14:textId="77777777" w:rsidR="0068329F" w:rsidRPr="00D51540" w:rsidRDefault="0068329F" w:rsidP="00E8363B">
            <w:pPr>
              <w:suppressAutoHyphens w:val="0"/>
              <w:spacing w:after="0" w:line="336" w:lineRule="auto"/>
              <w:rPr>
                <w:rFonts w:ascii="Times New Roman" w:hAnsi="Times New Roman" w:cs="Times New Roman"/>
                <w:spacing w:val="-4"/>
                <w:sz w:val="28"/>
                <w:szCs w:val="28"/>
                <w:lang w:val="uk-UA" w:eastAsia="ru-RU"/>
              </w:rPr>
            </w:pPr>
          </w:p>
        </w:tc>
        <w:tc>
          <w:tcPr>
            <w:tcW w:w="1080" w:type="dxa"/>
            <w:shd w:val="clear" w:color="auto" w:fill="auto"/>
          </w:tcPr>
          <w:p w14:paraId="320F7039" w14:textId="77777777" w:rsidR="0068329F" w:rsidRPr="00D51540" w:rsidRDefault="0068329F" w:rsidP="00E8363B">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03A"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27</w:t>
            </w:r>
            <w:r w:rsidRPr="00100804">
              <w:rPr>
                <w:rFonts w:ascii="Times New Roman" w:hAnsi="Times New Roman" w:cs="Times New Roman"/>
                <w:sz w:val="28"/>
                <w:szCs w:val="28"/>
                <w:lang w:val="uk-UA" w:eastAsia="ru-RU"/>
              </w:rPr>
              <w:t>,11±</w:t>
            </w:r>
            <w:r w:rsidRPr="00100804">
              <w:rPr>
                <w:rFonts w:ascii="Times New Roman" w:hAnsi="Times New Roman" w:cs="Times New Roman"/>
                <w:sz w:val="28"/>
                <w:szCs w:val="28"/>
                <w:lang w:val="en-US" w:eastAsia="ru-RU"/>
              </w:rPr>
              <w:t>3</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5</w:t>
            </w:r>
          </w:p>
        </w:tc>
        <w:tc>
          <w:tcPr>
            <w:tcW w:w="2160" w:type="dxa"/>
          </w:tcPr>
          <w:p w14:paraId="320F703B" w14:textId="77777777" w:rsidR="0068329F" w:rsidRPr="009C6781" w:rsidRDefault="0068329F" w:rsidP="00E8363B">
            <w:pPr>
              <w:suppressAutoHyphens w:val="0"/>
              <w:spacing w:after="0" w:line="336"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16,89±0,20</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3C" w14:textId="77777777" w:rsidR="0068329F" w:rsidRPr="009C6781" w:rsidRDefault="0068329F" w:rsidP="00E8363B">
            <w:pPr>
              <w:suppressAutoHyphens w:val="0"/>
              <w:spacing w:after="0" w:line="336"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17,39±0,45</w:t>
            </w:r>
            <w:r w:rsidRPr="00100804">
              <w:rPr>
                <w:rFonts w:ascii="Times New Roman" w:hAnsi="Times New Roman" w:cs="Times New Roman"/>
                <w:sz w:val="28"/>
                <w:szCs w:val="28"/>
                <w:vertAlign w:val="superscript"/>
                <w:lang w:val="uk-UA" w:eastAsia="ru-RU"/>
              </w:rPr>
              <w:t xml:space="preserve"> а</w:t>
            </w:r>
          </w:p>
        </w:tc>
      </w:tr>
    </w:tbl>
    <w:p w14:paraId="65EAF137" w14:textId="2CA961DC" w:rsidR="00E8363B" w:rsidRDefault="00E8363B">
      <w:r>
        <w:br w:type="page"/>
      </w:r>
    </w:p>
    <w:p w14:paraId="658D0A5B" w14:textId="223441D0" w:rsidR="00E8363B" w:rsidRPr="00D51540" w:rsidRDefault="00E8363B" w:rsidP="00E8363B">
      <w:pPr>
        <w:keepNext/>
        <w:keepLines/>
        <w:suppressAutoHyphens w:val="0"/>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 xml:space="preserve">Продовж. табл. </w:t>
      </w:r>
      <w:r w:rsidRPr="00D51540">
        <w:rPr>
          <w:rFonts w:ascii="Times New Roman" w:hAnsi="Times New Roman" w:cs="Times New Roman"/>
          <w:i/>
          <w:sz w:val="28"/>
          <w:szCs w:val="28"/>
          <w:lang w:val="uk-UA" w:eastAsia="ru-RU"/>
        </w:rPr>
        <w:t>3.</w:t>
      </w:r>
      <w:r>
        <w:rPr>
          <w:rFonts w:ascii="Times New Roman" w:hAnsi="Times New Roman" w:cs="Times New Roman"/>
          <w:i/>
          <w:sz w:val="28"/>
          <w:szCs w:val="28"/>
          <w:lang w:val="uk-UA" w:eastAsia="ru-RU"/>
        </w:rPr>
        <w:t>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1980"/>
        <w:gridCol w:w="2160"/>
        <w:gridCol w:w="2160"/>
      </w:tblGrid>
      <w:tr w:rsidR="00E8363B" w:rsidRPr="00D51540" w14:paraId="31CDDF99" w14:textId="77777777" w:rsidTr="00880B6D">
        <w:trPr>
          <w:cantSplit/>
          <w:trHeight w:val="708"/>
        </w:trPr>
        <w:tc>
          <w:tcPr>
            <w:tcW w:w="3240" w:type="dxa"/>
            <w:gridSpan w:val="2"/>
            <w:vMerge w:val="restart"/>
            <w:vAlign w:val="center"/>
          </w:tcPr>
          <w:p w14:paraId="22DD7C28"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Індикатори стану </w:t>
            </w:r>
          </w:p>
          <w:p w14:paraId="25F0CBDF"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про- та</w:t>
            </w:r>
          </w:p>
          <w:p w14:paraId="21C9EC7A"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антиоксидантного захисту хворих</w:t>
            </w:r>
          </w:p>
        </w:tc>
        <w:tc>
          <w:tcPr>
            <w:tcW w:w="6300" w:type="dxa"/>
            <w:gridSpan w:val="3"/>
          </w:tcPr>
          <w:p w14:paraId="5A81BC37" w14:textId="77777777" w:rsidR="00E8363B" w:rsidRPr="00D51540" w:rsidRDefault="00E8363B" w:rsidP="00880B6D">
            <w:pPr>
              <w:suppressAutoHyphens w:val="0"/>
              <w:spacing w:after="0" w:line="336"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 xml:space="preserve">Періоди оцінки ефективності </w:t>
            </w:r>
          </w:p>
          <w:p w14:paraId="3E1E7727" w14:textId="77777777" w:rsidR="00E8363B" w:rsidRPr="00D51540" w:rsidRDefault="00E8363B" w:rsidP="00880B6D">
            <w:pPr>
              <w:suppressAutoHyphens w:val="0"/>
              <w:spacing w:after="0" w:line="336" w:lineRule="auto"/>
              <w:ind w:hanging="108"/>
              <w:jc w:val="center"/>
              <w:rPr>
                <w:rFonts w:ascii="Times New Roman" w:hAnsi="Times New Roman" w:cs="Times New Roman"/>
                <w:spacing w:val="-6"/>
                <w:sz w:val="28"/>
                <w:szCs w:val="28"/>
                <w:lang w:val="uk-UA" w:eastAsia="ru-RU"/>
              </w:rPr>
            </w:pPr>
            <w:r w:rsidRPr="00D51540">
              <w:rPr>
                <w:rFonts w:ascii="Times New Roman" w:hAnsi="Times New Roman" w:cs="Times New Roman"/>
                <w:spacing w:val="-6"/>
                <w:sz w:val="28"/>
                <w:szCs w:val="28"/>
                <w:lang w:val="uk-UA" w:eastAsia="ru-RU"/>
              </w:rPr>
              <w:t>інтенсивної терапії та анестезіологічного супроводу</w:t>
            </w:r>
          </w:p>
        </w:tc>
      </w:tr>
      <w:tr w:rsidR="00E8363B" w:rsidRPr="00D51540" w14:paraId="52980448" w14:textId="77777777" w:rsidTr="00880B6D">
        <w:trPr>
          <w:cantSplit/>
          <w:trHeight w:val="70"/>
        </w:trPr>
        <w:tc>
          <w:tcPr>
            <w:tcW w:w="3240" w:type="dxa"/>
            <w:gridSpan w:val="2"/>
            <w:vMerge/>
          </w:tcPr>
          <w:p w14:paraId="4207AE8C"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Merge w:val="restart"/>
            <w:vAlign w:val="center"/>
          </w:tcPr>
          <w:p w14:paraId="3BC01304"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доопераційний</w:t>
            </w:r>
          </w:p>
        </w:tc>
        <w:tc>
          <w:tcPr>
            <w:tcW w:w="4320" w:type="dxa"/>
            <w:gridSpan w:val="2"/>
            <w:vAlign w:val="center"/>
          </w:tcPr>
          <w:p w14:paraId="52A65858" w14:textId="77777777" w:rsidR="00E8363B" w:rsidRPr="00D51540" w:rsidRDefault="00E8363B" w:rsidP="00880B6D">
            <w:pPr>
              <w:suppressAutoHyphens w:val="0"/>
              <w:spacing w:after="0" w:line="336" w:lineRule="auto"/>
              <w:ind w:hanging="108"/>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післяопераційні</w:t>
            </w:r>
          </w:p>
        </w:tc>
      </w:tr>
      <w:tr w:rsidR="00E8363B" w:rsidRPr="00D51540" w14:paraId="144A458F" w14:textId="77777777" w:rsidTr="00880B6D">
        <w:trPr>
          <w:cantSplit/>
          <w:trHeight w:val="101"/>
        </w:trPr>
        <w:tc>
          <w:tcPr>
            <w:tcW w:w="3240" w:type="dxa"/>
            <w:gridSpan w:val="2"/>
            <w:vMerge/>
          </w:tcPr>
          <w:p w14:paraId="2CE90F9B"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Merge/>
            <w:vAlign w:val="center"/>
          </w:tcPr>
          <w:p w14:paraId="040871CC" w14:textId="77777777" w:rsidR="00E8363B" w:rsidRPr="00D51540" w:rsidRDefault="00E8363B"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2160" w:type="dxa"/>
            <w:vAlign w:val="center"/>
          </w:tcPr>
          <w:p w14:paraId="53025355" w14:textId="77777777" w:rsidR="00E8363B" w:rsidRPr="00D51540" w:rsidRDefault="00E8363B" w:rsidP="00880B6D">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2160" w:type="dxa"/>
            <w:vAlign w:val="center"/>
          </w:tcPr>
          <w:p w14:paraId="1B43D4E0" w14:textId="77777777" w:rsidR="00E8363B" w:rsidRPr="00D51540" w:rsidRDefault="00E8363B" w:rsidP="00880B6D">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68329F" w:rsidRPr="00D51540" w14:paraId="320F703F" w14:textId="77777777" w:rsidTr="009C6781">
        <w:trPr>
          <w:cantSplit/>
        </w:trPr>
        <w:tc>
          <w:tcPr>
            <w:tcW w:w="9540" w:type="dxa"/>
            <w:gridSpan w:val="5"/>
            <w:shd w:val="clear" w:color="auto" w:fill="auto"/>
          </w:tcPr>
          <w:p w14:paraId="320F703E" w14:textId="6B603C01" w:rsidR="0068329F" w:rsidRPr="00D51540" w:rsidRDefault="0068329F"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Схема: </w:t>
            </w:r>
            <w:r w:rsidRPr="009C6781">
              <w:rPr>
                <w:rFonts w:ascii="Times New Roman" w:hAnsi="Times New Roman" w:cs="Times New Roman"/>
                <w:sz w:val="28"/>
                <w:szCs w:val="28"/>
                <w:lang w:val="uk-UA" w:eastAsia="ru-RU"/>
              </w:rPr>
              <w:t>діпрофол, фентаніл</w:t>
            </w:r>
          </w:p>
        </w:tc>
      </w:tr>
      <w:tr w:rsidR="0068329F" w:rsidRPr="00D51540" w14:paraId="320F7045" w14:textId="77777777" w:rsidTr="009C6781">
        <w:trPr>
          <w:cantSplit/>
        </w:trPr>
        <w:tc>
          <w:tcPr>
            <w:tcW w:w="2160" w:type="dxa"/>
            <w:vMerge w:val="restart"/>
            <w:shd w:val="clear" w:color="auto" w:fill="auto"/>
            <w:vAlign w:val="center"/>
          </w:tcPr>
          <w:p w14:paraId="320F7040"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СОД, у.о./хв </w:t>
            </w:r>
          </w:p>
        </w:tc>
        <w:tc>
          <w:tcPr>
            <w:tcW w:w="1080" w:type="dxa"/>
            <w:shd w:val="clear" w:color="auto" w:fill="auto"/>
          </w:tcPr>
          <w:p w14:paraId="320F7041"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42"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149,7±7,78</w:t>
            </w:r>
          </w:p>
        </w:tc>
        <w:tc>
          <w:tcPr>
            <w:tcW w:w="2160" w:type="dxa"/>
          </w:tcPr>
          <w:p w14:paraId="320F7043"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16</w:t>
            </w:r>
            <w:r>
              <w:rPr>
                <w:rFonts w:ascii="Times New Roman" w:hAnsi="Times New Roman" w:cs="Times New Roman"/>
                <w:sz w:val="28"/>
                <w:szCs w:val="28"/>
                <w:lang w:val="uk-UA" w:eastAsia="ru-RU"/>
              </w:rPr>
              <w:t>3</w:t>
            </w:r>
            <w:r w:rsidRPr="00100804">
              <w:rPr>
                <w:rFonts w:ascii="Times New Roman" w:hAnsi="Times New Roman" w:cs="Times New Roman"/>
                <w:sz w:val="28"/>
                <w:szCs w:val="28"/>
                <w:lang w:val="uk-UA" w:eastAsia="ru-RU"/>
              </w:rPr>
              <w:t>,3±0,71</w:t>
            </w:r>
          </w:p>
        </w:tc>
        <w:tc>
          <w:tcPr>
            <w:tcW w:w="2160" w:type="dxa"/>
          </w:tcPr>
          <w:p w14:paraId="320F7044"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16</w:t>
            </w:r>
            <w:r>
              <w:rPr>
                <w:rFonts w:ascii="Times New Roman" w:hAnsi="Times New Roman" w:cs="Times New Roman"/>
                <w:sz w:val="28"/>
                <w:szCs w:val="28"/>
                <w:lang w:val="uk-UA" w:eastAsia="ru-RU"/>
              </w:rPr>
              <w:t>5</w:t>
            </w:r>
            <w:r w:rsidRPr="00100804">
              <w:rPr>
                <w:rFonts w:ascii="Times New Roman" w:hAnsi="Times New Roman" w:cs="Times New Roman"/>
                <w:sz w:val="28"/>
                <w:szCs w:val="28"/>
                <w:lang w:val="uk-UA" w:eastAsia="ru-RU"/>
              </w:rPr>
              <w:t>,3±0,93</w:t>
            </w:r>
          </w:p>
        </w:tc>
      </w:tr>
      <w:tr w:rsidR="0068329F" w:rsidRPr="00D51540" w14:paraId="320F704B" w14:textId="77777777" w:rsidTr="009C6781">
        <w:trPr>
          <w:cantSplit/>
        </w:trPr>
        <w:tc>
          <w:tcPr>
            <w:tcW w:w="2160" w:type="dxa"/>
            <w:vMerge/>
            <w:shd w:val="clear" w:color="auto" w:fill="auto"/>
            <w:vAlign w:val="center"/>
          </w:tcPr>
          <w:p w14:paraId="320F7046"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47" w14:textId="77777777" w:rsidR="0068329F" w:rsidRPr="002E101D" w:rsidRDefault="0068329F" w:rsidP="00542502">
            <w:pPr>
              <w:suppressAutoHyphens w:val="0"/>
              <w:spacing w:after="0" w:line="360" w:lineRule="auto"/>
              <w:jc w:val="center"/>
              <w:rPr>
                <w:rFonts w:ascii="Times New Roman" w:hAnsi="Times New Roman" w:cs="Times New Roman"/>
                <w:spacing w:val="-4"/>
                <w:sz w:val="28"/>
                <w:szCs w:val="28"/>
                <w:lang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48"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eastAsia="ru-RU"/>
              </w:rPr>
              <w:t>5</w:t>
            </w:r>
            <w:r w:rsidRPr="00100804">
              <w:rPr>
                <w:rFonts w:ascii="Times New Roman" w:hAnsi="Times New Roman" w:cs="Times New Roman"/>
                <w:sz w:val="28"/>
                <w:szCs w:val="28"/>
                <w:lang w:val="uk-UA" w:eastAsia="ru-RU"/>
              </w:rPr>
              <w:t>8,5±15,7</w:t>
            </w:r>
          </w:p>
        </w:tc>
        <w:tc>
          <w:tcPr>
            <w:tcW w:w="2160" w:type="dxa"/>
          </w:tcPr>
          <w:p w14:paraId="320F7049"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22</w:t>
            </w:r>
            <w:r>
              <w:rPr>
                <w:rFonts w:ascii="Times New Roman" w:hAnsi="Times New Roman" w:cs="Times New Roman"/>
                <w:sz w:val="28"/>
                <w:szCs w:val="28"/>
                <w:lang w:val="uk-UA" w:eastAsia="ru-RU"/>
              </w:rPr>
              <w:t>9</w:t>
            </w:r>
            <w:r w:rsidRPr="00100804">
              <w:rPr>
                <w:rFonts w:ascii="Times New Roman" w:hAnsi="Times New Roman" w:cs="Times New Roman"/>
                <w:sz w:val="28"/>
                <w:szCs w:val="28"/>
                <w:lang w:val="uk-UA" w:eastAsia="ru-RU"/>
              </w:rPr>
              <w:t>,9±3,8</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4A"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23</w:t>
            </w:r>
            <w:r>
              <w:rPr>
                <w:rFonts w:ascii="Times New Roman" w:hAnsi="Times New Roman" w:cs="Times New Roman"/>
                <w:sz w:val="28"/>
                <w:szCs w:val="28"/>
                <w:lang w:val="uk-UA" w:eastAsia="ru-RU"/>
              </w:rPr>
              <w:t>6</w:t>
            </w:r>
            <w:r w:rsidRPr="00100804">
              <w:rPr>
                <w:rFonts w:ascii="Times New Roman" w:hAnsi="Times New Roman" w:cs="Times New Roman"/>
                <w:sz w:val="28"/>
                <w:szCs w:val="28"/>
                <w:lang w:val="uk-UA" w:eastAsia="ru-RU"/>
              </w:rPr>
              <w:t>,2±6,87</w:t>
            </w:r>
            <w:r w:rsidRPr="00100804">
              <w:rPr>
                <w:rFonts w:ascii="Times New Roman" w:hAnsi="Times New Roman" w:cs="Times New Roman"/>
                <w:sz w:val="28"/>
                <w:szCs w:val="28"/>
                <w:vertAlign w:val="superscript"/>
                <w:lang w:val="uk-UA" w:eastAsia="ru-RU"/>
              </w:rPr>
              <w:t xml:space="preserve"> а</w:t>
            </w:r>
          </w:p>
        </w:tc>
      </w:tr>
      <w:tr w:rsidR="0068329F" w:rsidRPr="00D51540" w14:paraId="320F7052" w14:textId="77777777" w:rsidTr="009C6781">
        <w:trPr>
          <w:cantSplit/>
        </w:trPr>
        <w:tc>
          <w:tcPr>
            <w:tcW w:w="2160" w:type="dxa"/>
            <w:vMerge w:val="restart"/>
            <w:shd w:val="clear" w:color="auto" w:fill="auto"/>
            <w:vAlign w:val="center"/>
          </w:tcPr>
          <w:p w14:paraId="320F704C"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704D"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КАТ, у.о./хв</w:t>
            </w:r>
          </w:p>
        </w:tc>
        <w:tc>
          <w:tcPr>
            <w:tcW w:w="1080" w:type="dxa"/>
            <w:shd w:val="clear" w:color="auto" w:fill="auto"/>
          </w:tcPr>
          <w:p w14:paraId="320F704E"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4F"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6,35±0,08</w:t>
            </w:r>
          </w:p>
        </w:tc>
        <w:tc>
          <w:tcPr>
            <w:tcW w:w="2160" w:type="dxa"/>
          </w:tcPr>
          <w:p w14:paraId="320F7050"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7,19±0,05</w:t>
            </w:r>
            <w:r w:rsidRPr="00100804">
              <w:rPr>
                <w:rFonts w:ascii="Times New Roman" w:hAnsi="Times New Roman" w:cs="Times New Roman"/>
                <w:sz w:val="28"/>
                <w:szCs w:val="28"/>
                <w:vertAlign w:val="superscript"/>
                <w:lang w:val="uk-UA" w:eastAsia="ru-RU"/>
              </w:rPr>
              <w:t xml:space="preserve"> б</w:t>
            </w:r>
          </w:p>
        </w:tc>
        <w:tc>
          <w:tcPr>
            <w:tcW w:w="2160" w:type="dxa"/>
          </w:tcPr>
          <w:p w14:paraId="320F7051"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8,12±0,07</w:t>
            </w:r>
            <w:r w:rsidRPr="00100804">
              <w:rPr>
                <w:rFonts w:ascii="Times New Roman" w:hAnsi="Times New Roman" w:cs="Times New Roman"/>
                <w:sz w:val="28"/>
                <w:szCs w:val="28"/>
                <w:vertAlign w:val="superscript"/>
                <w:lang w:val="uk-UA" w:eastAsia="ru-RU"/>
              </w:rPr>
              <w:t xml:space="preserve"> б</w:t>
            </w:r>
          </w:p>
        </w:tc>
      </w:tr>
      <w:tr w:rsidR="0068329F" w:rsidRPr="00D51540" w14:paraId="320F7058" w14:textId="77777777" w:rsidTr="009C6781">
        <w:trPr>
          <w:cantSplit/>
        </w:trPr>
        <w:tc>
          <w:tcPr>
            <w:tcW w:w="2160" w:type="dxa"/>
            <w:vMerge/>
            <w:shd w:val="clear" w:color="auto" w:fill="auto"/>
            <w:vAlign w:val="center"/>
          </w:tcPr>
          <w:p w14:paraId="320F7053"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54"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55"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8,91±0,92</w:t>
            </w:r>
            <w:r w:rsidRPr="00100804">
              <w:rPr>
                <w:rFonts w:ascii="Times New Roman" w:hAnsi="Times New Roman" w:cs="Times New Roman"/>
                <w:sz w:val="28"/>
                <w:szCs w:val="28"/>
                <w:vertAlign w:val="superscript"/>
                <w:lang w:val="uk-UA" w:eastAsia="ru-RU"/>
              </w:rPr>
              <w:t xml:space="preserve"> а</w:t>
            </w:r>
          </w:p>
        </w:tc>
        <w:tc>
          <w:tcPr>
            <w:tcW w:w="2160" w:type="dxa"/>
          </w:tcPr>
          <w:p w14:paraId="320F7056"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10,48±0,29</w:t>
            </w:r>
            <w:r w:rsidRPr="00100804">
              <w:rPr>
                <w:rFonts w:ascii="Times New Roman" w:hAnsi="Times New Roman" w:cs="Times New Roman"/>
                <w:sz w:val="28"/>
                <w:szCs w:val="28"/>
                <w:vertAlign w:val="superscript"/>
                <w:lang w:val="uk-UA" w:eastAsia="ru-RU"/>
              </w:rPr>
              <w:t xml:space="preserve"> а</w:t>
            </w:r>
          </w:p>
        </w:tc>
        <w:tc>
          <w:tcPr>
            <w:tcW w:w="2160" w:type="dxa"/>
          </w:tcPr>
          <w:p w14:paraId="320F7057"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11,97±0,49</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5F" w14:textId="77777777" w:rsidTr="009C6781">
        <w:trPr>
          <w:cantSplit/>
        </w:trPr>
        <w:tc>
          <w:tcPr>
            <w:tcW w:w="2160" w:type="dxa"/>
            <w:vMerge w:val="restart"/>
            <w:shd w:val="clear" w:color="auto" w:fill="auto"/>
            <w:vAlign w:val="center"/>
          </w:tcPr>
          <w:p w14:paraId="320F7059"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Активність </w:t>
            </w:r>
          </w:p>
          <w:p w14:paraId="320F705A"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ГПР, у.о./хв</w:t>
            </w:r>
          </w:p>
        </w:tc>
        <w:tc>
          <w:tcPr>
            <w:tcW w:w="1080" w:type="dxa"/>
            <w:shd w:val="clear" w:color="auto" w:fill="auto"/>
          </w:tcPr>
          <w:p w14:paraId="320F705B"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5C"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33,80±1,29</w:t>
            </w:r>
          </w:p>
        </w:tc>
        <w:tc>
          <w:tcPr>
            <w:tcW w:w="2160" w:type="dxa"/>
          </w:tcPr>
          <w:p w14:paraId="320F705D"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32,33±0,22</w:t>
            </w:r>
          </w:p>
        </w:tc>
        <w:tc>
          <w:tcPr>
            <w:tcW w:w="2160" w:type="dxa"/>
          </w:tcPr>
          <w:p w14:paraId="320F705E"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31,86±0,33</w:t>
            </w:r>
          </w:p>
        </w:tc>
      </w:tr>
      <w:tr w:rsidR="0068329F" w:rsidRPr="00D51540" w14:paraId="320F7065" w14:textId="77777777" w:rsidTr="009C6781">
        <w:trPr>
          <w:cantSplit/>
          <w:trHeight w:val="373"/>
        </w:trPr>
        <w:tc>
          <w:tcPr>
            <w:tcW w:w="2160" w:type="dxa"/>
            <w:vMerge/>
            <w:shd w:val="clear" w:color="auto" w:fill="auto"/>
            <w:vAlign w:val="center"/>
          </w:tcPr>
          <w:p w14:paraId="320F7060"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61"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62"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38</w:t>
            </w:r>
            <w:r w:rsidRPr="00100804">
              <w:rPr>
                <w:rFonts w:ascii="Times New Roman" w:hAnsi="Times New Roman" w:cs="Times New Roman"/>
                <w:sz w:val="28"/>
                <w:szCs w:val="28"/>
                <w:lang w:val="uk-UA" w:eastAsia="ru-RU"/>
              </w:rPr>
              <w:t>,59±2,75</w:t>
            </w:r>
          </w:p>
        </w:tc>
        <w:tc>
          <w:tcPr>
            <w:tcW w:w="2160" w:type="dxa"/>
          </w:tcPr>
          <w:p w14:paraId="320F7063"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en-US" w:eastAsia="ru-RU"/>
              </w:rPr>
              <w:t>46</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7</w:t>
            </w:r>
            <w:r w:rsidRPr="00100804">
              <w:rPr>
                <w:rFonts w:ascii="Times New Roman" w:hAnsi="Times New Roman" w:cs="Times New Roman"/>
                <w:sz w:val="28"/>
                <w:szCs w:val="28"/>
                <w:lang w:val="uk-UA" w:eastAsia="ru-RU"/>
              </w:rPr>
              <w:t>1±0,92</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64"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en-US" w:eastAsia="ru-RU"/>
              </w:rPr>
              <w:t>54</w:t>
            </w:r>
            <w:r w:rsidRPr="00100804">
              <w:rPr>
                <w:rFonts w:ascii="Times New Roman" w:hAnsi="Times New Roman" w:cs="Times New Roman"/>
                <w:sz w:val="28"/>
                <w:szCs w:val="28"/>
                <w:lang w:val="uk-UA" w:eastAsia="ru-RU"/>
              </w:rPr>
              <w:t>,41±1,40</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6B" w14:textId="77777777" w:rsidTr="009C6781">
        <w:trPr>
          <w:cantSplit/>
        </w:trPr>
        <w:tc>
          <w:tcPr>
            <w:tcW w:w="2160" w:type="dxa"/>
            <w:vMerge w:val="restart"/>
            <w:shd w:val="clear" w:color="auto" w:fill="auto"/>
            <w:vAlign w:val="center"/>
          </w:tcPr>
          <w:p w14:paraId="320F7066"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8"/>
                <w:sz w:val="28"/>
                <w:szCs w:val="28"/>
                <w:lang w:val="uk-UA" w:eastAsia="ru-RU"/>
              </w:rPr>
              <w:t>Вміст α-ТФА,</w:t>
            </w:r>
            <w:r w:rsidRPr="00D51540">
              <w:rPr>
                <w:rFonts w:ascii="Times New Roman" w:hAnsi="Times New Roman" w:cs="Times New Roman"/>
                <w:spacing w:val="-4"/>
                <w:sz w:val="28"/>
                <w:szCs w:val="28"/>
                <w:lang w:val="uk-UA" w:eastAsia="ru-RU"/>
              </w:rPr>
              <w:t xml:space="preserve"> мкмоль/л</w:t>
            </w:r>
          </w:p>
        </w:tc>
        <w:tc>
          <w:tcPr>
            <w:tcW w:w="1080" w:type="dxa"/>
            <w:shd w:val="clear" w:color="auto" w:fill="auto"/>
          </w:tcPr>
          <w:p w14:paraId="320F7067"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68"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1,049±0,017</w:t>
            </w:r>
          </w:p>
        </w:tc>
        <w:tc>
          <w:tcPr>
            <w:tcW w:w="2160" w:type="dxa"/>
          </w:tcPr>
          <w:p w14:paraId="320F7069"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1,6</w:t>
            </w: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7±0,019</w:t>
            </w:r>
            <w:r w:rsidRPr="00100804">
              <w:rPr>
                <w:rFonts w:ascii="Times New Roman" w:hAnsi="Times New Roman" w:cs="Times New Roman"/>
                <w:sz w:val="28"/>
                <w:szCs w:val="28"/>
                <w:vertAlign w:val="superscript"/>
                <w:lang w:val="uk-UA" w:eastAsia="ru-RU"/>
              </w:rPr>
              <w:t xml:space="preserve"> б</w:t>
            </w:r>
          </w:p>
        </w:tc>
        <w:tc>
          <w:tcPr>
            <w:tcW w:w="2160" w:type="dxa"/>
          </w:tcPr>
          <w:p w14:paraId="320F706A"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w:t>
            </w:r>
            <w:r w:rsidRPr="00100804">
              <w:rPr>
                <w:rFonts w:ascii="Times New Roman" w:hAnsi="Times New Roman" w:cs="Times New Roman"/>
                <w:sz w:val="28"/>
                <w:szCs w:val="28"/>
                <w:lang w:val="en-US" w:eastAsia="ru-RU"/>
              </w:rPr>
              <w:t>6</w:t>
            </w:r>
            <w:r w:rsidRPr="00100804">
              <w:rPr>
                <w:rFonts w:ascii="Times New Roman" w:hAnsi="Times New Roman" w:cs="Times New Roman"/>
                <w:sz w:val="28"/>
                <w:szCs w:val="28"/>
                <w:lang w:val="uk-UA" w:eastAsia="ru-RU"/>
              </w:rPr>
              <w:t>47±0,027</w:t>
            </w:r>
          </w:p>
        </w:tc>
      </w:tr>
      <w:tr w:rsidR="0068329F" w:rsidRPr="00D51540" w14:paraId="320F7071" w14:textId="77777777" w:rsidTr="009C6781">
        <w:trPr>
          <w:cantSplit/>
        </w:trPr>
        <w:tc>
          <w:tcPr>
            <w:tcW w:w="2160" w:type="dxa"/>
            <w:vMerge/>
            <w:shd w:val="clear" w:color="auto" w:fill="auto"/>
            <w:vAlign w:val="center"/>
          </w:tcPr>
          <w:p w14:paraId="320F706C"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6D"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6E"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,010±0,0</w:t>
            </w:r>
            <w:r w:rsidRPr="00100804">
              <w:rPr>
                <w:rFonts w:ascii="Times New Roman" w:hAnsi="Times New Roman" w:cs="Times New Roman"/>
                <w:sz w:val="28"/>
                <w:szCs w:val="28"/>
                <w:lang w:val="en-US" w:eastAsia="ru-RU"/>
              </w:rPr>
              <w:t>9</w:t>
            </w:r>
            <w:r w:rsidRPr="00100804">
              <w:rPr>
                <w:rFonts w:ascii="Times New Roman" w:hAnsi="Times New Roman" w:cs="Times New Roman"/>
                <w:sz w:val="28"/>
                <w:szCs w:val="28"/>
                <w:lang w:val="uk-UA" w:eastAsia="ru-RU"/>
              </w:rPr>
              <w:t>6</w:t>
            </w:r>
          </w:p>
        </w:tc>
        <w:tc>
          <w:tcPr>
            <w:tcW w:w="2160" w:type="dxa"/>
          </w:tcPr>
          <w:p w14:paraId="320F706F"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83</w:t>
            </w:r>
            <w:r w:rsidRPr="00100804">
              <w:rPr>
                <w:rFonts w:ascii="Times New Roman" w:hAnsi="Times New Roman" w:cs="Times New Roman"/>
                <w:sz w:val="28"/>
                <w:szCs w:val="28"/>
                <w:lang w:val="uk-UA" w:eastAsia="ru-RU"/>
              </w:rPr>
              <w:t>1±0,021</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70"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2,04±0,071</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78" w14:textId="77777777" w:rsidTr="009C6781">
        <w:trPr>
          <w:cantSplit/>
        </w:trPr>
        <w:tc>
          <w:tcPr>
            <w:tcW w:w="2160" w:type="dxa"/>
            <w:vMerge w:val="restart"/>
            <w:shd w:val="clear" w:color="auto" w:fill="auto"/>
            <w:vAlign w:val="center"/>
          </w:tcPr>
          <w:p w14:paraId="320F7072"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ДК, </w:t>
            </w:r>
          </w:p>
          <w:p w14:paraId="320F7073"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7074"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75"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0,522±0,024</w:t>
            </w:r>
          </w:p>
        </w:tc>
        <w:tc>
          <w:tcPr>
            <w:tcW w:w="2160" w:type="dxa"/>
          </w:tcPr>
          <w:p w14:paraId="320F7076"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46</w:t>
            </w:r>
            <w:r w:rsidRPr="00100804">
              <w:rPr>
                <w:rFonts w:ascii="Times New Roman" w:hAnsi="Times New Roman" w:cs="Times New Roman"/>
                <w:sz w:val="28"/>
                <w:szCs w:val="28"/>
                <w:lang w:val="uk-UA" w:eastAsia="ru-RU"/>
              </w:rPr>
              <w:t>4±0,007</w:t>
            </w:r>
            <w:r w:rsidRPr="00100804">
              <w:rPr>
                <w:rFonts w:ascii="Times New Roman" w:hAnsi="Times New Roman" w:cs="Times New Roman"/>
                <w:sz w:val="28"/>
                <w:szCs w:val="28"/>
                <w:vertAlign w:val="superscript"/>
                <w:lang w:val="uk-UA" w:eastAsia="ru-RU"/>
              </w:rPr>
              <w:t xml:space="preserve"> б</w:t>
            </w:r>
          </w:p>
        </w:tc>
        <w:tc>
          <w:tcPr>
            <w:tcW w:w="2160" w:type="dxa"/>
          </w:tcPr>
          <w:p w14:paraId="320F7077"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34</w:t>
            </w:r>
            <w:r w:rsidRPr="00100804">
              <w:rPr>
                <w:rFonts w:ascii="Times New Roman" w:hAnsi="Times New Roman" w:cs="Times New Roman"/>
                <w:sz w:val="28"/>
                <w:szCs w:val="28"/>
                <w:lang w:val="uk-UA" w:eastAsia="ru-RU"/>
              </w:rPr>
              <w:t>6±0,016</w:t>
            </w:r>
            <w:r w:rsidRPr="00100804">
              <w:rPr>
                <w:rFonts w:ascii="Times New Roman" w:hAnsi="Times New Roman" w:cs="Times New Roman"/>
                <w:sz w:val="28"/>
                <w:szCs w:val="28"/>
                <w:vertAlign w:val="superscript"/>
                <w:lang w:val="uk-UA" w:eastAsia="ru-RU"/>
              </w:rPr>
              <w:t xml:space="preserve"> б</w:t>
            </w:r>
          </w:p>
        </w:tc>
      </w:tr>
      <w:tr w:rsidR="0068329F" w:rsidRPr="00D51540" w14:paraId="320F707E" w14:textId="77777777" w:rsidTr="009C6781">
        <w:trPr>
          <w:cantSplit/>
        </w:trPr>
        <w:tc>
          <w:tcPr>
            <w:tcW w:w="2160" w:type="dxa"/>
            <w:vMerge/>
            <w:shd w:val="clear" w:color="auto" w:fill="auto"/>
            <w:vAlign w:val="center"/>
          </w:tcPr>
          <w:p w14:paraId="320F7079"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7A"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7B"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Pr="00100804">
              <w:rPr>
                <w:rFonts w:ascii="Times New Roman" w:hAnsi="Times New Roman" w:cs="Times New Roman"/>
                <w:sz w:val="28"/>
                <w:szCs w:val="28"/>
                <w:lang w:val="uk-UA" w:eastAsia="ru-RU"/>
              </w:rPr>
              <w:t>91±0,031</w:t>
            </w:r>
          </w:p>
        </w:tc>
        <w:tc>
          <w:tcPr>
            <w:tcW w:w="2160" w:type="dxa"/>
          </w:tcPr>
          <w:p w14:paraId="320F707C"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38</w:t>
            </w:r>
            <w:r w:rsidRPr="00100804">
              <w:rPr>
                <w:rFonts w:ascii="Times New Roman" w:hAnsi="Times New Roman" w:cs="Times New Roman"/>
                <w:sz w:val="28"/>
                <w:szCs w:val="28"/>
                <w:lang w:val="uk-UA" w:eastAsia="ru-RU"/>
              </w:rPr>
              <w:t>6±0,009</w:t>
            </w:r>
            <w:r w:rsidRPr="00100804">
              <w:rPr>
                <w:rFonts w:ascii="Times New Roman" w:hAnsi="Times New Roman" w:cs="Times New Roman"/>
                <w:sz w:val="28"/>
                <w:szCs w:val="28"/>
                <w:vertAlign w:val="superscript"/>
                <w:lang w:val="uk-UA" w:eastAsia="ru-RU"/>
              </w:rPr>
              <w:t xml:space="preserve"> а,</w:t>
            </w:r>
          </w:p>
        </w:tc>
        <w:tc>
          <w:tcPr>
            <w:tcW w:w="2160" w:type="dxa"/>
          </w:tcPr>
          <w:p w14:paraId="320F707D"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0,290±0,018</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84" w14:textId="77777777" w:rsidTr="009C6781">
        <w:trPr>
          <w:cantSplit/>
        </w:trPr>
        <w:tc>
          <w:tcPr>
            <w:tcW w:w="2160" w:type="dxa"/>
            <w:vMerge w:val="restart"/>
            <w:shd w:val="clear" w:color="auto" w:fill="auto"/>
            <w:vAlign w:val="center"/>
          </w:tcPr>
          <w:p w14:paraId="320F707F"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Вміст МДА, мкмоль/л</w:t>
            </w:r>
          </w:p>
        </w:tc>
        <w:tc>
          <w:tcPr>
            <w:tcW w:w="1080" w:type="dxa"/>
            <w:shd w:val="clear" w:color="auto" w:fill="auto"/>
          </w:tcPr>
          <w:p w14:paraId="320F7080"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81"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Pr="00100804">
              <w:rPr>
                <w:rFonts w:ascii="Times New Roman" w:hAnsi="Times New Roman" w:cs="Times New Roman"/>
                <w:sz w:val="28"/>
                <w:szCs w:val="28"/>
                <w:lang w:val="uk-UA" w:eastAsia="ru-RU"/>
              </w:rPr>
              <w:t>28±0,008</w:t>
            </w:r>
          </w:p>
        </w:tc>
        <w:tc>
          <w:tcPr>
            <w:tcW w:w="2160" w:type="dxa"/>
          </w:tcPr>
          <w:p w14:paraId="320F7082"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7</w:t>
            </w:r>
            <w:r w:rsidRPr="00100804">
              <w:rPr>
                <w:rFonts w:ascii="Times New Roman" w:hAnsi="Times New Roman" w:cs="Times New Roman"/>
                <w:sz w:val="28"/>
                <w:szCs w:val="28"/>
                <w:lang w:val="uk-UA" w:eastAsia="ru-RU"/>
              </w:rPr>
              <w:t>16±0,004</w:t>
            </w:r>
          </w:p>
        </w:tc>
        <w:tc>
          <w:tcPr>
            <w:tcW w:w="2160" w:type="dxa"/>
          </w:tcPr>
          <w:p w14:paraId="320F7083"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67</w:t>
            </w:r>
            <w:r w:rsidRPr="00100804">
              <w:rPr>
                <w:rFonts w:ascii="Times New Roman" w:hAnsi="Times New Roman" w:cs="Times New Roman"/>
                <w:sz w:val="28"/>
                <w:szCs w:val="28"/>
                <w:lang w:val="uk-UA" w:eastAsia="ru-RU"/>
              </w:rPr>
              <w:t>6±0,006</w:t>
            </w:r>
            <w:r w:rsidRPr="00100804">
              <w:rPr>
                <w:rFonts w:ascii="Times New Roman" w:hAnsi="Times New Roman" w:cs="Times New Roman"/>
                <w:sz w:val="28"/>
                <w:szCs w:val="28"/>
                <w:vertAlign w:val="superscript"/>
                <w:lang w:val="uk-UA" w:eastAsia="ru-RU"/>
              </w:rPr>
              <w:t xml:space="preserve"> б</w:t>
            </w:r>
          </w:p>
        </w:tc>
      </w:tr>
      <w:tr w:rsidR="0068329F" w:rsidRPr="00D51540" w14:paraId="320F708A" w14:textId="77777777" w:rsidTr="009C6781">
        <w:trPr>
          <w:cantSplit/>
        </w:trPr>
        <w:tc>
          <w:tcPr>
            <w:tcW w:w="2160" w:type="dxa"/>
            <w:vMerge/>
            <w:shd w:val="clear" w:color="auto" w:fill="auto"/>
            <w:vAlign w:val="center"/>
          </w:tcPr>
          <w:p w14:paraId="320F7085"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86"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87"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69</w:t>
            </w:r>
            <w:r w:rsidRPr="00100804">
              <w:rPr>
                <w:rFonts w:ascii="Times New Roman" w:hAnsi="Times New Roman" w:cs="Times New Roman"/>
                <w:sz w:val="28"/>
                <w:szCs w:val="28"/>
                <w:lang w:val="uk-UA" w:eastAsia="ru-RU"/>
              </w:rPr>
              <w:t>5±0,051</w:t>
            </w:r>
          </w:p>
        </w:tc>
        <w:tc>
          <w:tcPr>
            <w:tcW w:w="2160" w:type="dxa"/>
          </w:tcPr>
          <w:p w14:paraId="320F7088"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5</w:t>
            </w:r>
            <w:r w:rsidRPr="00100804">
              <w:rPr>
                <w:rFonts w:ascii="Times New Roman" w:hAnsi="Times New Roman" w:cs="Times New Roman"/>
                <w:sz w:val="28"/>
                <w:szCs w:val="28"/>
                <w:lang w:val="uk-UA" w:eastAsia="ru-RU"/>
              </w:rPr>
              <w:t>23±0,021</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89"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4</w:t>
            </w:r>
            <w:r w:rsidRPr="00100804">
              <w:rPr>
                <w:rFonts w:ascii="Times New Roman" w:hAnsi="Times New Roman" w:cs="Times New Roman"/>
                <w:sz w:val="28"/>
                <w:szCs w:val="28"/>
                <w:lang w:val="uk-UA" w:eastAsia="ru-RU"/>
              </w:rPr>
              <w:t>73±0,031</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91" w14:textId="77777777" w:rsidTr="009C6781">
        <w:trPr>
          <w:cantSplit/>
        </w:trPr>
        <w:tc>
          <w:tcPr>
            <w:tcW w:w="2160" w:type="dxa"/>
            <w:vMerge w:val="restart"/>
            <w:shd w:val="clear" w:color="auto" w:fill="auto"/>
            <w:vAlign w:val="center"/>
          </w:tcPr>
          <w:p w14:paraId="320F708B"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ТК, </w:t>
            </w:r>
          </w:p>
          <w:p w14:paraId="320F708C"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мкмоль/л</w:t>
            </w:r>
          </w:p>
        </w:tc>
        <w:tc>
          <w:tcPr>
            <w:tcW w:w="1080" w:type="dxa"/>
            <w:shd w:val="clear" w:color="auto" w:fill="auto"/>
          </w:tcPr>
          <w:p w14:paraId="320F708D"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8E"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0,333±0,10</w:t>
            </w:r>
          </w:p>
        </w:tc>
        <w:tc>
          <w:tcPr>
            <w:tcW w:w="2160" w:type="dxa"/>
          </w:tcPr>
          <w:p w14:paraId="320F708F"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0,316±0,003</w:t>
            </w:r>
          </w:p>
        </w:tc>
        <w:tc>
          <w:tcPr>
            <w:tcW w:w="2160" w:type="dxa"/>
          </w:tcPr>
          <w:p w14:paraId="320F7090"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en-US" w:eastAsia="ru-RU"/>
              </w:rPr>
            </w:pPr>
            <w:r w:rsidRPr="00100804">
              <w:rPr>
                <w:rFonts w:ascii="Times New Roman" w:hAnsi="Times New Roman" w:cs="Times New Roman"/>
                <w:sz w:val="28"/>
                <w:szCs w:val="28"/>
                <w:lang w:val="uk-UA" w:eastAsia="ru-RU"/>
              </w:rPr>
              <w:t>0,327±0,008</w:t>
            </w:r>
          </w:p>
        </w:tc>
      </w:tr>
      <w:tr w:rsidR="0068329F" w:rsidRPr="00D51540" w14:paraId="320F7097" w14:textId="77777777" w:rsidTr="009C6781">
        <w:trPr>
          <w:cantSplit/>
        </w:trPr>
        <w:tc>
          <w:tcPr>
            <w:tcW w:w="2160" w:type="dxa"/>
            <w:vMerge/>
            <w:shd w:val="clear" w:color="auto" w:fill="auto"/>
            <w:vAlign w:val="center"/>
          </w:tcPr>
          <w:p w14:paraId="320F7092"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93"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94"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w:t>
            </w:r>
            <w:r w:rsidRPr="00100804">
              <w:rPr>
                <w:rFonts w:ascii="Times New Roman" w:hAnsi="Times New Roman" w:cs="Times New Roman"/>
                <w:sz w:val="28"/>
                <w:szCs w:val="28"/>
                <w:lang w:val="en-US" w:eastAsia="ru-RU"/>
              </w:rPr>
              <w:t>30</w:t>
            </w:r>
            <w:r w:rsidRPr="00100804">
              <w:rPr>
                <w:rFonts w:ascii="Times New Roman" w:hAnsi="Times New Roman" w:cs="Times New Roman"/>
                <w:sz w:val="28"/>
                <w:szCs w:val="28"/>
                <w:lang w:val="uk-UA" w:eastAsia="ru-RU"/>
              </w:rPr>
              <w:t>9±0,21</w:t>
            </w:r>
          </w:p>
        </w:tc>
        <w:tc>
          <w:tcPr>
            <w:tcW w:w="2160" w:type="dxa"/>
          </w:tcPr>
          <w:p w14:paraId="320F7095"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0,169±0,009</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96"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0,180±0,009</w:t>
            </w:r>
            <w:r w:rsidRPr="00100804">
              <w:rPr>
                <w:rFonts w:ascii="Times New Roman" w:hAnsi="Times New Roman" w:cs="Times New Roman"/>
                <w:sz w:val="28"/>
                <w:szCs w:val="28"/>
                <w:vertAlign w:val="superscript"/>
                <w:lang w:val="uk-UA" w:eastAsia="ru-RU"/>
              </w:rPr>
              <w:t xml:space="preserve"> а, б</w:t>
            </w:r>
          </w:p>
        </w:tc>
      </w:tr>
      <w:tr w:rsidR="0068329F" w:rsidRPr="00D51540" w14:paraId="320F709E" w14:textId="77777777" w:rsidTr="009C6781">
        <w:trPr>
          <w:cantSplit/>
        </w:trPr>
        <w:tc>
          <w:tcPr>
            <w:tcW w:w="2160" w:type="dxa"/>
            <w:vMerge w:val="restart"/>
            <w:shd w:val="clear" w:color="auto" w:fill="auto"/>
            <w:vAlign w:val="center"/>
          </w:tcPr>
          <w:p w14:paraId="320F7098"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Вміст </w:t>
            </w:r>
            <w:r w:rsidRPr="00D51540">
              <w:rPr>
                <w:rFonts w:ascii="Times New Roman" w:hAnsi="Times New Roman" w:cs="Times New Roman"/>
                <w:spacing w:val="-4"/>
                <w:sz w:val="28"/>
                <w:szCs w:val="28"/>
                <w:lang w:val="en-US" w:eastAsia="ru-RU"/>
              </w:rPr>
              <w:t>NO</w:t>
            </w:r>
            <w:r w:rsidRPr="00D51540">
              <w:rPr>
                <w:rFonts w:ascii="Times New Roman" w:hAnsi="Times New Roman" w:cs="Times New Roman"/>
                <w:spacing w:val="-4"/>
                <w:sz w:val="28"/>
                <w:szCs w:val="28"/>
                <w:lang w:val="uk-UA" w:eastAsia="ru-RU"/>
              </w:rPr>
              <w:t xml:space="preserve">, </w:t>
            </w:r>
          </w:p>
          <w:p w14:paraId="320F7099"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uk-UA" w:eastAsia="ru-RU"/>
              </w:rPr>
              <w:t xml:space="preserve">мкмоль/л </w:t>
            </w:r>
          </w:p>
        </w:tc>
        <w:tc>
          <w:tcPr>
            <w:tcW w:w="1080" w:type="dxa"/>
            <w:shd w:val="clear" w:color="auto" w:fill="auto"/>
          </w:tcPr>
          <w:p w14:paraId="320F709A"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09B"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30,62±0,04</w:t>
            </w:r>
          </w:p>
        </w:tc>
        <w:tc>
          <w:tcPr>
            <w:tcW w:w="2160" w:type="dxa"/>
          </w:tcPr>
          <w:p w14:paraId="320F709C"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32,05±0,29</w:t>
            </w:r>
            <w:r w:rsidRPr="00100804">
              <w:rPr>
                <w:rFonts w:ascii="Times New Roman" w:hAnsi="Times New Roman" w:cs="Times New Roman"/>
                <w:sz w:val="28"/>
                <w:szCs w:val="28"/>
                <w:vertAlign w:val="superscript"/>
                <w:lang w:val="uk-UA" w:eastAsia="ru-RU"/>
              </w:rPr>
              <w:t xml:space="preserve"> б</w:t>
            </w:r>
          </w:p>
        </w:tc>
        <w:tc>
          <w:tcPr>
            <w:tcW w:w="2160" w:type="dxa"/>
          </w:tcPr>
          <w:p w14:paraId="320F709D"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30,53±0,28</w:t>
            </w:r>
            <w:r w:rsidRPr="00100804">
              <w:rPr>
                <w:rFonts w:ascii="Times New Roman" w:hAnsi="Times New Roman" w:cs="Times New Roman"/>
                <w:sz w:val="28"/>
                <w:szCs w:val="28"/>
                <w:vertAlign w:val="superscript"/>
                <w:lang w:val="uk-UA" w:eastAsia="ru-RU"/>
              </w:rPr>
              <w:t xml:space="preserve"> б</w:t>
            </w:r>
          </w:p>
        </w:tc>
      </w:tr>
      <w:tr w:rsidR="0068329F" w:rsidRPr="00D51540" w14:paraId="320F70A4" w14:textId="77777777" w:rsidTr="009C6781">
        <w:trPr>
          <w:cantSplit/>
        </w:trPr>
        <w:tc>
          <w:tcPr>
            <w:tcW w:w="2160" w:type="dxa"/>
            <w:vMerge/>
            <w:shd w:val="clear" w:color="auto" w:fill="auto"/>
          </w:tcPr>
          <w:p w14:paraId="320F709F" w14:textId="77777777" w:rsidR="0068329F" w:rsidRPr="00D51540" w:rsidRDefault="0068329F" w:rsidP="00542502">
            <w:pPr>
              <w:suppressAutoHyphens w:val="0"/>
              <w:spacing w:after="0" w:line="360" w:lineRule="auto"/>
              <w:rPr>
                <w:rFonts w:ascii="Times New Roman" w:hAnsi="Times New Roman" w:cs="Times New Roman"/>
                <w:spacing w:val="-4"/>
                <w:sz w:val="28"/>
                <w:szCs w:val="28"/>
                <w:lang w:val="uk-UA" w:eastAsia="ru-RU"/>
              </w:rPr>
            </w:pPr>
          </w:p>
        </w:tc>
        <w:tc>
          <w:tcPr>
            <w:tcW w:w="1080" w:type="dxa"/>
            <w:shd w:val="clear" w:color="auto" w:fill="auto"/>
          </w:tcPr>
          <w:p w14:paraId="320F70A0" w14:textId="77777777" w:rsidR="0068329F" w:rsidRPr="00D51540" w:rsidRDefault="0068329F" w:rsidP="00542502">
            <w:pPr>
              <w:suppressAutoHyphens w:val="0"/>
              <w:spacing w:after="0" w:line="360" w:lineRule="auto"/>
              <w:jc w:val="center"/>
              <w:rPr>
                <w:rFonts w:ascii="Times New Roman" w:hAnsi="Times New Roman" w:cs="Times New Roman"/>
                <w:spacing w:val="-4"/>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0A1"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en-US" w:eastAsia="ru-RU"/>
              </w:rPr>
            </w:pPr>
            <w:r w:rsidRPr="00100804">
              <w:rPr>
                <w:rFonts w:ascii="Times New Roman" w:hAnsi="Times New Roman" w:cs="Times New Roman"/>
                <w:sz w:val="28"/>
                <w:szCs w:val="28"/>
                <w:lang w:val="en-US" w:eastAsia="ru-RU"/>
              </w:rPr>
              <w:t>27</w:t>
            </w:r>
            <w:r w:rsidRPr="00100804">
              <w:rPr>
                <w:rFonts w:ascii="Times New Roman" w:hAnsi="Times New Roman" w:cs="Times New Roman"/>
                <w:sz w:val="28"/>
                <w:szCs w:val="28"/>
                <w:lang w:val="uk-UA" w:eastAsia="ru-RU"/>
              </w:rPr>
              <w:t>,15±</w:t>
            </w:r>
            <w:r w:rsidRPr="00100804">
              <w:rPr>
                <w:rFonts w:ascii="Times New Roman" w:hAnsi="Times New Roman" w:cs="Times New Roman"/>
                <w:sz w:val="28"/>
                <w:szCs w:val="28"/>
                <w:lang w:val="en-US" w:eastAsia="ru-RU"/>
              </w:rPr>
              <w:t>3</w:t>
            </w:r>
            <w:r w:rsidRPr="00100804">
              <w:rPr>
                <w:rFonts w:ascii="Times New Roman" w:hAnsi="Times New Roman" w:cs="Times New Roman"/>
                <w:sz w:val="28"/>
                <w:szCs w:val="28"/>
                <w:lang w:val="uk-UA" w:eastAsia="ru-RU"/>
              </w:rPr>
              <w:t>,</w:t>
            </w:r>
            <w:r w:rsidRPr="00100804">
              <w:rPr>
                <w:rFonts w:ascii="Times New Roman" w:hAnsi="Times New Roman" w:cs="Times New Roman"/>
                <w:sz w:val="28"/>
                <w:szCs w:val="28"/>
                <w:lang w:val="en-US" w:eastAsia="ru-RU"/>
              </w:rPr>
              <w:t>1</w:t>
            </w:r>
            <w:r w:rsidRPr="00100804">
              <w:rPr>
                <w:rFonts w:ascii="Times New Roman" w:hAnsi="Times New Roman" w:cs="Times New Roman"/>
                <w:sz w:val="28"/>
                <w:szCs w:val="28"/>
                <w:lang w:val="uk-UA" w:eastAsia="ru-RU"/>
              </w:rPr>
              <w:t>7</w:t>
            </w:r>
          </w:p>
        </w:tc>
        <w:tc>
          <w:tcPr>
            <w:tcW w:w="2160" w:type="dxa"/>
          </w:tcPr>
          <w:p w14:paraId="320F70A2" w14:textId="77777777" w:rsidR="0068329F" w:rsidRPr="009C6781" w:rsidRDefault="0068329F" w:rsidP="00542502">
            <w:pPr>
              <w:suppressAutoHyphens w:val="0"/>
              <w:spacing w:after="0" w:line="360" w:lineRule="auto"/>
              <w:jc w:val="center"/>
              <w:rPr>
                <w:rFonts w:ascii="Times New Roman" w:hAnsi="Times New Roman" w:cs="Times New Roman"/>
                <w:spacing w:val="-4"/>
                <w:sz w:val="28"/>
                <w:szCs w:val="28"/>
                <w:highlight w:val="yellow"/>
                <w:lang w:val="uk-UA" w:eastAsia="ru-RU"/>
              </w:rPr>
            </w:pPr>
            <w:r w:rsidRPr="00100804">
              <w:rPr>
                <w:rFonts w:ascii="Times New Roman" w:hAnsi="Times New Roman" w:cs="Times New Roman"/>
                <w:sz w:val="28"/>
                <w:szCs w:val="28"/>
                <w:lang w:val="uk-UA" w:eastAsia="ru-RU"/>
              </w:rPr>
              <w:t>16,86±0,18</w:t>
            </w:r>
            <w:r w:rsidRPr="00100804">
              <w:rPr>
                <w:rFonts w:ascii="Times New Roman" w:hAnsi="Times New Roman" w:cs="Times New Roman"/>
                <w:sz w:val="28"/>
                <w:szCs w:val="28"/>
                <w:vertAlign w:val="superscript"/>
                <w:lang w:val="uk-UA" w:eastAsia="ru-RU"/>
              </w:rPr>
              <w:t xml:space="preserve"> а, б</w:t>
            </w:r>
          </w:p>
        </w:tc>
        <w:tc>
          <w:tcPr>
            <w:tcW w:w="2160" w:type="dxa"/>
          </w:tcPr>
          <w:p w14:paraId="320F70A3" w14:textId="77777777" w:rsidR="0068329F" w:rsidRPr="009C6781" w:rsidRDefault="0068329F" w:rsidP="00542502">
            <w:pPr>
              <w:suppressAutoHyphens w:val="0"/>
              <w:spacing w:after="0" w:line="360" w:lineRule="auto"/>
              <w:ind w:hanging="108"/>
              <w:jc w:val="center"/>
              <w:rPr>
                <w:rFonts w:ascii="Times New Roman" w:hAnsi="Times New Roman" w:cs="Times New Roman"/>
                <w:sz w:val="28"/>
                <w:szCs w:val="28"/>
                <w:highlight w:val="yellow"/>
                <w:lang w:val="uk-UA" w:eastAsia="ru-RU"/>
              </w:rPr>
            </w:pPr>
            <w:r w:rsidRPr="00100804">
              <w:rPr>
                <w:rFonts w:ascii="Times New Roman" w:hAnsi="Times New Roman" w:cs="Times New Roman"/>
                <w:sz w:val="28"/>
                <w:szCs w:val="28"/>
                <w:lang w:val="uk-UA" w:eastAsia="ru-RU"/>
              </w:rPr>
              <w:t>17,36±0,43</w:t>
            </w:r>
            <w:r w:rsidRPr="00100804">
              <w:rPr>
                <w:rFonts w:ascii="Times New Roman" w:hAnsi="Times New Roman" w:cs="Times New Roman"/>
                <w:sz w:val="28"/>
                <w:szCs w:val="28"/>
                <w:vertAlign w:val="superscript"/>
                <w:lang w:val="uk-UA" w:eastAsia="ru-RU"/>
              </w:rPr>
              <w:t xml:space="preserve"> а</w:t>
            </w:r>
          </w:p>
        </w:tc>
      </w:tr>
    </w:tbl>
    <w:p w14:paraId="320F70A5" w14:textId="77777777" w:rsidR="009C6781" w:rsidRDefault="009C6781" w:rsidP="00542502">
      <w:pPr>
        <w:spacing w:after="0" w:line="384" w:lineRule="auto"/>
        <w:ind w:firstLine="709"/>
        <w:contextualSpacing/>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 xml:space="preserve">Примітки: </w:t>
      </w:r>
    </w:p>
    <w:p w14:paraId="320F70A6" w14:textId="77777777" w:rsidR="009C6781" w:rsidRDefault="009C6781"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Pr="00D51540">
        <w:rPr>
          <w:rFonts w:ascii="Times New Roman" w:hAnsi="Times New Roman" w:cs="Times New Roman"/>
          <w:sz w:val="28"/>
          <w:szCs w:val="28"/>
          <w:vertAlign w:val="superscript"/>
          <w:lang w:val="uk-UA" w:eastAsia="ru-RU"/>
        </w:rPr>
        <w:t>а</w:t>
      </w:r>
      <w:r w:rsidRPr="00D51540">
        <w:rPr>
          <w:rFonts w:ascii="Times New Roman" w:hAnsi="Times New Roman" w:cs="Times New Roman"/>
          <w:sz w:val="28"/>
          <w:szCs w:val="28"/>
          <w:lang w:val="uk-UA" w:eastAsia="ru-RU"/>
        </w:rPr>
        <w:t xml:space="preserve"> – достовірні відмінності між групами порівняння у межах аналізованого періоду, при р&lt;0,05;</w:t>
      </w:r>
    </w:p>
    <w:p w14:paraId="320F70A7" w14:textId="77777777" w:rsidR="009C6781" w:rsidRPr="00D32F84" w:rsidRDefault="009C678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sz w:val="28"/>
          <w:szCs w:val="28"/>
          <w:lang w:val="uk-UA" w:eastAsia="ru-RU"/>
        </w:rPr>
        <w:t>2.</w:t>
      </w:r>
      <w:r w:rsidRPr="00D51540">
        <w:rPr>
          <w:rFonts w:ascii="Times New Roman" w:hAnsi="Times New Roman" w:cs="Times New Roman"/>
          <w:sz w:val="28"/>
          <w:szCs w:val="28"/>
          <w:vertAlign w:val="superscript"/>
          <w:lang w:val="uk-UA" w:eastAsia="ru-RU"/>
        </w:rPr>
        <w:t xml:space="preserve">б </w:t>
      </w:r>
      <w:r w:rsidRPr="00D51540">
        <w:rPr>
          <w:rFonts w:ascii="Times New Roman" w:hAnsi="Times New Roman" w:cs="Times New Roman"/>
          <w:sz w:val="28"/>
          <w:szCs w:val="28"/>
          <w:lang w:val="uk-UA" w:eastAsia="ru-RU"/>
        </w:rPr>
        <w:t>– достовірні відмінності змін показника у порівнянні з попереднім періодом, при р&lt;0,05.</w:t>
      </w:r>
    </w:p>
    <w:p w14:paraId="320F70A8" w14:textId="77777777" w:rsidR="009C6781" w:rsidRDefault="009C6781" w:rsidP="00542502">
      <w:pPr>
        <w:suppressAutoHyphens w:val="0"/>
        <w:spacing w:after="0" w:line="360" w:lineRule="auto"/>
        <w:ind w:firstLine="902"/>
        <w:jc w:val="both"/>
        <w:rPr>
          <w:rFonts w:ascii="Times New Roman" w:hAnsi="Times New Roman" w:cs="Times New Roman"/>
          <w:spacing w:val="2"/>
          <w:sz w:val="28"/>
          <w:szCs w:val="28"/>
          <w:lang w:val="uk-UA" w:eastAsia="ru-RU"/>
        </w:rPr>
      </w:pPr>
    </w:p>
    <w:p w14:paraId="320F70A9" w14:textId="3ADFD5BD" w:rsidR="0068329F" w:rsidRDefault="00310716"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lastRenderedPageBreak/>
        <w:t xml:space="preserve">Стандартизація показників </w:t>
      </w:r>
      <w:r w:rsidR="0068329F" w:rsidRPr="006D0031">
        <w:rPr>
          <w:rFonts w:ascii="Times New Roman" w:hAnsi="Times New Roman" w:cs="Times New Roman"/>
          <w:spacing w:val="2"/>
          <w:sz w:val="28"/>
          <w:szCs w:val="28"/>
          <w:lang w:val="uk-UA" w:eastAsia="ru-RU"/>
        </w:rPr>
        <w:t>стану про- та антиоксидантного захисту на етапах оцінки ефективності інтраопераційної інтенсивної терапії хворих на рак грудної залози</w:t>
      </w:r>
      <w:r>
        <w:rPr>
          <w:rFonts w:ascii="Times New Roman" w:hAnsi="Times New Roman" w:cs="Times New Roman"/>
          <w:spacing w:val="2"/>
          <w:sz w:val="28"/>
          <w:szCs w:val="28"/>
          <w:lang w:val="uk-UA" w:eastAsia="ru-RU"/>
        </w:rPr>
        <w:t xml:space="preserve">за </w:t>
      </w:r>
      <w:r w:rsidR="0068329F">
        <w:rPr>
          <w:rFonts w:ascii="Times New Roman" w:hAnsi="Times New Roman" w:cs="Times New Roman"/>
          <w:spacing w:val="2"/>
          <w:sz w:val="28"/>
          <w:szCs w:val="28"/>
          <w:lang w:val="uk-UA" w:eastAsia="ru-RU"/>
        </w:rPr>
        <w:t>відсотка</w:t>
      </w:r>
      <w:r>
        <w:rPr>
          <w:rFonts w:ascii="Times New Roman" w:hAnsi="Times New Roman" w:cs="Times New Roman"/>
          <w:spacing w:val="2"/>
          <w:sz w:val="28"/>
          <w:szCs w:val="28"/>
          <w:lang w:val="uk-UA" w:eastAsia="ru-RU"/>
        </w:rPr>
        <w:t>ми</w:t>
      </w:r>
      <w:r w:rsidR="0068329F">
        <w:rPr>
          <w:rFonts w:ascii="Times New Roman" w:hAnsi="Times New Roman" w:cs="Times New Roman"/>
          <w:spacing w:val="2"/>
          <w:sz w:val="28"/>
          <w:szCs w:val="28"/>
          <w:lang w:val="uk-UA" w:eastAsia="ru-RU"/>
        </w:rPr>
        <w:t xml:space="preserve"> відносно доопераційного стану </w:t>
      </w:r>
      <w:r>
        <w:rPr>
          <w:rFonts w:ascii="Times New Roman" w:hAnsi="Times New Roman" w:cs="Times New Roman"/>
          <w:spacing w:val="2"/>
          <w:sz w:val="28"/>
          <w:szCs w:val="28"/>
          <w:lang w:val="uk-UA" w:eastAsia="ru-RU"/>
        </w:rPr>
        <w:t xml:space="preserve">демонструє відсутність істотних відмінностей за різних схем анестезіологічного забезпечення </w:t>
      </w:r>
      <w:r w:rsidR="0068329F">
        <w:rPr>
          <w:rFonts w:ascii="Times New Roman" w:hAnsi="Times New Roman" w:cs="Times New Roman"/>
          <w:spacing w:val="2"/>
          <w:sz w:val="28"/>
          <w:szCs w:val="28"/>
          <w:lang w:val="uk-UA" w:eastAsia="ru-RU"/>
        </w:rPr>
        <w:t>(рис. 3.4).</w:t>
      </w:r>
    </w:p>
    <w:p w14:paraId="7DBEBC16" w14:textId="77777777" w:rsidR="00E8363B" w:rsidRPr="006722B3" w:rsidRDefault="00E8363B" w:rsidP="00E8363B">
      <w:pPr>
        <w:suppressAutoHyphens w:val="0"/>
        <w:spacing w:after="0" w:line="360" w:lineRule="auto"/>
        <w:ind w:firstLine="902"/>
        <w:jc w:val="both"/>
        <w:rPr>
          <w:rFonts w:ascii="Times New Roman" w:hAnsi="Times New Roman" w:cs="Times New Roman"/>
          <w:b/>
          <w:spacing w:val="2"/>
          <w:sz w:val="28"/>
          <w:szCs w:val="28"/>
          <w:lang w:val="uk-UA" w:eastAsia="ru-RU"/>
        </w:rPr>
      </w:pPr>
      <w:r w:rsidRPr="006722B3">
        <w:rPr>
          <w:rFonts w:ascii="Times New Roman" w:hAnsi="Times New Roman" w:cs="Times New Roman"/>
          <w:b/>
          <w:spacing w:val="2"/>
          <w:sz w:val="28"/>
          <w:szCs w:val="28"/>
          <w:lang w:val="uk-UA" w:eastAsia="ru-RU"/>
        </w:rPr>
        <w:t>Резюме</w:t>
      </w:r>
    </w:p>
    <w:p w14:paraId="19429C18" w14:textId="08CB6FBD" w:rsidR="00E8363B" w:rsidRPr="00D51540" w:rsidRDefault="00E8363B" w:rsidP="00E8363B">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Таким чином, о</w:t>
      </w:r>
      <w:r w:rsidRPr="00D51540">
        <w:rPr>
          <w:rFonts w:ascii="Times New Roman" w:hAnsi="Times New Roman" w:cs="Times New Roman"/>
          <w:spacing w:val="2"/>
          <w:sz w:val="28"/>
          <w:szCs w:val="28"/>
          <w:lang w:val="uk-UA" w:eastAsia="ru-RU"/>
        </w:rPr>
        <w:t>дним із базових напрямків інтраопераційної інтенсивної терапії хворих на РГЗ при хірургічному втручанні шляхом проведення квадрантектомії з лімфодисекцією є корекція ОВМ, яка має бути спрямована на гармонізацію (замісну або природну активацію) ферментативного забезпечення цих процесів з метою зниження вмісту продуктів перекисного</w:t>
      </w:r>
      <w:r>
        <w:rPr>
          <w:rFonts w:ascii="Times New Roman" w:hAnsi="Times New Roman" w:cs="Times New Roman"/>
          <w:spacing w:val="2"/>
          <w:sz w:val="28"/>
          <w:szCs w:val="28"/>
          <w:lang w:val="uk-UA" w:eastAsia="ru-RU"/>
        </w:rPr>
        <w:t xml:space="preserve"> </w:t>
      </w:r>
      <w:r w:rsidRPr="00D51540">
        <w:rPr>
          <w:rFonts w:ascii="Times New Roman" w:hAnsi="Times New Roman" w:cs="Times New Roman"/>
          <w:spacing w:val="2"/>
          <w:sz w:val="28"/>
          <w:szCs w:val="28"/>
          <w:lang w:val="uk-UA" w:eastAsia="ru-RU"/>
        </w:rPr>
        <w:t>окиснення ліпідів мембран клітин та профілактики метаболічних розладів, пов’язаних з накопиченням ТК та NO-залежних метаболітів.</w:t>
      </w:r>
    </w:p>
    <w:p w14:paraId="2B6B0130" w14:textId="77777777" w:rsidR="00E8363B" w:rsidRDefault="00E8363B" w:rsidP="00E8363B">
      <w:pPr>
        <w:suppressAutoHyphens w:val="0"/>
        <w:spacing w:after="0" w:line="360" w:lineRule="auto"/>
        <w:ind w:firstLine="902"/>
        <w:jc w:val="both"/>
        <w:rPr>
          <w:rFonts w:ascii="Times New Roman" w:hAnsi="Times New Roman" w:cs="Times New Roman"/>
          <w:spacing w:val="2"/>
          <w:sz w:val="28"/>
          <w:szCs w:val="28"/>
          <w:lang w:val="uk-UA" w:eastAsia="ru-RU"/>
        </w:rPr>
      </w:pPr>
      <w:r w:rsidRPr="00D51540">
        <w:rPr>
          <w:rFonts w:ascii="Times New Roman" w:hAnsi="Times New Roman" w:cs="Times New Roman"/>
          <w:spacing w:val="2"/>
          <w:sz w:val="28"/>
          <w:szCs w:val="28"/>
          <w:lang w:val="uk-UA" w:eastAsia="ru-RU"/>
        </w:rPr>
        <w:t xml:space="preserve">Аналіз ефективності удосконаленої інтраопераційної інтенсивної терапії (пацієнтки групи Б) виявив, що вже </w:t>
      </w:r>
      <w:r>
        <w:rPr>
          <w:rFonts w:ascii="Times New Roman" w:hAnsi="Times New Roman" w:cs="Times New Roman"/>
          <w:spacing w:val="2"/>
          <w:sz w:val="28"/>
          <w:szCs w:val="28"/>
          <w:lang w:val="uk-UA" w:eastAsia="ru-RU"/>
        </w:rPr>
        <w:t>га 2-</w:t>
      </w:r>
      <w:r w:rsidRPr="00D51540">
        <w:rPr>
          <w:rFonts w:ascii="Times New Roman" w:hAnsi="Times New Roman" w:cs="Times New Roman"/>
          <w:spacing w:val="2"/>
          <w:sz w:val="28"/>
          <w:szCs w:val="28"/>
          <w:lang w:val="uk-UA" w:eastAsia="ru-RU"/>
        </w:rPr>
        <w:t>у</w:t>
      </w:r>
      <w:r>
        <w:rPr>
          <w:rFonts w:ascii="Times New Roman" w:hAnsi="Times New Roman" w:cs="Times New Roman"/>
          <w:spacing w:val="2"/>
          <w:sz w:val="28"/>
          <w:szCs w:val="28"/>
          <w:lang w:val="uk-UA" w:eastAsia="ru-RU"/>
        </w:rPr>
        <w:t xml:space="preserve"> добу </w:t>
      </w:r>
      <w:r w:rsidRPr="00D51540">
        <w:rPr>
          <w:rFonts w:ascii="Times New Roman" w:hAnsi="Times New Roman" w:cs="Times New Roman"/>
          <w:spacing w:val="2"/>
          <w:sz w:val="28"/>
          <w:szCs w:val="28"/>
          <w:lang w:val="uk-UA" w:eastAsia="ru-RU"/>
        </w:rPr>
        <w:t>мало місце достовірне зростання активності СОД, КАТ, ГПР та вмісту α-ТФА у плазмі з подальшим стійким (</w:t>
      </w:r>
      <w:r>
        <w:rPr>
          <w:rFonts w:ascii="Times New Roman" w:hAnsi="Times New Roman" w:cs="Times New Roman"/>
          <w:spacing w:val="2"/>
          <w:sz w:val="28"/>
          <w:szCs w:val="28"/>
          <w:lang w:val="uk-UA" w:eastAsia="ru-RU"/>
        </w:rPr>
        <w:t>на 1-му тижні</w:t>
      </w:r>
      <w:r w:rsidRPr="00D51540">
        <w:rPr>
          <w:rFonts w:ascii="Times New Roman" w:hAnsi="Times New Roman" w:cs="Times New Roman"/>
          <w:spacing w:val="2"/>
          <w:sz w:val="28"/>
          <w:szCs w:val="28"/>
          <w:lang w:val="uk-UA" w:eastAsia="ru-RU"/>
        </w:rPr>
        <w:t>) ефектом (див. рис.</w:t>
      </w:r>
      <w:r>
        <w:rPr>
          <w:rFonts w:ascii="Times New Roman" w:hAnsi="Times New Roman" w:cs="Times New Roman"/>
          <w:spacing w:val="2"/>
          <w:sz w:val="28"/>
          <w:szCs w:val="28"/>
          <w:lang w:val="uk-UA" w:eastAsia="ru-RU"/>
        </w:rPr>
        <w:t> 3.</w:t>
      </w:r>
      <w:r w:rsidRPr="00D51540">
        <w:rPr>
          <w:rFonts w:ascii="Times New Roman" w:hAnsi="Times New Roman" w:cs="Times New Roman"/>
          <w:spacing w:val="2"/>
          <w:sz w:val="28"/>
          <w:szCs w:val="28"/>
          <w:lang w:val="uk-UA" w:eastAsia="ru-RU"/>
        </w:rPr>
        <w:t xml:space="preserve">1). Одночасно, зменшення вмісту у плазмі крові ДК, МДА, ТК та NO-залежних метаболітів свідчить про ефективність ІІТ щодо корекції метаболічних порушень та досягнення випереджаючого ефекту (антиоксидантна протекція можливих наступних негативних впливів, наприклад хіміотерапії). </w:t>
      </w:r>
    </w:p>
    <w:p w14:paraId="33867170" w14:textId="77777777" w:rsidR="00E8363B" w:rsidRDefault="00E8363B" w:rsidP="00E8363B">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Вікові особливості структури показників ПОЛ-АОЗ та ефективності проводимої терапії полягають у тому, що вихідні параметри характеризуються більшою активацією оксидантного статусу на фоні виразнішого пригнічення захисних ферментативних та неферментативних механізмів у контингенті осіб віком понад 60 років.</w:t>
      </w:r>
    </w:p>
    <w:p w14:paraId="38177EE4" w14:textId="0353D62F" w:rsidR="00E8363B" w:rsidRDefault="00E8363B"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Відмінності параметрів окиснювально-відновного балансу за різних схем анестезіологічного забезпечення не досягли статистично значимих рівнів.</w:t>
      </w:r>
    </w:p>
    <w:p w14:paraId="320F70AA" w14:textId="77777777" w:rsidR="0068329F" w:rsidRDefault="0068329F" w:rsidP="00542502">
      <w:pPr>
        <w:suppressAutoHyphens w:val="0"/>
        <w:spacing w:after="0" w:line="360" w:lineRule="auto"/>
        <w:jc w:val="both"/>
        <w:rPr>
          <w:rFonts w:ascii="Times New Roman" w:hAnsi="Times New Roman" w:cs="Times New Roman"/>
          <w:spacing w:val="2"/>
          <w:sz w:val="28"/>
          <w:szCs w:val="28"/>
          <w:lang w:val="uk-UA" w:eastAsia="ru-RU"/>
        </w:rPr>
      </w:pPr>
      <w:r>
        <w:rPr>
          <w:rFonts w:ascii="Times New Roman" w:hAnsi="Times New Roman" w:cs="Times New Roman"/>
          <w:noProof/>
          <w:spacing w:val="2"/>
          <w:sz w:val="28"/>
          <w:szCs w:val="28"/>
          <w:lang w:eastAsia="ru-RU"/>
        </w:rPr>
        <w:lastRenderedPageBreak/>
        <w:drawing>
          <wp:inline distT="0" distB="0" distL="0" distR="0" wp14:anchorId="320F7BD5" wp14:editId="320F7BD6">
            <wp:extent cx="5901690" cy="7772053"/>
            <wp:effectExtent l="0" t="0" r="3810" b="6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0F70AB" w14:textId="77777777" w:rsidR="009C6781" w:rsidRDefault="0068329F" w:rsidP="00542502">
      <w:pPr>
        <w:suppressAutoHyphens w:val="0"/>
        <w:spacing w:after="0" w:line="360" w:lineRule="auto"/>
        <w:ind w:firstLine="902"/>
        <w:jc w:val="both"/>
        <w:rPr>
          <w:rFonts w:ascii="Times New Roman" w:hAnsi="Times New Roman" w:cs="Times New Roman"/>
          <w:spacing w:val="2"/>
          <w:sz w:val="28"/>
          <w:szCs w:val="28"/>
          <w:lang w:val="uk-UA" w:eastAsia="ru-RU"/>
        </w:rPr>
      </w:pPr>
      <w:r>
        <w:rPr>
          <w:rFonts w:ascii="Times New Roman" w:hAnsi="Times New Roman" w:cs="Times New Roman"/>
          <w:spacing w:val="2"/>
          <w:sz w:val="28"/>
          <w:szCs w:val="28"/>
          <w:lang w:val="uk-UA" w:eastAsia="ru-RU"/>
        </w:rPr>
        <w:t>Рис. 3.4. Стандартизовані і</w:t>
      </w:r>
      <w:r w:rsidRPr="006D0031">
        <w:rPr>
          <w:rFonts w:ascii="Times New Roman" w:hAnsi="Times New Roman" w:cs="Times New Roman"/>
          <w:spacing w:val="2"/>
          <w:sz w:val="28"/>
          <w:szCs w:val="28"/>
          <w:lang w:val="uk-UA" w:eastAsia="ru-RU"/>
        </w:rPr>
        <w:t>ндикатор</w:t>
      </w:r>
      <w:r>
        <w:rPr>
          <w:rFonts w:ascii="Times New Roman" w:hAnsi="Times New Roman" w:cs="Times New Roman"/>
          <w:spacing w:val="2"/>
          <w:sz w:val="28"/>
          <w:szCs w:val="28"/>
          <w:lang w:val="uk-UA" w:eastAsia="ru-RU"/>
        </w:rPr>
        <w:t>и</w:t>
      </w:r>
      <w:r w:rsidRPr="006D0031">
        <w:rPr>
          <w:rFonts w:ascii="Times New Roman" w:hAnsi="Times New Roman" w:cs="Times New Roman"/>
          <w:spacing w:val="2"/>
          <w:sz w:val="28"/>
          <w:szCs w:val="28"/>
          <w:lang w:val="uk-UA" w:eastAsia="ru-RU"/>
        </w:rPr>
        <w:t xml:space="preserve"> стану </w:t>
      </w:r>
      <w:r>
        <w:rPr>
          <w:rFonts w:ascii="Times New Roman" w:hAnsi="Times New Roman" w:cs="Times New Roman"/>
          <w:spacing w:val="2"/>
          <w:sz w:val="28"/>
          <w:szCs w:val="28"/>
          <w:lang w:val="uk-UA" w:eastAsia="ru-RU"/>
        </w:rPr>
        <w:t xml:space="preserve">оксидативного балансу у </w:t>
      </w:r>
      <w:r w:rsidRPr="006D0031">
        <w:rPr>
          <w:rFonts w:ascii="Times New Roman" w:hAnsi="Times New Roman" w:cs="Times New Roman"/>
          <w:spacing w:val="2"/>
          <w:sz w:val="28"/>
          <w:szCs w:val="28"/>
          <w:lang w:val="uk-UA" w:eastAsia="ru-RU"/>
        </w:rPr>
        <w:t>хворих на рак грудної залози</w:t>
      </w:r>
      <w:r>
        <w:rPr>
          <w:rFonts w:ascii="Times New Roman" w:hAnsi="Times New Roman" w:cs="Times New Roman"/>
          <w:spacing w:val="2"/>
          <w:sz w:val="28"/>
          <w:szCs w:val="28"/>
          <w:lang w:val="uk-UA" w:eastAsia="ru-RU"/>
        </w:rPr>
        <w:t xml:space="preserve"> залежно від схеми анестезіологічного забезпечення (у % відносно доопераційного стану); схема 1 — </w:t>
      </w:r>
      <w:r w:rsidRPr="0068329F">
        <w:rPr>
          <w:rFonts w:ascii="Times New Roman" w:hAnsi="Times New Roman" w:cs="Times New Roman"/>
          <w:spacing w:val="2"/>
          <w:sz w:val="28"/>
          <w:szCs w:val="28"/>
          <w:lang w:val="uk-UA" w:eastAsia="ru-RU"/>
        </w:rPr>
        <w:t>діпрофол, фентаніл, кетамін</w:t>
      </w:r>
      <w:r>
        <w:rPr>
          <w:rFonts w:ascii="Times New Roman" w:hAnsi="Times New Roman" w:cs="Times New Roman"/>
          <w:spacing w:val="2"/>
          <w:sz w:val="28"/>
          <w:szCs w:val="28"/>
          <w:lang w:val="uk-UA" w:eastAsia="ru-RU"/>
        </w:rPr>
        <w:t xml:space="preserve">, схема 2 — </w:t>
      </w:r>
      <w:r>
        <w:rPr>
          <w:rFonts w:ascii="Times New Roman" w:hAnsi="Times New Roman" w:cs="Times New Roman"/>
          <w:sz w:val="28"/>
          <w:szCs w:val="28"/>
          <w:lang w:val="uk-UA" w:eastAsia="ru-RU"/>
        </w:rPr>
        <w:t>діпрофол, фентаніл</w:t>
      </w:r>
    </w:p>
    <w:p w14:paraId="320F70B0" w14:textId="2FCBF507" w:rsidR="00D51540" w:rsidRDefault="00D51540" w:rsidP="00542502">
      <w:pPr>
        <w:suppressAutoHyphens w:val="0"/>
        <w:spacing w:after="0" w:line="360" w:lineRule="auto"/>
        <w:ind w:firstLine="902"/>
        <w:jc w:val="both"/>
        <w:rPr>
          <w:rFonts w:ascii="Times New Roman" w:hAnsi="Times New Roman" w:cs="Times New Roman"/>
          <w:spacing w:val="2"/>
          <w:sz w:val="28"/>
          <w:szCs w:val="28"/>
          <w:lang w:val="uk-UA" w:eastAsia="ru-RU"/>
        </w:rPr>
      </w:pPr>
      <w:r w:rsidRPr="00D51540">
        <w:rPr>
          <w:rFonts w:ascii="Times New Roman" w:hAnsi="Times New Roman" w:cs="Times New Roman"/>
          <w:spacing w:val="2"/>
          <w:sz w:val="28"/>
          <w:szCs w:val="28"/>
          <w:lang w:val="uk-UA" w:eastAsia="ru-RU"/>
        </w:rPr>
        <w:lastRenderedPageBreak/>
        <w:t>Перспективи подальших досліджень пов’язані з вивченням патогенетичних особливостей впливу продуктів перекисногоокиснення білків та нуклеїнових кислот на метаболічний профіль хворих на РГЗ, оцінкою ефективності корекції цих порушень з метою індивідуалізації інтраопераційної інтенсивної терапії і профілактики післяопераційних метаболічних розладів та когнітивних дисфункцій.</w:t>
      </w:r>
    </w:p>
    <w:p w14:paraId="3E83DBB2" w14:textId="77777777" w:rsidR="006722B3" w:rsidRDefault="006722B3" w:rsidP="00542502">
      <w:pPr>
        <w:suppressAutoHyphens w:val="0"/>
        <w:spacing w:after="0" w:line="360" w:lineRule="auto"/>
        <w:ind w:firstLine="902"/>
        <w:jc w:val="both"/>
        <w:rPr>
          <w:rFonts w:ascii="Times New Roman" w:hAnsi="Times New Roman" w:cs="Times New Roman"/>
          <w:spacing w:val="2"/>
          <w:sz w:val="28"/>
          <w:szCs w:val="28"/>
          <w:lang w:val="uk-UA" w:eastAsia="ru-RU"/>
        </w:rPr>
      </w:pPr>
    </w:p>
    <w:p w14:paraId="2B1DB316" w14:textId="77777777" w:rsidR="006722B3" w:rsidRDefault="006722B3" w:rsidP="006722B3">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За матеріалами розділу опубліковано:</w:t>
      </w:r>
    </w:p>
    <w:p w14:paraId="707F63F0" w14:textId="6EFD144D" w:rsidR="001549EA" w:rsidRDefault="001549EA"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549EA">
        <w:rPr>
          <w:rFonts w:ascii="Times New Roman" w:hAnsi="Times New Roman" w:cs="Times New Roman"/>
          <w:color w:val="000000" w:themeColor="text1"/>
          <w:spacing w:val="6"/>
          <w:sz w:val="28"/>
          <w:szCs w:val="28"/>
          <w:lang w:val="uk-UA"/>
        </w:rPr>
        <w:t>1.</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Шульга М. В. Корекція окислювального гомеостазу в системі інтраопераційної інтенсивної терапії: ферментативно-метаболічні особливості хворих на рак грудної залози / М. В. Красносельський, А. А. Хижняк, Є. М. Крутько, М. В. Шульга // Вісник проблем біології і медицини. — 2014. — Т. 3, № 4 (115). — С. 150–155.</w:t>
      </w:r>
    </w:p>
    <w:p w14:paraId="3ECEB947" w14:textId="6B6D24C6" w:rsidR="001549EA" w:rsidRPr="001549EA" w:rsidRDefault="001549EA"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1549EA">
        <w:rPr>
          <w:rFonts w:ascii="Times New Roman" w:hAnsi="Times New Roman" w:cs="Times New Roman"/>
          <w:color w:val="000000" w:themeColor="text1"/>
          <w:spacing w:val="6"/>
          <w:sz w:val="28"/>
          <w:szCs w:val="28"/>
          <w:lang w:val="uk-UA"/>
        </w:rPr>
        <w:t>. Шульга М. В. Логіко-статистичне обґрунтування заходів поліпшення періопераційної корекції окисно-відновного метаболізму у комплексному лікуванні пацієнтів з раком грудної залози / А. А. Хижняк, Є. М. Крутько, М. В. Шульга // Медицина сьогодні і завтра. — 2016. — № 2–3.— С. 57–60.</w:t>
      </w:r>
    </w:p>
    <w:p w14:paraId="46EB6134" w14:textId="1D30521B" w:rsidR="001549EA" w:rsidRPr="001549EA" w:rsidRDefault="001549EA"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3</w:t>
      </w:r>
      <w:r w:rsidRPr="001549EA">
        <w:rPr>
          <w:rFonts w:ascii="Times New Roman" w:hAnsi="Times New Roman" w:cs="Times New Roman"/>
          <w:color w:val="000000" w:themeColor="text1"/>
          <w:spacing w:val="6"/>
          <w:sz w:val="28"/>
          <w:szCs w:val="28"/>
          <w:lang w:val="uk-UA"/>
        </w:rPr>
        <w:t>. Shulga N. V. Intraoperative intensive therapy system: enzymatic and metabolic characteristics of the patient with breast cancer / N. V.</w:t>
      </w:r>
      <w:r w:rsidR="00513E44">
        <w:rPr>
          <w:rFonts w:ascii="Times New Roman" w:hAnsi="Times New Roman" w:cs="Times New Roman"/>
          <w:color w:val="000000" w:themeColor="text1"/>
          <w:spacing w:val="6"/>
          <w:sz w:val="28"/>
          <w:szCs w:val="28"/>
          <w:lang w:val="uk-UA"/>
        </w:rPr>
        <w:t xml:space="preserve"> Shulga // Медицина XXIстоліття</w:t>
      </w:r>
      <w:r w:rsidRPr="001549EA">
        <w:rPr>
          <w:rFonts w:ascii="Times New Roman" w:hAnsi="Times New Roman" w:cs="Times New Roman"/>
          <w:color w:val="000000" w:themeColor="text1"/>
          <w:spacing w:val="6"/>
          <w:sz w:val="28"/>
          <w:szCs w:val="28"/>
          <w:lang w:val="uk-UA"/>
        </w:rPr>
        <w:t>: матеріали науково-практичної конференції молодих вчених з міжнародною участю, Харків, 27 листопада 2014 р. — Харків, 2014. — С. 149–151.</w:t>
      </w:r>
    </w:p>
    <w:p w14:paraId="7CE68167" w14:textId="31A2AB76" w:rsidR="001549EA" w:rsidRPr="001549EA" w:rsidRDefault="001549EA"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4</w:t>
      </w:r>
      <w:r w:rsidRPr="001549EA">
        <w:rPr>
          <w:rFonts w:ascii="Times New Roman" w:hAnsi="Times New Roman" w:cs="Times New Roman"/>
          <w:color w:val="000000" w:themeColor="text1"/>
          <w:spacing w:val="6"/>
          <w:sz w:val="28"/>
          <w:szCs w:val="28"/>
          <w:lang w:val="uk-UA"/>
        </w:rPr>
        <w:t>. Шульга М. В. Порівняльна ефективність впливу антиоксидантів на окислювальний гомеостаз при інтраопераційній інтенсивній терапії хворих на рак грудної залози / М. В. Шульга // Актуальні питання патології за умов дії на</w:t>
      </w:r>
      <w:r w:rsidR="00513E44">
        <w:rPr>
          <w:rFonts w:ascii="Times New Roman" w:hAnsi="Times New Roman" w:cs="Times New Roman"/>
          <w:color w:val="000000" w:themeColor="text1"/>
          <w:spacing w:val="6"/>
          <w:sz w:val="28"/>
          <w:szCs w:val="28"/>
          <w:lang w:val="uk-UA"/>
        </w:rPr>
        <w:t>дзвичайних факторів на організм</w:t>
      </w:r>
      <w:r w:rsidRPr="001549EA">
        <w:rPr>
          <w:rFonts w:ascii="Times New Roman" w:hAnsi="Times New Roman" w:cs="Times New Roman"/>
          <w:color w:val="000000" w:themeColor="text1"/>
          <w:spacing w:val="6"/>
          <w:sz w:val="28"/>
          <w:szCs w:val="28"/>
          <w:lang w:val="uk-UA"/>
        </w:rPr>
        <w:t xml:space="preserve">: матеріали VIII </w:t>
      </w:r>
      <w:r w:rsidRPr="001549EA">
        <w:rPr>
          <w:rFonts w:ascii="Times New Roman" w:hAnsi="Times New Roman" w:cs="Times New Roman"/>
          <w:color w:val="000000" w:themeColor="text1"/>
          <w:spacing w:val="6"/>
          <w:sz w:val="28"/>
          <w:szCs w:val="28"/>
          <w:lang w:val="uk-UA"/>
        </w:rPr>
        <w:lastRenderedPageBreak/>
        <w:t>Науково-практичної конференції, Тернопіль, 1 лютого 2015 р. — Тернопіль, 2015. — С. 105–106.</w:t>
      </w:r>
    </w:p>
    <w:p w14:paraId="304FE7FE" w14:textId="77777777" w:rsidR="001549EA" w:rsidRPr="001549EA" w:rsidRDefault="001549EA" w:rsidP="001549EA">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549EA">
        <w:rPr>
          <w:rFonts w:ascii="Times New Roman" w:hAnsi="Times New Roman" w:cs="Times New Roman"/>
          <w:color w:val="000000" w:themeColor="text1"/>
          <w:spacing w:val="6"/>
          <w:sz w:val="28"/>
          <w:szCs w:val="28"/>
          <w:lang w:val="uk-UA"/>
        </w:rPr>
        <w:t>10. Shulga N. V. Enzymatic and metabolic characteristics of the patient with breast cancer in intraoperative intensive therapy system / М. В. Шульга // Медичні науки: історія розвитку, сучасний стан та перспективи досліджень: матеріали міжнародної науково-практичної конференції, Львів, 25–26 вересня 2015 р. — Львів, 2015. — С. 73–77.</w:t>
      </w:r>
    </w:p>
    <w:p w14:paraId="35124875" w14:textId="77777777" w:rsidR="006722B3" w:rsidRDefault="006722B3">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39087086" w14:textId="104152CD" w:rsidR="00D51540" w:rsidRDefault="00A04897" w:rsidP="00A04897">
      <w:pPr>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lastRenderedPageBreak/>
        <w:t>РОЗ</w:t>
      </w:r>
      <w:bookmarkStart w:id="20" w:name="a4_0"/>
      <w:bookmarkEnd w:id="20"/>
      <w:r>
        <w:rPr>
          <w:rFonts w:ascii="Times New Roman" w:hAnsi="Times New Roman" w:cs="Times New Roman"/>
          <w:color w:val="000000" w:themeColor="text1"/>
          <w:spacing w:val="6"/>
          <w:sz w:val="28"/>
          <w:szCs w:val="28"/>
          <w:lang w:val="uk-UA"/>
        </w:rPr>
        <w:t>ДІЛ 4</w:t>
      </w:r>
    </w:p>
    <w:p w14:paraId="03B6728E" w14:textId="4591FC29" w:rsidR="00A04897" w:rsidRDefault="00A04897" w:rsidP="00A04897">
      <w:pPr>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ІНТЕНСИВНА ПЕРІ</w:t>
      </w:r>
      <w:r w:rsidRPr="008F789C">
        <w:rPr>
          <w:rFonts w:ascii="Times New Roman" w:hAnsi="Times New Roman" w:cs="Times New Roman"/>
          <w:color w:val="000000" w:themeColor="text1"/>
          <w:spacing w:val="6"/>
          <w:sz w:val="28"/>
          <w:szCs w:val="28"/>
          <w:lang w:val="uk-UA"/>
        </w:rPr>
        <w:t>ОПЕРАЦІЙНА ТЕРАПІЯ ХВОРИХ НА РАК ГРУДНОЇ ЗАЛОЗИ: СТАН ОКИСНОЇ МОДИФІКАЦІЇ БІЛКІВ ПЛАЗМИ ЯК ІНДИКАТОР ЕФЕКТИВНОСТІ АНТИОКСИДАНТНОЇ ПРОТЕКЦІЇ</w:t>
      </w:r>
    </w:p>
    <w:p w14:paraId="320F70B3" w14:textId="77777777" w:rsidR="00646068" w:rsidRPr="008F789C" w:rsidRDefault="00646068"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0B4" w14:textId="77777777" w:rsidR="00200954" w:rsidRDefault="00D51540" w:rsidP="00542502">
      <w:pPr>
        <w:spacing w:after="0" w:line="384" w:lineRule="auto"/>
        <w:ind w:firstLine="709"/>
        <w:contextualSpacing/>
        <w:jc w:val="both"/>
        <w:rPr>
          <w:rFonts w:ascii="Times New Roman" w:hAnsi="Times New Roman" w:cs="Times New Roman"/>
          <w:sz w:val="28"/>
          <w:szCs w:val="28"/>
          <w:lang w:val="uk-UA" w:eastAsia="ru-RU"/>
        </w:rPr>
      </w:pPr>
      <w:r w:rsidRPr="00D51540">
        <w:rPr>
          <w:rFonts w:ascii="Times New Roman" w:hAnsi="Times New Roman" w:cs="Times New Roman"/>
          <w:sz w:val="28"/>
          <w:szCs w:val="28"/>
          <w:lang w:val="uk-UA" w:eastAsia="ru-RU"/>
        </w:rPr>
        <w:t>Ефективність лікування хворих на злоякісні новоутворення значною мірою залежить від біологічних особливостей неоплазій і стану захисних сил організму пухлиноносія [1]. Окисно-відновний метаболізм (ОВМ) при онкологічній патології досліджується достатньо активно, оскільки його порушення з одного боку, розглядаються у якості одного із механізмів формування та розвитку онкологічних захворювань, з іншого – проведення неоад’ювантної терапії та радикальних хірургічних втручань самі по собі можуть бути триггерними факторами. Досліджуючи метаболічні механізми при онкологічних захворюваннях з використанням новітніх біохімічних та імунологічних методів доведено, щоокисна модифікація білків (ОМБ) та нуклеїнових кислот (НК) плазми крові може призводити до накопичення альдегідних (АП) та карбонільних (КП) продуктів, виявлення яких у спонтанних (С) та індукованих (І) реакціях може свідчити про ефективність інтенсивної терапії.</w:t>
      </w:r>
    </w:p>
    <w:p w14:paraId="320F70B5" w14:textId="77777777" w:rsidR="00D51540" w:rsidRDefault="00D51540"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Pr="00D51540">
        <w:rPr>
          <w:rFonts w:ascii="Times New Roman" w:hAnsi="Times New Roman" w:cs="Times New Roman"/>
          <w:sz w:val="28"/>
          <w:szCs w:val="28"/>
          <w:lang w:val="uk-UA" w:eastAsia="ru-RU"/>
        </w:rPr>
        <w:t>ивчен</w:t>
      </w:r>
      <w:r>
        <w:rPr>
          <w:rFonts w:ascii="Times New Roman" w:hAnsi="Times New Roman" w:cs="Times New Roman"/>
          <w:sz w:val="28"/>
          <w:szCs w:val="28"/>
          <w:lang w:val="uk-UA" w:eastAsia="ru-RU"/>
        </w:rPr>
        <w:t>о</w:t>
      </w:r>
      <w:r w:rsidRPr="00D51540">
        <w:rPr>
          <w:rFonts w:ascii="Times New Roman" w:hAnsi="Times New Roman" w:cs="Times New Roman"/>
          <w:sz w:val="28"/>
          <w:szCs w:val="28"/>
          <w:lang w:val="uk-UA" w:eastAsia="ru-RU"/>
        </w:rPr>
        <w:t xml:space="preserve"> особливост</w:t>
      </w:r>
      <w:r>
        <w:rPr>
          <w:rFonts w:ascii="Times New Roman" w:hAnsi="Times New Roman" w:cs="Times New Roman"/>
          <w:sz w:val="28"/>
          <w:szCs w:val="28"/>
          <w:lang w:val="uk-UA" w:eastAsia="ru-RU"/>
        </w:rPr>
        <w:t>і</w:t>
      </w:r>
      <w:r w:rsidRPr="00D51540">
        <w:rPr>
          <w:rFonts w:ascii="Times New Roman" w:hAnsi="Times New Roman" w:cs="Times New Roman"/>
          <w:sz w:val="28"/>
          <w:szCs w:val="28"/>
          <w:lang w:val="uk-UA" w:eastAsia="ru-RU"/>
        </w:rPr>
        <w:t xml:space="preserve"> окисно-відновного метаболізму, зокрема активності окисної модицікації та ступеня деструкції білків плазми крові у хворих на РГЗ з різними варіантами інтраопераційної інтенсивної терапії.</w:t>
      </w:r>
    </w:p>
    <w:p w14:paraId="320F70B6" w14:textId="32D49F58" w:rsidR="00D51540" w:rsidRPr="0090353E" w:rsidRDefault="0090353E" w:rsidP="00542502">
      <w:pPr>
        <w:spacing w:after="0" w:line="384" w:lineRule="auto"/>
        <w:ind w:firstLine="709"/>
        <w:contextualSpacing/>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При дослідженні спонтанної ОМБ на до- та післяопераційних етапахз’ясовано, що вміст альдегідних продуктів спонтанної окисної модифікації білка (С</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в порівнюваних групах пацієнтів на доопераційному етапі коливався у межах (78,0-83,0) у.о./мг білка та достовірно не відрізнявся (відповідно 82,44±1,14 у.о./мг білка та 82,18±0,34 у.о./мг білка, р&gt;0,05). Однак, у вже </w:t>
      </w:r>
      <w:r w:rsidR="00A01CE7">
        <w:rPr>
          <w:rFonts w:ascii="Times New Roman" w:hAnsi="Times New Roman" w:cs="Times New Roman"/>
          <w:sz w:val="28"/>
          <w:szCs w:val="28"/>
          <w:lang w:val="uk-UA" w:eastAsia="ru-RU"/>
        </w:rPr>
        <w:t>на 2-у добу</w:t>
      </w:r>
      <w:r w:rsidRPr="0090353E">
        <w:rPr>
          <w:rFonts w:ascii="Times New Roman" w:hAnsi="Times New Roman" w:cs="Times New Roman"/>
          <w:sz w:val="28"/>
          <w:szCs w:val="28"/>
          <w:lang w:val="uk-UA" w:eastAsia="ru-RU"/>
        </w:rPr>
        <w:t xml:space="preserve"> серед пацієнтів групи </w:t>
      </w: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 xml:space="preserve">2 </w:t>
      </w:r>
      <w:r w:rsidRPr="0090353E">
        <w:rPr>
          <w:rFonts w:ascii="Times New Roman" w:hAnsi="Times New Roman" w:cs="Times New Roman"/>
          <w:sz w:val="28"/>
          <w:szCs w:val="28"/>
          <w:lang w:val="uk-UA" w:eastAsia="ru-RU"/>
        </w:rPr>
        <w:t xml:space="preserve">зареєстровано достовірне </w:t>
      </w:r>
      <w:r w:rsidRPr="0090353E">
        <w:rPr>
          <w:rFonts w:ascii="Times New Roman" w:hAnsi="Times New Roman" w:cs="Times New Roman"/>
          <w:sz w:val="28"/>
          <w:szCs w:val="28"/>
          <w:lang w:val="uk-UA" w:eastAsia="ru-RU"/>
        </w:rPr>
        <w:lastRenderedPageBreak/>
        <w:t>зменшення альдегідних продуктів ОМБ і в порівнянні з операційним періодом (відповідно 82,18±0,34 у.о./мг білка та 74,13±0,96 у.о./мг білка), і в порівнянні з пацієнтами, які не отримували удосконалену ІІТ (відповідно 80,95±1,57</w:t>
      </w:r>
      <w:r w:rsidR="005D61B5">
        <w:rPr>
          <w:rFonts w:ascii="Times New Roman" w:hAnsi="Times New Roman" w:cs="Times New Roman"/>
          <w:sz w:val="28"/>
          <w:szCs w:val="28"/>
          <w:lang w:val="uk-UA" w:eastAsia="ru-RU"/>
        </w:rPr>
        <w:t> </w:t>
      </w:r>
      <w:r w:rsidRPr="0090353E">
        <w:rPr>
          <w:rFonts w:ascii="Times New Roman" w:hAnsi="Times New Roman" w:cs="Times New Roman"/>
          <w:sz w:val="28"/>
          <w:szCs w:val="28"/>
          <w:lang w:val="uk-UA" w:eastAsia="ru-RU"/>
        </w:rPr>
        <w:t xml:space="preserve">у.о./мг білка та 74,13±0,96 у.о./мг білка). </w:t>
      </w:r>
      <w:r w:rsidR="00A01CE7">
        <w:rPr>
          <w:rFonts w:ascii="Times New Roman" w:hAnsi="Times New Roman" w:cs="Times New Roman"/>
          <w:sz w:val="28"/>
          <w:szCs w:val="28"/>
          <w:lang w:val="uk-UA" w:eastAsia="ru-RU"/>
        </w:rPr>
        <w:t xml:space="preserve">На 1-й тиждень </w:t>
      </w:r>
      <w:r w:rsidRPr="0090353E">
        <w:rPr>
          <w:rFonts w:ascii="Times New Roman" w:hAnsi="Times New Roman" w:cs="Times New Roman"/>
          <w:sz w:val="28"/>
          <w:szCs w:val="28"/>
          <w:lang w:val="uk-UA" w:eastAsia="ru-RU"/>
        </w:rPr>
        <w:t xml:space="preserve">мало місце подальше достовірне зменшення рівня вмісту альдегідних продуктів ОМБ серед пацієнтів порівнюваних груп, однак більш виразним це зменшення зареєстровано серед пацієнтів з антиоксидантною інтраопераційною протекцією (табл. </w:t>
      </w:r>
      <w:r w:rsidR="00A04897">
        <w:rPr>
          <w:rFonts w:ascii="Times New Roman" w:hAnsi="Times New Roman" w:cs="Times New Roman"/>
          <w:sz w:val="28"/>
          <w:szCs w:val="28"/>
          <w:lang w:val="uk-UA" w:eastAsia="ru-RU"/>
        </w:rPr>
        <w:t>4</w:t>
      </w:r>
      <w:r w:rsidRPr="0090353E">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1</w:t>
      </w:r>
      <w:r w:rsidRPr="0090353E">
        <w:rPr>
          <w:rFonts w:ascii="Times New Roman" w:hAnsi="Times New Roman" w:cs="Times New Roman"/>
          <w:sz w:val="28"/>
          <w:szCs w:val="28"/>
          <w:lang w:val="uk-UA" w:eastAsia="ru-RU"/>
        </w:rPr>
        <w:t>).</w:t>
      </w:r>
    </w:p>
    <w:p w14:paraId="320F70B7" w14:textId="245F1997" w:rsidR="0090353E" w:rsidRPr="0090353E" w:rsidRDefault="0090353E" w:rsidP="00542502">
      <w:pPr>
        <w:spacing w:after="0" w:line="360" w:lineRule="auto"/>
        <w:ind w:firstLine="720"/>
        <w:jc w:val="right"/>
        <w:rPr>
          <w:rFonts w:ascii="Times New Roman" w:hAnsi="Times New Roman" w:cs="Times New Roman"/>
          <w:i/>
          <w:sz w:val="28"/>
          <w:szCs w:val="28"/>
          <w:lang w:val="uk-UA" w:eastAsia="ru-RU"/>
        </w:rPr>
      </w:pPr>
      <w:r w:rsidRPr="0090353E">
        <w:rPr>
          <w:rFonts w:ascii="Times New Roman" w:hAnsi="Times New Roman" w:cs="Times New Roman"/>
          <w:i/>
          <w:sz w:val="28"/>
          <w:szCs w:val="28"/>
          <w:lang w:val="uk-UA" w:eastAsia="ru-RU"/>
        </w:rPr>
        <w:t xml:space="preserve">Таблиця </w:t>
      </w:r>
      <w:r w:rsidR="00A04897">
        <w:rPr>
          <w:rFonts w:ascii="Times New Roman" w:hAnsi="Times New Roman" w:cs="Times New Roman"/>
          <w:i/>
          <w:sz w:val="28"/>
          <w:szCs w:val="28"/>
          <w:lang w:val="uk-UA" w:eastAsia="ru-RU"/>
        </w:rPr>
        <w:t>4</w:t>
      </w:r>
      <w:r>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1</w:t>
      </w:r>
    </w:p>
    <w:p w14:paraId="320F70B8" w14:textId="77777777" w:rsidR="0090353E" w:rsidRDefault="0090353E" w:rsidP="00542502">
      <w:pPr>
        <w:suppressAutoHyphens w:val="0"/>
        <w:spacing w:after="0" w:line="360" w:lineRule="auto"/>
        <w:jc w:val="center"/>
        <w:rPr>
          <w:rFonts w:ascii="Times New Roman" w:hAnsi="Times New Roman" w:cs="Times New Roman"/>
          <w:b/>
          <w:sz w:val="28"/>
          <w:szCs w:val="28"/>
          <w:lang w:val="uk-UA" w:eastAsia="ru-RU"/>
        </w:rPr>
      </w:pPr>
      <w:r w:rsidRPr="0090353E">
        <w:rPr>
          <w:rFonts w:ascii="Times New Roman" w:hAnsi="Times New Roman" w:cs="Times New Roman"/>
          <w:b/>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w:t>
      </w:r>
    </w:p>
    <w:p w14:paraId="320F70B9" w14:textId="77777777" w:rsidR="0090353E" w:rsidRPr="0090353E" w:rsidRDefault="0090353E"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90353E" w:rsidRPr="0090353E" w14:paraId="320F70BC" w14:textId="77777777" w:rsidTr="0090353E">
        <w:trPr>
          <w:cantSplit/>
          <w:trHeight w:val="708"/>
        </w:trPr>
        <w:tc>
          <w:tcPr>
            <w:tcW w:w="3600" w:type="dxa"/>
            <w:gridSpan w:val="2"/>
            <w:vMerge w:val="restart"/>
            <w:vAlign w:val="center"/>
          </w:tcPr>
          <w:p w14:paraId="320F70BA"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320F70B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90353E" w:rsidRPr="0090353E" w14:paraId="320F70C0" w14:textId="77777777" w:rsidTr="0090353E">
        <w:trPr>
          <w:cantSplit/>
          <w:trHeight w:val="70"/>
        </w:trPr>
        <w:tc>
          <w:tcPr>
            <w:tcW w:w="3600" w:type="dxa"/>
            <w:gridSpan w:val="2"/>
            <w:vMerge/>
          </w:tcPr>
          <w:p w14:paraId="320F70BD"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restart"/>
            <w:vAlign w:val="center"/>
          </w:tcPr>
          <w:p w14:paraId="320F70BE"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доопера-ційний</w:t>
            </w:r>
          </w:p>
        </w:tc>
        <w:tc>
          <w:tcPr>
            <w:tcW w:w="3960" w:type="dxa"/>
            <w:gridSpan w:val="2"/>
            <w:vAlign w:val="center"/>
          </w:tcPr>
          <w:p w14:paraId="320F70BF"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післяопераційні</w:t>
            </w:r>
          </w:p>
        </w:tc>
      </w:tr>
      <w:tr w:rsidR="0090353E" w:rsidRPr="0090353E" w14:paraId="320F70C5" w14:textId="77777777" w:rsidTr="0090353E">
        <w:trPr>
          <w:cantSplit/>
          <w:trHeight w:val="70"/>
        </w:trPr>
        <w:tc>
          <w:tcPr>
            <w:tcW w:w="3600" w:type="dxa"/>
            <w:gridSpan w:val="2"/>
            <w:vMerge/>
          </w:tcPr>
          <w:p w14:paraId="320F70C1"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ign w:val="center"/>
          </w:tcPr>
          <w:p w14:paraId="320F70C2"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Align w:val="center"/>
          </w:tcPr>
          <w:p w14:paraId="320F70C3" w14:textId="77777777" w:rsidR="0090353E" w:rsidRPr="0090353E" w:rsidRDefault="00634435"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день</w:t>
            </w:r>
          </w:p>
        </w:tc>
        <w:tc>
          <w:tcPr>
            <w:tcW w:w="1980" w:type="dxa"/>
            <w:vAlign w:val="center"/>
          </w:tcPr>
          <w:p w14:paraId="320F70C4" w14:textId="77777777" w:rsidR="0090353E" w:rsidRPr="0090353E" w:rsidRDefault="008A5F18"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тиждень</w:t>
            </w:r>
          </w:p>
        </w:tc>
      </w:tr>
      <w:tr w:rsidR="0090353E" w:rsidRPr="0090353E" w14:paraId="320F70CC" w14:textId="77777777" w:rsidTr="0090353E">
        <w:trPr>
          <w:cantSplit/>
        </w:trPr>
        <w:tc>
          <w:tcPr>
            <w:tcW w:w="2160" w:type="dxa"/>
            <w:vMerge w:val="restart"/>
            <w:shd w:val="clear" w:color="auto" w:fill="auto"/>
          </w:tcPr>
          <w:p w14:paraId="320F70C6"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0C7"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0C8"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0C9"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82,44±1,14</w:t>
            </w:r>
          </w:p>
        </w:tc>
        <w:tc>
          <w:tcPr>
            <w:tcW w:w="1980" w:type="dxa"/>
          </w:tcPr>
          <w:p w14:paraId="320F70CA"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80,95±1,57</w:t>
            </w:r>
          </w:p>
        </w:tc>
        <w:tc>
          <w:tcPr>
            <w:tcW w:w="1980" w:type="dxa"/>
          </w:tcPr>
          <w:p w14:paraId="320F70C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76,83±2,67</w:t>
            </w:r>
            <w:r w:rsidRPr="0090353E">
              <w:rPr>
                <w:rFonts w:ascii="Times New Roman" w:hAnsi="Times New Roman" w:cs="Times New Roman"/>
                <w:sz w:val="28"/>
                <w:szCs w:val="28"/>
                <w:vertAlign w:val="superscript"/>
                <w:lang w:val="uk-UA" w:eastAsia="ru-RU"/>
              </w:rPr>
              <w:t xml:space="preserve"> б</w:t>
            </w:r>
          </w:p>
        </w:tc>
      </w:tr>
      <w:tr w:rsidR="0090353E" w:rsidRPr="0090353E" w14:paraId="320F70D2" w14:textId="77777777" w:rsidTr="0090353E">
        <w:trPr>
          <w:cantSplit/>
        </w:trPr>
        <w:tc>
          <w:tcPr>
            <w:tcW w:w="2160" w:type="dxa"/>
            <w:vMerge/>
            <w:shd w:val="clear" w:color="auto" w:fill="auto"/>
          </w:tcPr>
          <w:p w14:paraId="320F70CD"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0CE"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0CF"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82,18±0,34</w:t>
            </w:r>
          </w:p>
        </w:tc>
        <w:tc>
          <w:tcPr>
            <w:tcW w:w="1980" w:type="dxa"/>
          </w:tcPr>
          <w:p w14:paraId="320F70D0"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74,13±0,96</w:t>
            </w:r>
            <w:r w:rsidRPr="0090353E">
              <w:rPr>
                <w:rFonts w:ascii="Times New Roman" w:hAnsi="Times New Roman" w:cs="Times New Roman"/>
                <w:sz w:val="28"/>
                <w:szCs w:val="28"/>
                <w:vertAlign w:val="superscript"/>
                <w:lang w:val="uk-UA" w:eastAsia="ru-RU"/>
              </w:rPr>
              <w:t xml:space="preserve"> а, б</w:t>
            </w:r>
          </w:p>
        </w:tc>
        <w:tc>
          <w:tcPr>
            <w:tcW w:w="1980" w:type="dxa"/>
          </w:tcPr>
          <w:p w14:paraId="320F70D1"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68,07±1,43</w:t>
            </w:r>
            <w:r w:rsidRPr="0090353E">
              <w:rPr>
                <w:rFonts w:ascii="Times New Roman" w:hAnsi="Times New Roman" w:cs="Times New Roman"/>
                <w:sz w:val="28"/>
                <w:szCs w:val="28"/>
                <w:vertAlign w:val="superscript"/>
                <w:lang w:val="uk-UA" w:eastAsia="ru-RU"/>
              </w:rPr>
              <w:t xml:space="preserve"> а, б</w:t>
            </w:r>
          </w:p>
        </w:tc>
      </w:tr>
      <w:tr w:rsidR="0090353E" w:rsidRPr="0090353E" w14:paraId="320F70D9" w14:textId="77777777" w:rsidTr="0090353E">
        <w:trPr>
          <w:cantSplit/>
        </w:trPr>
        <w:tc>
          <w:tcPr>
            <w:tcW w:w="2160" w:type="dxa"/>
            <w:vMerge w:val="restart"/>
            <w:shd w:val="clear" w:color="auto" w:fill="auto"/>
          </w:tcPr>
          <w:p w14:paraId="320F70D3"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0D4" w14:textId="77777777" w:rsidR="0090353E" w:rsidRPr="0090353E" w:rsidRDefault="0090353E"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0D5"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0D6"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100,0±1,26</w:t>
            </w:r>
          </w:p>
        </w:tc>
        <w:tc>
          <w:tcPr>
            <w:tcW w:w="1980" w:type="dxa"/>
          </w:tcPr>
          <w:p w14:paraId="320F70D7"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94,69±1,63</w:t>
            </w:r>
            <w:r w:rsidRPr="0090353E">
              <w:rPr>
                <w:rFonts w:ascii="Times New Roman" w:hAnsi="Times New Roman" w:cs="Times New Roman"/>
                <w:sz w:val="28"/>
                <w:szCs w:val="28"/>
                <w:vertAlign w:val="superscript"/>
                <w:lang w:val="uk-UA" w:eastAsia="ru-RU"/>
              </w:rPr>
              <w:t xml:space="preserve"> б</w:t>
            </w:r>
          </w:p>
        </w:tc>
        <w:tc>
          <w:tcPr>
            <w:tcW w:w="1980" w:type="dxa"/>
          </w:tcPr>
          <w:p w14:paraId="320F70D8"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85,77±3,44</w:t>
            </w:r>
            <w:r w:rsidRPr="0090353E">
              <w:rPr>
                <w:rFonts w:ascii="Times New Roman" w:hAnsi="Times New Roman" w:cs="Times New Roman"/>
                <w:sz w:val="28"/>
                <w:szCs w:val="28"/>
                <w:vertAlign w:val="superscript"/>
                <w:lang w:val="uk-UA" w:eastAsia="ru-RU"/>
              </w:rPr>
              <w:t xml:space="preserve"> б</w:t>
            </w:r>
          </w:p>
        </w:tc>
      </w:tr>
      <w:tr w:rsidR="0090353E" w:rsidRPr="0090353E" w14:paraId="320F70DF" w14:textId="77777777" w:rsidTr="0090353E">
        <w:trPr>
          <w:cantSplit/>
        </w:trPr>
        <w:tc>
          <w:tcPr>
            <w:tcW w:w="2160" w:type="dxa"/>
            <w:vMerge/>
            <w:shd w:val="clear" w:color="auto" w:fill="auto"/>
          </w:tcPr>
          <w:p w14:paraId="320F70DA"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0DB"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en-US" w:eastAsia="ru-RU"/>
              </w:rPr>
              <w:t>2</w:t>
            </w:r>
            <w:r w:rsidRPr="0090353E">
              <w:rPr>
                <w:rFonts w:ascii="Times New Roman" w:hAnsi="Times New Roman" w:cs="Times New Roman"/>
                <w:sz w:val="28"/>
                <w:szCs w:val="28"/>
                <w:lang w:val="en-US" w:eastAsia="ru-RU"/>
              </w:rPr>
              <w:t>=</w:t>
            </w:r>
            <w:r w:rsidRPr="0090353E">
              <w:rPr>
                <w:rFonts w:ascii="Times New Roman" w:hAnsi="Times New Roman" w:cs="Times New Roman"/>
                <w:sz w:val="28"/>
                <w:szCs w:val="28"/>
                <w:lang w:val="uk-UA" w:eastAsia="ru-RU"/>
              </w:rPr>
              <w:t>69</w:t>
            </w:r>
          </w:p>
        </w:tc>
        <w:tc>
          <w:tcPr>
            <w:tcW w:w="1980" w:type="dxa"/>
          </w:tcPr>
          <w:p w14:paraId="320F70DC"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100,20±0,68</w:t>
            </w:r>
          </w:p>
        </w:tc>
        <w:tc>
          <w:tcPr>
            <w:tcW w:w="1980" w:type="dxa"/>
          </w:tcPr>
          <w:p w14:paraId="320F70DD"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85,51±0,88</w:t>
            </w:r>
            <w:r w:rsidRPr="0090353E">
              <w:rPr>
                <w:rFonts w:ascii="Times New Roman" w:hAnsi="Times New Roman" w:cs="Times New Roman"/>
                <w:sz w:val="28"/>
                <w:szCs w:val="28"/>
                <w:vertAlign w:val="superscript"/>
                <w:lang w:val="uk-UA" w:eastAsia="ru-RU"/>
              </w:rPr>
              <w:t xml:space="preserve"> а, б</w:t>
            </w:r>
          </w:p>
        </w:tc>
        <w:tc>
          <w:tcPr>
            <w:tcW w:w="1980" w:type="dxa"/>
          </w:tcPr>
          <w:p w14:paraId="320F70DE"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81,29±2,52</w:t>
            </w:r>
            <w:r w:rsidRPr="0090353E">
              <w:rPr>
                <w:rFonts w:ascii="Times New Roman" w:hAnsi="Times New Roman" w:cs="Times New Roman"/>
                <w:sz w:val="28"/>
                <w:szCs w:val="28"/>
                <w:vertAlign w:val="superscript"/>
                <w:lang w:val="uk-UA" w:eastAsia="ru-RU"/>
              </w:rPr>
              <w:t xml:space="preserve"> б</w:t>
            </w:r>
          </w:p>
        </w:tc>
      </w:tr>
      <w:tr w:rsidR="0090353E" w:rsidRPr="0090353E" w14:paraId="320F70E6" w14:textId="77777777" w:rsidTr="0090353E">
        <w:trPr>
          <w:cantSplit/>
        </w:trPr>
        <w:tc>
          <w:tcPr>
            <w:tcW w:w="2160" w:type="dxa"/>
            <w:vMerge w:val="restart"/>
            <w:shd w:val="clear" w:color="auto" w:fill="auto"/>
          </w:tcPr>
          <w:p w14:paraId="320F70E0"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 </w:t>
            </w:r>
          </w:p>
          <w:p w14:paraId="320F70E1"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0E2"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0E3"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1,904±0,019</w:t>
            </w:r>
          </w:p>
        </w:tc>
        <w:tc>
          <w:tcPr>
            <w:tcW w:w="1980" w:type="dxa"/>
          </w:tcPr>
          <w:p w14:paraId="320F70E4"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1,863±0,013</w:t>
            </w:r>
            <w:r w:rsidRPr="0090353E">
              <w:rPr>
                <w:rFonts w:ascii="Times New Roman" w:hAnsi="Times New Roman" w:cs="Times New Roman"/>
                <w:sz w:val="28"/>
                <w:szCs w:val="28"/>
                <w:vertAlign w:val="superscript"/>
                <w:lang w:val="uk-UA" w:eastAsia="ru-RU"/>
              </w:rPr>
              <w:t xml:space="preserve"> б</w:t>
            </w:r>
          </w:p>
        </w:tc>
        <w:tc>
          <w:tcPr>
            <w:tcW w:w="1980" w:type="dxa"/>
          </w:tcPr>
          <w:p w14:paraId="320F70E5"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1,760±0,039</w:t>
            </w:r>
            <w:r w:rsidRPr="0090353E">
              <w:rPr>
                <w:rFonts w:ascii="Times New Roman" w:hAnsi="Times New Roman" w:cs="Times New Roman"/>
                <w:sz w:val="28"/>
                <w:szCs w:val="28"/>
                <w:vertAlign w:val="superscript"/>
                <w:lang w:val="uk-UA" w:eastAsia="ru-RU"/>
              </w:rPr>
              <w:t xml:space="preserve"> б</w:t>
            </w:r>
          </w:p>
        </w:tc>
      </w:tr>
      <w:tr w:rsidR="0090353E" w:rsidRPr="0090353E" w14:paraId="320F70EC" w14:textId="77777777" w:rsidTr="0090353E">
        <w:trPr>
          <w:cantSplit/>
        </w:trPr>
        <w:tc>
          <w:tcPr>
            <w:tcW w:w="2160" w:type="dxa"/>
            <w:vMerge/>
            <w:shd w:val="clear" w:color="auto" w:fill="auto"/>
          </w:tcPr>
          <w:p w14:paraId="320F70E7"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0E8"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0E9"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1,875±0,025</w:t>
            </w:r>
          </w:p>
        </w:tc>
        <w:tc>
          <w:tcPr>
            <w:tcW w:w="1980" w:type="dxa"/>
          </w:tcPr>
          <w:p w14:paraId="320F70EA"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1,748±0,020</w:t>
            </w:r>
            <w:r w:rsidRPr="0090353E">
              <w:rPr>
                <w:rFonts w:ascii="Times New Roman" w:hAnsi="Times New Roman" w:cs="Times New Roman"/>
                <w:sz w:val="28"/>
                <w:szCs w:val="28"/>
                <w:vertAlign w:val="superscript"/>
                <w:lang w:val="uk-UA" w:eastAsia="ru-RU"/>
              </w:rPr>
              <w:t xml:space="preserve"> а, б</w:t>
            </w:r>
          </w:p>
        </w:tc>
        <w:tc>
          <w:tcPr>
            <w:tcW w:w="1980" w:type="dxa"/>
          </w:tcPr>
          <w:p w14:paraId="320F70E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1,710±0,030</w:t>
            </w:r>
          </w:p>
        </w:tc>
      </w:tr>
      <w:tr w:rsidR="0090353E" w:rsidRPr="0090353E" w14:paraId="320F70F3" w14:textId="77777777" w:rsidTr="0090353E">
        <w:trPr>
          <w:cantSplit/>
        </w:trPr>
        <w:tc>
          <w:tcPr>
            <w:tcW w:w="2160" w:type="dxa"/>
            <w:vMerge w:val="restart"/>
            <w:shd w:val="clear" w:color="auto" w:fill="auto"/>
          </w:tcPr>
          <w:p w14:paraId="320F70ED"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0EE"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0EF"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0F0"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0,235±0,014</w:t>
            </w:r>
          </w:p>
        </w:tc>
        <w:tc>
          <w:tcPr>
            <w:tcW w:w="1980" w:type="dxa"/>
          </w:tcPr>
          <w:p w14:paraId="320F70F1"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0,238±0,005</w:t>
            </w:r>
          </w:p>
        </w:tc>
        <w:tc>
          <w:tcPr>
            <w:tcW w:w="1980" w:type="dxa"/>
          </w:tcPr>
          <w:p w14:paraId="320F70F2"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0,249±0,010</w:t>
            </w:r>
          </w:p>
        </w:tc>
      </w:tr>
      <w:tr w:rsidR="0090353E" w:rsidRPr="0090353E" w14:paraId="320F70F9" w14:textId="77777777" w:rsidTr="0090353E">
        <w:trPr>
          <w:cantSplit/>
        </w:trPr>
        <w:tc>
          <w:tcPr>
            <w:tcW w:w="2160" w:type="dxa"/>
            <w:vMerge/>
            <w:shd w:val="clear" w:color="auto" w:fill="auto"/>
          </w:tcPr>
          <w:p w14:paraId="320F70F4"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0F5"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en-US" w:eastAsia="ru-RU"/>
              </w:rPr>
              <w:t>2</w:t>
            </w:r>
            <w:r w:rsidRPr="0090353E">
              <w:rPr>
                <w:rFonts w:ascii="Times New Roman" w:hAnsi="Times New Roman" w:cs="Times New Roman"/>
                <w:sz w:val="28"/>
                <w:szCs w:val="28"/>
                <w:lang w:val="en-US" w:eastAsia="ru-RU"/>
              </w:rPr>
              <w:t>=</w:t>
            </w:r>
            <w:r w:rsidRPr="0090353E">
              <w:rPr>
                <w:rFonts w:ascii="Times New Roman" w:hAnsi="Times New Roman" w:cs="Times New Roman"/>
                <w:sz w:val="28"/>
                <w:szCs w:val="28"/>
                <w:lang w:val="uk-UA" w:eastAsia="ru-RU"/>
              </w:rPr>
              <w:t>69</w:t>
            </w:r>
          </w:p>
        </w:tc>
        <w:tc>
          <w:tcPr>
            <w:tcW w:w="1980" w:type="dxa"/>
          </w:tcPr>
          <w:p w14:paraId="320F70F6"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0,231±0,010</w:t>
            </w:r>
          </w:p>
        </w:tc>
        <w:tc>
          <w:tcPr>
            <w:tcW w:w="1980" w:type="dxa"/>
          </w:tcPr>
          <w:p w14:paraId="320F70F7"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0,191±0,009</w:t>
            </w:r>
            <w:r w:rsidRPr="0090353E">
              <w:rPr>
                <w:rFonts w:ascii="Times New Roman" w:hAnsi="Times New Roman" w:cs="Times New Roman"/>
                <w:sz w:val="28"/>
                <w:szCs w:val="28"/>
                <w:vertAlign w:val="superscript"/>
                <w:lang w:val="uk-UA" w:eastAsia="ru-RU"/>
              </w:rPr>
              <w:t xml:space="preserve"> а, б</w:t>
            </w:r>
          </w:p>
        </w:tc>
        <w:tc>
          <w:tcPr>
            <w:tcW w:w="1980" w:type="dxa"/>
          </w:tcPr>
          <w:p w14:paraId="320F70F8"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0,201±0,010</w:t>
            </w:r>
            <w:r w:rsidRPr="0090353E">
              <w:rPr>
                <w:rFonts w:ascii="Times New Roman" w:hAnsi="Times New Roman" w:cs="Times New Roman"/>
                <w:sz w:val="28"/>
                <w:szCs w:val="28"/>
                <w:vertAlign w:val="superscript"/>
                <w:lang w:val="uk-UA" w:eastAsia="ru-RU"/>
              </w:rPr>
              <w:t xml:space="preserve"> а</w:t>
            </w:r>
          </w:p>
        </w:tc>
      </w:tr>
      <w:tr w:rsidR="0090353E" w:rsidRPr="0090353E" w14:paraId="320F7100" w14:textId="77777777" w:rsidTr="0090353E">
        <w:trPr>
          <w:cantSplit/>
        </w:trPr>
        <w:tc>
          <w:tcPr>
            <w:tcW w:w="2160" w:type="dxa"/>
            <w:vMerge w:val="restart"/>
            <w:shd w:val="clear" w:color="auto" w:fill="auto"/>
          </w:tcPr>
          <w:p w14:paraId="320F70FA"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0FB"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0FC"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0FD"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0,115±0,004</w:t>
            </w:r>
          </w:p>
        </w:tc>
        <w:tc>
          <w:tcPr>
            <w:tcW w:w="1980" w:type="dxa"/>
          </w:tcPr>
          <w:p w14:paraId="320F70FE"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0,109±0,002</w:t>
            </w:r>
          </w:p>
        </w:tc>
        <w:tc>
          <w:tcPr>
            <w:tcW w:w="1980" w:type="dxa"/>
          </w:tcPr>
          <w:p w14:paraId="320F70FF"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0,099±0,010</w:t>
            </w:r>
          </w:p>
        </w:tc>
      </w:tr>
      <w:tr w:rsidR="0090353E" w:rsidRPr="0090353E" w14:paraId="320F7106" w14:textId="77777777" w:rsidTr="0090353E">
        <w:trPr>
          <w:cantSplit/>
        </w:trPr>
        <w:tc>
          <w:tcPr>
            <w:tcW w:w="2160" w:type="dxa"/>
            <w:vMerge/>
            <w:shd w:val="clear" w:color="auto" w:fill="auto"/>
          </w:tcPr>
          <w:p w14:paraId="320F7101"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02"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103"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0,112±0,003</w:t>
            </w:r>
          </w:p>
        </w:tc>
        <w:tc>
          <w:tcPr>
            <w:tcW w:w="1980" w:type="dxa"/>
          </w:tcPr>
          <w:p w14:paraId="320F7104"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0,089±0,001</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05"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0,092±0,001</w:t>
            </w:r>
          </w:p>
        </w:tc>
      </w:tr>
    </w:tbl>
    <w:p w14:paraId="3C3B034F" w14:textId="0AC51308" w:rsidR="00E8363B" w:rsidRDefault="00E8363B">
      <w:r>
        <w:br w:type="page"/>
      </w:r>
    </w:p>
    <w:p w14:paraId="5A4C9C0C" w14:textId="60AD2493" w:rsidR="00E8363B" w:rsidRPr="0090353E" w:rsidRDefault="00E8363B" w:rsidP="00E8363B">
      <w:pPr>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90353E">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90353E">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4.1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E8363B" w:rsidRPr="0090353E" w14:paraId="15673E3C" w14:textId="77777777" w:rsidTr="00880B6D">
        <w:trPr>
          <w:cantSplit/>
          <w:trHeight w:val="708"/>
        </w:trPr>
        <w:tc>
          <w:tcPr>
            <w:tcW w:w="3600" w:type="dxa"/>
            <w:gridSpan w:val="2"/>
            <w:vMerge w:val="restart"/>
            <w:vAlign w:val="center"/>
          </w:tcPr>
          <w:p w14:paraId="79938DA2" w14:textId="77777777" w:rsidR="00E8363B" w:rsidRPr="0090353E" w:rsidRDefault="00E8363B" w:rsidP="00880B6D">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2CAD74D1" w14:textId="77777777" w:rsidR="00E8363B" w:rsidRPr="0090353E" w:rsidRDefault="00E8363B" w:rsidP="00880B6D">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E8363B" w:rsidRPr="0090353E" w14:paraId="563F6D84" w14:textId="77777777" w:rsidTr="00880B6D">
        <w:trPr>
          <w:cantSplit/>
          <w:trHeight w:val="70"/>
        </w:trPr>
        <w:tc>
          <w:tcPr>
            <w:tcW w:w="3600" w:type="dxa"/>
            <w:gridSpan w:val="2"/>
            <w:vMerge/>
          </w:tcPr>
          <w:p w14:paraId="34CB4223" w14:textId="77777777" w:rsidR="00E8363B" w:rsidRPr="0090353E" w:rsidRDefault="00E8363B"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Merge w:val="restart"/>
            <w:vAlign w:val="center"/>
          </w:tcPr>
          <w:p w14:paraId="74B51759" w14:textId="77777777" w:rsidR="00E8363B" w:rsidRPr="0090353E" w:rsidRDefault="00E8363B" w:rsidP="00880B6D">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доопера-ційний</w:t>
            </w:r>
          </w:p>
        </w:tc>
        <w:tc>
          <w:tcPr>
            <w:tcW w:w="3960" w:type="dxa"/>
            <w:gridSpan w:val="2"/>
            <w:vAlign w:val="center"/>
          </w:tcPr>
          <w:p w14:paraId="624D9AFB" w14:textId="77777777" w:rsidR="00E8363B" w:rsidRPr="0090353E" w:rsidRDefault="00E8363B" w:rsidP="00880B6D">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післяопераційні</w:t>
            </w:r>
          </w:p>
        </w:tc>
      </w:tr>
      <w:tr w:rsidR="00E8363B" w:rsidRPr="0090353E" w14:paraId="273C45F3" w14:textId="77777777" w:rsidTr="00880B6D">
        <w:trPr>
          <w:cantSplit/>
          <w:trHeight w:val="70"/>
        </w:trPr>
        <w:tc>
          <w:tcPr>
            <w:tcW w:w="3600" w:type="dxa"/>
            <w:gridSpan w:val="2"/>
            <w:vMerge/>
          </w:tcPr>
          <w:p w14:paraId="5A595517" w14:textId="77777777" w:rsidR="00E8363B" w:rsidRPr="0090353E" w:rsidRDefault="00E8363B"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Merge/>
            <w:vAlign w:val="center"/>
          </w:tcPr>
          <w:p w14:paraId="30224207" w14:textId="77777777" w:rsidR="00E8363B" w:rsidRPr="0090353E" w:rsidRDefault="00E8363B"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Align w:val="center"/>
          </w:tcPr>
          <w:p w14:paraId="2D4BC4E3" w14:textId="77777777" w:rsidR="00E8363B" w:rsidRPr="0090353E" w:rsidRDefault="00E8363B" w:rsidP="00880B6D">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день</w:t>
            </w:r>
          </w:p>
        </w:tc>
        <w:tc>
          <w:tcPr>
            <w:tcW w:w="1980" w:type="dxa"/>
            <w:vAlign w:val="center"/>
          </w:tcPr>
          <w:p w14:paraId="4ECCF0BC" w14:textId="77777777" w:rsidR="00E8363B" w:rsidRPr="0090353E" w:rsidRDefault="00E8363B" w:rsidP="00880B6D">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тиждень</w:t>
            </w:r>
          </w:p>
        </w:tc>
      </w:tr>
      <w:tr w:rsidR="0090353E" w:rsidRPr="0090353E" w14:paraId="320F710D" w14:textId="77777777" w:rsidTr="0090353E">
        <w:trPr>
          <w:cantSplit/>
        </w:trPr>
        <w:tc>
          <w:tcPr>
            <w:tcW w:w="2160" w:type="dxa"/>
            <w:vMerge w:val="restart"/>
            <w:shd w:val="clear" w:color="auto" w:fill="auto"/>
          </w:tcPr>
          <w:p w14:paraId="320F7107" w14:textId="24FDEB5D"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108" w14:textId="77777777" w:rsidR="0090353E" w:rsidRPr="0090353E" w:rsidRDefault="0090353E"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109"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0A"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769,9±19,90</w:t>
            </w:r>
          </w:p>
        </w:tc>
        <w:tc>
          <w:tcPr>
            <w:tcW w:w="1980" w:type="dxa"/>
          </w:tcPr>
          <w:p w14:paraId="320F710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764,0±5,60</w:t>
            </w:r>
          </w:p>
        </w:tc>
        <w:tc>
          <w:tcPr>
            <w:tcW w:w="1980" w:type="dxa"/>
          </w:tcPr>
          <w:p w14:paraId="320F710C"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760,7±13,12</w:t>
            </w:r>
          </w:p>
        </w:tc>
      </w:tr>
      <w:tr w:rsidR="0090353E" w:rsidRPr="0090353E" w14:paraId="320F7113" w14:textId="77777777" w:rsidTr="0090353E">
        <w:trPr>
          <w:cantSplit/>
        </w:trPr>
        <w:tc>
          <w:tcPr>
            <w:tcW w:w="2160" w:type="dxa"/>
            <w:vMerge/>
            <w:shd w:val="clear" w:color="auto" w:fill="auto"/>
          </w:tcPr>
          <w:p w14:paraId="320F710E"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10F"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en-US" w:eastAsia="ru-RU"/>
              </w:rPr>
              <w:t>2</w:t>
            </w:r>
            <w:r w:rsidRPr="0090353E">
              <w:rPr>
                <w:rFonts w:ascii="Times New Roman" w:hAnsi="Times New Roman" w:cs="Times New Roman"/>
                <w:sz w:val="28"/>
                <w:szCs w:val="28"/>
                <w:lang w:val="en-US" w:eastAsia="ru-RU"/>
              </w:rPr>
              <w:t>=</w:t>
            </w:r>
            <w:r w:rsidRPr="0090353E">
              <w:rPr>
                <w:rFonts w:ascii="Times New Roman" w:hAnsi="Times New Roman" w:cs="Times New Roman"/>
                <w:sz w:val="28"/>
                <w:szCs w:val="28"/>
                <w:lang w:val="uk-UA" w:eastAsia="ru-RU"/>
              </w:rPr>
              <w:t>69</w:t>
            </w:r>
          </w:p>
        </w:tc>
        <w:tc>
          <w:tcPr>
            <w:tcW w:w="1980" w:type="dxa"/>
          </w:tcPr>
          <w:p w14:paraId="320F7110"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741,6±21,54</w:t>
            </w:r>
          </w:p>
        </w:tc>
        <w:tc>
          <w:tcPr>
            <w:tcW w:w="1980" w:type="dxa"/>
          </w:tcPr>
          <w:p w14:paraId="320F7111"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687,0±13,11</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12"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617,9±14,47</w:t>
            </w:r>
            <w:r w:rsidRPr="0090353E">
              <w:rPr>
                <w:rFonts w:ascii="Times New Roman" w:hAnsi="Times New Roman" w:cs="Times New Roman"/>
                <w:sz w:val="28"/>
                <w:szCs w:val="28"/>
                <w:vertAlign w:val="superscript"/>
                <w:lang w:val="uk-UA" w:eastAsia="ru-RU"/>
              </w:rPr>
              <w:t xml:space="preserve"> а, б</w:t>
            </w:r>
          </w:p>
        </w:tc>
      </w:tr>
      <w:tr w:rsidR="0090353E" w:rsidRPr="0090353E" w14:paraId="320F711A" w14:textId="77777777" w:rsidTr="0090353E">
        <w:trPr>
          <w:cantSplit/>
        </w:trPr>
        <w:tc>
          <w:tcPr>
            <w:tcW w:w="2160" w:type="dxa"/>
            <w:vMerge w:val="restart"/>
            <w:shd w:val="clear" w:color="auto" w:fill="auto"/>
          </w:tcPr>
          <w:p w14:paraId="320F7114"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115" w14:textId="77777777" w:rsidR="0090353E" w:rsidRPr="0090353E" w:rsidRDefault="0090353E"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116"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17"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705,2±15,01</w:t>
            </w:r>
          </w:p>
        </w:tc>
        <w:tc>
          <w:tcPr>
            <w:tcW w:w="1980" w:type="dxa"/>
          </w:tcPr>
          <w:p w14:paraId="320F7118"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697,11±6,71</w:t>
            </w:r>
          </w:p>
        </w:tc>
        <w:tc>
          <w:tcPr>
            <w:tcW w:w="1980" w:type="dxa"/>
          </w:tcPr>
          <w:p w14:paraId="320F7119"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704,7±10,42</w:t>
            </w:r>
          </w:p>
        </w:tc>
      </w:tr>
      <w:tr w:rsidR="0090353E" w:rsidRPr="0090353E" w14:paraId="320F7120" w14:textId="77777777" w:rsidTr="0090353E">
        <w:trPr>
          <w:cantSplit/>
        </w:trPr>
        <w:tc>
          <w:tcPr>
            <w:tcW w:w="2160" w:type="dxa"/>
            <w:vMerge/>
            <w:shd w:val="clear" w:color="auto" w:fill="auto"/>
          </w:tcPr>
          <w:p w14:paraId="320F711B"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11C"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11D"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681,2±18,51</w:t>
            </w:r>
          </w:p>
        </w:tc>
        <w:tc>
          <w:tcPr>
            <w:tcW w:w="1980" w:type="dxa"/>
          </w:tcPr>
          <w:p w14:paraId="320F711E"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578,6±10,86</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1F"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585,1±20,40</w:t>
            </w:r>
            <w:r w:rsidRPr="0090353E">
              <w:rPr>
                <w:rFonts w:ascii="Times New Roman" w:hAnsi="Times New Roman" w:cs="Times New Roman"/>
                <w:sz w:val="28"/>
                <w:szCs w:val="28"/>
                <w:vertAlign w:val="superscript"/>
                <w:lang w:val="uk-UA" w:eastAsia="ru-RU"/>
              </w:rPr>
              <w:t xml:space="preserve"> а</w:t>
            </w:r>
          </w:p>
        </w:tc>
      </w:tr>
      <w:tr w:rsidR="0090353E" w:rsidRPr="0090353E" w14:paraId="320F7127" w14:textId="77777777" w:rsidTr="0090353E">
        <w:trPr>
          <w:cantSplit/>
        </w:trPr>
        <w:tc>
          <w:tcPr>
            <w:tcW w:w="2160" w:type="dxa"/>
            <w:vMerge w:val="restart"/>
            <w:shd w:val="clear" w:color="auto" w:fill="auto"/>
          </w:tcPr>
          <w:p w14:paraId="320F7121"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w:t>
            </w:r>
          </w:p>
          <w:p w14:paraId="320F7122"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123"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24"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2,234±0,016</w:t>
            </w:r>
          </w:p>
        </w:tc>
        <w:tc>
          <w:tcPr>
            <w:tcW w:w="1980" w:type="dxa"/>
          </w:tcPr>
          <w:p w14:paraId="320F7125"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2,188±0,012</w:t>
            </w:r>
            <w:r w:rsidRPr="0090353E">
              <w:rPr>
                <w:rFonts w:ascii="Times New Roman" w:hAnsi="Times New Roman" w:cs="Times New Roman"/>
                <w:sz w:val="28"/>
                <w:szCs w:val="28"/>
                <w:vertAlign w:val="superscript"/>
                <w:lang w:val="uk-UA" w:eastAsia="ru-RU"/>
              </w:rPr>
              <w:t xml:space="preserve"> б</w:t>
            </w:r>
          </w:p>
        </w:tc>
        <w:tc>
          <w:tcPr>
            <w:tcW w:w="1980" w:type="dxa"/>
          </w:tcPr>
          <w:p w14:paraId="320F7126"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2,224±0,015</w:t>
            </w:r>
          </w:p>
        </w:tc>
      </w:tr>
      <w:tr w:rsidR="0090353E" w:rsidRPr="0090353E" w14:paraId="320F712D" w14:textId="77777777" w:rsidTr="0090353E">
        <w:trPr>
          <w:cantSplit/>
        </w:trPr>
        <w:tc>
          <w:tcPr>
            <w:tcW w:w="2160" w:type="dxa"/>
            <w:vMerge/>
            <w:shd w:val="clear" w:color="auto" w:fill="auto"/>
          </w:tcPr>
          <w:p w14:paraId="320F7128"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29"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en-US" w:eastAsia="ru-RU"/>
              </w:rPr>
              <w:t>2</w:t>
            </w:r>
            <w:r w:rsidRPr="0090353E">
              <w:rPr>
                <w:rFonts w:ascii="Times New Roman" w:hAnsi="Times New Roman" w:cs="Times New Roman"/>
                <w:sz w:val="28"/>
                <w:szCs w:val="28"/>
                <w:lang w:val="en-US" w:eastAsia="ru-RU"/>
              </w:rPr>
              <w:t>=</w:t>
            </w:r>
            <w:r w:rsidRPr="0090353E">
              <w:rPr>
                <w:rFonts w:ascii="Times New Roman" w:hAnsi="Times New Roman" w:cs="Times New Roman"/>
                <w:sz w:val="28"/>
                <w:szCs w:val="28"/>
                <w:lang w:val="uk-UA" w:eastAsia="ru-RU"/>
              </w:rPr>
              <w:t>69</w:t>
            </w:r>
          </w:p>
        </w:tc>
        <w:tc>
          <w:tcPr>
            <w:tcW w:w="1980" w:type="dxa"/>
          </w:tcPr>
          <w:p w14:paraId="320F712A"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2,161±0,054</w:t>
            </w:r>
          </w:p>
        </w:tc>
        <w:tc>
          <w:tcPr>
            <w:tcW w:w="1980" w:type="dxa"/>
          </w:tcPr>
          <w:p w14:paraId="320F712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1,927±0,017</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2C"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1,918±0,031</w:t>
            </w:r>
            <w:r w:rsidRPr="0090353E">
              <w:rPr>
                <w:rFonts w:ascii="Times New Roman" w:hAnsi="Times New Roman" w:cs="Times New Roman"/>
                <w:sz w:val="28"/>
                <w:szCs w:val="28"/>
                <w:vertAlign w:val="superscript"/>
                <w:lang w:val="uk-UA" w:eastAsia="ru-RU"/>
              </w:rPr>
              <w:t xml:space="preserve"> а</w:t>
            </w:r>
          </w:p>
        </w:tc>
      </w:tr>
      <w:tr w:rsidR="0090353E" w:rsidRPr="0090353E" w14:paraId="320F7134" w14:textId="77777777" w:rsidTr="0090353E">
        <w:trPr>
          <w:cantSplit/>
        </w:trPr>
        <w:tc>
          <w:tcPr>
            <w:tcW w:w="2160" w:type="dxa"/>
            <w:vMerge w:val="restart"/>
            <w:shd w:val="clear" w:color="auto" w:fill="auto"/>
          </w:tcPr>
          <w:p w14:paraId="320F712E"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12F"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130"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31"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0,399±0,011</w:t>
            </w:r>
          </w:p>
        </w:tc>
        <w:tc>
          <w:tcPr>
            <w:tcW w:w="1980" w:type="dxa"/>
          </w:tcPr>
          <w:p w14:paraId="320F7132"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0,365±0,004</w:t>
            </w:r>
            <w:r w:rsidRPr="0090353E">
              <w:rPr>
                <w:rFonts w:ascii="Times New Roman" w:hAnsi="Times New Roman" w:cs="Times New Roman"/>
                <w:sz w:val="28"/>
                <w:szCs w:val="28"/>
                <w:vertAlign w:val="superscript"/>
                <w:lang w:val="uk-UA" w:eastAsia="ru-RU"/>
              </w:rPr>
              <w:t xml:space="preserve"> б</w:t>
            </w:r>
          </w:p>
        </w:tc>
        <w:tc>
          <w:tcPr>
            <w:tcW w:w="1980" w:type="dxa"/>
          </w:tcPr>
          <w:p w14:paraId="320F7133"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0,348±0,008</w:t>
            </w:r>
            <w:r w:rsidRPr="0090353E">
              <w:rPr>
                <w:rFonts w:ascii="Times New Roman" w:hAnsi="Times New Roman" w:cs="Times New Roman"/>
                <w:sz w:val="28"/>
                <w:szCs w:val="28"/>
                <w:vertAlign w:val="superscript"/>
                <w:lang w:val="uk-UA" w:eastAsia="ru-RU"/>
              </w:rPr>
              <w:t xml:space="preserve"> б</w:t>
            </w:r>
          </w:p>
        </w:tc>
      </w:tr>
      <w:tr w:rsidR="0090353E" w:rsidRPr="0090353E" w14:paraId="320F713A" w14:textId="77777777" w:rsidTr="0090353E">
        <w:trPr>
          <w:cantSplit/>
        </w:trPr>
        <w:tc>
          <w:tcPr>
            <w:tcW w:w="2160" w:type="dxa"/>
            <w:vMerge/>
            <w:shd w:val="clear" w:color="auto" w:fill="auto"/>
          </w:tcPr>
          <w:p w14:paraId="320F7135"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36"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137"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0,373±0,024</w:t>
            </w:r>
          </w:p>
        </w:tc>
        <w:tc>
          <w:tcPr>
            <w:tcW w:w="1980" w:type="dxa"/>
          </w:tcPr>
          <w:p w14:paraId="320F7138"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0,309±0,008</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39"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0,292±0,016</w:t>
            </w:r>
            <w:r w:rsidRPr="0090353E">
              <w:rPr>
                <w:rFonts w:ascii="Times New Roman" w:hAnsi="Times New Roman" w:cs="Times New Roman"/>
                <w:sz w:val="28"/>
                <w:szCs w:val="28"/>
                <w:vertAlign w:val="superscript"/>
                <w:lang w:val="uk-UA" w:eastAsia="ru-RU"/>
              </w:rPr>
              <w:t xml:space="preserve"> а</w:t>
            </w:r>
          </w:p>
        </w:tc>
      </w:tr>
      <w:tr w:rsidR="0090353E" w:rsidRPr="0090353E" w14:paraId="320F7141" w14:textId="77777777" w:rsidTr="0090353E">
        <w:trPr>
          <w:cantSplit/>
        </w:trPr>
        <w:tc>
          <w:tcPr>
            <w:tcW w:w="2160" w:type="dxa"/>
            <w:vMerge w:val="restart"/>
            <w:shd w:val="clear" w:color="auto" w:fill="auto"/>
          </w:tcPr>
          <w:p w14:paraId="320F713B"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13C"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13D"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3E"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0,307±0,011</w:t>
            </w:r>
          </w:p>
        </w:tc>
        <w:tc>
          <w:tcPr>
            <w:tcW w:w="1980" w:type="dxa"/>
          </w:tcPr>
          <w:p w14:paraId="320F713F"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0,294±0,004</w:t>
            </w:r>
          </w:p>
        </w:tc>
        <w:tc>
          <w:tcPr>
            <w:tcW w:w="1980" w:type="dxa"/>
          </w:tcPr>
          <w:p w14:paraId="320F7140"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0,312±0,005</w:t>
            </w:r>
            <w:r w:rsidRPr="0090353E">
              <w:rPr>
                <w:rFonts w:ascii="Times New Roman" w:hAnsi="Times New Roman" w:cs="Times New Roman"/>
                <w:sz w:val="28"/>
                <w:szCs w:val="28"/>
                <w:vertAlign w:val="superscript"/>
                <w:lang w:val="uk-UA" w:eastAsia="ru-RU"/>
              </w:rPr>
              <w:t xml:space="preserve"> б</w:t>
            </w:r>
          </w:p>
        </w:tc>
      </w:tr>
      <w:tr w:rsidR="0090353E" w:rsidRPr="0090353E" w14:paraId="320F7147" w14:textId="77777777" w:rsidTr="0090353E">
        <w:trPr>
          <w:cantSplit/>
        </w:trPr>
        <w:tc>
          <w:tcPr>
            <w:tcW w:w="2160" w:type="dxa"/>
            <w:vMerge/>
            <w:shd w:val="clear" w:color="auto" w:fill="auto"/>
          </w:tcPr>
          <w:p w14:paraId="320F7142" w14:textId="77777777" w:rsidR="0090353E" w:rsidRPr="0090353E" w:rsidRDefault="0090353E"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43"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2</w:t>
            </w:r>
            <w:r w:rsidRPr="0090353E">
              <w:rPr>
                <w:rFonts w:ascii="Times New Roman" w:hAnsi="Times New Roman" w:cs="Times New Roman"/>
                <w:sz w:val="28"/>
                <w:szCs w:val="28"/>
                <w:lang w:val="uk-UA" w:eastAsia="ru-RU"/>
              </w:rPr>
              <w:t>=69</w:t>
            </w:r>
          </w:p>
        </w:tc>
        <w:tc>
          <w:tcPr>
            <w:tcW w:w="1980" w:type="dxa"/>
          </w:tcPr>
          <w:p w14:paraId="320F7144"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0,314±0,004</w:t>
            </w:r>
          </w:p>
        </w:tc>
        <w:tc>
          <w:tcPr>
            <w:tcW w:w="1980" w:type="dxa"/>
          </w:tcPr>
          <w:p w14:paraId="320F7145"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0,251±0,004</w:t>
            </w:r>
            <w:r w:rsidRPr="0090353E">
              <w:rPr>
                <w:rFonts w:ascii="Times New Roman" w:hAnsi="Times New Roman" w:cs="Times New Roman"/>
                <w:sz w:val="28"/>
                <w:szCs w:val="28"/>
                <w:vertAlign w:val="superscript"/>
                <w:lang w:val="uk-UA" w:eastAsia="ru-RU"/>
              </w:rPr>
              <w:t xml:space="preserve"> а</w:t>
            </w:r>
          </w:p>
        </w:tc>
        <w:tc>
          <w:tcPr>
            <w:tcW w:w="1980" w:type="dxa"/>
          </w:tcPr>
          <w:p w14:paraId="320F7146"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0,243±0,007</w:t>
            </w:r>
            <w:r w:rsidRPr="0090353E">
              <w:rPr>
                <w:rFonts w:ascii="Times New Roman" w:hAnsi="Times New Roman" w:cs="Times New Roman"/>
                <w:sz w:val="28"/>
                <w:szCs w:val="28"/>
                <w:vertAlign w:val="superscript"/>
                <w:lang w:val="uk-UA" w:eastAsia="ru-RU"/>
              </w:rPr>
              <w:t xml:space="preserve"> а</w:t>
            </w:r>
          </w:p>
        </w:tc>
      </w:tr>
      <w:tr w:rsidR="0090353E" w:rsidRPr="0090353E" w14:paraId="320F714E" w14:textId="77777777" w:rsidTr="0090353E">
        <w:trPr>
          <w:cantSplit/>
        </w:trPr>
        <w:tc>
          <w:tcPr>
            <w:tcW w:w="2160" w:type="dxa"/>
            <w:vMerge w:val="restart"/>
            <w:shd w:val="clear" w:color="auto" w:fill="auto"/>
          </w:tcPr>
          <w:p w14:paraId="320F7148"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НК, </w:t>
            </w:r>
          </w:p>
          <w:p w14:paraId="320F7149"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нмоль/л</w:t>
            </w:r>
          </w:p>
        </w:tc>
        <w:tc>
          <w:tcPr>
            <w:tcW w:w="1440" w:type="dxa"/>
            <w:shd w:val="clear" w:color="auto" w:fill="auto"/>
          </w:tcPr>
          <w:p w14:paraId="320F714A"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1</w:t>
            </w:r>
            <w:r w:rsidRPr="0090353E">
              <w:rPr>
                <w:rFonts w:ascii="Times New Roman" w:hAnsi="Times New Roman" w:cs="Times New Roman"/>
                <w:sz w:val="28"/>
                <w:szCs w:val="28"/>
                <w:lang w:val="uk-UA" w:eastAsia="ru-RU"/>
              </w:rPr>
              <w:t>=57</w:t>
            </w:r>
          </w:p>
        </w:tc>
        <w:tc>
          <w:tcPr>
            <w:tcW w:w="1980" w:type="dxa"/>
          </w:tcPr>
          <w:p w14:paraId="320F714B"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0,570±0,021</w:t>
            </w:r>
          </w:p>
        </w:tc>
        <w:tc>
          <w:tcPr>
            <w:tcW w:w="1980" w:type="dxa"/>
          </w:tcPr>
          <w:p w14:paraId="320F714C"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0,538±0,005</w:t>
            </w:r>
            <w:r w:rsidRPr="0090353E">
              <w:rPr>
                <w:rFonts w:ascii="Times New Roman" w:hAnsi="Times New Roman" w:cs="Times New Roman"/>
                <w:sz w:val="28"/>
                <w:szCs w:val="28"/>
                <w:vertAlign w:val="superscript"/>
                <w:lang w:val="uk-UA" w:eastAsia="ru-RU"/>
              </w:rPr>
              <w:t xml:space="preserve"> б</w:t>
            </w:r>
          </w:p>
        </w:tc>
        <w:tc>
          <w:tcPr>
            <w:tcW w:w="1980" w:type="dxa"/>
          </w:tcPr>
          <w:p w14:paraId="320F714D"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0,541±0,014</w:t>
            </w:r>
          </w:p>
        </w:tc>
      </w:tr>
      <w:tr w:rsidR="0090353E" w:rsidRPr="0090353E" w14:paraId="320F7154" w14:textId="77777777" w:rsidTr="0090353E">
        <w:trPr>
          <w:cantSplit/>
        </w:trPr>
        <w:tc>
          <w:tcPr>
            <w:tcW w:w="2160" w:type="dxa"/>
            <w:vMerge/>
            <w:shd w:val="clear" w:color="auto" w:fill="auto"/>
          </w:tcPr>
          <w:p w14:paraId="320F714F"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150" w14:textId="77777777" w:rsidR="0090353E" w:rsidRPr="0090353E" w:rsidRDefault="0090353E"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en-US" w:eastAsia="ru-RU"/>
              </w:rPr>
              <w:t>2</w:t>
            </w:r>
            <w:r w:rsidRPr="0090353E">
              <w:rPr>
                <w:rFonts w:ascii="Times New Roman" w:hAnsi="Times New Roman" w:cs="Times New Roman"/>
                <w:sz w:val="28"/>
                <w:szCs w:val="28"/>
                <w:lang w:val="en-US" w:eastAsia="ru-RU"/>
              </w:rPr>
              <w:t>=</w:t>
            </w:r>
            <w:r w:rsidRPr="0090353E">
              <w:rPr>
                <w:rFonts w:ascii="Times New Roman" w:hAnsi="Times New Roman" w:cs="Times New Roman"/>
                <w:sz w:val="28"/>
                <w:szCs w:val="28"/>
                <w:lang w:val="uk-UA" w:eastAsia="ru-RU"/>
              </w:rPr>
              <w:t>69</w:t>
            </w:r>
          </w:p>
        </w:tc>
        <w:tc>
          <w:tcPr>
            <w:tcW w:w="1980" w:type="dxa"/>
          </w:tcPr>
          <w:p w14:paraId="320F7151"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0,540±0,029</w:t>
            </w:r>
          </w:p>
        </w:tc>
        <w:tc>
          <w:tcPr>
            <w:tcW w:w="1980" w:type="dxa"/>
          </w:tcPr>
          <w:p w14:paraId="320F7152"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0,330±0,020</w:t>
            </w:r>
            <w:r w:rsidRPr="0090353E">
              <w:rPr>
                <w:rFonts w:ascii="Times New Roman" w:hAnsi="Times New Roman" w:cs="Times New Roman"/>
                <w:sz w:val="28"/>
                <w:szCs w:val="28"/>
                <w:vertAlign w:val="superscript"/>
                <w:lang w:val="uk-UA" w:eastAsia="ru-RU"/>
              </w:rPr>
              <w:t xml:space="preserve"> а, б</w:t>
            </w:r>
          </w:p>
        </w:tc>
        <w:tc>
          <w:tcPr>
            <w:tcW w:w="1980" w:type="dxa"/>
          </w:tcPr>
          <w:p w14:paraId="320F7153" w14:textId="77777777" w:rsidR="0090353E" w:rsidRPr="0090353E" w:rsidRDefault="0090353E"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0,262±0,020</w:t>
            </w:r>
            <w:r w:rsidRPr="0090353E">
              <w:rPr>
                <w:rFonts w:ascii="Times New Roman" w:hAnsi="Times New Roman" w:cs="Times New Roman"/>
                <w:sz w:val="28"/>
                <w:szCs w:val="28"/>
                <w:vertAlign w:val="superscript"/>
                <w:lang w:val="uk-UA" w:eastAsia="ru-RU"/>
              </w:rPr>
              <w:t xml:space="preserve"> а, б</w:t>
            </w:r>
          </w:p>
        </w:tc>
      </w:tr>
    </w:tbl>
    <w:p w14:paraId="320F7155" w14:textId="77777777" w:rsidR="0090353E" w:rsidRP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color w:val="000000" w:themeColor="text1"/>
          <w:spacing w:val="6"/>
          <w:sz w:val="28"/>
          <w:szCs w:val="28"/>
          <w:lang w:val="uk-UA"/>
        </w:rPr>
        <w:t>Примітки:</w:t>
      </w:r>
    </w:p>
    <w:p w14:paraId="320F7156" w14:textId="77777777" w:rsid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color w:val="000000" w:themeColor="text1"/>
          <w:spacing w:val="6"/>
          <w:sz w:val="28"/>
          <w:szCs w:val="28"/>
          <w:lang w:val="uk-UA"/>
        </w:rPr>
        <w:t xml:space="preserve">1. ОМБ – окисна модифікація білків плазми крові; НК – нуклеїнові кислоти; </w:t>
      </w:r>
      <w:r w:rsidRPr="0090353E">
        <w:rPr>
          <w:rFonts w:ascii="Times New Roman" w:hAnsi="Times New Roman" w:cs="Times New Roman"/>
          <w:color w:val="000000" w:themeColor="text1"/>
          <w:spacing w:val="6"/>
          <w:sz w:val="28"/>
          <w:szCs w:val="28"/>
          <w:vertAlign w:val="subscript"/>
          <w:lang w:val="uk-UA"/>
        </w:rPr>
        <w:t>АП</w:t>
      </w:r>
      <w:r w:rsidRPr="0090353E">
        <w:rPr>
          <w:rFonts w:ascii="Times New Roman" w:hAnsi="Times New Roman" w:cs="Times New Roman"/>
          <w:color w:val="000000" w:themeColor="text1"/>
          <w:spacing w:val="6"/>
          <w:sz w:val="28"/>
          <w:szCs w:val="28"/>
          <w:lang w:val="uk-UA"/>
        </w:rPr>
        <w:t xml:space="preserve"> – альдегідні продукти; </w:t>
      </w:r>
      <w:r w:rsidRPr="0090353E">
        <w:rPr>
          <w:rFonts w:ascii="Times New Roman" w:hAnsi="Times New Roman" w:cs="Times New Roman"/>
          <w:color w:val="000000" w:themeColor="text1"/>
          <w:spacing w:val="6"/>
          <w:sz w:val="28"/>
          <w:szCs w:val="28"/>
          <w:vertAlign w:val="subscript"/>
          <w:lang w:val="uk-UA"/>
        </w:rPr>
        <w:t>КП</w:t>
      </w:r>
      <w:r w:rsidRPr="0090353E">
        <w:rPr>
          <w:rFonts w:ascii="Times New Roman" w:hAnsi="Times New Roman" w:cs="Times New Roman"/>
          <w:color w:val="000000" w:themeColor="text1"/>
          <w:spacing w:val="6"/>
          <w:sz w:val="28"/>
          <w:szCs w:val="28"/>
          <w:lang w:val="uk-UA"/>
        </w:rPr>
        <w:t xml:space="preserve"> – карбонільні продукти; І – в індукованих реакціях; С – в спонтанних реакціях;</w:t>
      </w:r>
    </w:p>
    <w:p w14:paraId="320F7157" w14:textId="77777777" w:rsid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90353E">
        <w:rPr>
          <w:rFonts w:ascii="Times New Roman" w:hAnsi="Times New Roman" w:cs="Times New Roman"/>
          <w:color w:val="000000" w:themeColor="text1"/>
          <w:spacing w:val="6"/>
          <w:sz w:val="28"/>
          <w:szCs w:val="28"/>
          <w:vertAlign w:val="superscript"/>
          <w:lang w:val="uk-UA"/>
        </w:rPr>
        <w:t>а</w:t>
      </w:r>
      <w:r w:rsidRPr="0090353E">
        <w:rPr>
          <w:rFonts w:ascii="Times New Roman" w:hAnsi="Times New Roman" w:cs="Times New Roman"/>
          <w:color w:val="000000" w:themeColor="text1"/>
          <w:spacing w:val="6"/>
          <w:sz w:val="28"/>
          <w:szCs w:val="28"/>
          <w:lang w:val="uk-UA"/>
        </w:rPr>
        <w:t xml:space="preserve"> – достовірні відмінності між групами порівняння у межах аналізованого періоду, при р&lt;0,05;</w:t>
      </w:r>
    </w:p>
    <w:p w14:paraId="320F7158" w14:textId="77777777" w:rsidR="00200954"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3.</w:t>
      </w:r>
      <w:r w:rsidRPr="0090353E">
        <w:rPr>
          <w:rFonts w:ascii="Times New Roman" w:hAnsi="Times New Roman" w:cs="Times New Roman"/>
          <w:color w:val="000000" w:themeColor="text1"/>
          <w:spacing w:val="6"/>
          <w:sz w:val="28"/>
          <w:szCs w:val="28"/>
          <w:vertAlign w:val="superscript"/>
          <w:lang w:val="uk-UA"/>
        </w:rPr>
        <w:t xml:space="preserve">б </w:t>
      </w:r>
      <w:r w:rsidRPr="0090353E">
        <w:rPr>
          <w:rFonts w:ascii="Times New Roman" w:hAnsi="Times New Roman" w:cs="Times New Roman"/>
          <w:color w:val="000000" w:themeColor="text1"/>
          <w:spacing w:val="6"/>
          <w:sz w:val="28"/>
          <w:szCs w:val="28"/>
          <w:lang w:val="uk-UA"/>
        </w:rPr>
        <w:t>– достовірні відмінності змін показника у порівннні з попереднім періодом, при р&lt;0,05.</w:t>
      </w:r>
    </w:p>
    <w:p w14:paraId="320F7159" w14:textId="77777777" w:rsidR="0090353E" w:rsidRDefault="0090353E" w:rsidP="00542502">
      <w:pPr>
        <w:spacing w:after="0" w:line="384" w:lineRule="auto"/>
        <w:contextualSpacing/>
        <w:jc w:val="both"/>
        <w:rPr>
          <w:rFonts w:ascii="Times New Roman" w:hAnsi="Times New Roman" w:cs="Times New Roman"/>
          <w:color w:val="000000" w:themeColor="text1"/>
          <w:spacing w:val="6"/>
          <w:sz w:val="28"/>
          <w:szCs w:val="28"/>
          <w:lang w:val="uk-UA"/>
        </w:rPr>
      </w:pPr>
    </w:p>
    <w:p w14:paraId="320F715A" w14:textId="77777777" w:rsidR="0090353E" w:rsidRPr="0090353E" w:rsidRDefault="0090353E" w:rsidP="00542502">
      <w:pPr>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Зазначимо, що рівень вмісту АП у індукованих реакція (І</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на відміну від пацієнтів контрольної групи, серед пацієнтів з інтраопераційною </w:t>
      </w:r>
      <w:r w:rsidRPr="0090353E">
        <w:rPr>
          <w:rFonts w:ascii="Times New Roman" w:hAnsi="Times New Roman" w:cs="Times New Roman"/>
          <w:sz w:val="28"/>
          <w:szCs w:val="28"/>
          <w:lang w:val="uk-UA" w:eastAsia="ru-RU"/>
        </w:rPr>
        <w:lastRenderedPageBreak/>
        <w:t>антиоксидантною протекцією</w:t>
      </w:r>
      <w:r w:rsidR="00A01CE7">
        <w:rPr>
          <w:rFonts w:ascii="Times New Roman" w:hAnsi="Times New Roman" w:cs="Times New Roman"/>
          <w:sz w:val="28"/>
          <w:szCs w:val="28"/>
          <w:lang w:val="uk-UA" w:eastAsia="ru-RU"/>
        </w:rPr>
        <w:t>,</w:t>
      </w:r>
      <w:r w:rsidRPr="0090353E">
        <w:rPr>
          <w:rFonts w:ascii="Times New Roman" w:hAnsi="Times New Roman" w:cs="Times New Roman"/>
          <w:sz w:val="28"/>
          <w:szCs w:val="28"/>
          <w:lang w:val="uk-UA" w:eastAsia="ru-RU"/>
        </w:rPr>
        <w:t xml:space="preserve"> достовірно зменшувався (доопераційний період</w:t>
      </w:r>
      <w:r w:rsidR="00A01CE7">
        <w:rPr>
          <w:rFonts w:ascii="Times New Roman" w:hAnsi="Times New Roman" w:cs="Times New Roman"/>
          <w:sz w:val="28"/>
          <w:szCs w:val="28"/>
          <w:lang w:val="uk-UA" w:eastAsia="ru-RU"/>
        </w:rPr>
        <w:t> —</w:t>
      </w:r>
      <w:r w:rsidRPr="0090353E">
        <w:rPr>
          <w:rFonts w:ascii="Times New Roman" w:hAnsi="Times New Roman" w:cs="Times New Roman"/>
          <w:sz w:val="28"/>
          <w:szCs w:val="28"/>
          <w:lang w:val="uk-UA" w:eastAsia="ru-RU"/>
        </w:rPr>
        <w:t xml:space="preserve"> 741,6±21,54 у.о./мг білка; </w:t>
      </w:r>
      <w:r w:rsidR="00A01CE7">
        <w:rPr>
          <w:rFonts w:ascii="Times New Roman" w:hAnsi="Times New Roman" w:cs="Times New Roman"/>
          <w:sz w:val="28"/>
          <w:szCs w:val="28"/>
          <w:lang w:val="uk-UA" w:eastAsia="ru-RU"/>
        </w:rPr>
        <w:t>2-а доба —</w:t>
      </w:r>
      <w:r w:rsidRPr="0090353E">
        <w:rPr>
          <w:rFonts w:ascii="Times New Roman" w:hAnsi="Times New Roman" w:cs="Times New Roman"/>
          <w:sz w:val="28"/>
          <w:szCs w:val="28"/>
          <w:lang w:val="uk-UA" w:eastAsia="ru-RU"/>
        </w:rPr>
        <w:t xml:space="preserve"> 687,0±13,11 у.о./мг білка; </w:t>
      </w:r>
      <w:r w:rsidR="00A01CE7">
        <w:rPr>
          <w:rFonts w:ascii="Times New Roman" w:hAnsi="Times New Roman" w:cs="Times New Roman"/>
          <w:sz w:val="28"/>
          <w:szCs w:val="28"/>
          <w:lang w:val="uk-UA" w:eastAsia="ru-RU"/>
        </w:rPr>
        <w:t>1-й тиждень —</w:t>
      </w:r>
      <w:r w:rsidRPr="0090353E">
        <w:rPr>
          <w:rFonts w:ascii="Times New Roman" w:hAnsi="Times New Roman" w:cs="Times New Roman"/>
          <w:sz w:val="28"/>
          <w:szCs w:val="28"/>
          <w:lang w:val="uk-UA" w:eastAsia="ru-RU"/>
        </w:rPr>
        <w:t xml:space="preserve"> 617,9±14,47 у.о./мг білка). </w:t>
      </w:r>
    </w:p>
    <w:p w14:paraId="320F715B" w14:textId="77777777" w:rsidR="0090353E" w:rsidRDefault="0090353E" w:rsidP="00542502">
      <w:pPr>
        <w:spacing w:after="0" w:line="384" w:lineRule="auto"/>
        <w:ind w:firstLine="709"/>
        <w:contextualSpacing/>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При дослідженні спонтанної ОМБ на до- та післяопераційних етапахз’ясовано, що вміст карбонільних продуктів спонтанної окисної модифікації білка (С</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в порівнюваних групах пацієнтів на доопераційному етапі коливався у межах (98,0-106,0) у.о./мг білка та достовірно не відрізнявся (відповідно 100,0±1,26 у.о./мг білка та 100,20±0,68 у.о./мг білка, р&gt;0,05). </w:t>
      </w:r>
      <w:r w:rsidR="00A01CE7">
        <w:rPr>
          <w:rFonts w:ascii="Times New Roman" w:hAnsi="Times New Roman" w:cs="Times New Roman"/>
          <w:sz w:val="28"/>
          <w:szCs w:val="28"/>
          <w:lang w:val="uk-UA" w:eastAsia="ru-RU"/>
        </w:rPr>
        <w:t>На 2</w:t>
      </w:r>
      <w:r w:rsidR="00A01CE7">
        <w:rPr>
          <w:rFonts w:ascii="Times New Roman" w:hAnsi="Times New Roman" w:cs="Times New Roman"/>
          <w:sz w:val="28"/>
          <w:szCs w:val="28"/>
          <w:lang w:val="uk-UA" w:eastAsia="ru-RU"/>
        </w:rPr>
        <w:noBreakHyphen/>
        <w:t>у добу</w:t>
      </w:r>
      <w:r w:rsidRPr="0090353E">
        <w:rPr>
          <w:rFonts w:ascii="Times New Roman" w:hAnsi="Times New Roman" w:cs="Times New Roman"/>
          <w:sz w:val="28"/>
          <w:szCs w:val="28"/>
          <w:lang w:val="uk-UA" w:eastAsia="ru-RU"/>
        </w:rPr>
        <w:t xml:space="preserve"> серед пацієнтів групи </w:t>
      </w:r>
      <w:r w:rsidRPr="0090353E">
        <w:rPr>
          <w:rFonts w:ascii="Times New Roman" w:hAnsi="Times New Roman" w:cs="Times New Roman"/>
          <w:sz w:val="28"/>
          <w:szCs w:val="28"/>
          <w:lang w:val="en-US" w:eastAsia="ru-RU"/>
        </w:rPr>
        <w:t>n</w:t>
      </w:r>
      <w:r w:rsidRPr="0090353E">
        <w:rPr>
          <w:rFonts w:ascii="Times New Roman" w:hAnsi="Times New Roman" w:cs="Times New Roman"/>
          <w:sz w:val="28"/>
          <w:szCs w:val="28"/>
          <w:vertAlign w:val="subscript"/>
          <w:lang w:val="uk-UA" w:eastAsia="ru-RU"/>
        </w:rPr>
        <w:t xml:space="preserve">2 </w:t>
      </w:r>
      <w:r w:rsidRPr="0090353E">
        <w:rPr>
          <w:rFonts w:ascii="Times New Roman" w:hAnsi="Times New Roman" w:cs="Times New Roman"/>
          <w:sz w:val="28"/>
          <w:szCs w:val="28"/>
          <w:lang w:val="uk-UA" w:eastAsia="ru-RU"/>
        </w:rPr>
        <w:t xml:space="preserve">зареєстровано достовірне зменшення карбонільних продуктів ОМБ і в порівнянні з доопераційним періодом (відповідно 100,20±0,68 у.о./мг білка та 85,51±0,88у.о./мг білка), і в порівнянні з пацієнтами, які не отримували удосконалену ІІТ (відповідно 94,69±1,63у.о./мг білка та 85,51±0,88у.о./мг білка). </w:t>
      </w:r>
      <w:r w:rsidR="00A01CE7">
        <w:rPr>
          <w:rFonts w:ascii="Times New Roman" w:hAnsi="Times New Roman" w:cs="Times New Roman"/>
          <w:sz w:val="28"/>
          <w:szCs w:val="28"/>
          <w:lang w:val="uk-UA" w:eastAsia="ru-RU"/>
        </w:rPr>
        <w:t xml:space="preserve">На 1-й тиждень </w:t>
      </w:r>
      <w:r w:rsidRPr="0090353E">
        <w:rPr>
          <w:rFonts w:ascii="Times New Roman" w:hAnsi="Times New Roman" w:cs="Times New Roman"/>
          <w:sz w:val="28"/>
          <w:szCs w:val="28"/>
          <w:lang w:val="uk-UA" w:eastAsia="ru-RU"/>
        </w:rPr>
        <w:t>мало місце подальше достовірне зменшення рівня вмісту карбонільних продуктів ОМБ серед пацієнтів порівнюваних груп, однак більш виразним це зменшення зареєстровано серед пацієнтів з антиоксидантною інтраопераційною протекцією</w:t>
      </w:r>
      <w:r>
        <w:rPr>
          <w:rFonts w:ascii="Times New Roman" w:hAnsi="Times New Roman" w:cs="Times New Roman"/>
          <w:sz w:val="28"/>
          <w:szCs w:val="28"/>
          <w:lang w:val="uk-UA" w:eastAsia="ru-RU"/>
        </w:rPr>
        <w:t>.</w:t>
      </w:r>
    </w:p>
    <w:p w14:paraId="320F715C" w14:textId="77777777" w:rsidR="0090353E" w:rsidRP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Зазначимо, що рівень вмісту КП у індукованих реакція (І</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на відміну від пацієнтів контрольної групи, серед пацієнтів з інтраопераційною антиоксидантною протекцією достовірно зменшувався (доопераційний період</w:t>
      </w:r>
      <w:r w:rsidR="00A01CE7">
        <w:rPr>
          <w:rFonts w:ascii="Times New Roman" w:hAnsi="Times New Roman" w:cs="Times New Roman"/>
          <w:sz w:val="28"/>
          <w:szCs w:val="28"/>
          <w:lang w:val="uk-UA" w:eastAsia="ru-RU"/>
        </w:rPr>
        <w:t> —</w:t>
      </w:r>
      <w:r w:rsidRPr="0090353E">
        <w:rPr>
          <w:rFonts w:ascii="Times New Roman" w:hAnsi="Times New Roman" w:cs="Times New Roman"/>
          <w:sz w:val="28"/>
          <w:szCs w:val="28"/>
          <w:lang w:val="uk-UA" w:eastAsia="ru-RU"/>
        </w:rPr>
        <w:t xml:space="preserve"> 681,2±18,51 у.о./мг білка; </w:t>
      </w:r>
      <w:r w:rsidR="00A01CE7">
        <w:rPr>
          <w:rFonts w:ascii="Times New Roman" w:hAnsi="Times New Roman" w:cs="Times New Roman"/>
          <w:sz w:val="28"/>
          <w:szCs w:val="28"/>
          <w:lang w:val="uk-UA" w:eastAsia="ru-RU"/>
        </w:rPr>
        <w:t xml:space="preserve">2-а доба — </w:t>
      </w:r>
      <w:r w:rsidRPr="0090353E">
        <w:rPr>
          <w:rFonts w:ascii="Times New Roman" w:hAnsi="Times New Roman" w:cs="Times New Roman"/>
          <w:sz w:val="28"/>
          <w:szCs w:val="28"/>
          <w:lang w:val="uk-UA" w:eastAsia="ru-RU"/>
        </w:rPr>
        <w:t xml:space="preserve">578,6±10,8 у.о./мг білка; </w:t>
      </w:r>
      <w:r w:rsidR="00A01CE7">
        <w:rPr>
          <w:rFonts w:ascii="Times New Roman" w:hAnsi="Times New Roman" w:cs="Times New Roman"/>
          <w:sz w:val="28"/>
          <w:szCs w:val="28"/>
          <w:lang w:val="uk-UA" w:eastAsia="ru-RU"/>
        </w:rPr>
        <w:t>1-й тиждень —</w:t>
      </w:r>
      <w:r w:rsidRPr="0090353E">
        <w:rPr>
          <w:rFonts w:ascii="Times New Roman" w:hAnsi="Times New Roman" w:cs="Times New Roman"/>
          <w:sz w:val="28"/>
          <w:szCs w:val="28"/>
          <w:lang w:val="uk-UA" w:eastAsia="ru-RU"/>
        </w:rPr>
        <w:t xml:space="preserve"> 585,1±20,40у.о./мг білка). </w:t>
      </w:r>
    </w:p>
    <w:p w14:paraId="320F715D" w14:textId="56D29B7C" w:rsidR="0090353E" w:rsidRP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Таким чином, ІІТ із застосуванням АЗ впливає на активність ОМБ, що проявляється насамперед сталим зменшенням накопичення альдегідних та карбонільних продуктів. Тоді як відсутність інтраопераційної антиоксидантної протекції тимчасово зменшує рівень вмісту АП у спонтанних реакціях транзиторно зменшує рівень КП та не впливає на зменшення резервів ОМБ (рис. </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1</w:t>
      </w:r>
      <w:r w:rsidRPr="0090353E">
        <w:rPr>
          <w:rFonts w:ascii="Times New Roman" w:hAnsi="Times New Roman" w:cs="Times New Roman"/>
          <w:sz w:val="28"/>
          <w:szCs w:val="28"/>
          <w:lang w:val="uk-UA" w:eastAsia="ru-RU"/>
        </w:rPr>
        <w:t>).</w:t>
      </w:r>
    </w:p>
    <w:p w14:paraId="320F715E" w14:textId="77777777" w:rsidR="0090353E" w:rsidRPr="0090353E" w:rsidRDefault="00CD4F2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noProof/>
          <w:sz w:val="28"/>
          <w:szCs w:val="28"/>
          <w:lang w:eastAsia="ru-RU"/>
        </w:rPr>
        <w:lastRenderedPageBreak/>
        <w:pict w14:anchorId="320F7BD7">
          <v:shape id="Надпись 11" o:spid="_x0000_s1028" type="#_x0000_t202" style="position:absolute;left:0;text-align:left;margin-left:75pt;margin-top:395.15pt;width:333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c0AIAAMgFAAAOAAAAZHJzL2Uyb0RvYy54bWysVM2O0zAQviPxDpbv2fzgdptoU7TbNAhp&#10;+ZEWHsBNnMYisYPtNl0QB+68Au/AgQM3XqH7RoydttvdFRICcohsz/ib+WY+z9nTTdugNVOaS5Hi&#10;8CTAiIlCllwsU/z2Te5NMNKGipI2UrAUXzONn04fPzrru4RFspZNyRQCEKGTvktxbUyX+L4uatZS&#10;fSI7JsBYSdVSA1u19EtFe0BvGz8KgrHfS1V2ShZMazjNBiOeOvyqYoV5VVWaGdSkGHIz7q/cf2H/&#10;/vSMJktFu5oXuzToX2TRUi4g6AEqo4aileIPoFpeKKllZU4K2fqyqnjBHAdgEwb32FzVtGOOCxRH&#10;d4cy6f8HW7xcv1aIl9C7ECNBW+jR9uv22/b79uf2x83nmy8IDFClvtMJOF914G42F3IDNxxj3V3K&#10;4p1GQs5qKpbsXCnZ14yWkKW76R9dHXC0BVn0L2QJ0ejKSAe0qVRrSwhFQYAO3bo+dIhtDCrgkERR&#10;HAZgKsBGRqcgAZucT5P97U5p84zJFtlFihUowKHT9aU2g+vexQYTMudN41TQiDsHgDmcQGy4am02&#10;C9fUj3EQzyfzCfFINJ57JMgy7zyfEW+ch6ej7Ek2m2XhJxs3JEnNy5IJG2YvsJD8WQN3Uh+kcZCY&#10;lg0vLZxNSavlYtYotKYg8Nx9u4Icufl303D1Ai73KIURCS6i2MvHk1OP5GTkxafBxAvC+CIeByQm&#10;WX6X0iUX7N8poT7F8SgaDWL6LbfAfQ+50aTlBkZIw9sUTw5ONLESnIvStdZQ3gzro1LY9G9LAe3e&#10;N9oJ1mp0UKvZLDbuhUT7d7CQ5TUoWEkQGGgRxh8saqk+YNTDKEmxfr+iimHUPBfwCuKQEDt73CYM&#10;IEmM1LFlcWyhogCoFBuMhuXMDPNq1Sm+rCHS8O6EPIeXU3EnavvEhqyAkd3AuHDcdqPNzqPjvfO6&#10;HcDTXwAAAP//AwBQSwMEFAAGAAgAAAAhAH/ALKnhAAAACwEAAA8AAABkcnMvZG93bnJldi54bWxM&#10;j81OwzAQhO9IvIO1SNyo3VaEEuJUUFSJC4f+CHF048UJxOsodpvQp2c5wW1ndzT7TbEcfStO2Mcm&#10;kIbpRIFAqoJtyGnY79Y3CxAxGbKmDYQavjHCsry8KExuw0AbPG2TExxCMTca6pS6XMpY1ehNnIQO&#10;iW8fofcmseydtL0ZONy3cqZUJr1piD/UpsNVjdXX9ug1yN3L+fXzaf9O52H9rOybS6vMaX19NT4+&#10;gEg4pj8z/OIzOpTMdAhHslG0rG8Vd0ka7u7VHAQ7FtOMNwcestkcZFnI/x3KHwAAAP//AwBQSwEC&#10;LQAUAAYACAAAACEAtoM4kv4AAADhAQAAEwAAAAAAAAAAAAAAAAAAAAAAW0NvbnRlbnRfVHlwZXNd&#10;LnhtbFBLAQItABQABgAIAAAAIQA4/SH/1gAAAJQBAAALAAAAAAAAAAAAAAAAAC8BAABfcmVscy8u&#10;cmVsc1BLAQItABQABgAIAAAAIQDrJDbc0AIAAMgFAAAOAAAAAAAAAAAAAAAAAC4CAABkcnMvZTJv&#10;RG9jLnhtbFBLAQItABQABgAIAAAAIQB/wCyp4QAAAAsBAAAPAAAAAAAAAAAAAAAAACoFAABkcnMv&#10;ZG93bnJldi54bWxQSwUGAAAAAAQABADzAAAAOAYAAAAA&#10;" filled="f" stroked="f">
            <v:textbox style="mso-next-textbox:#Надпись 11" inset=",.3mm,,.3mm">
              <w:txbxContent>
                <w:p w14:paraId="320F7C1B" w14:textId="77777777" w:rsidR="00CD4F23" w:rsidRPr="0090353E" w:rsidRDefault="00CD4F23" w:rsidP="0090353E">
                  <w:pPr>
                    <w:spacing w:after="0" w:line="240" w:lineRule="auto"/>
                    <w:rPr>
                      <w:rFonts w:ascii="Times New Roman" w:hAnsi="Times New Roman" w:cs="Times New Roman"/>
                      <w:sz w:val="28"/>
                      <w:szCs w:val="28"/>
                      <w:lang w:val="uk-UA"/>
                    </w:rPr>
                  </w:pPr>
                  <w:r w:rsidRPr="0090353E">
                    <w:rPr>
                      <w:rFonts w:ascii="Times New Roman" w:hAnsi="Times New Roman" w:cs="Times New Roman"/>
                      <w:sz w:val="28"/>
                      <w:szCs w:val="28"/>
                      <w:lang w:val="uk-UA"/>
                    </w:rPr>
                    <w:t>доопераційний</w:t>
                  </w:r>
                  <w:r>
                    <w:rPr>
                      <w:rFonts w:ascii="Times New Roman" w:hAnsi="Times New Roman" w:cs="Times New Roman"/>
                      <w:sz w:val="28"/>
                      <w:szCs w:val="28"/>
                      <w:lang w:val="uk-UA"/>
                    </w:rPr>
                    <w:t>2                             1</w:t>
                  </w:r>
                </w:p>
                <w:p w14:paraId="320F7C1C" w14:textId="77777777" w:rsidR="00CD4F23" w:rsidRPr="0090353E" w:rsidRDefault="00CD4F23" w:rsidP="0090353E">
                  <w:pPr>
                    <w:spacing w:after="0" w:line="240" w:lineRule="auto"/>
                    <w:rPr>
                      <w:rFonts w:ascii="Times New Roman" w:hAnsi="Times New Roman" w:cs="Times New Roman"/>
                      <w:sz w:val="28"/>
                      <w:szCs w:val="28"/>
                      <w:lang w:val="uk-UA"/>
                    </w:rPr>
                  </w:pPr>
                  <w:r w:rsidRPr="0090353E">
                    <w:rPr>
                      <w:rFonts w:ascii="Times New Roman" w:hAnsi="Times New Roman" w:cs="Times New Roman"/>
                      <w:sz w:val="28"/>
                      <w:szCs w:val="28"/>
                      <w:lang w:val="uk-UA"/>
                    </w:rPr>
                    <w:t>період</w:t>
                  </w:r>
                  <w:r>
                    <w:rPr>
                      <w:rFonts w:ascii="Times New Roman" w:hAnsi="Times New Roman" w:cs="Times New Roman"/>
                      <w:sz w:val="28"/>
                      <w:szCs w:val="28"/>
                      <w:lang w:val="uk-UA"/>
                    </w:rPr>
                    <w:t>день                   тиждень</w:t>
                  </w:r>
                </w:p>
              </w:txbxContent>
            </v:textbox>
          </v:shape>
        </w:pict>
      </w:r>
      <w:r w:rsidR="0090353E" w:rsidRPr="0090353E">
        <w:rPr>
          <w:rFonts w:ascii="Times New Roman" w:hAnsi="Times New Roman" w:cs="Times New Roman"/>
          <w:noProof/>
          <w:sz w:val="28"/>
          <w:szCs w:val="28"/>
          <w:lang w:eastAsia="ru-RU"/>
        </w:rPr>
        <w:drawing>
          <wp:inline distT="0" distB="0" distL="0" distR="0" wp14:anchorId="320F7BD8" wp14:editId="320F7BD9">
            <wp:extent cx="6115685" cy="553021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685" cy="5530215"/>
                    </a:xfrm>
                    <a:prstGeom prst="rect">
                      <a:avLst/>
                    </a:prstGeom>
                    <a:noFill/>
                    <a:ln>
                      <a:noFill/>
                    </a:ln>
                  </pic:spPr>
                </pic:pic>
              </a:graphicData>
            </a:graphic>
          </wp:inline>
        </w:drawing>
      </w:r>
    </w:p>
    <w:p w14:paraId="320F715F" w14:textId="2A9E50AC" w:rsidR="0090353E" w:rsidRPr="0090353E" w:rsidRDefault="0090353E" w:rsidP="00542502">
      <w:pPr>
        <w:suppressAutoHyphens w:val="0"/>
        <w:spacing w:after="0" w:line="360" w:lineRule="auto"/>
        <w:ind w:firstLine="709"/>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Рис. </w:t>
      </w:r>
      <w:r w:rsidR="00A04897">
        <w:rPr>
          <w:rFonts w:ascii="Times New Roman" w:hAnsi="Times New Roman" w:cs="Times New Roman"/>
          <w:sz w:val="28"/>
          <w:szCs w:val="28"/>
          <w:lang w:val="uk-UA" w:eastAsia="ru-RU"/>
        </w:rPr>
        <w:t>4</w:t>
      </w:r>
      <w:r w:rsidRPr="0090353E">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1</w:t>
      </w:r>
      <w:r w:rsidRPr="0090353E">
        <w:rPr>
          <w:rFonts w:ascii="Times New Roman" w:hAnsi="Times New Roman" w:cs="Times New Roman"/>
          <w:sz w:val="28"/>
          <w:szCs w:val="28"/>
          <w:lang w:val="uk-UA" w:eastAsia="ru-RU"/>
        </w:rPr>
        <w:t>. Стандартизовані (рівень до лікування прийнято за 1,0) показники спонтанної окисної модифікації білків плазми крові та етапах контролю ефективності інтраопераційної інтенсивної терапії хворих на рак грудної залози</w:t>
      </w:r>
    </w:p>
    <w:p w14:paraId="320F7160" w14:textId="77777777" w:rsid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161" w14:textId="77777777" w:rsidR="0090353E" w:rsidRP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Аналіз ступеня деструкції білків виявив, що ІІТ з використанням АЗ </w:t>
      </w:r>
      <w:r w:rsidR="00A01CE7">
        <w:rPr>
          <w:rFonts w:ascii="Times New Roman" w:hAnsi="Times New Roman" w:cs="Times New Roman"/>
          <w:sz w:val="28"/>
          <w:szCs w:val="28"/>
          <w:lang w:val="uk-UA" w:eastAsia="ru-RU"/>
        </w:rPr>
        <w:t xml:space="preserve">на 2-у добу </w:t>
      </w:r>
      <w:r w:rsidRPr="0090353E">
        <w:rPr>
          <w:rFonts w:ascii="Times New Roman" w:hAnsi="Times New Roman" w:cs="Times New Roman"/>
          <w:sz w:val="28"/>
          <w:szCs w:val="28"/>
          <w:lang w:val="uk-UA" w:eastAsia="ru-RU"/>
        </w:rPr>
        <w:t>достовірно зменшує кількість дрібних білкових фрагментів, як у спонтанних (С</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реакціях (відповідно1,875±0,025</w:t>
      </w:r>
      <w:r w:rsidR="00A01CE7">
        <w:rPr>
          <w:rFonts w:ascii="Times New Roman" w:hAnsi="Times New Roman" w:cs="Times New Roman"/>
          <w:sz w:val="28"/>
          <w:szCs w:val="28"/>
          <w:lang w:val="uk-UA" w:eastAsia="ru-RU"/>
        </w:rPr>
        <w:t> </w:t>
      </w:r>
      <w:r w:rsidRPr="0090353E">
        <w:rPr>
          <w:rFonts w:ascii="Times New Roman" w:hAnsi="Times New Roman" w:cs="Times New Roman"/>
          <w:sz w:val="28"/>
          <w:szCs w:val="28"/>
          <w:lang w:val="uk-UA" w:eastAsia="ru-RU"/>
        </w:rPr>
        <w:t xml:space="preserve">у.о./мг білка до 1,748±0,020 у.о./мг білка, р&lt;0,05), так і при індукованих станах (відповідно з 2,161±0,054 у.о./мг білкадо 1,927±0,017 у.о./мг білка, р&lt;0,05). </w:t>
      </w:r>
    </w:p>
    <w:p w14:paraId="320F7162" w14:textId="3D93743E" w:rsidR="0090353E" w:rsidRP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lastRenderedPageBreak/>
        <w:t>Ви</w:t>
      </w:r>
      <w:r w:rsidR="00A01CE7">
        <w:rPr>
          <w:rFonts w:ascii="Times New Roman" w:hAnsi="Times New Roman" w:cs="Times New Roman"/>
          <w:sz w:val="28"/>
          <w:szCs w:val="28"/>
          <w:lang w:val="uk-UA" w:eastAsia="ru-RU"/>
        </w:rPr>
        <w:t xml:space="preserve">конання ІІТ з використанням АЗ на 2 добу </w:t>
      </w:r>
      <w:r w:rsidRPr="0090353E">
        <w:rPr>
          <w:rFonts w:ascii="Times New Roman" w:hAnsi="Times New Roman" w:cs="Times New Roman"/>
          <w:sz w:val="28"/>
          <w:szCs w:val="28"/>
          <w:lang w:val="uk-UA" w:eastAsia="ru-RU"/>
        </w:rPr>
        <w:t>також достовірно зменшує кількість крупних білкових фрагментів, як у спонтанних (С</w:t>
      </w:r>
      <w:r w:rsidRPr="0090353E">
        <w:rPr>
          <w:rFonts w:ascii="Times New Roman" w:hAnsi="Times New Roman" w:cs="Times New Roman"/>
          <w:sz w:val="28"/>
          <w:szCs w:val="28"/>
          <w:vertAlign w:val="subscript"/>
          <w:lang w:val="uk-UA" w:eastAsia="ru-RU"/>
        </w:rPr>
        <w:t>К</w:t>
      </w:r>
      <w:r w:rsidRPr="0090353E">
        <w:rPr>
          <w:rFonts w:ascii="Times New Roman" w:hAnsi="Times New Roman" w:cs="Times New Roman"/>
          <w:sz w:val="28"/>
          <w:szCs w:val="28"/>
          <w:lang w:val="uk-UA" w:eastAsia="ru-RU"/>
        </w:rPr>
        <w:t>) реакціях (відповідно з 0,112±0,003 у.о./мг білка до 0,089±0,001у.о./мг білка, р&lt;0,05), так і при індукованих (І</w:t>
      </w:r>
      <w:r w:rsidRPr="0090353E">
        <w:rPr>
          <w:rFonts w:ascii="Times New Roman" w:hAnsi="Times New Roman" w:cs="Times New Roman"/>
          <w:sz w:val="28"/>
          <w:szCs w:val="28"/>
          <w:vertAlign w:val="subscript"/>
          <w:lang w:val="uk-UA" w:eastAsia="ru-RU"/>
        </w:rPr>
        <w:t>К</w:t>
      </w:r>
      <w:r w:rsidRPr="0090353E">
        <w:rPr>
          <w:rFonts w:ascii="Times New Roman" w:hAnsi="Times New Roman" w:cs="Times New Roman"/>
          <w:sz w:val="28"/>
          <w:szCs w:val="28"/>
          <w:lang w:val="uk-UA" w:eastAsia="ru-RU"/>
        </w:rPr>
        <w:t xml:space="preserve">) станах (відповідно з 0,314±0,004 у.о./мг білка до 0,251±0,004у.о./мг білка, р&lt;0,05); чого не зареєстровано серед пацієнтів контрольної групи (рис. </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2</w:t>
      </w:r>
      <w:r w:rsidRPr="0090353E">
        <w:rPr>
          <w:rFonts w:ascii="Times New Roman" w:hAnsi="Times New Roman" w:cs="Times New Roman"/>
          <w:sz w:val="28"/>
          <w:szCs w:val="28"/>
          <w:lang w:val="uk-UA" w:eastAsia="ru-RU"/>
        </w:rPr>
        <w:t xml:space="preserve">). </w:t>
      </w:r>
    </w:p>
    <w:p w14:paraId="320F7163" w14:textId="77777777" w:rsidR="0090353E" w:rsidRP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p>
    <w:p w14:paraId="320F7164" w14:textId="77777777" w:rsidR="0090353E" w:rsidRPr="0090353E" w:rsidRDefault="00CD4F23" w:rsidP="00542502">
      <w:pPr>
        <w:suppressAutoHyphens w:val="0"/>
        <w:spacing w:after="0" w:line="360" w:lineRule="auto"/>
        <w:rPr>
          <w:rFonts w:ascii="Times New Roman" w:hAnsi="Times New Roman" w:cs="Times New Roman"/>
          <w:sz w:val="28"/>
          <w:szCs w:val="28"/>
          <w:lang w:val="uk-UA" w:eastAsia="ru-RU"/>
        </w:rPr>
      </w:pPr>
      <w:r>
        <w:rPr>
          <w:rFonts w:ascii="Times New Roman" w:hAnsi="Times New Roman" w:cs="Times New Roman"/>
          <w:noProof/>
          <w:sz w:val="28"/>
          <w:szCs w:val="28"/>
          <w:lang w:eastAsia="ru-RU"/>
        </w:rPr>
        <w:pict w14:anchorId="320F7BDA">
          <v:shape id="Надпись 13" o:spid="_x0000_s1029" type="#_x0000_t202" style="position:absolute;margin-left:75.8pt;margin-top:377.15pt;width:333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qVzwIAAMgFAAAOAAAAZHJzL2Uyb0RvYy54bWysVEtu2zAQ3RfoHQjuFX0ifyREDhLLKgqk&#10;HyDtAWiJsohKpErSltKii+57hd6hiy666xWcG3VI2Y6ToEDRlguC5Azf/N7M2Xnf1GhDpWKCJ9g/&#10;8TCiPBcF46sEv32TOVOMlCa8ILXgNME3VOHz2dMnZ10b00BUoi6oRADCVdy1Ca60bmPXVXlFG6JO&#10;REs5CEshG6LhKlduIUkH6E3tBp43djshi1aKnCoFr+kgxDOLX5Y016/KUlGN6gSDb9ru0u5Ls7uz&#10;MxKvJGkrlu/cIH/hRUMYB6MHqJRogtaSPYJqWC6FEqU+yUXjirJkObUxQDS+9yCa64q01MYCyVHt&#10;IU3q/8HmLzevJWIF1O4UI04aqNH26/bb9vv25/bH7efbLwgEkKWuVTEoX7egrvtL0cMPG7Fqr0T+&#10;TiEu5hXhK3ohpegqSgrw0jc/3aOvA44yIMvuhSjAGllrYYH6UjYmhZAUBOhQrZtDhWivUQ6PYRBE&#10;vgeiHGThaAIUsCZIvP/dSqWfUdEgc0iwBAZYdLK5Utp4Q+K9ijHGRcbq2rKg5vceQHF4Advw1ciM&#10;F7aoHyMvWkwX09AJg/HCCb00dS6yeeiMM38ySk/T+Tz1Pxm7fhhXrCgoN2b2BPPDPyvgjuoDNQ4U&#10;U6JmhYEzLim5Ws5riTYECJ7ZtUvIkZp73w2bBIjlQUh+EHqXQeRk4+nECbNw5EQTb+p4fnQZjb0w&#10;CtPsfkhXjNN/Dwl1CY5GwWgg029j8+x6HBuJG6ZhhNSsSfD0oERiQ8EFL2xpNWH1cD5KhXH/LhVQ&#10;7n2hLWENRwe26n7Z2w459MFSFDfAYCmAYMBFGH9wqIT8gFEHoyTB6v2aSIpR/ZxDF0R+GJrZYy++&#10;B05iJI8ly2MJ4TlAJVhjNBznephX61ayVQWWhr7j4gI6p2SW1KbFBq92/Qbjwsa2G21mHh3frdbd&#10;AJ79AgAA//8DAFBLAwQUAAYACAAAACEAnC4AguEAAAALAQAADwAAAGRycy9kb3ducmV2LnhtbEyP&#10;zU7DMBCE70i8g7VI3KiTlqZViFNBUSUuHPojxNGNFycQr6PYbUKfnuUEt53d0ew3xWp0rThjHxpP&#10;CtJJAgKp8qYhq+Cw39wtQYSoyejWEyr4xgCr8vqq0LnxA23xvItWcAiFXCuoY+xyKUNVo9Nh4jsk&#10;vn343unIsrfS9HrgcNfKaZJk0umG+EOtO1zXWH3tTk6B3L9cXj+fDu90GTbPiXmzcZ1ZpW5vxscH&#10;EBHH+GeGX3xGh5KZjv5EJoiW9TzN2KpgMb+fgWDHMl3w5sjDNJuBLAv5v0P5AwAA//8DAFBLAQIt&#10;ABQABgAIAAAAIQC2gziS/gAAAOEBAAATAAAAAAAAAAAAAAAAAAAAAABbQ29udGVudF9UeXBlc10u&#10;eG1sUEsBAi0AFAAGAAgAAAAhADj9If/WAAAAlAEAAAsAAAAAAAAAAAAAAAAALwEAAF9yZWxzLy5y&#10;ZWxzUEsBAi0AFAAGAAgAAAAhAJms+pXPAgAAyAUAAA4AAAAAAAAAAAAAAAAALgIAAGRycy9lMm9E&#10;b2MueG1sUEsBAi0AFAAGAAgAAAAhAJwuAILhAAAACwEAAA8AAAAAAAAAAAAAAAAAKQUAAGRycy9k&#10;b3ducmV2LnhtbFBLBQYAAAAABAAEAPMAAAA3BgAAAAA=&#10;" filled="f" stroked="f">
            <v:textbox style="mso-next-textbox:#Надпись 13" inset=",.3mm,,.3mm">
              <w:txbxContent>
                <w:p w14:paraId="320F7C1D" w14:textId="77777777" w:rsidR="00CD4F23" w:rsidRPr="0090353E" w:rsidRDefault="00CD4F23" w:rsidP="0090353E">
                  <w:pPr>
                    <w:spacing w:after="0" w:line="240" w:lineRule="auto"/>
                    <w:rPr>
                      <w:rFonts w:ascii="Times New Roman" w:hAnsi="Times New Roman" w:cs="Times New Roman"/>
                      <w:sz w:val="28"/>
                      <w:szCs w:val="28"/>
                      <w:lang w:val="uk-UA"/>
                    </w:rPr>
                  </w:pPr>
                  <w:r w:rsidRPr="0090353E">
                    <w:rPr>
                      <w:rFonts w:ascii="Times New Roman" w:hAnsi="Times New Roman" w:cs="Times New Roman"/>
                      <w:sz w:val="28"/>
                      <w:szCs w:val="28"/>
                      <w:lang w:val="uk-UA"/>
                    </w:rPr>
                    <w:t>доопераційний</w:t>
                  </w:r>
                  <w:r>
                    <w:rPr>
                      <w:rFonts w:ascii="Times New Roman" w:hAnsi="Times New Roman" w:cs="Times New Roman"/>
                      <w:sz w:val="28"/>
                      <w:szCs w:val="28"/>
                      <w:lang w:val="uk-UA"/>
                    </w:rPr>
                    <w:t xml:space="preserve">2                            1 </w:t>
                  </w:r>
                </w:p>
                <w:p w14:paraId="320F7C1E" w14:textId="77777777" w:rsidR="00CD4F23" w:rsidRPr="0090353E" w:rsidRDefault="00CD4F23" w:rsidP="0090353E">
                  <w:pPr>
                    <w:spacing w:after="0" w:line="240" w:lineRule="auto"/>
                    <w:rPr>
                      <w:rFonts w:ascii="Times New Roman" w:hAnsi="Times New Roman" w:cs="Times New Roman"/>
                      <w:sz w:val="28"/>
                      <w:szCs w:val="28"/>
                      <w:lang w:val="uk-UA"/>
                    </w:rPr>
                  </w:pPr>
                  <w:r w:rsidRPr="0090353E">
                    <w:rPr>
                      <w:rFonts w:ascii="Times New Roman" w:hAnsi="Times New Roman" w:cs="Times New Roman"/>
                      <w:sz w:val="28"/>
                      <w:szCs w:val="28"/>
                      <w:lang w:val="uk-UA"/>
                    </w:rPr>
                    <w:t>період</w:t>
                  </w:r>
                  <w:r>
                    <w:rPr>
                      <w:rFonts w:ascii="Times New Roman" w:hAnsi="Times New Roman" w:cs="Times New Roman"/>
                      <w:sz w:val="28"/>
                      <w:szCs w:val="28"/>
                      <w:lang w:val="uk-UA"/>
                    </w:rPr>
                    <w:t>день                     тиждень</w:t>
                  </w:r>
                </w:p>
              </w:txbxContent>
            </v:textbox>
          </v:shape>
        </w:pict>
      </w:r>
      <w:r w:rsidR="0090353E" w:rsidRPr="0090353E">
        <w:rPr>
          <w:rFonts w:ascii="Times New Roman" w:hAnsi="Times New Roman" w:cs="Times New Roman"/>
          <w:noProof/>
          <w:sz w:val="28"/>
          <w:szCs w:val="28"/>
          <w:lang w:eastAsia="ru-RU"/>
        </w:rPr>
        <w:drawing>
          <wp:inline distT="0" distB="0" distL="0" distR="0" wp14:anchorId="320F7BDB" wp14:editId="320F7BDC">
            <wp:extent cx="6115685" cy="538416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5384165"/>
                    </a:xfrm>
                    <a:prstGeom prst="rect">
                      <a:avLst/>
                    </a:prstGeom>
                    <a:noFill/>
                    <a:ln>
                      <a:noFill/>
                    </a:ln>
                  </pic:spPr>
                </pic:pic>
              </a:graphicData>
            </a:graphic>
          </wp:inline>
        </w:drawing>
      </w:r>
    </w:p>
    <w:p w14:paraId="320F7165" w14:textId="4EC74EBD" w:rsidR="0090353E" w:rsidRPr="0090353E" w:rsidRDefault="0090353E" w:rsidP="00542502">
      <w:pPr>
        <w:suppressAutoHyphens w:val="0"/>
        <w:spacing w:after="0" w:line="360" w:lineRule="auto"/>
        <w:ind w:firstLine="709"/>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Рис. </w:t>
      </w:r>
      <w:r w:rsidR="00A04897">
        <w:rPr>
          <w:rFonts w:ascii="Times New Roman" w:hAnsi="Times New Roman" w:cs="Times New Roman"/>
          <w:sz w:val="28"/>
          <w:szCs w:val="28"/>
          <w:lang w:val="uk-UA" w:eastAsia="ru-RU"/>
        </w:rPr>
        <w:t>4</w:t>
      </w:r>
      <w:r w:rsidRPr="0090353E">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2</w:t>
      </w:r>
      <w:r w:rsidRPr="0090353E">
        <w:rPr>
          <w:rFonts w:ascii="Times New Roman" w:hAnsi="Times New Roman" w:cs="Times New Roman"/>
          <w:sz w:val="28"/>
          <w:szCs w:val="28"/>
          <w:lang w:val="uk-UA" w:eastAsia="ru-RU"/>
        </w:rPr>
        <w:t xml:space="preserve">. Стандартизовані (рівень до лікування прийнято за 1,0) показники індукованої окисної модифікації білків плазми крові та етапах контролю ефективності інтраопераційної інтенсивної терапії хворих на рак грудної залози. </w:t>
      </w:r>
    </w:p>
    <w:p w14:paraId="320F7166" w14:textId="77777777" w:rsid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167" w14:textId="77777777" w:rsid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lastRenderedPageBreak/>
        <w:t>Рівень вмісту 8-гідроксигуаніну як індикатора окисно модифікованих нуклеїнових кислот на доопераційному етапі серед пацієнтів порівнюваних груп не відрізнявся (відповідно становив 0,570±0,021 нмоль/л та 0,540±0,029 нмоль/л, р&gt;0,05) та під впливом ІІТ з застосуванням АЗ достовірно і стабільно зменшувався (</w:t>
      </w:r>
      <w:r w:rsidR="00C2160C">
        <w:rPr>
          <w:rFonts w:ascii="Times New Roman" w:hAnsi="Times New Roman" w:cs="Times New Roman"/>
          <w:sz w:val="28"/>
          <w:szCs w:val="28"/>
          <w:lang w:val="uk-UA" w:eastAsia="ru-RU"/>
        </w:rPr>
        <w:t xml:space="preserve">на 2-у добу — </w:t>
      </w:r>
      <w:r w:rsidRPr="0090353E">
        <w:rPr>
          <w:rFonts w:ascii="Times New Roman" w:hAnsi="Times New Roman" w:cs="Times New Roman"/>
          <w:sz w:val="28"/>
          <w:szCs w:val="28"/>
          <w:lang w:val="uk-UA" w:eastAsia="ru-RU"/>
        </w:rPr>
        <w:t xml:space="preserve">до 0,330±0,020 нмоль/л; </w:t>
      </w:r>
      <w:r w:rsidR="00C2160C">
        <w:rPr>
          <w:rFonts w:ascii="Times New Roman" w:hAnsi="Times New Roman" w:cs="Times New Roman"/>
          <w:sz w:val="28"/>
          <w:szCs w:val="28"/>
          <w:lang w:val="uk-UA" w:eastAsia="ru-RU"/>
        </w:rPr>
        <w:t xml:space="preserve">на 1-й тиждень — </w:t>
      </w:r>
      <w:r w:rsidRPr="0090353E">
        <w:rPr>
          <w:rFonts w:ascii="Times New Roman" w:hAnsi="Times New Roman" w:cs="Times New Roman"/>
          <w:sz w:val="28"/>
          <w:szCs w:val="28"/>
          <w:lang w:val="uk-UA" w:eastAsia="ru-RU"/>
        </w:rPr>
        <w:t>до 0,262±0,020 нмоль/л). За відсутності АЗ в системі ІІТ зміни вмісту НК мали транзиторний характер та у післяопераційному періоді не відрізнялись від доопераційного (відповідно 0,570±0,021 нмоль/л та 0,541±0,014 нмоль/л, р&gt;0,05).</w:t>
      </w:r>
    </w:p>
    <w:p w14:paraId="320F7168" w14:textId="1B69A670" w:rsidR="002A2D28" w:rsidRDefault="002A2D28" w:rsidP="00542502">
      <w:pPr>
        <w:suppressAutoHyphens w:val="0"/>
        <w:spacing w:after="0" w:line="360" w:lineRule="auto"/>
        <w:ind w:firstLine="720"/>
        <w:jc w:val="both"/>
        <w:rPr>
          <w:rFonts w:ascii="Times New Roman" w:hAnsi="Times New Roman" w:cs="Times New Roman"/>
          <w:sz w:val="28"/>
          <w:szCs w:val="28"/>
          <w:lang w:val="uk-UA" w:eastAsia="ru-RU"/>
        </w:rPr>
      </w:pPr>
      <w:r w:rsidRPr="002A2D28">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 з урахуванням віку</w:t>
      </w:r>
      <w:r>
        <w:rPr>
          <w:rFonts w:ascii="Times New Roman" w:hAnsi="Times New Roman" w:cs="Times New Roman"/>
          <w:sz w:val="28"/>
          <w:szCs w:val="28"/>
          <w:lang w:val="uk-UA" w:eastAsia="ru-RU"/>
        </w:rPr>
        <w:t xml:space="preserve"> демонструють більш виразні відмінності серед осіб віком 60 і більше років (табл. </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w:t>
      </w:r>
    </w:p>
    <w:p w14:paraId="320F7169" w14:textId="77777777" w:rsidR="002A2D28" w:rsidRDefault="002A2D28" w:rsidP="00542502">
      <w:pPr>
        <w:suppressAutoHyphens w:val="0"/>
        <w:spacing w:after="0" w:line="360" w:lineRule="auto"/>
        <w:ind w:firstLine="720"/>
        <w:jc w:val="both"/>
        <w:rPr>
          <w:rFonts w:ascii="Times New Roman" w:hAnsi="Times New Roman" w:cs="Times New Roman"/>
          <w:sz w:val="28"/>
          <w:szCs w:val="28"/>
          <w:lang w:val="uk-UA" w:eastAsia="ru-RU"/>
        </w:rPr>
      </w:pPr>
    </w:p>
    <w:p w14:paraId="320F716A" w14:textId="1EEC3783" w:rsidR="002A2D28" w:rsidRPr="0090353E" w:rsidRDefault="002A2D28" w:rsidP="00542502">
      <w:pPr>
        <w:spacing w:after="0" w:line="360" w:lineRule="auto"/>
        <w:ind w:firstLine="720"/>
        <w:jc w:val="right"/>
        <w:rPr>
          <w:rFonts w:ascii="Times New Roman" w:hAnsi="Times New Roman" w:cs="Times New Roman"/>
          <w:i/>
          <w:sz w:val="28"/>
          <w:szCs w:val="28"/>
          <w:lang w:val="uk-UA" w:eastAsia="ru-RU"/>
        </w:rPr>
      </w:pPr>
      <w:r w:rsidRPr="0090353E">
        <w:rPr>
          <w:rFonts w:ascii="Times New Roman" w:hAnsi="Times New Roman" w:cs="Times New Roman"/>
          <w:i/>
          <w:sz w:val="28"/>
          <w:szCs w:val="28"/>
          <w:lang w:val="uk-UA" w:eastAsia="ru-RU"/>
        </w:rPr>
        <w:t xml:space="preserve">Таблиця </w:t>
      </w:r>
      <w:r w:rsidR="00A04897">
        <w:rPr>
          <w:rFonts w:ascii="Times New Roman" w:hAnsi="Times New Roman" w:cs="Times New Roman"/>
          <w:i/>
          <w:sz w:val="28"/>
          <w:szCs w:val="28"/>
          <w:lang w:val="uk-UA" w:eastAsia="ru-RU"/>
        </w:rPr>
        <w:t>4</w:t>
      </w:r>
      <w:r>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2</w:t>
      </w:r>
    </w:p>
    <w:p w14:paraId="320F716B" w14:textId="77777777" w:rsidR="002A2D28" w:rsidRDefault="002A2D28" w:rsidP="00542502">
      <w:pPr>
        <w:suppressAutoHyphens w:val="0"/>
        <w:spacing w:after="0" w:line="360" w:lineRule="auto"/>
        <w:jc w:val="center"/>
        <w:rPr>
          <w:rFonts w:ascii="Times New Roman" w:hAnsi="Times New Roman" w:cs="Times New Roman"/>
          <w:b/>
          <w:sz w:val="28"/>
          <w:szCs w:val="28"/>
          <w:lang w:val="uk-UA" w:eastAsia="ru-RU"/>
        </w:rPr>
      </w:pPr>
      <w:r w:rsidRPr="0090353E">
        <w:rPr>
          <w:rFonts w:ascii="Times New Roman" w:hAnsi="Times New Roman" w:cs="Times New Roman"/>
          <w:b/>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w:t>
      </w:r>
      <w:r>
        <w:rPr>
          <w:rFonts w:ascii="Times New Roman" w:hAnsi="Times New Roman" w:cs="Times New Roman"/>
          <w:b/>
          <w:sz w:val="28"/>
          <w:szCs w:val="28"/>
          <w:lang w:val="uk-UA" w:eastAsia="ru-RU"/>
        </w:rPr>
        <w:t xml:space="preserve"> з урахуванням віку</w:t>
      </w:r>
    </w:p>
    <w:p w14:paraId="320F716C" w14:textId="77777777" w:rsidR="002A2D28" w:rsidRPr="0090353E" w:rsidRDefault="002A2D28"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2A2D28" w:rsidRPr="00CF4695" w14:paraId="320F716F" w14:textId="77777777" w:rsidTr="000F7CEE">
        <w:trPr>
          <w:cantSplit/>
          <w:trHeight w:val="708"/>
        </w:trPr>
        <w:tc>
          <w:tcPr>
            <w:tcW w:w="3600" w:type="dxa"/>
            <w:gridSpan w:val="2"/>
            <w:vMerge w:val="restart"/>
            <w:vAlign w:val="center"/>
          </w:tcPr>
          <w:p w14:paraId="320F716D" w14:textId="77777777" w:rsidR="002A2D28" w:rsidRPr="00CF4695" w:rsidRDefault="002A2D28" w:rsidP="00542502">
            <w:pPr>
              <w:suppressAutoHyphens w:val="0"/>
              <w:spacing w:after="0" w:line="360"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320F716E" w14:textId="77777777" w:rsidR="002A2D28" w:rsidRPr="00CF4695" w:rsidRDefault="002A2D28"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2A2D28" w:rsidRPr="00CF4695" w14:paraId="320F7173" w14:textId="77777777" w:rsidTr="000F7CEE">
        <w:trPr>
          <w:cantSplit/>
          <w:trHeight w:val="70"/>
        </w:trPr>
        <w:tc>
          <w:tcPr>
            <w:tcW w:w="3600" w:type="dxa"/>
            <w:gridSpan w:val="2"/>
            <w:vMerge/>
          </w:tcPr>
          <w:p w14:paraId="320F7170" w14:textId="77777777" w:rsidR="002A2D28" w:rsidRPr="00CF4695" w:rsidRDefault="002A2D28"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restart"/>
            <w:vAlign w:val="center"/>
          </w:tcPr>
          <w:p w14:paraId="320F7171" w14:textId="77777777" w:rsidR="002A2D28" w:rsidRPr="00CF4695" w:rsidRDefault="002A2D28" w:rsidP="00542502">
            <w:pPr>
              <w:suppressAutoHyphens w:val="0"/>
              <w:spacing w:after="0" w:line="360"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доопера-ційний</w:t>
            </w:r>
          </w:p>
        </w:tc>
        <w:tc>
          <w:tcPr>
            <w:tcW w:w="3960" w:type="dxa"/>
            <w:gridSpan w:val="2"/>
            <w:vAlign w:val="center"/>
          </w:tcPr>
          <w:p w14:paraId="320F7172" w14:textId="77777777" w:rsidR="002A2D28" w:rsidRPr="00CF4695" w:rsidRDefault="002A2D28"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післяопераційні</w:t>
            </w:r>
          </w:p>
        </w:tc>
      </w:tr>
      <w:tr w:rsidR="002A2D28" w:rsidRPr="00CF4695" w14:paraId="320F7178" w14:textId="77777777" w:rsidTr="000F7CEE">
        <w:trPr>
          <w:cantSplit/>
          <w:trHeight w:val="70"/>
        </w:trPr>
        <w:tc>
          <w:tcPr>
            <w:tcW w:w="3600" w:type="dxa"/>
            <w:gridSpan w:val="2"/>
            <w:vMerge/>
          </w:tcPr>
          <w:p w14:paraId="320F7174" w14:textId="77777777" w:rsidR="002A2D28" w:rsidRPr="00CF4695" w:rsidRDefault="002A2D28"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ign w:val="center"/>
          </w:tcPr>
          <w:p w14:paraId="320F7175" w14:textId="77777777" w:rsidR="002A2D28" w:rsidRPr="00CF4695" w:rsidRDefault="002A2D28"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Align w:val="center"/>
          </w:tcPr>
          <w:p w14:paraId="320F7176" w14:textId="77777777" w:rsidR="002A2D28" w:rsidRPr="00CF4695" w:rsidRDefault="002A2D28"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 день</w:t>
            </w:r>
          </w:p>
        </w:tc>
        <w:tc>
          <w:tcPr>
            <w:tcW w:w="1980" w:type="dxa"/>
            <w:vAlign w:val="center"/>
          </w:tcPr>
          <w:p w14:paraId="320F7177" w14:textId="77777777" w:rsidR="002A2D28" w:rsidRPr="00CF4695" w:rsidRDefault="002A2D28"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 тиждень</w:t>
            </w:r>
          </w:p>
        </w:tc>
      </w:tr>
      <w:tr w:rsidR="00AD5AA7" w:rsidRPr="00CF4695" w14:paraId="320F717A" w14:textId="77777777" w:rsidTr="000F7CEE">
        <w:trPr>
          <w:cantSplit/>
        </w:trPr>
        <w:tc>
          <w:tcPr>
            <w:tcW w:w="9540" w:type="dxa"/>
            <w:gridSpan w:val="5"/>
            <w:shd w:val="clear" w:color="auto" w:fill="auto"/>
          </w:tcPr>
          <w:p w14:paraId="320F7179" w14:textId="77777777" w:rsidR="00AD5AA7" w:rsidRPr="00CF4695"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Пацієнт</w:t>
            </w:r>
            <w:r w:rsidR="00352F5A" w:rsidRPr="00CF4695">
              <w:rPr>
                <w:rFonts w:ascii="Times New Roman" w:hAnsi="Times New Roman" w:cs="Times New Roman"/>
                <w:sz w:val="28"/>
                <w:szCs w:val="28"/>
                <w:lang w:val="uk-UA" w:eastAsia="ru-RU"/>
              </w:rPr>
              <w:t>к</w:t>
            </w:r>
            <w:r w:rsidRPr="00CF4695">
              <w:rPr>
                <w:rFonts w:ascii="Times New Roman" w:hAnsi="Times New Roman" w:cs="Times New Roman"/>
                <w:sz w:val="28"/>
                <w:szCs w:val="28"/>
                <w:lang w:val="uk-UA" w:eastAsia="ru-RU"/>
              </w:rPr>
              <w:t>и віком до 60 років</w:t>
            </w:r>
          </w:p>
        </w:tc>
      </w:tr>
      <w:tr w:rsidR="00AD5AA7" w:rsidRPr="00CF4695" w14:paraId="320F7181" w14:textId="77777777" w:rsidTr="000F7CEE">
        <w:trPr>
          <w:cantSplit/>
        </w:trPr>
        <w:tc>
          <w:tcPr>
            <w:tcW w:w="2160" w:type="dxa"/>
            <w:vMerge w:val="restart"/>
            <w:shd w:val="clear" w:color="auto" w:fill="auto"/>
          </w:tcPr>
          <w:p w14:paraId="320F717B" w14:textId="77777777" w:rsidR="00AD5AA7" w:rsidRPr="00CF4695" w:rsidRDefault="00AD5AA7" w:rsidP="00542502">
            <w:pPr>
              <w:suppressAutoHyphens w:val="0"/>
              <w:spacing w:after="0" w:line="360"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АП</w:t>
            </w:r>
            <w:r w:rsidRPr="00CF4695">
              <w:rPr>
                <w:rFonts w:ascii="Times New Roman" w:hAnsi="Times New Roman" w:cs="Times New Roman"/>
                <w:sz w:val="28"/>
                <w:szCs w:val="28"/>
                <w:lang w:val="uk-UA" w:eastAsia="ru-RU"/>
              </w:rPr>
              <w:t xml:space="preserve">, </w:t>
            </w:r>
          </w:p>
          <w:p w14:paraId="320F717C" w14:textId="77777777" w:rsidR="00AD5AA7" w:rsidRPr="00CF4695" w:rsidRDefault="00AD5AA7" w:rsidP="00542502">
            <w:pPr>
              <w:suppressAutoHyphens w:val="0"/>
              <w:spacing w:after="0" w:line="360"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7D" w14:textId="595D229F" w:rsidR="00AD5AA7" w:rsidRPr="00CF4695" w:rsidRDefault="00824A6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7E" w14:textId="77777777" w:rsidR="00AD5AA7" w:rsidRPr="00CF4695"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w:t>
            </w:r>
            <w:r w:rsidR="0072050B" w:rsidRPr="00CF4695">
              <w:rPr>
                <w:rFonts w:ascii="Times New Roman" w:hAnsi="Times New Roman" w:cs="Times New Roman"/>
                <w:sz w:val="28"/>
                <w:szCs w:val="28"/>
                <w:lang w:val="uk-UA" w:eastAsia="ru-RU"/>
              </w:rPr>
              <w:t>3</w:t>
            </w:r>
            <w:r w:rsidRPr="00CF4695">
              <w:rPr>
                <w:rFonts w:ascii="Times New Roman" w:hAnsi="Times New Roman" w:cs="Times New Roman"/>
                <w:sz w:val="28"/>
                <w:szCs w:val="28"/>
                <w:lang w:val="uk-UA" w:eastAsia="ru-RU"/>
              </w:rPr>
              <w:t>,</w:t>
            </w:r>
            <w:r w:rsidR="0072050B" w:rsidRPr="00CF4695">
              <w:rPr>
                <w:rFonts w:ascii="Times New Roman" w:hAnsi="Times New Roman" w:cs="Times New Roman"/>
                <w:sz w:val="28"/>
                <w:szCs w:val="28"/>
                <w:lang w:val="uk-UA" w:eastAsia="ru-RU"/>
              </w:rPr>
              <w:t>26</w:t>
            </w:r>
            <w:r w:rsidRPr="00CF4695">
              <w:rPr>
                <w:rFonts w:ascii="Times New Roman" w:hAnsi="Times New Roman" w:cs="Times New Roman"/>
                <w:sz w:val="28"/>
                <w:szCs w:val="28"/>
                <w:lang w:val="uk-UA" w:eastAsia="ru-RU"/>
              </w:rPr>
              <w:t>±1,14</w:t>
            </w:r>
          </w:p>
        </w:tc>
        <w:tc>
          <w:tcPr>
            <w:tcW w:w="1980" w:type="dxa"/>
          </w:tcPr>
          <w:p w14:paraId="320F717F" w14:textId="77777777" w:rsidR="00AD5AA7" w:rsidRPr="00CF4695"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80,</w:t>
            </w:r>
            <w:r w:rsidR="0072050B" w:rsidRPr="00CF4695">
              <w:rPr>
                <w:rFonts w:ascii="Times New Roman" w:hAnsi="Times New Roman" w:cs="Times New Roman"/>
                <w:sz w:val="28"/>
                <w:szCs w:val="28"/>
                <w:lang w:val="uk-UA" w:eastAsia="ru-RU"/>
              </w:rPr>
              <w:t>14</w:t>
            </w:r>
            <w:r w:rsidRPr="00CF4695">
              <w:rPr>
                <w:rFonts w:ascii="Times New Roman" w:hAnsi="Times New Roman" w:cs="Times New Roman"/>
                <w:sz w:val="28"/>
                <w:szCs w:val="28"/>
                <w:lang w:val="uk-UA" w:eastAsia="ru-RU"/>
              </w:rPr>
              <w:t>±1,57</w:t>
            </w:r>
          </w:p>
        </w:tc>
        <w:tc>
          <w:tcPr>
            <w:tcW w:w="1980" w:type="dxa"/>
          </w:tcPr>
          <w:p w14:paraId="320F7180" w14:textId="77777777" w:rsidR="00AD5AA7" w:rsidRPr="00CF4695"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76,</w:t>
            </w:r>
            <w:r w:rsidR="0072050B" w:rsidRPr="00CF4695">
              <w:rPr>
                <w:rFonts w:ascii="Times New Roman" w:hAnsi="Times New Roman" w:cs="Times New Roman"/>
                <w:sz w:val="28"/>
                <w:szCs w:val="28"/>
                <w:lang w:val="uk-UA" w:eastAsia="ru-RU"/>
              </w:rPr>
              <w:t>06</w:t>
            </w:r>
            <w:r w:rsidRPr="00CF4695">
              <w:rPr>
                <w:rFonts w:ascii="Times New Roman" w:hAnsi="Times New Roman" w:cs="Times New Roman"/>
                <w:sz w:val="28"/>
                <w:szCs w:val="28"/>
                <w:lang w:val="uk-UA" w:eastAsia="ru-RU"/>
              </w:rPr>
              <w:t>±2,67</w:t>
            </w:r>
            <w:r w:rsidRPr="00CF4695">
              <w:rPr>
                <w:rFonts w:ascii="Times New Roman" w:hAnsi="Times New Roman" w:cs="Times New Roman"/>
                <w:sz w:val="28"/>
                <w:szCs w:val="28"/>
                <w:vertAlign w:val="superscript"/>
                <w:lang w:val="uk-UA" w:eastAsia="ru-RU"/>
              </w:rPr>
              <w:t xml:space="preserve"> б</w:t>
            </w:r>
          </w:p>
        </w:tc>
      </w:tr>
      <w:tr w:rsidR="00AD5AA7" w:rsidRPr="00CF4695" w14:paraId="320F7187" w14:textId="77777777" w:rsidTr="000F7CEE">
        <w:trPr>
          <w:cantSplit/>
        </w:trPr>
        <w:tc>
          <w:tcPr>
            <w:tcW w:w="2160" w:type="dxa"/>
            <w:vMerge/>
            <w:shd w:val="clear" w:color="auto" w:fill="auto"/>
          </w:tcPr>
          <w:p w14:paraId="320F7182" w14:textId="77777777" w:rsidR="00AD5AA7" w:rsidRPr="00CF4695"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183" w14:textId="3229D9B5" w:rsidR="00AD5AA7" w:rsidRPr="00CF4695" w:rsidRDefault="00824A6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84"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83</w:t>
            </w:r>
            <w:r w:rsidR="00AD5AA7" w:rsidRPr="00CF4695">
              <w:rPr>
                <w:rFonts w:ascii="Times New Roman" w:hAnsi="Times New Roman" w:cs="Times New Roman"/>
                <w:sz w:val="28"/>
                <w:szCs w:val="28"/>
                <w:lang w:val="uk-UA" w:eastAsia="ru-RU"/>
              </w:rPr>
              <w:t>,</w:t>
            </w:r>
            <w:r w:rsidRPr="00CF4695">
              <w:rPr>
                <w:rFonts w:ascii="Times New Roman" w:hAnsi="Times New Roman" w:cs="Times New Roman"/>
                <w:sz w:val="28"/>
                <w:szCs w:val="28"/>
                <w:lang w:val="uk-UA" w:eastAsia="ru-RU"/>
              </w:rPr>
              <w:t>00</w:t>
            </w:r>
            <w:r w:rsidR="00AD5AA7" w:rsidRPr="00CF4695">
              <w:rPr>
                <w:rFonts w:ascii="Times New Roman" w:hAnsi="Times New Roman" w:cs="Times New Roman"/>
                <w:sz w:val="28"/>
                <w:szCs w:val="28"/>
                <w:lang w:val="uk-UA" w:eastAsia="ru-RU"/>
              </w:rPr>
              <w:t>±0,34</w:t>
            </w:r>
          </w:p>
        </w:tc>
        <w:tc>
          <w:tcPr>
            <w:tcW w:w="1980" w:type="dxa"/>
          </w:tcPr>
          <w:p w14:paraId="320F7185"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73,39</w:t>
            </w:r>
            <w:r w:rsidR="00AD5AA7" w:rsidRPr="00CF4695">
              <w:rPr>
                <w:rFonts w:ascii="Times New Roman" w:hAnsi="Times New Roman" w:cs="Times New Roman"/>
                <w:sz w:val="28"/>
                <w:szCs w:val="28"/>
                <w:lang w:val="uk-UA" w:eastAsia="ru-RU"/>
              </w:rPr>
              <w:t>±0,96</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86"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67,39</w:t>
            </w:r>
            <w:r w:rsidR="00AD5AA7" w:rsidRPr="00CF4695">
              <w:rPr>
                <w:rFonts w:ascii="Times New Roman" w:hAnsi="Times New Roman" w:cs="Times New Roman"/>
                <w:sz w:val="28"/>
                <w:szCs w:val="28"/>
                <w:lang w:val="uk-UA" w:eastAsia="ru-RU"/>
              </w:rPr>
              <w:t>±1,43</w:t>
            </w:r>
            <w:r w:rsidR="00AD5AA7" w:rsidRPr="00CF4695">
              <w:rPr>
                <w:rFonts w:ascii="Times New Roman" w:hAnsi="Times New Roman" w:cs="Times New Roman"/>
                <w:sz w:val="28"/>
                <w:szCs w:val="28"/>
                <w:vertAlign w:val="superscript"/>
                <w:lang w:val="uk-UA" w:eastAsia="ru-RU"/>
              </w:rPr>
              <w:t xml:space="preserve"> а, б</w:t>
            </w:r>
          </w:p>
        </w:tc>
      </w:tr>
      <w:tr w:rsidR="00AD5AA7" w:rsidRPr="00CF4695" w14:paraId="320F718E" w14:textId="77777777" w:rsidTr="000F7CEE">
        <w:trPr>
          <w:cantSplit/>
        </w:trPr>
        <w:tc>
          <w:tcPr>
            <w:tcW w:w="2160" w:type="dxa"/>
            <w:vMerge w:val="restart"/>
            <w:shd w:val="clear" w:color="auto" w:fill="auto"/>
          </w:tcPr>
          <w:p w14:paraId="320F7188" w14:textId="77777777" w:rsidR="00AD5AA7" w:rsidRPr="00CF4695" w:rsidRDefault="00AD5AA7" w:rsidP="00542502">
            <w:pPr>
              <w:suppressAutoHyphens w:val="0"/>
              <w:spacing w:after="0" w:line="360"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КП</w:t>
            </w:r>
            <w:r w:rsidRPr="00CF4695">
              <w:rPr>
                <w:rFonts w:ascii="Times New Roman" w:hAnsi="Times New Roman" w:cs="Times New Roman"/>
                <w:sz w:val="28"/>
                <w:szCs w:val="28"/>
                <w:lang w:val="uk-UA" w:eastAsia="ru-RU"/>
              </w:rPr>
              <w:t xml:space="preserve">, </w:t>
            </w:r>
          </w:p>
          <w:p w14:paraId="320F7189" w14:textId="77777777" w:rsidR="00AD5AA7" w:rsidRPr="00CF4695" w:rsidRDefault="00AD5AA7"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8A" w14:textId="358657CA" w:rsidR="00AD5AA7" w:rsidRPr="00CF4695" w:rsidRDefault="00824A6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8B"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101,00</w:t>
            </w:r>
            <w:r w:rsidR="00AD5AA7" w:rsidRPr="00CF4695">
              <w:rPr>
                <w:rFonts w:ascii="Times New Roman" w:hAnsi="Times New Roman" w:cs="Times New Roman"/>
                <w:sz w:val="28"/>
                <w:szCs w:val="28"/>
                <w:lang w:val="uk-UA" w:eastAsia="ru-RU"/>
              </w:rPr>
              <w:t>±1,26</w:t>
            </w:r>
          </w:p>
        </w:tc>
        <w:tc>
          <w:tcPr>
            <w:tcW w:w="1980" w:type="dxa"/>
          </w:tcPr>
          <w:p w14:paraId="320F718C"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93,74</w:t>
            </w:r>
            <w:r w:rsidR="00AD5AA7" w:rsidRPr="00CF4695">
              <w:rPr>
                <w:rFonts w:ascii="Times New Roman" w:hAnsi="Times New Roman" w:cs="Times New Roman"/>
                <w:sz w:val="28"/>
                <w:szCs w:val="28"/>
                <w:lang w:val="uk-UA" w:eastAsia="ru-RU"/>
              </w:rPr>
              <w:t>±1,63</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18D"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84,91</w:t>
            </w:r>
            <w:r w:rsidR="00AD5AA7" w:rsidRPr="00CF4695">
              <w:rPr>
                <w:rFonts w:ascii="Times New Roman" w:hAnsi="Times New Roman" w:cs="Times New Roman"/>
                <w:sz w:val="28"/>
                <w:szCs w:val="28"/>
                <w:lang w:val="uk-UA" w:eastAsia="ru-RU"/>
              </w:rPr>
              <w:t>±3,44</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194" w14:textId="77777777" w:rsidTr="000F7CEE">
        <w:trPr>
          <w:cantSplit/>
        </w:trPr>
        <w:tc>
          <w:tcPr>
            <w:tcW w:w="2160" w:type="dxa"/>
            <w:vMerge/>
            <w:shd w:val="clear" w:color="auto" w:fill="auto"/>
          </w:tcPr>
          <w:p w14:paraId="320F718F" w14:textId="77777777" w:rsidR="00AD5AA7" w:rsidRPr="00CF4695"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190" w14:textId="12C43C07" w:rsidR="00AD5AA7" w:rsidRPr="00CF4695" w:rsidRDefault="00824A6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91"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101,20</w:t>
            </w:r>
            <w:r w:rsidR="00AD5AA7" w:rsidRPr="00CF4695">
              <w:rPr>
                <w:rFonts w:ascii="Times New Roman" w:hAnsi="Times New Roman" w:cs="Times New Roman"/>
                <w:sz w:val="28"/>
                <w:szCs w:val="28"/>
                <w:lang w:val="uk-UA" w:eastAsia="ru-RU"/>
              </w:rPr>
              <w:t>±0,68</w:t>
            </w:r>
          </w:p>
        </w:tc>
        <w:tc>
          <w:tcPr>
            <w:tcW w:w="1980" w:type="dxa"/>
          </w:tcPr>
          <w:p w14:paraId="320F7192"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84,65</w:t>
            </w:r>
            <w:r w:rsidR="00AD5AA7" w:rsidRPr="00CF4695">
              <w:rPr>
                <w:rFonts w:ascii="Times New Roman" w:hAnsi="Times New Roman" w:cs="Times New Roman"/>
                <w:sz w:val="28"/>
                <w:szCs w:val="28"/>
                <w:lang w:val="uk-UA" w:eastAsia="ru-RU"/>
              </w:rPr>
              <w:t>±0,88</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93" w14:textId="77777777" w:rsidR="00AD5AA7" w:rsidRPr="00CF4695" w:rsidRDefault="00AB1A9F" w:rsidP="00542502">
            <w:pPr>
              <w:suppressAutoHyphens w:val="0"/>
              <w:spacing w:after="0" w:line="360"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80,48</w:t>
            </w:r>
            <w:r w:rsidR="00AD5AA7" w:rsidRPr="00CF4695">
              <w:rPr>
                <w:rFonts w:ascii="Times New Roman" w:hAnsi="Times New Roman" w:cs="Times New Roman"/>
                <w:sz w:val="28"/>
                <w:szCs w:val="28"/>
                <w:lang w:val="uk-UA" w:eastAsia="ru-RU"/>
              </w:rPr>
              <w:t>±2,52</w:t>
            </w:r>
            <w:r w:rsidR="00AD5AA7" w:rsidRPr="00CF4695">
              <w:rPr>
                <w:rFonts w:ascii="Times New Roman" w:hAnsi="Times New Roman" w:cs="Times New Roman"/>
                <w:sz w:val="28"/>
                <w:szCs w:val="28"/>
                <w:vertAlign w:val="superscript"/>
                <w:lang w:val="uk-UA" w:eastAsia="ru-RU"/>
              </w:rPr>
              <w:t xml:space="preserve"> б</w:t>
            </w:r>
          </w:p>
        </w:tc>
      </w:tr>
    </w:tbl>
    <w:p w14:paraId="6E37DFA9" w14:textId="1F2B3341" w:rsidR="002D75B3" w:rsidRDefault="002D75B3">
      <w:r>
        <w:br w:type="page"/>
      </w:r>
    </w:p>
    <w:p w14:paraId="48F08969" w14:textId="54BFDF92" w:rsidR="002D75B3" w:rsidRPr="0090353E" w:rsidRDefault="002D75B3" w:rsidP="002D75B3">
      <w:pPr>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90353E">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90353E">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4.2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2D75B3" w:rsidRPr="00CF4695" w14:paraId="44FF8F01" w14:textId="77777777" w:rsidTr="00880B6D">
        <w:trPr>
          <w:cantSplit/>
          <w:trHeight w:val="708"/>
        </w:trPr>
        <w:tc>
          <w:tcPr>
            <w:tcW w:w="3600" w:type="dxa"/>
            <w:gridSpan w:val="2"/>
            <w:vMerge w:val="restart"/>
            <w:vAlign w:val="center"/>
          </w:tcPr>
          <w:p w14:paraId="47796568" w14:textId="77777777" w:rsidR="002D75B3" w:rsidRPr="00CF4695" w:rsidRDefault="002D75B3"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17341B14"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2D75B3" w:rsidRPr="00CF4695" w14:paraId="3E159521" w14:textId="77777777" w:rsidTr="00880B6D">
        <w:trPr>
          <w:cantSplit/>
          <w:trHeight w:val="70"/>
        </w:trPr>
        <w:tc>
          <w:tcPr>
            <w:tcW w:w="3600" w:type="dxa"/>
            <w:gridSpan w:val="2"/>
            <w:vMerge/>
          </w:tcPr>
          <w:p w14:paraId="1B1DF0CF" w14:textId="77777777" w:rsidR="002D75B3" w:rsidRPr="00CF4695" w:rsidRDefault="002D75B3" w:rsidP="002D75B3">
            <w:pPr>
              <w:suppressAutoHyphens w:val="0"/>
              <w:spacing w:after="0" w:line="324" w:lineRule="auto"/>
              <w:jc w:val="center"/>
              <w:rPr>
                <w:rFonts w:ascii="Times New Roman" w:hAnsi="Times New Roman" w:cs="Times New Roman"/>
                <w:sz w:val="28"/>
                <w:szCs w:val="28"/>
                <w:lang w:val="uk-UA" w:eastAsia="ru-RU"/>
              </w:rPr>
            </w:pPr>
          </w:p>
        </w:tc>
        <w:tc>
          <w:tcPr>
            <w:tcW w:w="1980" w:type="dxa"/>
            <w:vMerge w:val="restart"/>
            <w:vAlign w:val="center"/>
          </w:tcPr>
          <w:p w14:paraId="66ABE7B3" w14:textId="77777777" w:rsidR="002D75B3" w:rsidRPr="00CF4695" w:rsidRDefault="002D75B3"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доопера-ційний</w:t>
            </w:r>
          </w:p>
        </w:tc>
        <w:tc>
          <w:tcPr>
            <w:tcW w:w="3960" w:type="dxa"/>
            <w:gridSpan w:val="2"/>
            <w:vAlign w:val="center"/>
          </w:tcPr>
          <w:p w14:paraId="6BE4A833"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післяопераційні</w:t>
            </w:r>
          </w:p>
        </w:tc>
      </w:tr>
      <w:tr w:rsidR="002D75B3" w:rsidRPr="00CF4695" w14:paraId="0E8EBE79" w14:textId="77777777" w:rsidTr="00880B6D">
        <w:trPr>
          <w:cantSplit/>
          <w:trHeight w:val="70"/>
        </w:trPr>
        <w:tc>
          <w:tcPr>
            <w:tcW w:w="3600" w:type="dxa"/>
            <w:gridSpan w:val="2"/>
            <w:vMerge/>
          </w:tcPr>
          <w:p w14:paraId="5D06DC57" w14:textId="77777777" w:rsidR="002D75B3" w:rsidRPr="00CF4695" w:rsidRDefault="002D75B3" w:rsidP="002D75B3">
            <w:pPr>
              <w:suppressAutoHyphens w:val="0"/>
              <w:spacing w:after="0" w:line="324" w:lineRule="auto"/>
              <w:jc w:val="center"/>
              <w:rPr>
                <w:rFonts w:ascii="Times New Roman" w:hAnsi="Times New Roman" w:cs="Times New Roman"/>
                <w:sz w:val="28"/>
                <w:szCs w:val="28"/>
                <w:lang w:val="uk-UA" w:eastAsia="ru-RU"/>
              </w:rPr>
            </w:pPr>
          </w:p>
        </w:tc>
        <w:tc>
          <w:tcPr>
            <w:tcW w:w="1980" w:type="dxa"/>
            <w:vMerge/>
            <w:vAlign w:val="center"/>
          </w:tcPr>
          <w:p w14:paraId="6B3FEF23" w14:textId="77777777" w:rsidR="002D75B3" w:rsidRPr="00CF4695" w:rsidRDefault="002D75B3" w:rsidP="002D75B3">
            <w:pPr>
              <w:suppressAutoHyphens w:val="0"/>
              <w:spacing w:after="0" w:line="324" w:lineRule="auto"/>
              <w:jc w:val="center"/>
              <w:rPr>
                <w:rFonts w:ascii="Times New Roman" w:hAnsi="Times New Roman" w:cs="Times New Roman"/>
                <w:sz w:val="28"/>
                <w:szCs w:val="28"/>
                <w:lang w:val="uk-UA" w:eastAsia="ru-RU"/>
              </w:rPr>
            </w:pPr>
          </w:p>
        </w:tc>
        <w:tc>
          <w:tcPr>
            <w:tcW w:w="1980" w:type="dxa"/>
            <w:vAlign w:val="center"/>
          </w:tcPr>
          <w:p w14:paraId="0EC60362"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 день</w:t>
            </w:r>
          </w:p>
        </w:tc>
        <w:tc>
          <w:tcPr>
            <w:tcW w:w="1980" w:type="dxa"/>
            <w:vAlign w:val="center"/>
          </w:tcPr>
          <w:p w14:paraId="5D7C8F35"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 тиждень</w:t>
            </w:r>
          </w:p>
        </w:tc>
      </w:tr>
      <w:tr w:rsidR="00AD5AA7" w:rsidRPr="00CF4695" w14:paraId="320F719B" w14:textId="77777777" w:rsidTr="000F7CEE">
        <w:trPr>
          <w:cantSplit/>
        </w:trPr>
        <w:tc>
          <w:tcPr>
            <w:tcW w:w="2160" w:type="dxa"/>
            <w:vMerge w:val="restart"/>
            <w:shd w:val="clear" w:color="auto" w:fill="auto"/>
          </w:tcPr>
          <w:p w14:paraId="320F7195"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Д</w:t>
            </w:r>
            <w:r w:rsidRPr="00CF4695">
              <w:rPr>
                <w:rFonts w:ascii="Times New Roman" w:hAnsi="Times New Roman" w:cs="Times New Roman"/>
                <w:sz w:val="28"/>
                <w:szCs w:val="28"/>
                <w:lang w:val="uk-UA" w:eastAsia="ru-RU"/>
              </w:rPr>
              <w:t xml:space="preserve"> , </w:t>
            </w:r>
          </w:p>
          <w:p w14:paraId="320F7196"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97" w14:textId="7A65D889"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98"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1,923</w:t>
            </w:r>
            <w:r w:rsidR="00AD5AA7" w:rsidRPr="00CF4695">
              <w:rPr>
                <w:rFonts w:ascii="Times New Roman" w:hAnsi="Times New Roman" w:cs="Times New Roman"/>
                <w:sz w:val="28"/>
                <w:szCs w:val="28"/>
                <w:lang w:val="uk-UA" w:eastAsia="ru-RU"/>
              </w:rPr>
              <w:t>±0,019</w:t>
            </w:r>
          </w:p>
        </w:tc>
        <w:tc>
          <w:tcPr>
            <w:tcW w:w="1980" w:type="dxa"/>
          </w:tcPr>
          <w:p w14:paraId="320F7199"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1,844</w:t>
            </w:r>
            <w:r w:rsidR="00AD5AA7" w:rsidRPr="00CF4695">
              <w:rPr>
                <w:rFonts w:ascii="Times New Roman" w:hAnsi="Times New Roman" w:cs="Times New Roman"/>
                <w:sz w:val="28"/>
                <w:szCs w:val="28"/>
                <w:lang w:val="uk-UA" w:eastAsia="ru-RU"/>
              </w:rPr>
              <w:t>±0,013</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19A"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1,742</w:t>
            </w:r>
            <w:r w:rsidR="00AD5AA7" w:rsidRPr="00CF4695">
              <w:rPr>
                <w:rFonts w:ascii="Times New Roman" w:hAnsi="Times New Roman" w:cs="Times New Roman"/>
                <w:sz w:val="28"/>
                <w:szCs w:val="28"/>
                <w:lang w:val="uk-UA" w:eastAsia="ru-RU"/>
              </w:rPr>
              <w:t>±0,039</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1A1" w14:textId="77777777" w:rsidTr="000F7CEE">
        <w:trPr>
          <w:cantSplit/>
        </w:trPr>
        <w:tc>
          <w:tcPr>
            <w:tcW w:w="2160" w:type="dxa"/>
            <w:vMerge/>
            <w:shd w:val="clear" w:color="auto" w:fill="auto"/>
          </w:tcPr>
          <w:p w14:paraId="320F719C"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9D" w14:textId="5CABADC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9E"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1,894</w:t>
            </w:r>
            <w:r w:rsidR="00AD5AA7" w:rsidRPr="00CF4695">
              <w:rPr>
                <w:rFonts w:ascii="Times New Roman" w:hAnsi="Times New Roman" w:cs="Times New Roman"/>
                <w:sz w:val="28"/>
                <w:szCs w:val="28"/>
                <w:lang w:val="uk-UA" w:eastAsia="ru-RU"/>
              </w:rPr>
              <w:t>±0,025</w:t>
            </w:r>
          </w:p>
        </w:tc>
        <w:tc>
          <w:tcPr>
            <w:tcW w:w="1980" w:type="dxa"/>
          </w:tcPr>
          <w:p w14:paraId="320F719F"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1,731</w:t>
            </w:r>
            <w:r w:rsidR="00AD5AA7" w:rsidRPr="00CF4695">
              <w:rPr>
                <w:rFonts w:ascii="Times New Roman" w:hAnsi="Times New Roman" w:cs="Times New Roman"/>
                <w:sz w:val="28"/>
                <w:szCs w:val="28"/>
                <w:lang w:val="uk-UA" w:eastAsia="ru-RU"/>
              </w:rPr>
              <w:t>±0,020</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A0"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1,693</w:t>
            </w:r>
            <w:r w:rsidR="00AD5AA7" w:rsidRPr="00CF4695">
              <w:rPr>
                <w:rFonts w:ascii="Times New Roman" w:hAnsi="Times New Roman" w:cs="Times New Roman"/>
                <w:sz w:val="28"/>
                <w:szCs w:val="28"/>
                <w:lang w:val="uk-UA" w:eastAsia="ru-RU"/>
              </w:rPr>
              <w:t>±0,030</w:t>
            </w:r>
          </w:p>
        </w:tc>
      </w:tr>
      <w:tr w:rsidR="00AD5AA7" w:rsidRPr="00CF4695" w14:paraId="320F71A8" w14:textId="77777777" w:rsidTr="000F7CEE">
        <w:trPr>
          <w:cantSplit/>
        </w:trPr>
        <w:tc>
          <w:tcPr>
            <w:tcW w:w="2160" w:type="dxa"/>
            <w:vMerge w:val="restart"/>
            <w:shd w:val="clear" w:color="auto" w:fill="auto"/>
          </w:tcPr>
          <w:p w14:paraId="320F71A2"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 xml:space="preserve">С </w:t>
            </w:r>
            <w:r w:rsidRPr="00CF4695">
              <w:rPr>
                <w:rFonts w:ascii="Times New Roman" w:hAnsi="Times New Roman" w:cs="Times New Roman"/>
                <w:sz w:val="28"/>
                <w:szCs w:val="28"/>
                <w:lang w:val="uk-UA" w:eastAsia="ru-RU"/>
              </w:rPr>
              <w:t xml:space="preserve">, </w:t>
            </w:r>
          </w:p>
          <w:p w14:paraId="320F71A3"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A4" w14:textId="62E444AF"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A5"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0,237</w:t>
            </w:r>
            <w:r w:rsidR="00AD5AA7" w:rsidRPr="00CF4695">
              <w:rPr>
                <w:rFonts w:ascii="Times New Roman" w:hAnsi="Times New Roman" w:cs="Times New Roman"/>
                <w:sz w:val="28"/>
                <w:szCs w:val="28"/>
                <w:lang w:val="uk-UA" w:eastAsia="ru-RU"/>
              </w:rPr>
              <w:t>±0,014</w:t>
            </w:r>
          </w:p>
        </w:tc>
        <w:tc>
          <w:tcPr>
            <w:tcW w:w="1980" w:type="dxa"/>
          </w:tcPr>
          <w:p w14:paraId="320F71A6"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0,236</w:t>
            </w:r>
            <w:r w:rsidR="00AD5AA7" w:rsidRPr="00CF4695">
              <w:rPr>
                <w:rFonts w:ascii="Times New Roman" w:hAnsi="Times New Roman" w:cs="Times New Roman"/>
                <w:sz w:val="28"/>
                <w:szCs w:val="28"/>
                <w:lang w:val="uk-UA" w:eastAsia="ru-RU"/>
              </w:rPr>
              <w:t>±0,005</w:t>
            </w:r>
          </w:p>
        </w:tc>
        <w:tc>
          <w:tcPr>
            <w:tcW w:w="1980" w:type="dxa"/>
          </w:tcPr>
          <w:p w14:paraId="320F71A7" w14:textId="77777777" w:rsidR="00AD5AA7" w:rsidRPr="00CF4695" w:rsidRDefault="00AD5AA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0,24</w:t>
            </w:r>
            <w:r w:rsidR="00AB1A9F" w:rsidRPr="00CF4695">
              <w:rPr>
                <w:rFonts w:ascii="Times New Roman" w:hAnsi="Times New Roman" w:cs="Times New Roman"/>
                <w:sz w:val="28"/>
                <w:szCs w:val="28"/>
                <w:lang w:val="uk-UA" w:eastAsia="ru-RU"/>
              </w:rPr>
              <w:t>7</w:t>
            </w:r>
            <w:r w:rsidRPr="00CF4695">
              <w:rPr>
                <w:rFonts w:ascii="Times New Roman" w:hAnsi="Times New Roman" w:cs="Times New Roman"/>
                <w:sz w:val="28"/>
                <w:szCs w:val="28"/>
                <w:lang w:val="uk-UA" w:eastAsia="ru-RU"/>
              </w:rPr>
              <w:t>±0,010</w:t>
            </w:r>
          </w:p>
        </w:tc>
      </w:tr>
      <w:tr w:rsidR="00AD5AA7" w:rsidRPr="00CF4695" w14:paraId="320F71AE" w14:textId="77777777" w:rsidTr="000F7CEE">
        <w:trPr>
          <w:cantSplit/>
        </w:trPr>
        <w:tc>
          <w:tcPr>
            <w:tcW w:w="2160" w:type="dxa"/>
            <w:vMerge/>
            <w:shd w:val="clear" w:color="auto" w:fill="auto"/>
          </w:tcPr>
          <w:p w14:paraId="320F71A9"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AA" w14:textId="09F6A161"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AB"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0,233</w:t>
            </w:r>
            <w:r w:rsidR="00AD5AA7" w:rsidRPr="00CF4695">
              <w:rPr>
                <w:rFonts w:ascii="Times New Roman" w:hAnsi="Times New Roman" w:cs="Times New Roman"/>
                <w:sz w:val="28"/>
                <w:szCs w:val="28"/>
                <w:lang w:val="uk-UA" w:eastAsia="ru-RU"/>
              </w:rPr>
              <w:t>±0,010</w:t>
            </w:r>
          </w:p>
        </w:tc>
        <w:tc>
          <w:tcPr>
            <w:tcW w:w="1980" w:type="dxa"/>
          </w:tcPr>
          <w:p w14:paraId="320F71AC"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0,189</w:t>
            </w:r>
            <w:r w:rsidR="00AD5AA7" w:rsidRPr="00CF4695">
              <w:rPr>
                <w:rFonts w:ascii="Times New Roman" w:hAnsi="Times New Roman" w:cs="Times New Roman"/>
                <w:sz w:val="28"/>
                <w:szCs w:val="28"/>
                <w:lang w:val="uk-UA" w:eastAsia="ru-RU"/>
              </w:rPr>
              <w:t>±0,009</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AD"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0,199</w:t>
            </w:r>
            <w:r w:rsidR="00AD5AA7" w:rsidRPr="00CF4695">
              <w:rPr>
                <w:rFonts w:ascii="Times New Roman" w:hAnsi="Times New Roman" w:cs="Times New Roman"/>
                <w:sz w:val="28"/>
                <w:szCs w:val="28"/>
                <w:lang w:val="uk-UA" w:eastAsia="ru-RU"/>
              </w:rPr>
              <w:t>±0,010</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1B5" w14:textId="77777777" w:rsidTr="000F7CEE">
        <w:trPr>
          <w:cantSplit/>
        </w:trPr>
        <w:tc>
          <w:tcPr>
            <w:tcW w:w="2160" w:type="dxa"/>
            <w:vMerge w:val="restart"/>
            <w:shd w:val="clear" w:color="auto" w:fill="auto"/>
          </w:tcPr>
          <w:p w14:paraId="320F71AF"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 xml:space="preserve">К </w:t>
            </w:r>
            <w:r w:rsidRPr="00CF4695">
              <w:rPr>
                <w:rFonts w:ascii="Times New Roman" w:hAnsi="Times New Roman" w:cs="Times New Roman"/>
                <w:sz w:val="28"/>
                <w:szCs w:val="28"/>
                <w:lang w:val="uk-UA" w:eastAsia="ru-RU"/>
              </w:rPr>
              <w:t xml:space="preserve">, </w:t>
            </w:r>
          </w:p>
          <w:p w14:paraId="320F71B0"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B1" w14:textId="30CF6E2B"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B2"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0,116</w:t>
            </w:r>
            <w:r w:rsidR="00AD5AA7" w:rsidRPr="00CF4695">
              <w:rPr>
                <w:rFonts w:ascii="Times New Roman" w:hAnsi="Times New Roman" w:cs="Times New Roman"/>
                <w:sz w:val="28"/>
                <w:szCs w:val="28"/>
                <w:lang w:val="uk-UA" w:eastAsia="ru-RU"/>
              </w:rPr>
              <w:t>±0,004</w:t>
            </w:r>
          </w:p>
        </w:tc>
        <w:tc>
          <w:tcPr>
            <w:tcW w:w="1980" w:type="dxa"/>
          </w:tcPr>
          <w:p w14:paraId="320F71B3"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0,110</w:t>
            </w:r>
            <w:r w:rsidR="00AD5AA7" w:rsidRPr="00CF4695">
              <w:rPr>
                <w:rFonts w:ascii="Times New Roman" w:hAnsi="Times New Roman" w:cs="Times New Roman"/>
                <w:sz w:val="28"/>
                <w:szCs w:val="28"/>
                <w:lang w:val="uk-UA" w:eastAsia="ru-RU"/>
              </w:rPr>
              <w:t>±0,002</w:t>
            </w:r>
          </w:p>
        </w:tc>
        <w:tc>
          <w:tcPr>
            <w:tcW w:w="1980" w:type="dxa"/>
          </w:tcPr>
          <w:p w14:paraId="320F71B4"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0,100</w:t>
            </w:r>
            <w:r w:rsidR="00AD5AA7" w:rsidRPr="00CF4695">
              <w:rPr>
                <w:rFonts w:ascii="Times New Roman" w:hAnsi="Times New Roman" w:cs="Times New Roman"/>
                <w:sz w:val="28"/>
                <w:szCs w:val="28"/>
                <w:lang w:val="uk-UA" w:eastAsia="ru-RU"/>
              </w:rPr>
              <w:t>±0,010</w:t>
            </w:r>
          </w:p>
        </w:tc>
      </w:tr>
      <w:tr w:rsidR="00AD5AA7" w:rsidRPr="00CF4695" w14:paraId="320F71BB" w14:textId="77777777" w:rsidTr="000F7CEE">
        <w:trPr>
          <w:cantSplit/>
        </w:trPr>
        <w:tc>
          <w:tcPr>
            <w:tcW w:w="2160" w:type="dxa"/>
            <w:vMerge/>
            <w:shd w:val="clear" w:color="auto" w:fill="auto"/>
          </w:tcPr>
          <w:p w14:paraId="320F71B6"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B7" w14:textId="064849B7"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B8"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0,113</w:t>
            </w:r>
            <w:r w:rsidR="00AD5AA7" w:rsidRPr="00CF4695">
              <w:rPr>
                <w:rFonts w:ascii="Times New Roman" w:hAnsi="Times New Roman" w:cs="Times New Roman"/>
                <w:sz w:val="28"/>
                <w:szCs w:val="28"/>
                <w:lang w:val="uk-UA" w:eastAsia="ru-RU"/>
              </w:rPr>
              <w:t>±0,003</w:t>
            </w:r>
          </w:p>
        </w:tc>
        <w:tc>
          <w:tcPr>
            <w:tcW w:w="1980" w:type="dxa"/>
          </w:tcPr>
          <w:p w14:paraId="320F71B9"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0,090</w:t>
            </w:r>
            <w:r w:rsidR="00AD5AA7" w:rsidRPr="00CF4695">
              <w:rPr>
                <w:rFonts w:ascii="Times New Roman" w:hAnsi="Times New Roman" w:cs="Times New Roman"/>
                <w:sz w:val="28"/>
                <w:szCs w:val="28"/>
                <w:lang w:val="uk-UA" w:eastAsia="ru-RU"/>
              </w:rPr>
              <w:t>±0,001</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BA"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0,093</w:t>
            </w:r>
            <w:r w:rsidR="00AD5AA7" w:rsidRPr="00CF4695">
              <w:rPr>
                <w:rFonts w:ascii="Times New Roman" w:hAnsi="Times New Roman" w:cs="Times New Roman"/>
                <w:sz w:val="28"/>
                <w:szCs w:val="28"/>
                <w:lang w:val="uk-UA" w:eastAsia="ru-RU"/>
              </w:rPr>
              <w:t>±0,001</w:t>
            </w:r>
          </w:p>
        </w:tc>
      </w:tr>
      <w:tr w:rsidR="00AD5AA7" w:rsidRPr="00CF4695" w14:paraId="320F71C2" w14:textId="77777777" w:rsidTr="000F7CEE">
        <w:trPr>
          <w:cantSplit/>
        </w:trPr>
        <w:tc>
          <w:tcPr>
            <w:tcW w:w="2160" w:type="dxa"/>
            <w:vMerge w:val="restart"/>
            <w:shd w:val="clear" w:color="auto" w:fill="auto"/>
          </w:tcPr>
          <w:p w14:paraId="320F71BC"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АП</w:t>
            </w:r>
            <w:r w:rsidRPr="00CF4695">
              <w:rPr>
                <w:rFonts w:ascii="Times New Roman" w:hAnsi="Times New Roman" w:cs="Times New Roman"/>
                <w:sz w:val="28"/>
                <w:szCs w:val="28"/>
                <w:lang w:val="uk-UA" w:eastAsia="ru-RU"/>
              </w:rPr>
              <w:t xml:space="preserve">, </w:t>
            </w:r>
          </w:p>
          <w:p w14:paraId="320F71BD" w14:textId="77777777" w:rsidR="00AD5AA7" w:rsidRPr="00CF4695" w:rsidRDefault="00AD5AA7" w:rsidP="002D75B3">
            <w:pPr>
              <w:suppressAutoHyphens w:val="0"/>
              <w:spacing w:after="0" w:line="324"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BE" w14:textId="532BAD85"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BF"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777,6</w:t>
            </w:r>
            <w:r w:rsidR="00AD5AA7" w:rsidRPr="00CF4695">
              <w:rPr>
                <w:rFonts w:ascii="Times New Roman" w:hAnsi="Times New Roman" w:cs="Times New Roman"/>
                <w:sz w:val="28"/>
                <w:szCs w:val="28"/>
                <w:lang w:val="uk-UA" w:eastAsia="ru-RU"/>
              </w:rPr>
              <w:t>±19,90</w:t>
            </w:r>
          </w:p>
        </w:tc>
        <w:tc>
          <w:tcPr>
            <w:tcW w:w="1980" w:type="dxa"/>
          </w:tcPr>
          <w:p w14:paraId="320F71C0"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771,6</w:t>
            </w:r>
            <w:r w:rsidR="00AD5AA7" w:rsidRPr="00CF4695">
              <w:rPr>
                <w:rFonts w:ascii="Times New Roman" w:hAnsi="Times New Roman" w:cs="Times New Roman"/>
                <w:sz w:val="28"/>
                <w:szCs w:val="28"/>
                <w:lang w:val="uk-UA" w:eastAsia="ru-RU"/>
              </w:rPr>
              <w:t>±5,60</w:t>
            </w:r>
          </w:p>
        </w:tc>
        <w:tc>
          <w:tcPr>
            <w:tcW w:w="1980" w:type="dxa"/>
          </w:tcPr>
          <w:p w14:paraId="320F71C1"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768,3</w:t>
            </w:r>
            <w:r w:rsidR="00AD5AA7" w:rsidRPr="00CF4695">
              <w:rPr>
                <w:rFonts w:ascii="Times New Roman" w:hAnsi="Times New Roman" w:cs="Times New Roman"/>
                <w:sz w:val="28"/>
                <w:szCs w:val="28"/>
                <w:lang w:val="uk-UA" w:eastAsia="ru-RU"/>
              </w:rPr>
              <w:t>±13,12</w:t>
            </w:r>
          </w:p>
        </w:tc>
      </w:tr>
      <w:tr w:rsidR="00AD5AA7" w:rsidRPr="00CF4695" w14:paraId="320F71C8" w14:textId="77777777" w:rsidTr="000F7CEE">
        <w:trPr>
          <w:cantSplit/>
        </w:trPr>
        <w:tc>
          <w:tcPr>
            <w:tcW w:w="2160" w:type="dxa"/>
            <w:vMerge/>
            <w:shd w:val="clear" w:color="auto" w:fill="auto"/>
          </w:tcPr>
          <w:p w14:paraId="320F71C3"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p>
        </w:tc>
        <w:tc>
          <w:tcPr>
            <w:tcW w:w="1440" w:type="dxa"/>
            <w:shd w:val="clear" w:color="auto" w:fill="auto"/>
          </w:tcPr>
          <w:p w14:paraId="320F71C4" w14:textId="31DCB2FA"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C5"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749,0</w:t>
            </w:r>
            <w:r w:rsidR="00AD5AA7" w:rsidRPr="00CF4695">
              <w:rPr>
                <w:rFonts w:ascii="Times New Roman" w:hAnsi="Times New Roman" w:cs="Times New Roman"/>
                <w:sz w:val="28"/>
                <w:szCs w:val="28"/>
                <w:lang w:val="uk-UA" w:eastAsia="ru-RU"/>
              </w:rPr>
              <w:t>±21,54</w:t>
            </w:r>
          </w:p>
        </w:tc>
        <w:tc>
          <w:tcPr>
            <w:tcW w:w="1980" w:type="dxa"/>
          </w:tcPr>
          <w:p w14:paraId="320F71C6"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693,9</w:t>
            </w:r>
            <w:r w:rsidR="00AD5AA7" w:rsidRPr="00CF4695">
              <w:rPr>
                <w:rFonts w:ascii="Times New Roman" w:hAnsi="Times New Roman" w:cs="Times New Roman"/>
                <w:sz w:val="28"/>
                <w:szCs w:val="28"/>
                <w:lang w:val="uk-UA" w:eastAsia="ru-RU"/>
              </w:rPr>
              <w:t>±13,11</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C7"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624,1</w:t>
            </w:r>
            <w:r w:rsidR="00AD5AA7" w:rsidRPr="00CF4695">
              <w:rPr>
                <w:rFonts w:ascii="Times New Roman" w:hAnsi="Times New Roman" w:cs="Times New Roman"/>
                <w:sz w:val="28"/>
                <w:szCs w:val="28"/>
                <w:lang w:val="uk-UA" w:eastAsia="ru-RU"/>
              </w:rPr>
              <w:t>±14,47</w:t>
            </w:r>
            <w:r w:rsidR="00AD5AA7" w:rsidRPr="00CF4695">
              <w:rPr>
                <w:rFonts w:ascii="Times New Roman" w:hAnsi="Times New Roman" w:cs="Times New Roman"/>
                <w:sz w:val="28"/>
                <w:szCs w:val="28"/>
                <w:vertAlign w:val="superscript"/>
                <w:lang w:val="uk-UA" w:eastAsia="ru-RU"/>
              </w:rPr>
              <w:t xml:space="preserve"> а, б</w:t>
            </w:r>
          </w:p>
        </w:tc>
      </w:tr>
      <w:tr w:rsidR="00AD5AA7" w:rsidRPr="00CF4695" w14:paraId="320F71CF" w14:textId="77777777" w:rsidTr="000F7CEE">
        <w:trPr>
          <w:cantSplit/>
        </w:trPr>
        <w:tc>
          <w:tcPr>
            <w:tcW w:w="2160" w:type="dxa"/>
            <w:vMerge w:val="restart"/>
            <w:shd w:val="clear" w:color="auto" w:fill="auto"/>
          </w:tcPr>
          <w:p w14:paraId="320F71C9"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КП</w:t>
            </w:r>
            <w:r w:rsidRPr="00CF4695">
              <w:rPr>
                <w:rFonts w:ascii="Times New Roman" w:hAnsi="Times New Roman" w:cs="Times New Roman"/>
                <w:sz w:val="28"/>
                <w:szCs w:val="28"/>
                <w:lang w:val="uk-UA" w:eastAsia="ru-RU"/>
              </w:rPr>
              <w:t xml:space="preserve">, </w:t>
            </w:r>
          </w:p>
          <w:p w14:paraId="320F71CA" w14:textId="77777777" w:rsidR="00AD5AA7" w:rsidRPr="00CF4695" w:rsidRDefault="00AD5AA7" w:rsidP="002D75B3">
            <w:pPr>
              <w:suppressAutoHyphens w:val="0"/>
              <w:spacing w:after="0" w:line="324"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CB" w14:textId="71C677A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CC"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712,3</w:t>
            </w:r>
            <w:r w:rsidR="00AD5AA7" w:rsidRPr="00CF4695">
              <w:rPr>
                <w:rFonts w:ascii="Times New Roman" w:hAnsi="Times New Roman" w:cs="Times New Roman"/>
                <w:sz w:val="28"/>
                <w:szCs w:val="28"/>
                <w:lang w:val="uk-UA" w:eastAsia="ru-RU"/>
              </w:rPr>
              <w:t>±15,01</w:t>
            </w:r>
          </w:p>
        </w:tc>
        <w:tc>
          <w:tcPr>
            <w:tcW w:w="1980" w:type="dxa"/>
          </w:tcPr>
          <w:p w14:paraId="320F71CD"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704,1</w:t>
            </w:r>
            <w:r w:rsidR="00AD5AA7" w:rsidRPr="00CF4695">
              <w:rPr>
                <w:rFonts w:ascii="Times New Roman" w:hAnsi="Times New Roman" w:cs="Times New Roman"/>
                <w:sz w:val="28"/>
                <w:szCs w:val="28"/>
                <w:lang w:val="uk-UA" w:eastAsia="ru-RU"/>
              </w:rPr>
              <w:t>±6,71</w:t>
            </w:r>
          </w:p>
        </w:tc>
        <w:tc>
          <w:tcPr>
            <w:tcW w:w="1980" w:type="dxa"/>
          </w:tcPr>
          <w:p w14:paraId="320F71CE"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711,7</w:t>
            </w:r>
            <w:r w:rsidR="00AD5AA7" w:rsidRPr="00CF4695">
              <w:rPr>
                <w:rFonts w:ascii="Times New Roman" w:hAnsi="Times New Roman" w:cs="Times New Roman"/>
                <w:sz w:val="28"/>
                <w:szCs w:val="28"/>
                <w:lang w:val="uk-UA" w:eastAsia="ru-RU"/>
              </w:rPr>
              <w:t>±10,42</w:t>
            </w:r>
          </w:p>
        </w:tc>
      </w:tr>
      <w:tr w:rsidR="00AD5AA7" w:rsidRPr="00CF4695" w14:paraId="320F71D5" w14:textId="77777777" w:rsidTr="000F7CEE">
        <w:trPr>
          <w:cantSplit/>
        </w:trPr>
        <w:tc>
          <w:tcPr>
            <w:tcW w:w="2160" w:type="dxa"/>
            <w:vMerge/>
            <w:shd w:val="clear" w:color="auto" w:fill="auto"/>
          </w:tcPr>
          <w:p w14:paraId="320F71D0"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p>
        </w:tc>
        <w:tc>
          <w:tcPr>
            <w:tcW w:w="1440" w:type="dxa"/>
            <w:shd w:val="clear" w:color="auto" w:fill="auto"/>
          </w:tcPr>
          <w:p w14:paraId="320F71D1" w14:textId="579A5B97"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D2"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688,0</w:t>
            </w:r>
            <w:r w:rsidR="00AD5AA7" w:rsidRPr="00CF4695">
              <w:rPr>
                <w:rFonts w:ascii="Times New Roman" w:hAnsi="Times New Roman" w:cs="Times New Roman"/>
                <w:sz w:val="28"/>
                <w:szCs w:val="28"/>
                <w:lang w:val="uk-UA" w:eastAsia="ru-RU"/>
              </w:rPr>
              <w:t>±18,51</w:t>
            </w:r>
          </w:p>
        </w:tc>
        <w:tc>
          <w:tcPr>
            <w:tcW w:w="1980" w:type="dxa"/>
          </w:tcPr>
          <w:p w14:paraId="320F71D3"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584,4</w:t>
            </w:r>
            <w:r w:rsidR="00AD5AA7" w:rsidRPr="00CF4695">
              <w:rPr>
                <w:rFonts w:ascii="Times New Roman" w:hAnsi="Times New Roman" w:cs="Times New Roman"/>
                <w:sz w:val="28"/>
                <w:szCs w:val="28"/>
                <w:lang w:val="uk-UA" w:eastAsia="ru-RU"/>
              </w:rPr>
              <w:t>±10,86</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D4"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591,0</w:t>
            </w:r>
            <w:r w:rsidR="00AD5AA7" w:rsidRPr="00CF4695">
              <w:rPr>
                <w:rFonts w:ascii="Times New Roman" w:hAnsi="Times New Roman" w:cs="Times New Roman"/>
                <w:sz w:val="28"/>
                <w:szCs w:val="28"/>
                <w:lang w:val="uk-UA" w:eastAsia="ru-RU"/>
              </w:rPr>
              <w:t>±20,40</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1DC" w14:textId="77777777" w:rsidTr="000F7CEE">
        <w:trPr>
          <w:cantSplit/>
        </w:trPr>
        <w:tc>
          <w:tcPr>
            <w:tcW w:w="2160" w:type="dxa"/>
            <w:vMerge w:val="restart"/>
            <w:shd w:val="clear" w:color="auto" w:fill="auto"/>
          </w:tcPr>
          <w:p w14:paraId="320F71D6"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Д</w:t>
            </w:r>
            <w:r w:rsidRPr="00CF4695">
              <w:rPr>
                <w:rFonts w:ascii="Times New Roman" w:hAnsi="Times New Roman" w:cs="Times New Roman"/>
                <w:sz w:val="28"/>
                <w:szCs w:val="28"/>
                <w:lang w:val="uk-UA" w:eastAsia="ru-RU"/>
              </w:rPr>
              <w:t xml:space="preserve">, </w:t>
            </w:r>
          </w:p>
          <w:p w14:paraId="320F71D7"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D8" w14:textId="614640F5"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D9"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2,256</w:t>
            </w:r>
            <w:r w:rsidR="00AD5AA7" w:rsidRPr="00CF4695">
              <w:rPr>
                <w:rFonts w:ascii="Times New Roman" w:hAnsi="Times New Roman" w:cs="Times New Roman"/>
                <w:sz w:val="28"/>
                <w:szCs w:val="28"/>
                <w:lang w:val="uk-UA" w:eastAsia="ru-RU"/>
              </w:rPr>
              <w:t>±0,016</w:t>
            </w:r>
          </w:p>
        </w:tc>
        <w:tc>
          <w:tcPr>
            <w:tcW w:w="1980" w:type="dxa"/>
          </w:tcPr>
          <w:p w14:paraId="320F71DA"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2,166</w:t>
            </w:r>
            <w:r w:rsidR="00AD5AA7" w:rsidRPr="00CF4695">
              <w:rPr>
                <w:rFonts w:ascii="Times New Roman" w:hAnsi="Times New Roman" w:cs="Times New Roman"/>
                <w:sz w:val="28"/>
                <w:szCs w:val="28"/>
                <w:lang w:val="uk-UA" w:eastAsia="ru-RU"/>
              </w:rPr>
              <w:t>±0,012</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1DB"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2,202</w:t>
            </w:r>
            <w:r w:rsidR="00AD5AA7" w:rsidRPr="00CF4695">
              <w:rPr>
                <w:rFonts w:ascii="Times New Roman" w:hAnsi="Times New Roman" w:cs="Times New Roman"/>
                <w:sz w:val="28"/>
                <w:szCs w:val="28"/>
                <w:lang w:val="uk-UA" w:eastAsia="ru-RU"/>
              </w:rPr>
              <w:t>±0,015</w:t>
            </w:r>
          </w:p>
        </w:tc>
      </w:tr>
      <w:tr w:rsidR="00AD5AA7" w:rsidRPr="00CF4695" w14:paraId="320F71E2" w14:textId="77777777" w:rsidTr="000F7CEE">
        <w:trPr>
          <w:cantSplit/>
        </w:trPr>
        <w:tc>
          <w:tcPr>
            <w:tcW w:w="2160" w:type="dxa"/>
            <w:vMerge/>
            <w:shd w:val="clear" w:color="auto" w:fill="auto"/>
          </w:tcPr>
          <w:p w14:paraId="320F71DD"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DE" w14:textId="61D711AC"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DF"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2,183</w:t>
            </w:r>
            <w:r w:rsidR="00AD5AA7" w:rsidRPr="00CF4695">
              <w:rPr>
                <w:rFonts w:ascii="Times New Roman" w:hAnsi="Times New Roman" w:cs="Times New Roman"/>
                <w:sz w:val="28"/>
                <w:szCs w:val="28"/>
                <w:lang w:val="uk-UA" w:eastAsia="ru-RU"/>
              </w:rPr>
              <w:t>±0,054</w:t>
            </w:r>
          </w:p>
        </w:tc>
        <w:tc>
          <w:tcPr>
            <w:tcW w:w="1980" w:type="dxa"/>
          </w:tcPr>
          <w:p w14:paraId="320F71E0"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1,908</w:t>
            </w:r>
            <w:r w:rsidR="00AD5AA7" w:rsidRPr="00CF4695">
              <w:rPr>
                <w:rFonts w:ascii="Times New Roman" w:hAnsi="Times New Roman" w:cs="Times New Roman"/>
                <w:sz w:val="28"/>
                <w:szCs w:val="28"/>
                <w:lang w:val="uk-UA" w:eastAsia="ru-RU"/>
              </w:rPr>
              <w:t>±0,017</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1E1"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1,899</w:t>
            </w:r>
            <w:r w:rsidR="00AD5AA7" w:rsidRPr="00CF4695">
              <w:rPr>
                <w:rFonts w:ascii="Times New Roman" w:hAnsi="Times New Roman" w:cs="Times New Roman"/>
                <w:sz w:val="28"/>
                <w:szCs w:val="28"/>
                <w:lang w:val="uk-UA" w:eastAsia="ru-RU"/>
              </w:rPr>
              <w:t>±0,031</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1E9" w14:textId="77777777" w:rsidTr="000F7CEE">
        <w:trPr>
          <w:cantSplit/>
        </w:trPr>
        <w:tc>
          <w:tcPr>
            <w:tcW w:w="2160" w:type="dxa"/>
            <w:vMerge w:val="restart"/>
            <w:shd w:val="clear" w:color="auto" w:fill="auto"/>
          </w:tcPr>
          <w:p w14:paraId="320F71E3"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 xml:space="preserve">С </w:t>
            </w:r>
            <w:r w:rsidRPr="00CF4695">
              <w:rPr>
                <w:rFonts w:ascii="Times New Roman" w:hAnsi="Times New Roman" w:cs="Times New Roman"/>
                <w:sz w:val="28"/>
                <w:szCs w:val="28"/>
                <w:lang w:val="uk-UA" w:eastAsia="ru-RU"/>
              </w:rPr>
              <w:t xml:space="preserve">, </w:t>
            </w:r>
          </w:p>
          <w:p w14:paraId="320F71E4"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E5" w14:textId="555B5B9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E6"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0,403</w:t>
            </w:r>
            <w:r w:rsidR="00AD5AA7" w:rsidRPr="00CF4695">
              <w:rPr>
                <w:rFonts w:ascii="Times New Roman" w:hAnsi="Times New Roman" w:cs="Times New Roman"/>
                <w:sz w:val="28"/>
                <w:szCs w:val="28"/>
                <w:lang w:val="uk-UA" w:eastAsia="ru-RU"/>
              </w:rPr>
              <w:t>±0,011</w:t>
            </w:r>
          </w:p>
        </w:tc>
        <w:tc>
          <w:tcPr>
            <w:tcW w:w="1980" w:type="dxa"/>
          </w:tcPr>
          <w:p w14:paraId="320F71E7"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0,361</w:t>
            </w:r>
            <w:r w:rsidR="00AD5AA7" w:rsidRPr="00CF4695">
              <w:rPr>
                <w:rFonts w:ascii="Times New Roman" w:hAnsi="Times New Roman" w:cs="Times New Roman"/>
                <w:sz w:val="28"/>
                <w:szCs w:val="28"/>
                <w:lang w:val="uk-UA" w:eastAsia="ru-RU"/>
              </w:rPr>
              <w:t>±0,004</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1E8"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0,345</w:t>
            </w:r>
            <w:r w:rsidR="00AD5AA7" w:rsidRPr="00CF4695">
              <w:rPr>
                <w:rFonts w:ascii="Times New Roman" w:hAnsi="Times New Roman" w:cs="Times New Roman"/>
                <w:sz w:val="28"/>
                <w:szCs w:val="28"/>
                <w:lang w:val="uk-UA" w:eastAsia="ru-RU"/>
              </w:rPr>
              <w:t>±0,008</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1EF" w14:textId="77777777" w:rsidTr="000F7CEE">
        <w:trPr>
          <w:cantSplit/>
        </w:trPr>
        <w:tc>
          <w:tcPr>
            <w:tcW w:w="2160" w:type="dxa"/>
            <w:vMerge/>
            <w:shd w:val="clear" w:color="auto" w:fill="auto"/>
          </w:tcPr>
          <w:p w14:paraId="320F71EA"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EB" w14:textId="008949F1"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EC"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0,377</w:t>
            </w:r>
            <w:r w:rsidR="00AD5AA7" w:rsidRPr="00CF4695">
              <w:rPr>
                <w:rFonts w:ascii="Times New Roman" w:hAnsi="Times New Roman" w:cs="Times New Roman"/>
                <w:sz w:val="28"/>
                <w:szCs w:val="28"/>
                <w:lang w:val="uk-UA" w:eastAsia="ru-RU"/>
              </w:rPr>
              <w:t>±0,024</w:t>
            </w:r>
          </w:p>
        </w:tc>
        <w:tc>
          <w:tcPr>
            <w:tcW w:w="1980" w:type="dxa"/>
          </w:tcPr>
          <w:p w14:paraId="320F71ED" w14:textId="77777777" w:rsidR="00AD5AA7" w:rsidRPr="00CF4695" w:rsidRDefault="00AD5AA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0,30</w:t>
            </w:r>
            <w:r w:rsidR="00AB1A9F" w:rsidRPr="00CF4695">
              <w:rPr>
                <w:rFonts w:ascii="Times New Roman" w:hAnsi="Times New Roman" w:cs="Times New Roman"/>
                <w:sz w:val="28"/>
                <w:szCs w:val="28"/>
                <w:lang w:val="uk-UA" w:eastAsia="ru-RU"/>
              </w:rPr>
              <w:t>6</w:t>
            </w:r>
            <w:r w:rsidRPr="00CF4695">
              <w:rPr>
                <w:rFonts w:ascii="Times New Roman" w:hAnsi="Times New Roman" w:cs="Times New Roman"/>
                <w:sz w:val="28"/>
                <w:szCs w:val="28"/>
                <w:lang w:val="uk-UA" w:eastAsia="ru-RU"/>
              </w:rPr>
              <w:t>±0,008</w:t>
            </w:r>
            <w:r w:rsidRPr="00CF4695">
              <w:rPr>
                <w:rFonts w:ascii="Times New Roman" w:hAnsi="Times New Roman" w:cs="Times New Roman"/>
                <w:sz w:val="28"/>
                <w:szCs w:val="28"/>
                <w:vertAlign w:val="superscript"/>
                <w:lang w:val="uk-UA" w:eastAsia="ru-RU"/>
              </w:rPr>
              <w:t xml:space="preserve"> а, б</w:t>
            </w:r>
          </w:p>
        </w:tc>
        <w:tc>
          <w:tcPr>
            <w:tcW w:w="1980" w:type="dxa"/>
          </w:tcPr>
          <w:p w14:paraId="320F71EE"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0,289</w:t>
            </w:r>
            <w:r w:rsidR="00AD5AA7" w:rsidRPr="00CF4695">
              <w:rPr>
                <w:rFonts w:ascii="Times New Roman" w:hAnsi="Times New Roman" w:cs="Times New Roman"/>
                <w:sz w:val="28"/>
                <w:szCs w:val="28"/>
                <w:lang w:val="uk-UA" w:eastAsia="ru-RU"/>
              </w:rPr>
              <w:t>±0,016</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1F6" w14:textId="77777777" w:rsidTr="000F7CEE">
        <w:trPr>
          <w:cantSplit/>
        </w:trPr>
        <w:tc>
          <w:tcPr>
            <w:tcW w:w="2160" w:type="dxa"/>
            <w:vMerge w:val="restart"/>
            <w:shd w:val="clear" w:color="auto" w:fill="auto"/>
          </w:tcPr>
          <w:p w14:paraId="320F71F0"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 xml:space="preserve">К </w:t>
            </w:r>
            <w:r w:rsidRPr="00CF4695">
              <w:rPr>
                <w:rFonts w:ascii="Times New Roman" w:hAnsi="Times New Roman" w:cs="Times New Roman"/>
                <w:sz w:val="28"/>
                <w:szCs w:val="28"/>
                <w:lang w:val="uk-UA" w:eastAsia="ru-RU"/>
              </w:rPr>
              <w:t xml:space="preserve">, </w:t>
            </w:r>
          </w:p>
          <w:p w14:paraId="320F71F1"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1F2" w14:textId="3ADF06EB"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1F3"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0,310</w:t>
            </w:r>
            <w:r w:rsidR="00AD5AA7" w:rsidRPr="00CF4695">
              <w:rPr>
                <w:rFonts w:ascii="Times New Roman" w:hAnsi="Times New Roman" w:cs="Times New Roman"/>
                <w:sz w:val="28"/>
                <w:szCs w:val="28"/>
                <w:lang w:val="uk-UA" w:eastAsia="ru-RU"/>
              </w:rPr>
              <w:t>±0,011</w:t>
            </w:r>
          </w:p>
        </w:tc>
        <w:tc>
          <w:tcPr>
            <w:tcW w:w="1980" w:type="dxa"/>
          </w:tcPr>
          <w:p w14:paraId="320F71F4"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0,297</w:t>
            </w:r>
            <w:r w:rsidR="00AD5AA7" w:rsidRPr="00CF4695">
              <w:rPr>
                <w:rFonts w:ascii="Times New Roman" w:hAnsi="Times New Roman" w:cs="Times New Roman"/>
                <w:sz w:val="28"/>
                <w:szCs w:val="28"/>
                <w:lang w:val="uk-UA" w:eastAsia="ru-RU"/>
              </w:rPr>
              <w:t>±0,004</w:t>
            </w:r>
          </w:p>
        </w:tc>
        <w:tc>
          <w:tcPr>
            <w:tcW w:w="1980" w:type="dxa"/>
          </w:tcPr>
          <w:p w14:paraId="320F71F5"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0,315</w:t>
            </w:r>
            <w:r w:rsidR="00AD5AA7" w:rsidRPr="00CF4695">
              <w:rPr>
                <w:rFonts w:ascii="Times New Roman" w:hAnsi="Times New Roman" w:cs="Times New Roman"/>
                <w:sz w:val="28"/>
                <w:szCs w:val="28"/>
                <w:lang w:val="uk-UA" w:eastAsia="ru-RU"/>
              </w:rPr>
              <w:t>±0,005</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1FC" w14:textId="77777777" w:rsidTr="000F7CEE">
        <w:trPr>
          <w:cantSplit/>
        </w:trPr>
        <w:tc>
          <w:tcPr>
            <w:tcW w:w="2160" w:type="dxa"/>
            <w:vMerge/>
            <w:shd w:val="clear" w:color="auto" w:fill="auto"/>
          </w:tcPr>
          <w:p w14:paraId="320F71F7" w14:textId="77777777" w:rsidR="00AD5AA7" w:rsidRPr="00CF4695" w:rsidRDefault="00AD5AA7"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1F8" w14:textId="7AB282D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1F9"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0,317</w:t>
            </w:r>
            <w:r w:rsidR="00AD5AA7" w:rsidRPr="00CF4695">
              <w:rPr>
                <w:rFonts w:ascii="Times New Roman" w:hAnsi="Times New Roman" w:cs="Times New Roman"/>
                <w:sz w:val="28"/>
                <w:szCs w:val="28"/>
                <w:lang w:val="uk-UA" w:eastAsia="ru-RU"/>
              </w:rPr>
              <w:t>±0,004</w:t>
            </w:r>
          </w:p>
        </w:tc>
        <w:tc>
          <w:tcPr>
            <w:tcW w:w="1980" w:type="dxa"/>
          </w:tcPr>
          <w:p w14:paraId="320F71FA"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0,254</w:t>
            </w:r>
            <w:r w:rsidR="00AD5AA7" w:rsidRPr="00CF4695">
              <w:rPr>
                <w:rFonts w:ascii="Times New Roman" w:hAnsi="Times New Roman" w:cs="Times New Roman"/>
                <w:sz w:val="28"/>
                <w:szCs w:val="28"/>
                <w:lang w:val="uk-UA" w:eastAsia="ru-RU"/>
              </w:rPr>
              <w:t>±0,004</w:t>
            </w:r>
            <w:r w:rsidR="00AD5AA7" w:rsidRPr="00CF4695">
              <w:rPr>
                <w:rFonts w:ascii="Times New Roman" w:hAnsi="Times New Roman" w:cs="Times New Roman"/>
                <w:sz w:val="28"/>
                <w:szCs w:val="28"/>
                <w:vertAlign w:val="superscript"/>
                <w:lang w:val="uk-UA" w:eastAsia="ru-RU"/>
              </w:rPr>
              <w:t xml:space="preserve"> а</w:t>
            </w:r>
          </w:p>
        </w:tc>
        <w:tc>
          <w:tcPr>
            <w:tcW w:w="1980" w:type="dxa"/>
          </w:tcPr>
          <w:p w14:paraId="320F71FB"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0,245</w:t>
            </w:r>
            <w:r w:rsidR="00AD5AA7" w:rsidRPr="00CF4695">
              <w:rPr>
                <w:rFonts w:ascii="Times New Roman" w:hAnsi="Times New Roman" w:cs="Times New Roman"/>
                <w:sz w:val="28"/>
                <w:szCs w:val="28"/>
                <w:lang w:val="uk-UA" w:eastAsia="ru-RU"/>
              </w:rPr>
              <w:t>±0,007</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03" w14:textId="77777777" w:rsidTr="000F7CEE">
        <w:trPr>
          <w:cantSplit/>
        </w:trPr>
        <w:tc>
          <w:tcPr>
            <w:tcW w:w="2160" w:type="dxa"/>
            <w:vMerge w:val="restart"/>
            <w:shd w:val="clear" w:color="auto" w:fill="auto"/>
          </w:tcPr>
          <w:p w14:paraId="320F71FD"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 xml:space="preserve">НК, </w:t>
            </w:r>
          </w:p>
          <w:p w14:paraId="320F71FE"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нмоль/л</w:t>
            </w:r>
          </w:p>
        </w:tc>
        <w:tc>
          <w:tcPr>
            <w:tcW w:w="1440" w:type="dxa"/>
            <w:shd w:val="clear" w:color="auto" w:fill="auto"/>
          </w:tcPr>
          <w:p w14:paraId="320F71FF" w14:textId="754512B2"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n3=39</w:t>
            </w:r>
          </w:p>
        </w:tc>
        <w:tc>
          <w:tcPr>
            <w:tcW w:w="1980" w:type="dxa"/>
          </w:tcPr>
          <w:p w14:paraId="320F7200"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0,576</w:t>
            </w:r>
            <w:r w:rsidR="00AD5AA7" w:rsidRPr="00CF4695">
              <w:rPr>
                <w:rFonts w:ascii="Times New Roman" w:hAnsi="Times New Roman" w:cs="Times New Roman"/>
                <w:sz w:val="28"/>
                <w:szCs w:val="28"/>
                <w:lang w:val="uk-UA" w:eastAsia="ru-RU"/>
              </w:rPr>
              <w:t>±0,021</w:t>
            </w:r>
          </w:p>
        </w:tc>
        <w:tc>
          <w:tcPr>
            <w:tcW w:w="1980" w:type="dxa"/>
          </w:tcPr>
          <w:p w14:paraId="320F7201"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0,543</w:t>
            </w:r>
            <w:r w:rsidR="00AD5AA7" w:rsidRPr="00CF4695">
              <w:rPr>
                <w:rFonts w:ascii="Times New Roman" w:hAnsi="Times New Roman" w:cs="Times New Roman"/>
                <w:sz w:val="28"/>
                <w:szCs w:val="28"/>
                <w:lang w:val="uk-UA" w:eastAsia="ru-RU"/>
              </w:rPr>
              <w:t>±0,005</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202"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0,546</w:t>
            </w:r>
            <w:r w:rsidR="00AD5AA7" w:rsidRPr="00CF4695">
              <w:rPr>
                <w:rFonts w:ascii="Times New Roman" w:hAnsi="Times New Roman" w:cs="Times New Roman"/>
                <w:sz w:val="28"/>
                <w:szCs w:val="28"/>
                <w:lang w:val="uk-UA" w:eastAsia="ru-RU"/>
              </w:rPr>
              <w:t>±0,014</w:t>
            </w:r>
          </w:p>
        </w:tc>
      </w:tr>
      <w:tr w:rsidR="00AD5AA7" w:rsidRPr="00CF4695" w14:paraId="320F7209" w14:textId="77777777" w:rsidTr="000F7CEE">
        <w:trPr>
          <w:cantSplit/>
        </w:trPr>
        <w:tc>
          <w:tcPr>
            <w:tcW w:w="2160" w:type="dxa"/>
            <w:vMerge/>
            <w:shd w:val="clear" w:color="auto" w:fill="auto"/>
          </w:tcPr>
          <w:p w14:paraId="320F7204"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p>
        </w:tc>
        <w:tc>
          <w:tcPr>
            <w:tcW w:w="1440" w:type="dxa"/>
            <w:shd w:val="clear" w:color="auto" w:fill="auto"/>
          </w:tcPr>
          <w:p w14:paraId="320F7205" w14:textId="72CE05B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n4=52</w:t>
            </w:r>
          </w:p>
        </w:tc>
        <w:tc>
          <w:tcPr>
            <w:tcW w:w="1980" w:type="dxa"/>
          </w:tcPr>
          <w:p w14:paraId="320F7206"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0,545</w:t>
            </w:r>
            <w:r w:rsidR="00AD5AA7" w:rsidRPr="00CF4695">
              <w:rPr>
                <w:rFonts w:ascii="Times New Roman" w:hAnsi="Times New Roman" w:cs="Times New Roman"/>
                <w:sz w:val="28"/>
                <w:szCs w:val="28"/>
                <w:lang w:val="uk-UA" w:eastAsia="ru-RU"/>
              </w:rPr>
              <w:t>±0,029</w:t>
            </w:r>
          </w:p>
        </w:tc>
        <w:tc>
          <w:tcPr>
            <w:tcW w:w="1980" w:type="dxa"/>
          </w:tcPr>
          <w:p w14:paraId="320F7207" w14:textId="77777777" w:rsidR="00AD5AA7" w:rsidRPr="00CF4695" w:rsidRDefault="00AD5AA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0,33</w:t>
            </w:r>
            <w:r w:rsidR="00AB1A9F" w:rsidRPr="00CF4695">
              <w:rPr>
                <w:rFonts w:ascii="Times New Roman" w:hAnsi="Times New Roman" w:cs="Times New Roman"/>
                <w:sz w:val="28"/>
                <w:szCs w:val="28"/>
                <w:lang w:val="uk-UA" w:eastAsia="ru-RU"/>
              </w:rPr>
              <w:t>3</w:t>
            </w:r>
            <w:r w:rsidRPr="00CF4695">
              <w:rPr>
                <w:rFonts w:ascii="Times New Roman" w:hAnsi="Times New Roman" w:cs="Times New Roman"/>
                <w:sz w:val="28"/>
                <w:szCs w:val="28"/>
                <w:lang w:val="uk-UA" w:eastAsia="ru-RU"/>
              </w:rPr>
              <w:t>±0,020</w:t>
            </w:r>
            <w:r w:rsidRPr="00CF4695">
              <w:rPr>
                <w:rFonts w:ascii="Times New Roman" w:hAnsi="Times New Roman" w:cs="Times New Roman"/>
                <w:sz w:val="28"/>
                <w:szCs w:val="28"/>
                <w:vertAlign w:val="superscript"/>
                <w:lang w:val="uk-UA" w:eastAsia="ru-RU"/>
              </w:rPr>
              <w:t xml:space="preserve"> а, б</w:t>
            </w:r>
          </w:p>
        </w:tc>
        <w:tc>
          <w:tcPr>
            <w:tcW w:w="1980" w:type="dxa"/>
          </w:tcPr>
          <w:p w14:paraId="320F7208"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0,265</w:t>
            </w:r>
            <w:r w:rsidR="00AD5AA7" w:rsidRPr="00CF4695">
              <w:rPr>
                <w:rFonts w:ascii="Times New Roman" w:hAnsi="Times New Roman" w:cs="Times New Roman"/>
                <w:sz w:val="28"/>
                <w:szCs w:val="28"/>
                <w:lang w:val="uk-UA" w:eastAsia="ru-RU"/>
              </w:rPr>
              <w:t>±0,020</w:t>
            </w:r>
            <w:r w:rsidR="00AD5AA7" w:rsidRPr="00CF4695">
              <w:rPr>
                <w:rFonts w:ascii="Times New Roman" w:hAnsi="Times New Roman" w:cs="Times New Roman"/>
                <w:sz w:val="28"/>
                <w:szCs w:val="28"/>
                <w:vertAlign w:val="superscript"/>
                <w:lang w:val="uk-UA" w:eastAsia="ru-RU"/>
              </w:rPr>
              <w:t xml:space="preserve"> а, б</w:t>
            </w:r>
          </w:p>
        </w:tc>
      </w:tr>
      <w:tr w:rsidR="00AD5AA7" w:rsidRPr="00CF4695" w14:paraId="320F720B" w14:textId="77777777" w:rsidTr="000F7CEE">
        <w:trPr>
          <w:cantSplit/>
        </w:trPr>
        <w:tc>
          <w:tcPr>
            <w:tcW w:w="9540" w:type="dxa"/>
            <w:gridSpan w:val="5"/>
            <w:shd w:val="clear" w:color="auto" w:fill="auto"/>
          </w:tcPr>
          <w:p w14:paraId="320F720A" w14:textId="77777777" w:rsidR="00AD5AA7" w:rsidRPr="00CF4695" w:rsidRDefault="00AD5AA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Пацієнти віком 60 років і більше</w:t>
            </w:r>
          </w:p>
        </w:tc>
      </w:tr>
      <w:tr w:rsidR="00AD5AA7" w:rsidRPr="00CF4695" w14:paraId="320F7212" w14:textId="77777777" w:rsidTr="000F7CEE">
        <w:trPr>
          <w:cantSplit/>
        </w:trPr>
        <w:tc>
          <w:tcPr>
            <w:tcW w:w="2160" w:type="dxa"/>
            <w:vMerge w:val="restart"/>
            <w:shd w:val="clear" w:color="auto" w:fill="auto"/>
          </w:tcPr>
          <w:p w14:paraId="320F720C"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АП</w:t>
            </w:r>
            <w:r w:rsidRPr="00CF4695">
              <w:rPr>
                <w:rFonts w:ascii="Times New Roman" w:hAnsi="Times New Roman" w:cs="Times New Roman"/>
                <w:sz w:val="28"/>
                <w:szCs w:val="28"/>
                <w:lang w:val="uk-UA" w:eastAsia="ru-RU"/>
              </w:rPr>
              <w:t xml:space="preserve">, </w:t>
            </w:r>
          </w:p>
          <w:p w14:paraId="320F720D"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0E" w14:textId="45BAB7F4"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0F"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81,62</w:t>
            </w:r>
            <w:r w:rsidR="00AD5AA7" w:rsidRPr="00CF4695">
              <w:rPr>
                <w:rFonts w:ascii="Times New Roman" w:hAnsi="Times New Roman" w:cs="Times New Roman"/>
                <w:sz w:val="28"/>
                <w:szCs w:val="28"/>
                <w:lang w:val="uk-UA" w:eastAsia="ru-RU"/>
              </w:rPr>
              <w:t>±1,14</w:t>
            </w:r>
          </w:p>
        </w:tc>
        <w:tc>
          <w:tcPr>
            <w:tcW w:w="1980" w:type="dxa"/>
          </w:tcPr>
          <w:p w14:paraId="320F7210"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81,74</w:t>
            </w:r>
            <w:r w:rsidR="00AD5AA7" w:rsidRPr="00CF4695">
              <w:rPr>
                <w:rFonts w:ascii="Times New Roman" w:hAnsi="Times New Roman" w:cs="Times New Roman"/>
                <w:sz w:val="28"/>
                <w:szCs w:val="28"/>
                <w:lang w:val="uk-UA" w:eastAsia="ru-RU"/>
              </w:rPr>
              <w:t>±1,57</w:t>
            </w:r>
          </w:p>
        </w:tc>
        <w:tc>
          <w:tcPr>
            <w:tcW w:w="1980" w:type="dxa"/>
          </w:tcPr>
          <w:p w14:paraId="320F7211"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77,58</w:t>
            </w:r>
            <w:r w:rsidR="00AD5AA7" w:rsidRPr="00CF4695">
              <w:rPr>
                <w:rFonts w:ascii="Times New Roman" w:hAnsi="Times New Roman" w:cs="Times New Roman"/>
                <w:sz w:val="28"/>
                <w:szCs w:val="28"/>
                <w:lang w:val="uk-UA" w:eastAsia="ru-RU"/>
              </w:rPr>
              <w:t>±2,67</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218" w14:textId="77777777" w:rsidTr="000F7CEE">
        <w:trPr>
          <w:cantSplit/>
        </w:trPr>
        <w:tc>
          <w:tcPr>
            <w:tcW w:w="2160" w:type="dxa"/>
            <w:vMerge/>
            <w:shd w:val="clear" w:color="auto" w:fill="auto"/>
          </w:tcPr>
          <w:p w14:paraId="320F7213"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p>
        </w:tc>
        <w:tc>
          <w:tcPr>
            <w:tcW w:w="1440" w:type="dxa"/>
            <w:shd w:val="clear" w:color="auto" w:fill="auto"/>
          </w:tcPr>
          <w:p w14:paraId="320F7214" w14:textId="440043A3"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15"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81,36</w:t>
            </w:r>
            <w:r w:rsidR="00AD5AA7" w:rsidRPr="00CF4695">
              <w:rPr>
                <w:rFonts w:ascii="Times New Roman" w:hAnsi="Times New Roman" w:cs="Times New Roman"/>
                <w:sz w:val="28"/>
                <w:szCs w:val="28"/>
                <w:lang w:val="uk-UA" w:eastAsia="ru-RU"/>
              </w:rPr>
              <w:t>±0,34</w:t>
            </w:r>
          </w:p>
        </w:tc>
        <w:tc>
          <w:tcPr>
            <w:tcW w:w="1980" w:type="dxa"/>
          </w:tcPr>
          <w:p w14:paraId="320F7216" w14:textId="77777777" w:rsidR="00AD5AA7" w:rsidRPr="00CF4695" w:rsidRDefault="00AD5AA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74,</w:t>
            </w:r>
            <w:r w:rsidR="00AB1A9F" w:rsidRPr="00CF4695">
              <w:rPr>
                <w:rFonts w:ascii="Times New Roman" w:hAnsi="Times New Roman" w:cs="Times New Roman"/>
                <w:sz w:val="28"/>
                <w:szCs w:val="28"/>
                <w:lang w:val="uk-UA" w:eastAsia="ru-RU"/>
              </w:rPr>
              <w:t>86</w:t>
            </w:r>
            <w:r w:rsidRPr="00CF4695">
              <w:rPr>
                <w:rFonts w:ascii="Times New Roman" w:hAnsi="Times New Roman" w:cs="Times New Roman"/>
                <w:sz w:val="28"/>
                <w:szCs w:val="28"/>
                <w:lang w:val="uk-UA" w:eastAsia="ru-RU"/>
              </w:rPr>
              <w:t>±0,96</w:t>
            </w:r>
            <w:r w:rsidRPr="00CF4695">
              <w:rPr>
                <w:rFonts w:ascii="Times New Roman" w:hAnsi="Times New Roman" w:cs="Times New Roman"/>
                <w:sz w:val="28"/>
                <w:szCs w:val="28"/>
                <w:vertAlign w:val="superscript"/>
                <w:lang w:val="uk-UA" w:eastAsia="ru-RU"/>
              </w:rPr>
              <w:t xml:space="preserve"> а, б</w:t>
            </w:r>
          </w:p>
        </w:tc>
        <w:tc>
          <w:tcPr>
            <w:tcW w:w="1980" w:type="dxa"/>
          </w:tcPr>
          <w:p w14:paraId="320F7217"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68,74</w:t>
            </w:r>
            <w:r w:rsidR="00AD5AA7" w:rsidRPr="00CF4695">
              <w:rPr>
                <w:rFonts w:ascii="Times New Roman" w:hAnsi="Times New Roman" w:cs="Times New Roman"/>
                <w:sz w:val="28"/>
                <w:szCs w:val="28"/>
                <w:lang w:val="uk-UA" w:eastAsia="ru-RU"/>
              </w:rPr>
              <w:t>±1,43</w:t>
            </w:r>
            <w:r w:rsidR="00AD5AA7" w:rsidRPr="00CF4695">
              <w:rPr>
                <w:rFonts w:ascii="Times New Roman" w:hAnsi="Times New Roman" w:cs="Times New Roman"/>
                <w:sz w:val="28"/>
                <w:szCs w:val="28"/>
                <w:vertAlign w:val="superscript"/>
                <w:lang w:val="uk-UA" w:eastAsia="ru-RU"/>
              </w:rPr>
              <w:t xml:space="preserve"> а, б</w:t>
            </w:r>
          </w:p>
        </w:tc>
      </w:tr>
      <w:tr w:rsidR="00AD5AA7" w:rsidRPr="00CF4695" w14:paraId="320F721F" w14:textId="77777777" w:rsidTr="000F7CEE">
        <w:trPr>
          <w:cantSplit/>
        </w:trPr>
        <w:tc>
          <w:tcPr>
            <w:tcW w:w="2160" w:type="dxa"/>
            <w:vMerge w:val="restart"/>
            <w:shd w:val="clear" w:color="auto" w:fill="auto"/>
          </w:tcPr>
          <w:p w14:paraId="320F7219"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КП</w:t>
            </w:r>
            <w:r w:rsidRPr="00CF4695">
              <w:rPr>
                <w:rFonts w:ascii="Times New Roman" w:hAnsi="Times New Roman" w:cs="Times New Roman"/>
                <w:sz w:val="28"/>
                <w:szCs w:val="28"/>
                <w:lang w:val="uk-UA" w:eastAsia="ru-RU"/>
              </w:rPr>
              <w:t xml:space="preserve">, </w:t>
            </w:r>
          </w:p>
          <w:p w14:paraId="320F721A" w14:textId="77777777" w:rsidR="00AD5AA7" w:rsidRPr="00CF4695" w:rsidRDefault="00AD5AA7" w:rsidP="002D75B3">
            <w:pPr>
              <w:suppressAutoHyphens w:val="0"/>
              <w:spacing w:after="0" w:line="324"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1B" w14:textId="70BA916D"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1C" w14:textId="77777777" w:rsidR="00AD5AA7" w:rsidRPr="00CF4695" w:rsidRDefault="00AB1A9F"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99,</w:t>
            </w:r>
            <w:r w:rsidR="00593A07" w:rsidRPr="00CF4695">
              <w:rPr>
                <w:rFonts w:ascii="Times New Roman" w:hAnsi="Times New Roman" w:cs="Times New Roman"/>
                <w:sz w:val="28"/>
                <w:szCs w:val="28"/>
                <w:lang w:val="uk-UA" w:eastAsia="ru-RU"/>
              </w:rPr>
              <w:t>0</w:t>
            </w:r>
            <w:r w:rsidRPr="00CF4695">
              <w:rPr>
                <w:rFonts w:ascii="Times New Roman" w:hAnsi="Times New Roman" w:cs="Times New Roman"/>
                <w:sz w:val="28"/>
                <w:szCs w:val="28"/>
                <w:lang w:val="uk-UA" w:eastAsia="ru-RU"/>
              </w:rPr>
              <w:t>0</w:t>
            </w:r>
            <w:r w:rsidR="00AD5AA7" w:rsidRPr="00CF4695">
              <w:rPr>
                <w:rFonts w:ascii="Times New Roman" w:hAnsi="Times New Roman" w:cs="Times New Roman"/>
                <w:sz w:val="28"/>
                <w:szCs w:val="28"/>
                <w:lang w:val="uk-UA" w:eastAsia="ru-RU"/>
              </w:rPr>
              <w:t>±1,26</w:t>
            </w:r>
          </w:p>
        </w:tc>
        <w:tc>
          <w:tcPr>
            <w:tcW w:w="1980" w:type="dxa"/>
          </w:tcPr>
          <w:p w14:paraId="320F721D" w14:textId="77777777" w:rsidR="00AD5AA7" w:rsidRPr="00CF4695" w:rsidRDefault="00593A0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95,62</w:t>
            </w:r>
            <w:r w:rsidR="00AD5AA7" w:rsidRPr="00CF4695">
              <w:rPr>
                <w:rFonts w:ascii="Times New Roman" w:hAnsi="Times New Roman" w:cs="Times New Roman"/>
                <w:sz w:val="28"/>
                <w:szCs w:val="28"/>
                <w:lang w:val="uk-UA" w:eastAsia="ru-RU"/>
              </w:rPr>
              <w:t>±1,63</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21E" w14:textId="77777777" w:rsidR="00AD5AA7" w:rsidRPr="00CF4695" w:rsidRDefault="00593A0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86,61</w:t>
            </w:r>
            <w:r w:rsidR="00AD5AA7" w:rsidRPr="00CF4695">
              <w:rPr>
                <w:rFonts w:ascii="Times New Roman" w:hAnsi="Times New Roman" w:cs="Times New Roman"/>
                <w:sz w:val="28"/>
                <w:szCs w:val="28"/>
                <w:lang w:val="uk-UA" w:eastAsia="ru-RU"/>
              </w:rPr>
              <w:t>±3,44</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225" w14:textId="77777777" w:rsidTr="000F7CEE">
        <w:trPr>
          <w:cantSplit/>
        </w:trPr>
        <w:tc>
          <w:tcPr>
            <w:tcW w:w="2160" w:type="dxa"/>
            <w:vMerge/>
            <w:shd w:val="clear" w:color="auto" w:fill="auto"/>
          </w:tcPr>
          <w:p w14:paraId="320F7220" w14:textId="77777777" w:rsidR="00AD5AA7" w:rsidRPr="00CF4695" w:rsidRDefault="00AD5AA7" w:rsidP="002D75B3">
            <w:pPr>
              <w:suppressAutoHyphens w:val="0"/>
              <w:spacing w:after="0" w:line="324" w:lineRule="auto"/>
              <w:jc w:val="center"/>
              <w:rPr>
                <w:rFonts w:ascii="Times New Roman" w:hAnsi="Times New Roman" w:cs="Times New Roman"/>
                <w:sz w:val="28"/>
                <w:szCs w:val="28"/>
                <w:lang w:val="uk-UA" w:eastAsia="ru-RU"/>
              </w:rPr>
            </w:pPr>
          </w:p>
        </w:tc>
        <w:tc>
          <w:tcPr>
            <w:tcW w:w="1440" w:type="dxa"/>
            <w:shd w:val="clear" w:color="auto" w:fill="auto"/>
          </w:tcPr>
          <w:p w14:paraId="320F7221" w14:textId="1419E1E3" w:rsidR="00AD5AA7"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22" w14:textId="77777777" w:rsidR="00AD5AA7" w:rsidRPr="00CF4695" w:rsidRDefault="00593A0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99,2</w:t>
            </w:r>
            <w:r w:rsidR="00AD5AA7" w:rsidRPr="00CF4695">
              <w:rPr>
                <w:rFonts w:ascii="Times New Roman" w:hAnsi="Times New Roman" w:cs="Times New Roman"/>
                <w:sz w:val="28"/>
                <w:szCs w:val="28"/>
                <w:lang w:val="uk-UA" w:eastAsia="ru-RU"/>
              </w:rPr>
              <w:t>±0,68</w:t>
            </w:r>
          </w:p>
        </w:tc>
        <w:tc>
          <w:tcPr>
            <w:tcW w:w="1980" w:type="dxa"/>
          </w:tcPr>
          <w:p w14:paraId="320F7223" w14:textId="77777777" w:rsidR="00AD5AA7" w:rsidRPr="00CF4695" w:rsidRDefault="00593A0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86,35</w:t>
            </w:r>
            <w:r w:rsidR="00AD5AA7" w:rsidRPr="00CF4695">
              <w:rPr>
                <w:rFonts w:ascii="Times New Roman" w:hAnsi="Times New Roman" w:cs="Times New Roman"/>
                <w:sz w:val="28"/>
                <w:szCs w:val="28"/>
                <w:lang w:val="uk-UA" w:eastAsia="ru-RU"/>
              </w:rPr>
              <w:t>±0,88</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24" w14:textId="77777777" w:rsidR="00AD5AA7" w:rsidRPr="00CF4695" w:rsidRDefault="00593A07"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82,09</w:t>
            </w:r>
            <w:r w:rsidR="00AD5AA7" w:rsidRPr="00CF4695">
              <w:rPr>
                <w:rFonts w:ascii="Times New Roman" w:hAnsi="Times New Roman" w:cs="Times New Roman"/>
                <w:sz w:val="28"/>
                <w:szCs w:val="28"/>
                <w:lang w:val="uk-UA" w:eastAsia="ru-RU"/>
              </w:rPr>
              <w:t>±2,52</w:t>
            </w:r>
            <w:r w:rsidR="00AD5AA7" w:rsidRPr="00CF4695">
              <w:rPr>
                <w:rFonts w:ascii="Times New Roman" w:hAnsi="Times New Roman" w:cs="Times New Roman"/>
                <w:sz w:val="28"/>
                <w:szCs w:val="28"/>
                <w:vertAlign w:val="superscript"/>
                <w:lang w:val="uk-UA" w:eastAsia="ru-RU"/>
              </w:rPr>
              <w:t xml:space="preserve"> б</w:t>
            </w:r>
          </w:p>
        </w:tc>
      </w:tr>
      <w:tr w:rsidR="002D75B3" w:rsidRPr="00CF4695" w14:paraId="3CC5FFB6" w14:textId="77777777" w:rsidTr="00880B6D">
        <w:trPr>
          <w:cantSplit/>
        </w:trPr>
        <w:tc>
          <w:tcPr>
            <w:tcW w:w="2160" w:type="dxa"/>
            <w:vMerge w:val="restart"/>
            <w:shd w:val="clear" w:color="auto" w:fill="auto"/>
          </w:tcPr>
          <w:p w14:paraId="100C3AB1" w14:textId="25FDBBA6" w:rsidR="002D75B3" w:rsidRPr="00CF4695" w:rsidRDefault="002D75B3"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Д</w:t>
            </w:r>
            <w:r w:rsidRPr="00CF4695">
              <w:rPr>
                <w:rFonts w:ascii="Times New Roman" w:hAnsi="Times New Roman" w:cs="Times New Roman"/>
                <w:sz w:val="28"/>
                <w:szCs w:val="28"/>
                <w:lang w:val="uk-UA" w:eastAsia="ru-RU"/>
              </w:rPr>
              <w:t xml:space="preserve"> , </w:t>
            </w:r>
          </w:p>
          <w:p w14:paraId="40345A9D" w14:textId="77777777" w:rsidR="002D75B3" w:rsidRPr="00CF4695" w:rsidRDefault="002D75B3" w:rsidP="002D75B3">
            <w:pPr>
              <w:suppressAutoHyphens w:val="0"/>
              <w:spacing w:after="0" w:line="324"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385095C" w14:textId="3BD81CCB" w:rsidR="002D75B3"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11C4DD79"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1,885±0,019</w:t>
            </w:r>
          </w:p>
        </w:tc>
        <w:tc>
          <w:tcPr>
            <w:tcW w:w="1980" w:type="dxa"/>
          </w:tcPr>
          <w:p w14:paraId="487136A2"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1,881±0,013</w:t>
            </w:r>
            <w:r w:rsidRPr="00CF4695">
              <w:rPr>
                <w:rFonts w:ascii="Times New Roman" w:hAnsi="Times New Roman" w:cs="Times New Roman"/>
                <w:sz w:val="28"/>
                <w:szCs w:val="28"/>
                <w:vertAlign w:val="superscript"/>
                <w:lang w:val="uk-UA" w:eastAsia="ru-RU"/>
              </w:rPr>
              <w:t xml:space="preserve"> б</w:t>
            </w:r>
          </w:p>
        </w:tc>
        <w:tc>
          <w:tcPr>
            <w:tcW w:w="1980" w:type="dxa"/>
          </w:tcPr>
          <w:p w14:paraId="3A49D039"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1,777±0,039</w:t>
            </w:r>
            <w:r w:rsidRPr="00CF4695">
              <w:rPr>
                <w:rFonts w:ascii="Times New Roman" w:hAnsi="Times New Roman" w:cs="Times New Roman"/>
                <w:sz w:val="28"/>
                <w:szCs w:val="28"/>
                <w:vertAlign w:val="superscript"/>
                <w:lang w:val="uk-UA" w:eastAsia="ru-RU"/>
              </w:rPr>
              <w:t xml:space="preserve"> б</w:t>
            </w:r>
          </w:p>
        </w:tc>
      </w:tr>
      <w:tr w:rsidR="002D75B3" w:rsidRPr="00CF4695" w14:paraId="31A980EF" w14:textId="77777777" w:rsidTr="00880B6D">
        <w:trPr>
          <w:cantSplit/>
        </w:trPr>
        <w:tc>
          <w:tcPr>
            <w:tcW w:w="2160" w:type="dxa"/>
            <w:vMerge/>
            <w:shd w:val="clear" w:color="auto" w:fill="auto"/>
          </w:tcPr>
          <w:p w14:paraId="12EFBD44" w14:textId="77777777" w:rsidR="002D75B3" w:rsidRPr="00CF4695" w:rsidRDefault="002D75B3" w:rsidP="002D75B3">
            <w:pPr>
              <w:suppressAutoHyphens w:val="0"/>
              <w:spacing w:after="0" w:line="324" w:lineRule="auto"/>
              <w:ind w:hanging="28"/>
              <w:jc w:val="center"/>
              <w:rPr>
                <w:rFonts w:ascii="Times New Roman" w:hAnsi="Times New Roman" w:cs="Times New Roman"/>
                <w:sz w:val="28"/>
                <w:szCs w:val="28"/>
                <w:lang w:val="uk-UA" w:eastAsia="ru-RU"/>
              </w:rPr>
            </w:pPr>
          </w:p>
        </w:tc>
        <w:tc>
          <w:tcPr>
            <w:tcW w:w="1440" w:type="dxa"/>
            <w:shd w:val="clear" w:color="auto" w:fill="auto"/>
          </w:tcPr>
          <w:p w14:paraId="123C8C82" w14:textId="30684931" w:rsidR="002D75B3" w:rsidRPr="00CF4695" w:rsidRDefault="00824A63" w:rsidP="002D75B3">
            <w:pPr>
              <w:suppressAutoHyphens w:val="0"/>
              <w:spacing w:after="0" w:line="324"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7E7108C"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1,856±0,025</w:t>
            </w:r>
          </w:p>
        </w:tc>
        <w:tc>
          <w:tcPr>
            <w:tcW w:w="1980" w:type="dxa"/>
          </w:tcPr>
          <w:p w14:paraId="3672A2FA"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1,765±0,020</w:t>
            </w:r>
            <w:r w:rsidRPr="00CF4695">
              <w:rPr>
                <w:rFonts w:ascii="Times New Roman" w:hAnsi="Times New Roman" w:cs="Times New Roman"/>
                <w:sz w:val="28"/>
                <w:szCs w:val="28"/>
                <w:vertAlign w:val="superscript"/>
                <w:lang w:val="uk-UA" w:eastAsia="ru-RU"/>
              </w:rPr>
              <w:t xml:space="preserve"> а, б</w:t>
            </w:r>
          </w:p>
        </w:tc>
        <w:tc>
          <w:tcPr>
            <w:tcW w:w="1980" w:type="dxa"/>
          </w:tcPr>
          <w:p w14:paraId="66E31BAC" w14:textId="77777777" w:rsidR="002D75B3" w:rsidRPr="00CF4695" w:rsidRDefault="002D75B3" w:rsidP="002D75B3">
            <w:pPr>
              <w:suppressAutoHyphens w:val="0"/>
              <w:spacing w:after="0" w:line="324"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1,727±0,030</w:t>
            </w:r>
          </w:p>
        </w:tc>
      </w:tr>
    </w:tbl>
    <w:p w14:paraId="199C1B3C" w14:textId="4EC4166F" w:rsidR="002D75B3" w:rsidRDefault="002D75B3">
      <w:r>
        <w:t xml:space="preserve"> </w:t>
      </w:r>
      <w:r>
        <w:br w:type="page"/>
      </w:r>
    </w:p>
    <w:p w14:paraId="01D37E74" w14:textId="784263DB" w:rsidR="002D75B3" w:rsidRPr="0090353E" w:rsidRDefault="002D75B3" w:rsidP="002D75B3">
      <w:pPr>
        <w:spacing w:after="0" w:line="312"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90353E">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90353E">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4.2</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2D75B3" w:rsidRPr="00CF4695" w14:paraId="66585F98" w14:textId="77777777" w:rsidTr="00880B6D">
        <w:trPr>
          <w:cantSplit/>
          <w:trHeight w:val="708"/>
        </w:trPr>
        <w:tc>
          <w:tcPr>
            <w:tcW w:w="3600" w:type="dxa"/>
            <w:gridSpan w:val="2"/>
            <w:vMerge w:val="restart"/>
            <w:vAlign w:val="center"/>
          </w:tcPr>
          <w:p w14:paraId="14CD93D6" w14:textId="77777777" w:rsidR="002D75B3" w:rsidRPr="00CF4695" w:rsidRDefault="002D75B3"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2DAD245A" w14:textId="77777777" w:rsidR="002D75B3" w:rsidRPr="00CF4695" w:rsidRDefault="002D75B3"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2D75B3" w:rsidRPr="00CF4695" w14:paraId="674593AC" w14:textId="77777777" w:rsidTr="00880B6D">
        <w:trPr>
          <w:cantSplit/>
          <w:trHeight w:val="70"/>
        </w:trPr>
        <w:tc>
          <w:tcPr>
            <w:tcW w:w="3600" w:type="dxa"/>
            <w:gridSpan w:val="2"/>
            <w:vMerge/>
          </w:tcPr>
          <w:p w14:paraId="67582E52" w14:textId="77777777" w:rsidR="002D75B3" w:rsidRPr="00CF4695" w:rsidRDefault="002D75B3" w:rsidP="002D75B3">
            <w:pPr>
              <w:suppressAutoHyphens w:val="0"/>
              <w:spacing w:after="0" w:line="312" w:lineRule="auto"/>
              <w:jc w:val="center"/>
              <w:rPr>
                <w:rFonts w:ascii="Times New Roman" w:hAnsi="Times New Roman" w:cs="Times New Roman"/>
                <w:sz w:val="28"/>
                <w:szCs w:val="28"/>
                <w:lang w:val="uk-UA" w:eastAsia="ru-RU"/>
              </w:rPr>
            </w:pPr>
          </w:p>
        </w:tc>
        <w:tc>
          <w:tcPr>
            <w:tcW w:w="1980" w:type="dxa"/>
            <w:vMerge w:val="restart"/>
            <w:vAlign w:val="center"/>
          </w:tcPr>
          <w:p w14:paraId="3CF5F367" w14:textId="77777777" w:rsidR="002D75B3" w:rsidRPr="00CF4695" w:rsidRDefault="002D75B3"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доопера-ційний</w:t>
            </w:r>
          </w:p>
        </w:tc>
        <w:tc>
          <w:tcPr>
            <w:tcW w:w="3960" w:type="dxa"/>
            <w:gridSpan w:val="2"/>
            <w:vAlign w:val="center"/>
          </w:tcPr>
          <w:p w14:paraId="42879AAC" w14:textId="77777777" w:rsidR="002D75B3" w:rsidRPr="00CF4695" w:rsidRDefault="002D75B3"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післяопераційні</w:t>
            </w:r>
          </w:p>
        </w:tc>
      </w:tr>
      <w:tr w:rsidR="002D75B3" w:rsidRPr="00CF4695" w14:paraId="1D1A7E34" w14:textId="77777777" w:rsidTr="00880B6D">
        <w:trPr>
          <w:cantSplit/>
          <w:trHeight w:val="70"/>
        </w:trPr>
        <w:tc>
          <w:tcPr>
            <w:tcW w:w="3600" w:type="dxa"/>
            <w:gridSpan w:val="2"/>
            <w:vMerge/>
          </w:tcPr>
          <w:p w14:paraId="733F097E" w14:textId="77777777" w:rsidR="002D75B3" w:rsidRPr="00CF4695" w:rsidRDefault="002D75B3" w:rsidP="002D75B3">
            <w:pPr>
              <w:suppressAutoHyphens w:val="0"/>
              <w:spacing w:after="0" w:line="312" w:lineRule="auto"/>
              <w:jc w:val="center"/>
              <w:rPr>
                <w:rFonts w:ascii="Times New Roman" w:hAnsi="Times New Roman" w:cs="Times New Roman"/>
                <w:sz w:val="28"/>
                <w:szCs w:val="28"/>
                <w:lang w:val="uk-UA" w:eastAsia="ru-RU"/>
              </w:rPr>
            </w:pPr>
          </w:p>
        </w:tc>
        <w:tc>
          <w:tcPr>
            <w:tcW w:w="1980" w:type="dxa"/>
            <w:vMerge/>
            <w:vAlign w:val="center"/>
          </w:tcPr>
          <w:p w14:paraId="545C2913" w14:textId="77777777" w:rsidR="002D75B3" w:rsidRPr="00CF4695" w:rsidRDefault="002D75B3" w:rsidP="002D75B3">
            <w:pPr>
              <w:suppressAutoHyphens w:val="0"/>
              <w:spacing w:after="0" w:line="312" w:lineRule="auto"/>
              <w:jc w:val="center"/>
              <w:rPr>
                <w:rFonts w:ascii="Times New Roman" w:hAnsi="Times New Roman" w:cs="Times New Roman"/>
                <w:sz w:val="28"/>
                <w:szCs w:val="28"/>
                <w:lang w:val="uk-UA" w:eastAsia="ru-RU"/>
              </w:rPr>
            </w:pPr>
          </w:p>
        </w:tc>
        <w:tc>
          <w:tcPr>
            <w:tcW w:w="1980" w:type="dxa"/>
            <w:vAlign w:val="center"/>
          </w:tcPr>
          <w:p w14:paraId="6EA092F2" w14:textId="77777777" w:rsidR="002D75B3" w:rsidRPr="00CF4695" w:rsidRDefault="002D75B3"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 день</w:t>
            </w:r>
          </w:p>
        </w:tc>
        <w:tc>
          <w:tcPr>
            <w:tcW w:w="1980" w:type="dxa"/>
            <w:vAlign w:val="center"/>
          </w:tcPr>
          <w:p w14:paraId="21322DF9" w14:textId="77777777" w:rsidR="002D75B3" w:rsidRPr="00CF4695" w:rsidRDefault="002D75B3"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 тиждень</w:t>
            </w:r>
          </w:p>
        </w:tc>
      </w:tr>
      <w:tr w:rsidR="00AD5AA7" w:rsidRPr="00CF4695" w14:paraId="320F7239" w14:textId="77777777" w:rsidTr="000F7CEE">
        <w:trPr>
          <w:cantSplit/>
        </w:trPr>
        <w:tc>
          <w:tcPr>
            <w:tcW w:w="2160" w:type="dxa"/>
            <w:vMerge w:val="restart"/>
            <w:shd w:val="clear" w:color="auto" w:fill="auto"/>
          </w:tcPr>
          <w:p w14:paraId="320F7233"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 xml:space="preserve">С </w:t>
            </w:r>
            <w:r w:rsidRPr="00CF4695">
              <w:rPr>
                <w:rFonts w:ascii="Times New Roman" w:hAnsi="Times New Roman" w:cs="Times New Roman"/>
                <w:sz w:val="28"/>
                <w:szCs w:val="28"/>
                <w:lang w:val="uk-UA" w:eastAsia="ru-RU"/>
              </w:rPr>
              <w:t xml:space="preserve">, </w:t>
            </w:r>
          </w:p>
          <w:p w14:paraId="320F7234"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35" w14:textId="510954F8"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36"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0,233</w:t>
            </w:r>
            <w:r w:rsidR="00AD5AA7" w:rsidRPr="00CF4695">
              <w:rPr>
                <w:rFonts w:ascii="Times New Roman" w:hAnsi="Times New Roman" w:cs="Times New Roman"/>
                <w:sz w:val="28"/>
                <w:szCs w:val="28"/>
                <w:lang w:val="uk-UA" w:eastAsia="ru-RU"/>
              </w:rPr>
              <w:t>±0,014</w:t>
            </w:r>
          </w:p>
        </w:tc>
        <w:tc>
          <w:tcPr>
            <w:tcW w:w="1980" w:type="dxa"/>
          </w:tcPr>
          <w:p w14:paraId="320F7237"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0,240</w:t>
            </w:r>
            <w:r w:rsidR="00AD5AA7" w:rsidRPr="00CF4695">
              <w:rPr>
                <w:rFonts w:ascii="Times New Roman" w:hAnsi="Times New Roman" w:cs="Times New Roman"/>
                <w:sz w:val="28"/>
                <w:szCs w:val="28"/>
                <w:lang w:val="uk-UA" w:eastAsia="ru-RU"/>
              </w:rPr>
              <w:t>±0,005</w:t>
            </w:r>
          </w:p>
        </w:tc>
        <w:tc>
          <w:tcPr>
            <w:tcW w:w="1980" w:type="dxa"/>
          </w:tcPr>
          <w:p w14:paraId="320F7238"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0,251</w:t>
            </w:r>
            <w:r w:rsidR="00AD5AA7" w:rsidRPr="00CF4695">
              <w:rPr>
                <w:rFonts w:ascii="Times New Roman" w:hAnsi="Times New Roman" w:cs="Times New Roman"/>
                <w:sz w:val="28"/>
                <w:szCs w:val="28"/>
                <w:lang w:val="uk-UA" w:eastAsia="ru-RU"/>
              </w:rPr>
              <w:t>±0,010</w:t>
            </w:r>
          </w:p>
        </w:tc>
      </w:tr>
      <w:tr w:rsidR="00AD5AA7" w:rsidRPr="00CF4695" w14:paraId="320F723F" w14:textId="77777777" w:rsidTr="000F7CEE">
        <w:trPr>
          <w:cantSplit/>
        </w:trPr>
        <w:tc>
          <w:tcPr>
            <w:tcW w:w="2160" w:type="dxa"/>
            <w:vMerge/>
            <w:shd w:val="clear" w:color="auto" w:fill="auto"/>
          </w:tcPr>
          <w:p w14:paraId="320F723A"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3B" w14:textId="67F79E34"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3C"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0,229</w:t>
            </w:r>
            <w:r w:rsidR="00AD5AA7" w:rsidRPr="00CF4695">
              <w:rPr>
                <w:rFonts w:ascii="Times New Roman" w:hAnsi="Times New Roman" w:cs="Times New Roman"/>
                <w:sz w:val="28"/>
                <w:szCs w:val="28"/>
                <w:lang w:val="uk-UA" w:eastAsia="ru-RU"/>
              </w:rPr>
              <w:t>±0,010</w:t>
            </w:r>
          </w:p>
        </w:tc>
        <w:tc>
          <w:tcPr>
            <w:tcW w:w="1980" w:type="dxa"/>
          </w:tcPr>
          <w:p w14:paraId="320F723D" w14:textId="77777777" w:rsidR="00AD5AA7" w:rsidRPr="00CF4695" w:rsidRDefault="00AD5AA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0,19</w:t>
            </w:r>
            <w:r w:rsidR="00593A07" w:rsidRPr="00CF4695">
              <w:rPr>
                <w:rFonts w:ascii="Times New Roman" w:hAnsi="Times New Roman" w:cs="Times New Roman"/>
                <w:sz w:val="28"/>
                <w:szCs w:val="28"/>
                <w:lang w:val="uk-UA" w:eastAsia="ru-RU"/>
              </w:rPr>
              <w:t>3</w:t>
            </w:r>
            <w:r w:rsidRPr="00CF4695">
              <w:rPr>
                <w:rFonts w:ascii="Times New Roman" w:hAnsi="Times New Roman" w:cs="Times New Roman"/>
                <w:sz w:val="28"/>
                <w:szCs w:val="28"/>
                <w:lang w:val="uk-UA" w:eastAsia="ru-RU"/>
              </w:rPr>
              <w:t>±0,009</w:t>
            </w:r>
            <w:r w:rsidRPr="00CF4695">
              <w:rPr>
                <w:rFonts w:ascii="Times New Roman" w:hAnsi="Times New Roman" w:cs="Times New Roman"/>
                <w:sz w:val="28"/>
                <w:szCs w:val="28"/>
                <w:vertAlign w:val="superscript"/>
                <w:lang w:val="uk-UA" w:eastAsia="ru-RU"/>
              </w:rPr>
              <w:t xml:space="preserve"> а, б</w:t>
            </w:r>
          </w:p>
        </w:tc>
        <w:tc>
          <w:tcPr>
            <w:tcW w:w="1980" w:type="dxa"/>
          </w:tcPr>
          <w:p w14:paraId="320F723E"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0,203</w:t>
            </w:r>
            <w:r w:rsidR="00AD5AA7" w:rsidRPr="00CF4695">
              <w:rPr>
                <w:rFonts w:ascii="Times New Roman" w:hAnsi="Times New Roman" w:cs="Times New Roman"/>
                <w:sz w:val="28"/>
                <w:szCs w:val="28"/>
                <w:lang w:val="uk-UA" w:eastAsia="ru-RU"/>
              </w:rPr>
              <w:t>±0,010</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46" w14:textId="77777777" w:rsidTr="000F7CEE">
        <w:trPr>
          <w:cantSplit/>
        </w:trPr>
        <w:tc>
          <w:tcPr>
            <w:tcW w:w="2160" w:type="dxa"/>
            <w:vMerge w:val="restart"/>
            <w:shd w:val="clear" w:color="auto" w:fill="auto"/>
          </w:tcPr>
          <w:p w14:paraId="320F7240"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С</w:t>
            </w:r>
            <w:r w:rsidRPr="00CF4695">
              <w:rPr>
                <w:rFonts w:ascii="Times New Roman" w:hAnsi="Times New Roman" w:cs="Times New Roman"/>
                <w:sz w:val="28"/>
                <w:szCs w:val="28"/>
                <w:vertAlign w:val="subscript"/>
                <w:lang w:val="uk-UA" w:eastAsia="ru-RU"/>
              </w:rPr>
              <w:t xml:space="preserve">К </w:t>
            </w:r>
            <w:r w:rsidRPr="00CF4695">
              <w:rPr>
                <w:rFonts w:ascii="Times New Roman" w:hAnsi="Times New Roman" w:cs="Times New Roman"/>
                <w:sz w:val="28"/>
                <w:szCs w:val="28"/>
                <w:lang w:val="uk-UA" w:eastAsia="ru-RU"/>
              </w:rPr>
              <w:t xml:space="preserve">, </w:t>
            </w:r>
          </w:p>
          <w:p w14:paraId="320F7241"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42" w14:textId="18A327CF"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43"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0,114</w:t>
            </w:r>
            <w:r w:rsidR="00AD5AA7" w:rsidRPr="00CF4695">
              <w:rPr>
                <w:rFonts w:ascii="Times New Roman" w:hAnsi="Times New Roman" w:cs="Times New Roman"/>
                <w:sz w:val="28"/>
                <w:szCs w:val="28"/>
                <w:lang w:val="uk-UA" w:eastAsia="ru-RU"/>
              </w:rPr>
              <w:t>±0,004</w:t>
            </w:r>
          </w:p>
        </w:tc>
        <w:tc>
          <w:tcPr>
            <w:tcW w:w="1980" w:type="dxa"/>
          </w:tcPr>
          <w:p w14:paraId="320F7244"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0,108</w:t>
            </w:r>
            <w:r w:rsidR="00AD5AA7" w:rsidRPr="00CF4695">
              <w:rPr>
                <w:rFonts w:ascii="Times New Roman" w:hAnsi="Times New Roman" w:cs="Times New Roman"/>
                <w:sz w:val="28"/>
                <w:szCs w:val="28"/>
                <w:lang w:val="uk-UA" w:eastAsia="ru-RU"/>
              </w:rPr>
              <w:t>±0,002</w:t>
            </w:r>
          </w:p>
        </w:tc>
        <w:tc>
          <w:tcPr>
            <w:tcW w:w="1980" w:type="dxa"/>
          </w:tcPr>
          <w:p w14:paraId="320F7245"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0,098</w:t>
            </w:r>
            <w:r w:rsidR="00AD5AA7" w:rsidRPr="00CF4695">
              <w:rPr>
                <w:rFonts w:ascii="Times New Roman" w:hAnsi="Times New Roman" w:cs="Times New Roman"/>
                <w:sz w:val="28"/>
                <w:szCs w:val="28"/>
                <w:lang w:val="uk-UA" w:eastAsia="ru-RU"/>
              </w:rPr>
              <w:t>±0,010</w:t>
            </w:r>
          </w:p>
        </w:tc>
      </w:tr>
      <w:tr w:rsidR="00AD5AA7" w:rsidRPr="00CF4695" w14:paraId="320F724C" w14:textId="77777777" w:rsidTr="000F7CEE">
        <w:trPr>
          <w:cantSplit/>
        </w:trPr>
        <w:tc>
          <w:tcPr>
            <w:tcW w:w="2160" w:type="dxa"/>
            <w:vMerge/>
            <w:shd w:val="clear" w:color="auto" w:fill="auto"/>
          </w:tcPr>
          <w:p w14:paraId="320F7247"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48" w14:textId="59A924B6"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49"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0,111</w:t>
            </w:r>
            <w:r w:rsidR="00AD5AA7" w:rsidRPr="00CF4695">
              <w:rPr>
                <w:rFonts w:ascii="Times New Roman" w:hAnsi="Times New Roman" w:cs="Times New Roman"/>
                <w:sz w:val="28"/>
                <w:szCs w:val="28"/>
                <w:lang w:val="uk-UA" w:eastAsia="ru-RU"/>
              </w:rPr>
              <w:t>±0,003</w:t>
            </w:r>
          </w:p>
        </w:tc>
        <w:tc>
          <w:tcPr>
            <w:tcW w:w="1980" w:type="dxa"/>
          </w:tcPr>
          <w:p w14:paraId="320F724A"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0,084</w:t>
            </w:r>
            <w:r w:rsidR="00AD5AA7" w:rsidRPr="00CF4695">
              <w:rPr>
                <w:rFonts w:ascii="Times New Roman" w:hAnsi="Times New Roman" w:cs="Times New Roman"/>
                <w:sz w:val="28"/>
                <w:szCs w:val="28"/>
                <w:lang w:val="uk-UA" w:eastAsia="ru-RU"/>
              </w:rPr>
              <w:t>±0,001</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4B" w14:textId="77777777" w:rsidR="00AD5AA7" w:rsidRPr="00CF4695" w:rsidRDefault="00AD5AA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0,0</w:t>
            </w:r>
            <w:r w:rsidR="00593A07" w:rsidRPr="00CF4695">
              <w:rPr>
                <w:rFonts w:ascii="Times New Roman" w:hAnsi="Times New Roman" w:cs="Times New Roman"/>
                <w:sz w:val="28"/>
                <w:szCs w:val="28"/>
                <w:lang w:val="uk-UA" w:eastAsia="ru-RU"/>
              </w:rPr>
              <w:t>86</w:t>
            </w:r>
            <w:r w:rsidRPr="00CF4695">
              <w:rPr>
                <w:rFonts w:ascii="Times New Roman" w:hAnsi="Times New Roman" w:cs="Times New Roman"/>
                <w:sz w:val="28"/>
                <w:szCs w:val="28"/>
                <w:lang w:val="uk-UA" w:eastAsia="ru-RU"/>
              </w:rPr>
              <w:t>±0,001</w:t>
            </w:r>
          </w:p>
        </w:tc>
      </w:tr>
      <w:tr w:rsidR="00AD5AA7" w:rsidRPr="00CF4695" w14:paraId="320F7253" w14:textId="77777777" w:rsidTr="000F7CEE">
        <w:trPr>
          <w:cantSplit/>
        </w:trPr>
        <w:tc>
          <w:tcPr>
            <w:tcW w:w="2160" w:type="dxa"/>
            <w:vMerge w:val="restart"/>
            <w:shd w:val="clear" w:color="auto" w:fill="auto"/>
          </w:tcPr>
          <w:p w14:paraId="320F724D"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АП</w:t>
            </w:r>
            <w:r w:rsidRPr="00CF4695">
              <w:rPr>
                <w:rFonts w:ascii="Times New Roman" w:hAnsi="Times New Roman" w:cs="Times New Roman"/>
                <w:sz w:val="28"/>
                <w:szCs w:val="28"/>
                <w:lang w:val="uk-UA" w:eastAsia="ru-RU"/>
              </w:rPr>
              <w:t xml:space="preserve">, </w:t>
            </w:r>
          </w:p>
          <w:p w14:paraId="320F724E" w14:textId="77777777" w:rsidR="00AD5AA7" w:rsidRPr="00CF4695" w:rsidRDefault="00AD5AA7" w:rsidP="002D75B3">
            <w:pPr>
              <w:suppressAutoHyphens w:val="0"/>
              <w:spacing w:after="0" w:line="312"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4F" w14:textId="5DC423EE"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50"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762,2</w:t>
            </w:r>
            <w:r w:rsidR="00AD5AA7" w:rsidRPr="00CF4695">
              <w:rPr>
                <w:rFonts w:ascii="Times New Roman" w:hAnsi="Times New Roman" w:cs="Times New Roman"/>
                <w:sz w:val="28"/>
                <w:szCs w:val="28"/>
                <w:lang w:val="uk-UA" w:eastAsia="ru-RU"/>
              </w:rPr>
              <w:t>±19,90</w:t>
            </w:r>
          </w:p>
        </w:tc>
        <w:tc>
          <w:tcPr>
            <w:tcW w:w="1980" w:type="dxa"/>
          </w:tcPr>
          <w:p w14:paraId="320F7251"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756,2</w:t>
            </w:r>
            <w:r w:rsidR="00AD5AA7" w:rsidRPr="00CF4695">
              <w:rPr>
                <w:rFonts w:ascii="Times New Roman" w:hAnsi="Times New Roman" w:cs="Times New Roman"/>
                <w:sz w:val="28"/>
                <w:szCs w:val="28"/>
                <w:lang w:val="uk-UA" w:eastAsia="ru-RU"/>
              </w:rPr>
              <w:t>±5,60</w:t>
            </w:r>
          </w:p>
        </w:tc>
        <w:tc>
          <w:tcPr>
            <w:tcW w:w="1980" w:type="dxa"/>
          </w:tcPr>
          <w:p w14:paraId="320F7252"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752,9</w:t>
            </w:r>
            <w:r w:rsidR="00AD5AA7" w:rsidRPr="00CF4695">
              <w:rPr>
                <w:rFonts w:ascii="Times New Roman" w:hAnsi="Times New Roman" w:cs="Times New Roman"/>
                <w:sz w:val="28"/>
                <w:szCs w:val="28"/>
                <w:lang w:val="uk-UA" w:eastAsia="ru-RU"/>
              </w:rPr>
              <w:t>±13,12</w:t>
            </w:r>
          </w:p>
        </w:tc>
      </w:tr>
      <w:tr w:rsidR="00AD5AA7" w:rsidRPr="00CF4695" w14:paraId="320F7259" w14:textId="77777777" w:rsidTr="000F7CEE">
        <w:trPr>
          <w:cantSplit/>
        </w:trPr>
        <w:tc>
          <w:tcPr>
            <w:tcW w:w="2160" w:type="dxa"/>
            <w:vMerge/>
            <w:shd w:val="clear" w:color="auto" w:fill="auto"/>
          </w:tcPr>
          <w:p w14:paraId="320F7254"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p>
        </w:tc>
        <w:tc>
          <w:tcPr>
            <w:tcW w:w="1440" w:type="dxa"/>
            <w:shd w:val="clear" w:color="auto" w:fill="auto"/>
          </w:tcPr>
          <w:p w14:paraId="320F7255" w14:textId="0F0DAC30"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56"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734,2</w:t>
            </w:r>
            <w:r w:rsidR="00AD5AA7" w:rsidRPr="00CF4695">
              <w:rPr>
                <w:rFonts w:ascii="Times New Roman" w:hAnsi="Times New Roman" w:cs="Times New Roman"/>
                <w:sz w:val="28"/>
                <w:szCs w:val="28"/>
                <w:lang w:val="uk-UA" w:eastAsia="ru-RU"/>
              </w:rPr>
              <w:t>±21,54</w:t>
            </w:r>
          </w:p>
        </w:tc>
        <w:tc>
          <w:tcPr>
            <w:tcW w:w="1980" w:type="dxa"/>
          </w:tcPr>
          <w:p w14:paraId="320F7257"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645,3</w:t>
            </w:r>
            <w:r w:rsidR="00AD5AA7" w:rsidRPr="00CF4695">
              <w:rPr>
                <w:rFonts w:ascii="Times New Roman" w:hAnsi="Times New Roman" w:cs="Times New Roman"/>
                <w:sz w:val="28"/>
                <w:szCs w:val="28"/>
                <w:lang w:val="uk-UA" w:eastAsia="ru-RU"/>
              </w:rPr>
              <w:t>±13,11</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58"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580,4</w:t>
            </w:r>
            <w:r w:rsidR="00AD5AA7" w:rsidRPr="00CF4695">
              <w:rPr>
                <w:rFonts w:ascii="Times New Roman" w:hAnsi="Times New Roman" w:cs="Times New Roman"/>
                <w:sz w:val="28"/>
                <w:szCs w:val="28"/>
                <w:lang w:val="uk-UA" w:eastAsia="ru-RU"/>
              </w:rPr>
              <w:t>±14,47</w:t>
            </w:r>
            <w:r w:rsidR="00AD5AA7" w:rsidRPr="00CF4695">
              <w:rPr>
                <w:rFonts w:ascii="Times New Roman" w:hAnsi="Times New Roman" w:cs="Times New Roman"/>
                <w:sz w:val="28"/>
                <w:szCs w:val="28"/>
                <w:vertAlign w:val="superscript"/>
                <w:lang w:val="uk-UA" w:eastAsia="ru-RU"/>
              </w:rPr>
              <w:t xml:space="preserve"> а, б</w:t>
            </w:r>
          </w:p>
        </w:tc>
      </w:tr>
      <w:tr w:rsidR="00AD5AA7" w:rsidRPr="00CF4695" w14:paraId="320F7260" w14:textId="77777777" w:rsidTr="000F7CEE">
        <w:trPr>
          <w:cantSplit/>
        </w:trPr>
        <w:tc>
          <w:tcPr>
            <w:tcW w:w="2160" w:type="dxa"/>
            <w:vMerge w:val="restart"/>
            <w:shd w:val="clear" w:color="auto" w:fill="auto"/>
          </w:tcPr>
          <w:p w14:paraId="320F725A"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КП</w:t>
            </w:r>
            <w:r w:rsidRPr="00CF4695">
              <w:rPr>
                <w:rFonts w:ascii="Times New Roman" w:hAnsi="Times New Roman" w:cs="Times New Roman"/>
                <w:sz w:val="28"/>
                <w:szCs w:val="28"/>
                <w:lang w:val="uk-UA" w:eastAsia="ru-RU"/>
              </w:rPr>
              <w:t xml:space="preserve">, </w:t>
            </w:r>
          </w:p>
          <w:p w14:paraId="320F725B" w14:textId="77777777" w:rsidR="00AD5AA7" w:rsidRPr="00CF4695" w:rsidRDefault="00AD5AA7" w:rsidP="002D75B3">
            <w:pPr>
              <w:suppressAutoHyphens w:val="0"/>
              <w:spacing w:after="0" w:line="312" w:lineRule="auto"/>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5C" w14:textId="3B54718E"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5D"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698,1</w:t>
            </w:r>
            <w:r w:rsidR="00AD5AA7" w:rsidRPr="00CF4695">
              <w:rPr>
                <w:rFonts w:ascii="Times New Roman" w:hAnsi="Times New Roman" w:cs="Times New Roman"/>
                <w:sz w:val="28"/>
                <w:szCs w:val="28"/>
                <w:lang w:val="uk-UA" w:eastAsia="ru-RU"/>
              </w:rPr>
              <w:t>±15,01</w:t>
            </w:r>
          </w:p>
        </w:tc>
        <w:tc>
          <w:tcPr>
            <w:tcW w:w="1980" w:type="dxa"/>
          </w:tcPr>
          <w:p w14:paraId="320F725E"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690,0</w:t>
            </w:r>
            <w:r w:rsidR="00AD5AA7" w:rsidRPr="00CF4695">
              <w:rPr>
                <w:rFonts w:ascii="Times New Roman" w:hAnsi="Times New Roman" w:cs="Times New Roman"/>
                <w:sz w:val="28"/>
                <w:szCs w:val="28"/>
                <w:lang w:val="uk-UA" w:eastAsia="ru-RU"/>
              </w:rPr>
              <w:t>±6,71</w:t>
            </w:r>
          </w:p>
        </w:tc>
        <w:tc>
          <w:tcPr>
            <w:tcW w:w="1980" w:type="dxa"/>
          </w:tcPr>
          <w:p w14:paraId="320F725F"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697,5</w:t>
            </w:r>
            <w:r w:rsidR="00AD5AA7" w:rsidRPr="00CF4695">
              <w:rPr>
                <w:rFonts w:ascii="Times New Roman" w:hAnsi="Times New Roman" w:cs="Times New Roman"/>
                <w:sz w:val="28"/>
                <w:szCs w:val="28"/>
                <w:lang w:val="uk-UA" w:eastAsia="ru-RU"/>
              </w:rPr>
              <w:t>±10,42</w:t>
            </w:r>
          </w:p>
        </w:tc>
      </w:tr>
      <w:tr w:rsidR="00AD5AA7" w:rsidRPr="00CF4695" w14:paraId="320F7266" w14:textId="77777777" w:rsidTr="000F7CEE">
        <w:trPr>
          <w:cantSplit/>
        </w:trPr>
        <w:tc>
          <w:tcPr>
            <w:tcW w:w="2160" w:type="dxa"/>
            <w:vMerge/>
            <w:shd w:val="clear" w:color="auto" w:fill="auto"/>
          </w:tcPr>
          <w:p w14:paraId="320F7261"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p>
        </w:tc>
        <w:tc>
          <w:tcPr>
            <w:tcW w:w="1440" w:type="dxa"/>
            <w:shd w:val="clear" w:color="auto" w:fill="auto"/>
          </w:tcPr>
          <w:p w14:paraId="320F7262" w14:textId="237B1CDD"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63"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674,4</w:t>
            </w:r>
            <w:r w:rsidR="00AD5AA7" w:rsidRPr="00CF4695">
              <w:rPr>
                <w:rFonts w:ascii="Times New Roman" w:hAnsi="Times New Roman" w:cs="Times New Roman"/>
                <w:sz w:val="28"/>
                <w:szCs w:val="28"/>
                <w:lang w:val="uk-UA" w:eastAsia="ru-RU"/>
              </w:rPr>
              <w:t>±18,51</w:t>
            </w:r>
          </w:p>
        </w:tc>
        <w:tc>
          <w:tcPr>
            <w:tcW w:w="1980" w:type="dxa"/>
          </w:tcPr>
          <w:p w14:paraId="320F7264"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543,5</w:t>
            </w:r>
            <w:r w:rsidR="00AD5AA7" w:rsidRPr="00CF4695">
              <w:rPr>
                <w:rFonts w:ascii="Times New Roman" w:hAnsi="Times New Roman" w:cs="Times New Roman"/>
                <w:sz w:val="28"/>
                <w:szCs w:val="28"/>
                <w:lang w:val="uk-UA" w:eastAsia="ru-RU"/>
              </w:rPr>
              <w:t>±10,86</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65"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569,6</w:t>
            </w:r>
            <w:r w:rsidR="00AD5AA7" w:rsidRPr="00CF4695">
              <w:rPr>
                <w:rFonts w:ascii="Times New Roman" w:hAnsi="Times New Roman" w:cs="Times New Roman"/>
                <w:sz w:val="28"/>
                <w:szCs w:val="28"/>
                <w:lang w:val="uk-UA" w:eastAsia="ru-RU"/>
              </w:rPr>
              <w:t>±20,40</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6D" w14:textId="77777777" w:rsidTr="000F7CEE">
        <w:trPr>
          <w:cantSplit/>
        </w:trPr>
        <w:tc>
          <w:tcPr>
            <w:tcW w:w="2160" w:type="dxa"/>
            <w:vMerge w:val="restart"/>
            <w:shd w:val="clear" w:color="auto" w:fill="auto"/>
          </w:tcPr>
          <w:p w14:paraId="320F7267"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Д</w:t>
            </w:r>
            <w:r w:rsidRPr="00CF4695">
              <w:rPr>
                <w:rFonts w:ascii="Times New Roman" w:hAnsi="Times New Roman" w:cs="Times New Roman"/>
                <w:sz w:val="28"/>
                <w:szCs w:val="28"/>
                <w:lang w:val="uk-UA" w:eastAsia="ru-RU"/>
              </w:rPr>
              <w:t xml:space="preserve">, </w:t>
            </w:r>
          </w:p>
          <w:p w14:paraId="320F7268"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69" w14:textId="43FD5371"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6A"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2,121</w:t>
            </w:r>
            <w:r w:rsidR="00AD5AA7" w:rsidRPr="00CF4695">
              <w:rPr>
                <w:rFonts w:ascii="Times New Roman" w:hAnsi="Times New Roman" w:cs="Times New Roman"/>
                <w:sz w:val="28"/>
                <w:szCs w:val="28"/>
                <w:lang w:val="uk-UA" w:eastAsia="ru-RU"/>
              </w:rPr>
              <w:t>±0,016</w:t>
            </w:r>
          </w:p>
        </w:tc>
        <w:tc>
          <w:tcPr>
            <w:tcW w:w="1980" w:type="dxa"/>
          </w:tcPr>
          <w:p w14:paraId="320F726B"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2,209</w:t>
            </w:r>
            <w:r w:rsidR="00AD5AA7" w:rsidRPr="00CF4695">
              <w:rPr>
                <w:rFonts w:ascii="Times New Roman" w:hAnsi="Times New Roman" w:cs="Times New Roman"/>
                <w:sz w:val="28"/>
                <w:szCs w:val="28"/>
                <w:lang w:val="uk-UA" w:eastAsia="ru-RU"/>
              </w:rPr>
              <w:t>±0,012</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26C"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2,246</w:t>
            </w:r>
            <w:r w:rsidR="00AD5AA7" w:rsidRPr="00CF4695">
              <w:rPr>
                <w:rFonts w:ascii="Times New Roman" w:hAnsi="Times New Roman" w:cs="Times New Roman"/>
                <w:sz w:val="28"/>
                <w:szCs w:val="28"/>
                <w:lang w:val="uk-UA" w:eastAsia="ru-RU"/>
              </w:rPr>
              <w:t>±0,015</w:t>
            </w:r>
          </w:p>
        </w:tc>
      </w:tr>
      <w:tr w:rsidR="00AD5AA7" w:rsidRPr="00CF4695" w14:paraId="320F7273" w14:textId="77777777" w:rsidTr="000F7CEE">
        <w:trPr>
          <w:cantSplit/>
        </w:trPr>
        <w:tc>
          <w:tcPr>
            <w:tcW w:w="2160" w:type="dxa"/>
            <w:vMerge/>
            <w:shd w:val="clear" w:color="auto" w:fill="auto"/>
          </w:tcPr>
          <w:p w14:paraId="320F726E"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6F" w14:textId="6C0D094B"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70"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2,139</w:t>
            </w:r>
            <w:r w:rsidR="00AD5AA7" w:rsidRPr="00CF4695">
              <w:rPr>
                <w:rFonts w:ascii="Times New Roman" w:hAnsi="Times New Roman" w:cs="Times New Roman"/>
                <w:sz w:val="28"/>
                <w:szCs w:val="28"/>
                <w:lang w:val="uk-UA" w:eastAsia="ru-RU"/>
              </w:rPr>
              <w:t>±0,054</w:t>
            </w:r>
          </w:p>
        </w:tc>
        <w:tc>
          <w:tcPr>
            <w:tcW w:w="1980" w:type="dxa"/>
          </w:tcPr>
          <w:p w14:paraId="320F7271"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1,946</w:t>
            </w:r>
            <w:r w:rsidR="00AD5AA7" w:rsidRPr="00CF4695">
              <w:rPr>
                <w:rFonts w:ascii="Times New Roman" w:hAnsi="Times New Roman" w:cs="Times New Roman"/>
                <w:sz w:val="28"/>
                <w:szCs w:val="28"/>
                <w:lang w:val="uk-UA" w:eastAsia="ru-RU"/>
              </w:rPr>
              <w:t>±0,017</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72"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1,937</w:t>
            </w:r>
            <w:r w:rsidR="00AD5AA7" w:rsidRPr="00CF4695">
              <w:rPr>
                <w:rFonts w:ascii="Times New Roman" w:hAnsi="Times New Roman" w:cs="Times New Roman"/>
                <w:sz w:val="28"/>
                <w:szCs w:val="28"/>
                <w:lang w:val="uk-UA" w:eastAsia="ru-RU"/>
              </w:rPr>
              <w:t>±0,031</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7A" w14:textId="77777777" w:rsidTr="000F7CEE">
        <w:trPr>
          <w:cantSplit/>
        </w:trPr>
        <w:tc>
          <w:tcPr>
            <w:tcW w:w="2160" w:type="dxa"/>
            <w:vMerge w:val="restart"/>
            <w:shd w:val="clear" w:color="auto" w:fill="auto"/>
          </w:tcPr>
          <w:p w14:paraId="320F7274"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 xml:space="preserve">С </w:t>
            </w:r>
            <w:r w:rsidRPr="00CF4695">
              <w:rPr>
                <w:rFonts w:ascii="Times New Roman" w:hAnsi="Times New Roman" w:cs="Times New Roman"/>
                <w:sz w:val="28"/>
                <w:szCs w:val="28"/>
                <w:lang w:val="uk-UA" w:eastAsia="ru-RU"/>
              </w:rPr>
              <w:t xml:space="preserve">, </w:t>
            </w:r>
          </w:p>
          <w:p w14:paraId="320F7275"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76" w14:textId="34DB1B24"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77"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0,395</w:t>
            </w:r>
            <w:r w:rsidR="00AD5AA7" w:rsidRPr="00CF4695">
              <w:rPr>
                <w:rFonts w:ascii="Times New Roman" w:hAnsi="Times New Roman" w:cs="Times New Roman"/>
                <w:sz w:val="28"/>
                <w:szCs w:val="28"/>
                <w:lang w:val="uk-UA" w:eastAsia="ru-RU"/>
              </w:rPr>
              <w:t>±0,011</w:t>
            </w:r>
          </w:p>
        </w:tc>
        <w:tc>
          <w:tcPr>
            <w:tcW w:w="1980" w:type="dxa"/>
          </w:tcPr>
          <w:p w14:paraId="320F7278"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0,369</w:t>
            </w:r>
            <w:r w:rsidR="00AD5AA7" w:rsidRPr="00CF4695">
              <w:rPr>
                <w:rFonts w:ascii="Times New Roman" w:hAnsi="Times New Roman" w:cs="Times New Roman"/>
                <w:sz w:val="28"/>
                <w:szCs w:val="28"/>
                <w:lang w:val="uk-UA" w:eastAsia="ru-RU"/>
              </w:rPr>
              <w:t>±0,004</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279" w14:textId="77777777" w:rsidR="00AD5AA7" w:rsidRPr="00CF4695" w:rsidRDefault="00593A07"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0,351</w:t>
            </w:r>
            <w:r w:rsidR="00AD5AA7" w:rsidRPr="00CF4695">
              <w:rPr>
                <w:rFonts w:ascii="Times New Roman" w:hAnsi="Times New Roman" w:cs="Times New Roman"/>
                <w:sz w:val="28"/>
                <w:szCs w:val="28"/>
                <w:lang w:val="uk-UA" w:eastAsia="ru-RU"/>
              </w:rPr>
              <w:t>±0,008</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280" w14:textId="77777777" w:rsidTr="000F7CEE">
        <w:trPr>
          <w:cantSplit/>
        </w:trPr>
        <w:tc>
          <w:tcPr>
            <w:tcW w:w="2160" w:type="dxa"/>
            <w:vMerge/>
            <w:shd w:val="clear" w:color="auto" w:fill="auto"/>
          </w:tcPr>
          <w:p w14:paraId="320F727B"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7C" w14:textId="35FE486E"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7D"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0,369</w:t>
            </w:r>
            <w:r w:rsidR="00AD5AA7" w:rsidRPr="00CF4695">
              <w:rPr>
                <w:rFonts w:ascii="Times New Roman" w:hAnsi="Times New Roman" w:cs="Times New Roman"/>
                <w:sz w:val="28"/>
                <w:szCs w:val="28"/>
                <w:lang w:val="uk-UA" w:eastAsia="ru-RU"/>
              </w:rPr>
              <w:t>±0,024</w:t>
            </w:r>
          </w:p>
        </w:tc>
        <w:tc>
          <w:tcPr>
            <w:tcW w:w="1980" w:type="dxa"/>
          </w:tcPr>
          <w:p w14:paraId="320F727E"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0,312</w:t>
            </w:r>
            <w:r w:rsidR="00AD5AA7" w:rsidRPr="00CF4695">
              <w:rPr>
                <w:rFonts w:ascii="Times New Roman" w:hAnsi="Times New Roman" w:cs="Times New Roman"/>
                <w:sz w:val="28"/>
                <w:szCs w:val="28"/>
                <w:lang w:val="uk-UA" w:eastAsia="ru-RU"/>
              </w:rPr>
              <w:t>±0,008</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7F"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0,295</w:t>
            </w:r>
            <w:r w:rsidR="00AD5AA7" w:rsidRPr="00CF4695">
              <w:rPr>
                <w:rFonts w:ascii="Times New Roman" w:hAnsi="Times New Roman" w:cs="Times New Roman"/>
                <w:sz w:val="28"/>
                <w:szCs w:val="28"/>
                <w:lang w:val="uk-UA" w:eastAsia="ru-RU"/>
              </w:rPr>
              <w:t>±0,016</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87" w14:textId="77777777" w:rsidTr="000F7CEE">
        <w:trPr>
          <w:cantSplit/>
        </w:trPr>
        <w:tc>
          <w:tcPr>
            <w:tcW w:w="2160" w:type="dxa"/>
            <w:vMerge w:val="restart"/>
            <w:shd w:val="clear" w:color="auto" w:fill="auto"/>
          </w:tcPr>
          <w:p w14:paraId="320F7281"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І</w:t>
            </w:r>
            <w:r w:rsidRPr="00CF4695">
              <w:rPr>
                <w:rFonts w:ascii="Times New Roman" w:hAnsi="Times New Roman" w:cs="Times New Roman"/>
                <w:sz w:val="28"/>
                <w:szCs w:val="28"/>
                <w:vertAlign w:val="subscript"/>
                <w:lang w:val="uk-UA" w:eastAsia="ru-RU"/>
              </w:rPr>
              <w:t xml:space="preserve">К </w:t>
            </w:r>
            <w:r w:rsidRPr="00CF4695">
              <w:rPr>
                <w:rFonts w:ascii="Times New Roman" w:hAnsi="Times New Roman" w:cs="Times New Roman"/>
                <w:sz w:val="28"/>
                <w:szCs w:val="28"/>
                <w:lang w:val="uk-UA" w:eastAsia="ru-RU"/>
              </w:rPr>
              <w:t xml:space="preserve">, </w:t>
            </w:r>
          </w:p>
          <w:p w14:paraId="320F7282"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vertAlign w:val="subscript"/>
                <w:lang w:val="uk-UA" w:eastAsia="ru-RU"/>
              </w:rPr>
            </w:pPr>
            <w:r w:rsidRPr="00CF4695">
              <w:rPr>
                <w:rFonts w:ascii="Times New Roman" w:hAnsi="Times New Roman" w:cs="Times New Roman"/>
                <w:sz w:val="28"/>
                <w:szCs w:val="28"/>
                <w:lang w:val="uk-UA" w:eastAsia="ru-RU"/>
              </w:rPr>
              <w:t>у.о./мг білка</w:t>
            </w:r>
          </w:p>
        </w:tc>
        <w:tc>
          <w:tcPr>
            <w:tcW w:w="1440" w:type="dxa"/>
            <w:shd w:val="clear" w:color="auto" w:fill="auto"/>
          </w:tcPr>
          <w:p w14:paraId="320F7283" w14:textId="0C01D8CF"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84"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0,304</w:t>
            </w:r>
            <w:r w:rsidR="00AD5AA7" w:rsidRPr="00CF4695">
              <w:rPr>
                <w:rFonts w:ascii="Times New Roman" w:hAnsi="Times New Roman" w:cs="Times New Roman"/>
                <w:sz w:val="28"/>
                <w:szCs w:val="28"/>
                <w:lang w:val="uk-UA" w:eastAsia="ru-RU"/>
              </w:rPr>
              <w:t>±0,011</w:t>
            </w:r>
          </w:p>
        </w:tc>
        <w:tc>
          <w:tcPr>
            <w:tcW w:w="1980" w:type="dxa"/>
          </w:tcPr>
          <w:p w14:paraId="320F7285"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0,291</w:t>
            </w:r>
            <w:r w:rsidR="00AD5AA7" w:rsidRPr="00CF4695">
              <w:rPr>
                <w:rFonts w:ascii="Times New Roman" w:hAnsi="Times New Roman" w:cs="Times New Roman"/>
                <w:sz w:val="28"/>
                <w:szCs w:val="28"/>
                <w:lang w:val="uk-UA" w:eastAsia="ru-RU"/>
              </w:rPr>
              <w:t>±0,004</w:t>
            </w:r>
          </w:p>
        </w:tc>
        <w:tc>
          <w:tcPr>
            <w:tcW w:w="1980" w:type="dxa"/>
          </w:tcPr>
          <w:p w14:paraId="320F7286"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0,309</w:t>
            </w:r>
            <w:r w:rsidR="00AD5AA7" w:rsidRPr="00CF4695">
              <w:rPr>
                <w:rFonts w:ascii="Times New Roman" w:hAnsi="Times New Roman" w:cs="Times New Roman"/>
                <w:sz w:val="28"/>
                <w:szCs w:val="28"/>
                <w:lang w:val="uk-UA" w:eastAsia="ru-RU"/>
              </w:rPr>
              <w:t>±0,005</w:t>
            </w:r>
            <w:r w:rsidR="00AD5AA7" w:rsidRPr="00CF4695">
              <w:rPr>
                <w:rFonts w:ascii="Times New Roman" w:hAnsi="Times New Roman" w:cs="Times New Roman"/>
                <w:sz w:val="28"/>
                <w:szCs w:val="28"/>
                <w:vertAlign w:val="superscript"/>
                <w:lang w:val="uk-UA" w:eastAsia="ru-RU"/>
              </w:rPr>
              <w:t xml:space="preserve"> б</w:t>
            </w:r>
          </w:p>
        </w:tc>
      </w:tr>
      <w:tr w:rsidR="00AD5AA7" w:rsidRPr="00CF4695" w14:paraId="320F728D" w14:textId="77777777" w:rsidTr="000F7CEE">
        <w:trPr>
          <w:cantSplit/>
        </w:trPr>
        <w:tc>
          <w:tcPr>
            <w:tcW w:w="2160" w:type="dxa"/>
            <w:vMerge/>
            <w:shd w:val="clear" w:color="auto" w:fill="auto"/>
          </w:tcPr>
          <w:p w14:paraId="320F7288" w14:textId="77777777" w:rsidR="00AD5AA7" w:rsidRPr="00CF4695" w:rsidRDefault="00AD5AA7" w:rsidP="002D75B3">
            <w:pPr>
              <w:suppressAutoHyphens w:val="0"/>
              <w:spacing w:after="0" w:line="312"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89" w14:textId="23B0BC25"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8A"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0,311</w:t>
            </w:r>
            <w:r w:rsidR="00AD5AA7" w:rsidRPr="00CF4695">
              <w:rPr>
                <w:rFonts w:ascii="Times New Roman" w:hAnsi="Times New Roman" w:cs="Times New Roman"/>
                <w:sz w:val="28"/>
                <w:szCs w:val="28"/>
                <w:lang w:val="uk-UA" w:eastAsia="ru-RU"/>
              </w:rPr>
              <w:t>±0,004</w:t>
            </w:r>
          </w:p>
        </w:tc>
        <w:tc>
          <w:tcPr>
            <w:tcW w:w="1980" w:type="dxa"/>
          </w:tcPr>
          <w:p w14:paraId="320F728B"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0,236</w:t>
            </w:r>
            <w:r w:rsidR="00AD5AA7" w:rsidRPr="00CF4695">
              <w:rPr>
                <w:rFonts w:ascii="Times New Roman" w:hAnsi="Times New Roman" w:cs="Times New Roman"/>
                <w:sz w:val="28"/>
                <w:szCs w:val="28"/>
                <w:lang w:val="uk-UA" w:eastAsia="ru-RU"/>
              </w:rPr>
              <w:t>±0,004</w:t>
            </w:r>
            <w:r w:rsidR="00AD5AA7" w:rsidRPr="00CF4695">
              <w:rPr>
                <w:rFonts w:ascii="Times New Roman" w:hAnsi="Times New Roman" w:cs="Times New Roman"/>
                <w:sz w:val="28"/>
                <w:szCs w:val="28"/>
                <w:vertAlign w:val="superscript"/>
                <w:lang w:val="uk-UA" w:eastAsia="ru-RU"/>
              </w:rPr>
              <w:t xml:space="preserve"> а</w:t>
            </w:r>
          </w:p>
        </w:tc>
        <w:tc>
          <w:tcPr>
            <w:tcW w:w="1980" w:type="dxa"/>
          </w:tcPr>
          <w:p w14:paraId="320F728C"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0,228</w:t>
            </w:r>
            <w:r w:rsidR="00AD5AA7" w:rsidRPr="00CF4695">
              <w:rPr>
                <w:rFonts w:ascii="Times New Roman" w:hAnsi="Times New Roman" w:cs="Times New Roman"/>
                <w:sz w:val="28"/>
                <w:szCs w:val="28"/>
                <w:lang w:val="uk-UA" w:eastAsia="ru-RU"/>
              </w:rPr>
              <w:t>±0,007</w:t>
            </w:r>
            <w:r w:rsidR="00AD5AA7" w:rsidRPr="00CF4695">
              <w:rPr>
                <w:rFonts w:ascii="Times New Roman" w:hAnsi="Times New Roman" w:cs="Times New Roman"/>
                <w:sz w:val="28"/>
                <w:szCs w:val="28"/>
                <w:vertAlign w:val="superscript"/>
                <w:lang w:val="uk-UA" w:eastAsia="ru-RU"/>
              </w:rPr>
              <w:t xml:space="preserve"> а</w:t>
            </w:r>
          </w:p>
        </w:tc>
      </w:tr>
      <w:tr w:rsidR="00AD5AA7" w:rsidRPr="00CF4695" w14:paraId="320F7294" w14:textId="77777777" w:rsidTr="000F7CEE">
        <w:trPr>
          <w:cantSplit/>
        </w:trPr>
        <w:tc>
          <w:tcPr>
            <w:tcW w:w="2160" w:type="dxa"/>
            <w:vMerge w:val="restart"/>
            <w:shd w:val="clear" w:color="auto" w:fill="auto"/>
          </w:tcPr>
          <w:p w14:paraId="320F728E"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 xml:space="preserve">НК, </w:t>
            </w:r>
          </w:p>
          <w:p w14:paraId="320F728F"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нмоль/л</w:t>
            </w:r>
          </w:p>
        </w:tc>
        <w:tc>
          <w:tcPr>
            <w:tcW w:w="1440" w:type="dxa"/>
            <w:shd w:val="clear" w:color="auto" w:fill="auto"/>
          </w:tcPr>
          <w:p w14:paraId="320F7290" w14:textId="68A7F580"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n5=18</w:t>
            </w:r>
          </w:p>
        </w:tc>
        <w:tc>
          <w:tcPr>
            <w:tcW w:w="1980" w:type="dxa"/>
          </w:tcPr>
          <w:p w14:paraId="320F7291"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0,564</w:t>
            </w:r>
            <w:r w:rsidR="00AD5AA7" w:rsidRPr="00CF4695">
              <w:rPr>
                <w:rFonts w:ascii="Times New Roman" w:hAnsi="Times New Roman" w:cs="Times New Roman"/>
                <w:sz w:val="28"/>
                <w:szCs w:val="28"/>
                <w:lang w:val="uk-UA" w:eastAsia="ru-RU"/>
              </w:rPr>
              <w:t>±0,021</w:t>
            </w:r>
          </w:p>
        </w:tc>
        <w:tc>
          <w:tcPr>
            <w:tcW w:w="1980" w:type="dxa"/>
          </w:tcPr>
          <w:p w14:paraId="320F7292"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0,533</w:t>
            </w:r>
            <w:r w:rsidR="00AD5AA7" w:rsidRPr="00CF4695">
              <w:rPr>
                <w:rFonts w:ascii="Times New Roman" w:hAnsi="Times New Roman" w:cs="Times New Roman"/>
                <w:sz w:val="28"/>
                <w:szCs w:val="28"/>
                <w:lang w:val="uk-UA" w:eastAsia="ru-RU"/>
              </w:rPr>
              <w:t>±0,005</w:t>
            </w:r>
            <w:r w:rsidR="00AD5AA7" w:rsidRPr="00CF4695">
              <w:rPr>
                <w:rFonts w:ascii="Times New Roman" w:hAnsi="Times New Roman" w:cs="Times New Roman"/>
                <w:sz w:val="28"/>
                <w:szCs w:val="28"/>
                <w:vertAlign w:val="superscript"/>
                <w:lang w:val="uk-UA" w:eastAsia="ru-RU"/>
              </w:rPr>
              <w:t xml:space="preserve"> б</w:t>
            </w:r>
          </w:p>
        </w:tc>
        <w:tc>
          <w:tcPr>
            <w:tcW w:w="1980" w:type="dxa"/>
          </w:tcPr>
          <w:p w14:paraId="320F7293"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0,535</w:t>
            </w:r>
            <w:r w:rsidR="00AD5AA7" w:rsidRPr="00CF4695">
              <w:rPr>
                <w:rFonts w:ascii="Times New Roman" w:hAnsi="Times New Roman" w:cs="Times New Roman"/>
                <w:sz w:val="28"/>
                <w:szCs w:val="28"/>
                <w:lang w:val="uk-UA" w:eastAsia="ru-RU"/>
              </w:rPr>
              <w:t>±0,014</w:t>
            </w:r>
          </w:p>
        </w:tc>
      </w:tr>
      <w:tr w:rsidR="00AD5AA7" w:rsidRPr="00CF4695" w14:paraId="320F729A" w14:textId="77777777" w:rsidTr="000F7CEE">
        <w:trPr>
          <w:cantSplit/>
        </w:trPr>
        <w:tc>
          <w:tcPr>
            <w:tcW w:w="2160" w:type="dxa"/>
            <w:vMerge/>
            <w:shd w:val="clear" w:color="auto" w:fill="auto"/>
          </w:tcPr>
          <w:p w14:paraId="320F7295" w14:textId="77777777" w:rsidR="00AD5AA7" w:rsidRPr="00CF4695" w:rsidRDefault="00AD5AA7" w:rsidP="002D75B3">
            <w:pPr>
              <w:suppressAutoHyphens w:val="0"/>
              <w:spacing w:after="0" w:line="312" w:lineRule="auto"/>
              <w:jc w:val="center"/>
              <w:rPr>
                <w:rFonts w:ascii="Times New Roman" w:hAnsi="Times New Roman" w:cs="Times New Roman"/>
                <w:sz w:val="28"/>
                <w:szCs w:val="28"/>
                <w:lang w:val="uk-UA" w:eastAsia="ru-RU"/>
              </w:rPr>
            </w:pPr>
          </w:p>
        </w:tc>
        <w:tc>
          <w:tcPr>
            <w:tcW w:w="1440" w:type="dxa"/>
            <w:shd w:val="clear" w:color="auto" w:fill="auto"/>
          </w:tcPr>
          <w:p w14:paraId="320F7296" w14:textId="6AD36832" w:rsidR="00AD5AA7" w:rsidRPr="00CF4695" w:rsidRDefault="00824A63" w:rsidP="002D75B3">
            <w:pPr>
              <w:suppressAutoHyphens w:val="0"/>
              <w:spacing w:after="0" w:line="312" w:lineRule="auto"/>
              <w:jc w:val="center"/>
              <w:rPr>
                <w:rFonts w:ascii="Times New Roman" w:hAnsi="Times New Roman" w:cs="Times New Roman"/>
                <w:sz w:val="28"/>
                <w:szCs w:val="28"/>
                <w:lang w:val="uk-UA" w:eastAsia="ru-RU"/>
              </w:rPr>
            </w:pPr>
            <w:r>
              <w:rPr>
                <w:rFonts w:ascii="Times New Roman" w:hAnsi="Times New Roman" w:cs="Times New Roman"/>
                <w:spacing w:val="-4"/>
                <w:sz w:val="28"/>
                <w:szCs w:val="28"/>
                <w:lang w:val="en-US" w:eastAsia="ru-RU"/>
              </w:rPr>
              <w:t>n6=17</w:t>
            </w:r>
          </w:p>
        </w:tc>
        <w:tc>
          <w:tcPr>
            <w:tcW w:w="1980" w:type="dxa"/>
          </w:tcPr>
          <w:p w14:paraId="320F7297"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0,535</w:t>
            </w:r>
            <w:r w:rsidR="00AD5AA7" w:rsidRPr="00CF4695">
              <w:rPr>
                <w:rFonts w:ascii="Times New Roman" w:hAnsi="Times New Roman" w:cs="Times New Roman"/>
                <w:sz w:val="28"/>
                <w:szCs w:val="28"/>
                <w:lang w:val="uk-UA" w:eastAsia="ru-RU"/>
              </w:rPr>
              <w:t>±0,029</w:t>
            </w:r>
          </w:p>
        </w:tc>
        <w:tc>
          <w:tcPr>
            <w:tcW w:w="1980" w:type="dxa"/>
          </w:tcPr>
          <w:p w14:paraId="320F7298"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0,310</w:t>
            </w:r>
            <w:r w:rsidR="00AD5AA7" w:rsidRPr="00CF4695">
              <w:rPr>
                <w:rFonts w:ascii="Times New Roman" w:hAnsi="Times New Roman" w:cs="Times New Roman"/>
                <w:sz w:val="28"/>
                <w:szCs w:val="28"/>
                <w:lang w:val="uk-UA" w:eastAsia="ru-RU"/>
              </w:rPr>
              <w:t>±0,020</w:t>
            </w:r>
            <w:r w:rsidR="00AD5AA7" w:rsidRPr="00CF4695">
              <w:rPr>
                <w:rFonts w:ascii="Times New Roman" w:hAnsi="Times New Roman" w:cs="Times New Roman"/>
                <w:sz w:val="28"/>
                <w:szCs w:val="28"/>
                <w:vertAlign w:val="superscript"/>
                <w:lang w:val="uk-UA" w:eastAsia="ru-RU"/>
              </w:rPr>
              <w:t xml:space="preserve"> а, б</w:t>
            </w:r>
          </w:p>
        </w:tc>
        <w:tc>
          <w:tcPr>
            <w:tcW w:w="1980" w:type="dxa"/>
          </w:tcPr>
          <w:p w14:paraId="320F7299" w14:textId="77777777" w:rsidR="00AD5AA7" w:rsidRPr="00CF4695" w:rsidRDefault="00CF4695" w:rsidP="002D75B3">
            <w:pPr>
              <w:suppressAutoHyphens w:val="0"/>
              <w:spacing w:after="0" w:line="312" w:lineRule="auto"/>
              <w:ind w:hanging="108"/>
              <w:jc w:val="center"/>
              <w:rPr>
                <w:rFonts w:ascii="Times New Roman" w:hAnsi="Times New Roman" w:cs="Times New Roman"/>
                <w:sz w:val="28"/>
                <w:szCs w:val="28"/>
                <w:lang w:val="uk-UA" w:eastAsia="ru-RU"/>
              </w:rPr>
            </w:pPr>
            <w:r w:rsidRPr="00CF4695">
              <w:rPr>
                <w:rFonts w:ascii="Times New Roman" w:hAnsi="Times New Roman" w:cs="Times New Roman"/>
                <w:sz w:val="28"/>
                <w:szCs w:val="28"/>
                <w:lang w:val="uk-UA" w:eastAsia="ru-RU"/>
              </w:rPr>
              <w:t>0,246</w:t>
            </w:r>
            <w:r w:rsidR="00AD5AA7" w:rsidRPr="00CF4695">
              <w:rPr>
                <w:rFonts w:ascii="Times New Roman" w:hAnsi="Times New Roman" w:cs="Times New Roman"/>
                <w:sz w:val="28"/>
                <w:szCs w:val="28"/>
                <w:lang w:val="uk-UA" w:eastAsia="ru-RU"/>
              </w:rPr>
              <w:t>±0,020</w:t>
            </w:r>
            <w:r w:rsidR="00AD5AA7" w:rsidRPr="00CF4695">
              <w:rPr>
                <w:rFonts w:ascii="Times New Roman" w:hAnsi="Times New Roman" w:cs="Times New Roman"/>
                <w:sz w:val="28"/>
                <w:szCs w:val="28"/>
                <w:vertAlign w:val="superscript"/>
                <w:lang w:val="uk-UA" w:eastAsia="ru-RU"/>
              </w:rPr>
              <w:t xml:space="preserve"> а, б</w:t>
            </w:r>
          </w:p>
        </w:tc>
      </w:tr>
    </w:tbl>
    <w:p w14:paraId="320F729C" w14:textId="77777777" w:rsidR="002A2D28" w:rsidRPr="0090353E" w:rsidRDefault="002A2D28" w:rsidP="002D75B3">
      <w:pPr>
        <w:spacing w:after="0" w:line="312" w:lineRule="auto"/>
        <w:ind w:firstLine="709"/>
        <w:contextualSpacing/>
        <w:jc w:val="both"/>
        <w:rPr>
          <w:rFonts w:ascii="Times New Roman" w:hAnsi="Times New Roman" w:cs="Times New Roman"/>
          <w:color w:val="000000" w:themeColor="text1"/>
          <w:spacing w:val="6"/>
          <w:sz w:val="28"/>
          <w:szCs w:val="28"/>
          <w:lang w:val="uk-UA"/>
        </w:rPr>
      </w:pPr>
      <w:r w:rsidRPr="00CF4695">
        <w:rPr>
          <w:rFonts w:ascii="Times New Roman" w:hAnsi="Times New Roman" w:cs="Times New Roman"/>
          <w:color w:val="000000" w:themeColor="text1"/>
          <w:spacing w:val="6"/>
          <w:sz w:val="28"/>
          <w:szCs w:val="28"/>
          <w:lang w:val="uk-UA"/>
        </w:rPr>
        <w:t>Примітки:</w:t>
      </w:r>
    </w:p>
    <w:p w14:paraId="320F729D" w14:textId="77777777" w:rsidR="002A2D28" w:rsidRDefault="002A2D28" w:rsidP="002D75B3">
      <w:pPr>
        <w:spacing w:after="0" w:line="312"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color w:val="000000" w:themeColor="text1"/>
          <w:spacing w:val="6"/>
          <w:sz w:val="28"/>
          <w:szCs w:val="28"/>
          <w:lang w:val="uk-UA"/>
        </w:rPr>
        <w:t xml:space="preserve">1. ОМБ – окисна модифікація білків плазми крові; НК – нуклеїнові кислоти; </w:t>
      </w:r>
      <w:r w:rsidRPr="0090353E">
        <w:rPr>
          <w:rFonts w:ascii="Times New Roman" w:hAnsi="Times New Roman" w:cs="Times New Roman"/>
          <w:color w:val="000000" w:themeColor="text1"/>
          <w:spacing w:val="6"/>
          <w:sz w:val="28"/>
          <w:szCs w:val="28"/>
          <w:vertAlign w:val="subscript"/>
          <w:lang w:val="uk-UA"/>
        </w:rPr>
        <w:t>АП</w:t>
      </w:r>
      <w:r w:rsidRPr="0090353E">
        <w:rPr>
          <w:rFonts w:ascii="Times New Roman" w:hAnsi="Times New Roman" w:cs="Times New Roman"/>
          <w:color w:val="000000" w:themeColor="text1"/>
          <w:spacing w:val="6"/>
          <w:sz w:val="28"/>
          <w:szCs w:val="28"/>
          <w:lang w:val="uk-UA"/>
        </w:rPr>
        <w:t xml:space="preserve"> – альдегідні продукти; </w:t>
      </w:r>
      <w:r w:rsidRPr="0090353E">
        <w:rPr>
          <w:rFonts w:ascii="Times New Roman" w:hAnsi="Times New Roman" w:cs="Times New Roman"/>
          <w:color w:val="000000" w:themeColor="text1"/>
          <w:spacing w:val="6"/>
          <w:sz w:val="28"/>
          <w:szCs w:val="28"/>
          <w:vertAlign w:val="subscript"/>
          <w:lang w:val="uk-UA"/>
        </w:rPr>
        <w:t>КП</w:t>
      </w:r>
      <w:r w:rsidRPr="0090353E">
        <w:rPr>
          <w:rFonts w:ascii="Times New Roman" w:hAnsi="Times New Roman" w:cs="Times New Roman"/>
          <w:color w:val="000000" w:themeColor="text1"/>
          <w:spacing w:val="6"/>
          <w:sz w:val="28"/>
          <w:szCs w:val="28"/>
          <w:lang w:val="uk-UA"/>
        </w:rPr>
        <w:t xml:space="preserve"> – карбонільні продукти; І – в індукованих реакціях; С – в спонтанних реакціях;</w:t>
      </w:r>
    </w:p>
    <w:p w14:paraId="320F729E" w14:textId="77777777" w:rsidR="002A2D28" w:rsidRDefault="002A2D28" w:rsidP="002D75B3">
      <w:pPr>
        <w:spacing w:after="0" w:line="312"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90353E">
        <w:rPr>
          <w:rFonts w:ascii="Times New Roman" w:hAnsi="Times New Roman" w:cs="Times New Roman"/>
          <w:color w:val="000000" w:themeColor="text1"/>
          <w:spacing w:val="6"/>
          <w:sz w:val="28"/>
          <w:szCs w:val="28"/>
          <w:vertAlign w:val="superscript"/>
          <w:lang w:val="uk-UA"/>
        </w:rPr>
        <w:t>а</w:t>
      </w:r>
      <w:r w:rsidRPr="0090353E">
        <w:rPr>
          <w:rFonts w:ascii="Times New Roman" w:hAnsi="Times New Roman" w:cs="Times New Roman"/>
          <w:color w:val="000000" w:themeColor="text1"/>
          <w:spacing w:val="6"/>
          <w:sz w:val="28"/>
          <w:szCs w:val="28"/>
          <w:lang w:val="uk-UA"/>
        </w:rPr>
        <w:t xml:space="preserve"> – достовірні відмінності між групами порівняння у межах аналізованого періоду, при р&lt;0,05;</w:t>
      </w:r>
    </w:p>
    <w:p w14:paraId="320F729F" w14:textId="77777777" w:rsidR="002A2D28" w:rsidRDefault="002A2D28" w:rsidP="002D75B3">
      <w:pPr>
        <w:spacing w:after="0" w:line="312"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3.</w:t>
      </w:r>
      <w:r w:rsidRPr="0090353E">
        <w:rPr>
          <w:rFonts w:ascii="Times New Roman" w:hAnsi="Times New Roman" w:cs="Times New Roman"/>
          <w:color w:val="000000" w:themeColor="text1"/>
          <w:spacing w:val="6"/>
          <w:sz w:val="28"/>
          <w:szCs w:val="28"/>
          <w:vertAlign w:val="superscript"/>
          <w:lang w:val="uk-UA"/>
        </w:rPr>
        <w:t xml:space="preserve">б </w:t>
      </w:r>
      <w:r w:rsidRPr="0090353E">
        <w:rPr>
          <w:rFonts w:ascii="Times New Roman" w:hAnsi="Times New Roman" w:cs="Times New Roman"/>
          <w:color w:val="000000" w:themeColor="text1"/>
          <w:spacing w:val="6"/>
          <w:sz w:val="28"/>
          <w:szCs w:val="28"/>
          <w:lang w:val="uk-UA"/>
        </w:rPr>
        <w:t>– достовірні відмінності змін показника у порівннні з попереднім періодом, при р&lt;0,05.</w:t>
      </w:r>
    </w:p>
    <w:p w14:paraId="320F72A0" w14:textId="77777777" w:rsidR="002A2D28" w:rsidRDefault="002A2D28" w:rsidP="00542502">
      <w:pPr>
        <w:suppressAutoHyphens w:val="0"/>
        <w:spacing w:after="0" w:line="360" w:lineRule="auto"/>
        <w:ind w:firstLine="720"/>
        <w:jc w:val="both"/>
        <w:rPr>
          <w:rFonts w:ascii="Times New Roman" w:hAnsi="Times New Roman" w:cs="Times New Roman"/>
          <w:sz w:val="28"/>
          <w:szCs w:val="28"/>
          <w:lang w:val="uk-UA" w:eastAsia="ru-RU"/>
        </w:rPr>
      </w:pPr>
    </w:p>
    <w:p w14:paraId="320F72A1" w14:textId="7DFC3B7A" w:rsidR="00352F5A" w:rsidRDefault="00352F5A"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Звертає на себе увагу те, що відмінність між лікувальними групами виразніша у конт</w:t>
      </w:r>
      <w:r w:rsidR="00A04897">
        <w:rPr>
          <w:rFonts w:ascii="Times New Roman" w:hAnsi="Times New Roman" w:cs="Times New Roman"/>
          <w:sz w:val="28"/>
          <w:szCs w:val="28"/>
          <w:lang w:val="uk-UA" w:eastAsia="ru-RU"/>
        </w:rPr>
        <w:t>ингенті літніх пацієнток (рис. 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14:paraId="320F72A2" w14:textId="77777777" w:rsidR="00352F5A" w:rsidRDefault="00352F5A" w:rsidP="00542502">
      <w:pPr>
        <w:suppressAutoHyphens w:val="0"/>
        <w:spacing w:after="0" w:line="360" w:lineRule="auto"/>
        <w:jc w:val="both"/>
        <w:rPr>
          <w:rFonts w:ascii="Times New Roman" w:hAnsi="Times New Roman" w:cs="Times New Roman"/>
          <w:sz w:val="28"/>
          <w:szCs w:val="28"/>
          <w:lang w:val="uk-UA" w:eastAsia="ru-RU"/>
        </w:rPr>
      </w:pPr>
    </w:p>
    <w:p w14:paraId="320F72A3" w14:textId="77777777" w:rsidR="00352F5A" w:rsidRDefault="00352F5A" w:rsidP="00542502">
      <w:pPr>
        <w:suppressAutoHyphens w:val="0"/>
        <w:spacing w:after="0" w:line="360" w:lineRule="auto"/>
        <w:jc w:val="both"/>
        <w:rPr>
          <w:rFonts w:ascii="Times New Roman" w:hAnsi="Times New Roman" w:cs="Times New Roman"/>
          <w:sz w:val="28"/>
          <w:szCs w:val="28"/>
          <w:lang w:val="uk-UA" w:eastAsia="ru-RU"/>
        </w:rPr>
      </w:pPr>
      <w:r>
        <w:rPr>
          <w:rFonts w:ascii="Times New Roman" w:hAnsi="Times New Roman" w:cs="Times New Roman"/>
          <w:noProof/>
          <w:spacing w:val="2"/>
          <w:sz w:val="28"/>
          <w:szCs w:val="28"/>
          <w:lang w:eastAsia="ru-RU"/>
        </w:rPr>
        <w:drawing>
          <wp:inline distT="0" distB="0" distL="0" distR="0" wp14:anchorId="320F7BDD" wp14:editId="320F7BDE">
            <wp:extent cx="5901690" cy="7772053"/>
            <wp:effectExtent l="0" t="0" r="3810" b="6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0F72A4" w14:textId="424A6F9B" w:rsidR="00352F5A" w:rsidRDefault="00352F5A"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Стандартизовані у % відносно вихідних величин і</w:t>
      </w:r>
      <w:r w:rsidRPr="00352F5A">
        <w:rPr>
          <w:rFonts w:ascii="Times New Roman" w:hAnsi="Times New Roman" w:cs="Times New Roman"/>
          <w:sz w:val="28"/>
          <w:szCs w:val="28"/>
          <w:lang w:val="uk-UA" w:eastAsia="ru-RU"/>
        </w:rPr>
        <w:t>ндикатори активності окисної модифікації та деструкції білків і нуклеїнових кислот на етапах інтенсивної терапії хворих на рак грудної залози з урахуванням віку</w:t>
      </w:r>
    </w:p>
    <w:p w14:paraId="320F72A7" w14:textId="672A59E2" w:rsidR="00AD5AA7" w:rsidRDefault="00AD5AA7"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Схему </w:t>
      </w:r>
      <w:r w:rsidRPr="00AD5AA7">
        <w:rPr>
          <w:rFonts w:ascii="Times New Roman" w:hAnsi="Times New Roman" w:cs="Times New Roman"/>
          <w:sz w:val="28"/>
          <w:szCs w:val="28"/>
          <w:lang w:val="uk-UA" w:eastAsia="ru-RU"/>
        </w:rPr>
        <w:t xml:space="preserve">анестезіологічного забезпечення </w:t>
      </w:r>
      <w:r>
        <w:rPr>
          <w:rFonts w:ascii="Times New Roman" w:hAnsi="Times New Roman" w:cs="Times New Roman"/>
          <w:sz w:val="28"/>
          <w:szCs w:val="28"/>
          <w:lang w:val="uk-UA" w:eastAsia="ru-RU"/>
        </w:rPr>
        <w:t>враховано при характеристиці і</w:t>
      </w:r>
      <w:r w:rsidRPr="002A2D28">
        <w:rPr>
          <w:rFonts w:ascii="Times New Roman" w:hAnsi="Times New Roman" w:cs="Times New Roman"/>
          <w:sz w:val="28"/>
          <w:szCs w:val="28"/>
          <w:lang w:val="uk-UA" w:eastAsia="ru-RU"/>
        </w:rPr>
        <w:t>ндикатор</w:t>
      </w:r>
      <w:r>
        <w:rPr>
          <w:rFonts w:ascii="Times New Roman" w:hAnsi="Times New Roman" w:cs="Times New Roman"/>
          <w:sz w:val="28"/>
          <w:szCs w:val="28"/>
          <w:lang w:val="uk-UA" w:eastAsia="ru-RU"/>
        </w:rPr>
        <w:t>ів</w:t>
      </w:r>
      <w:r w:rsidRPr="002A2D28">
        <w:rPr>
          <w:rFonts w:ascii="Times New Roman" w:hAnsi="Times New Roman" w:cs="Times New Roman"/>
          <w:sz w:val="28"/>
          <w:szCs w:val="28"/>
          <w:lang w:val="uk-UA" w:eastAsia="ru-RU"/>
        </w:rPr>
        <w:t xml:space="preserve"> активності окисної модифікації та ступеня окисної деструкції білків і нуклеїнових кислот на етапах інтенсивної терапії хворих на рак грудної залози </w:t>
      </w:r>
      <w:r w:rsidR="00A04897">
        <w:rPr>
          <w:rFonts w:ascii="Times New Roman" w:hAnsi="Times New Roman" w:cs="Times New Roman"/>
          <w:sz w:val="28"/>
          <w:szCs w:val="28"/>
          <w:lang w:val="uk-UA" w:eastAsia="ru-RU"/>
        </w:rPr>
        <w:t>(табл. 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14:paraId="320F72A8" w14:textId="21C2A15A" w:rsidR="00AD5AA7" w:rsidRPr="0090353E" w:rsidRDefault="00AD5AA7" w:rsidP="00542502">
      <w:pPr>
        <w:spacing w:after="0" w:line="360" w:lineRule="auto"/>
        <w:ind w:firstLine="720"/>
        <w:jc w:val="right"/>
        <w:rPr>
          <w:rFonts w:ascii="Times New Roman" w:hAnsi="Times New Roman" w:cs="Times New Roman"/>
          <w:i/>
          <w:sz w:val="28"/>
          <w:szCs w:val="28"/>
          <w:lang w:val="uk-UA" w:eastAsia="ru-RU"/>
        </w:rPr>
      </w:pPr>
      <w:r w:rsidRPr="0090353E">
        <w:rPr>
          <w:rFonts w:ascii="Times New Roman" w:hAnsi="Times New Roman" w:cs="Times New Roman"/>
          <w:i/>
          <w:sz w:val="28"/>
          <w:szCs w:val="28"/>
          <w:lang w:val="uk-UA" w:eastAsia="ru-RU"/>
        </w:rPr>
        <w:t xml:space="preserve">Таблиця </w:t>
      </w:r>
      <w:r w:rsidR="00A04897">
        <w:rPr>
          <w:rFonts w:ascii="Times New Roman" w:hAnsi="Times New Roman" w:cs="Times New Roman"/>
          <w:i/>
          <w:sz w:val="28"/>
          <w:szCs w:val="28"/>
          <w:lang w:val="uk-UA" w:eastAsia="ru-RU"/>
        </w:rPr>
        <w:t>4</w:t>
      </w:r>
      <w:r>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3</w:t>
      </w:r>
    </w:p>
    <w:p w14:paraId="320F72A9" w14:textId="77777777" w:rsidR="00AD5AA7" w:rsidRDefault="00AD5AA7" w:rsidP="00542502">
      <w:pPr>
        <w:suppressAutoHyphens w:val="0"/>
        <w:spacing w:after="0" w:line="360" w:lineRule="auto"/>
        <w:jc w:val="center"/>
        <w:rPr>
          <w:rFonts w:ascii="Times New Roman" w:hAnsi="Times New Roman" w:cs="Times New Roman"/>
          <w:b/>
          <w:sz w:val="28"/>
          <w:szCs w:val="28"/>
          <w:lang w:val="uk-UA" w:eastAsia="ru-RU"/>
        </w:rPr>
      </w:pPr>
      <w:r w:rsidRPr="0090353E">
        <w:rPr>
          <w:rFonts w:ascii="Times New Roman" w:hAnsi="Times New Roman" w:cs="Times New Roman"/>
          <w:b/>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w:t>
      </w:r>
      <w:r>
        <w:rPr>
          <w:rFonts w:ascii="Times New Roman" w:hAnsi="Times New Roman" w:cs="Times New Roman"/>
          <w:b/>
          <w:sz w:val="28"/>
          <w:szCs w:val="28"/>
          <w:lang w:val="uk-UA" w:eastAsia="ru-RU"/>
        </w:rPr>
        <w:t xml:space="preserve"> з урахуванням анестезіологічного забезпечення</w:t>
      </w:r>
    </w:p>
    <w:p w14:paraId="320F72AA" w14:textId="77777777" w:rsidR="00AD5AA7" w:rsidRPr="0090353E" w:rsidRDefault="00AD5AA7" w:rsidP="00542502">
      <w:pPr>
        <w:suppressAutoHyphens w:val="0"/>
        <w:spacing w:after="0" w:line="360" w:lineRule="auto"/>
        <w:jc w:val="center"/>
        <w:rPr>
          <w:rFonts w:ascii="Times New Roman" w:hAnsi="Times New Roman" w:cs="Times New Roman"/>
          <w:b/>
          <w:sz w:val="28"/>
          <w:szCs w:val="28"/>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AD5AA7" w:rsidRPr="0090353E" w14:paraId="320F72AD" w14:textId="77777777" w:rsidTr="000F7CEE">
        <w:trPr>
          <w:cantSplit/>
          <w:trHeight w:val="708"/>
        </w:trPr>
        <w:tc>
          <w:tcPr>
            <w:tcW w:w="3600" w:type="dxa"/>
            <w:gridSpan w:val="2"/>
            <w:vMerge w:val="restart"/>
            <w:vAlign w:val="center"/>
          </w:tcPr>
          <w:p w14:paraId="320F72AB"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320F72AC" w14:textId="77777777" w:rsidR="00AD5AA7" w:rsidRPr="0090353E"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AD5AA7" w:rsidRPr="0090353E" w14:paraId="320F72B1" w14:textId="77777777" w:rsidTr="000F7CEE">
        <w:trPr>
          <w:cantSplit/>
          <w:trHeight w:val="70"/>
        </w:trPr>
        <w:tc>
          <w:tcPr>
            <w:tcW w:w="3600" w:type="dxa"/>
            <w:gridSpan w:val="2"/>
            <w:vMerge/>
          </w:tcPr>
          <w:p w14:paraId="320F72AE"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restart"/>
            <w:vAlign w:val="center"/>
          </w:tcPr>
          <w:p w14:paraId="320F72AF"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доопера-ційний</w:t>
            </w:r>
          </w:p>
        </w:tc>
        <w:tc>
          <w:tcPr>
            <w:tcW w:w="3960" w:type="dxa"/>
            <w:gridSpan w:val="2"/>
            <w:vAlign w:val="center"/>
          </w:tcPr>
          <w:p w14:paraId="320F72B0" w14:textId="77777777" w:rsidR="00AD5AA7" w:rsidRPr="0090353E"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післяопераційні</w:t>
            </w:r>
          </w:p>
        </w:tc>
      </w:tr>
      <w:tr w:rsidR="00AD5AA7" w:rsidRPr="0090353E" w14:paraId="320F72B6" w14:textId="77777777" w:rsidTr="000F7CEE">
        <w:trPr>
          <w:cantSplit/>
          <w:trHeight w:val="70"/>
        </w:trPr>
        <w:tc>
          <w:tcPr>
            <w:tcW w:w="3600" w:type="dxa"/>
            <w:gridSpan w:val="2"/>
            <w:vMerge/>
          </w:tcPr>
          <w:p w14:paraId="320F72B2"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Merge/>
            <w:vAlign w:val="center"/>
          </w:tcPr>
          <w:p w14:paraId="320F72B3"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980" w:type="dxa"/>
            <w:vAlign w:val="center"/>
          </w:tcPr>
          <w:p w14:paraId="320F72B4" w14:textId="77777777" w:rsidR="00AD5AA7" w:rsidRPr="0090353E"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день</w:t>
            </w:r>
          </w:p>
        </w:tc>
        <w:tc>
          <w:tcPr>
            <w:tcW w:w="1980" w:type="dxa"/>
            <w:vAlign w:val="center"/>
          </w:tcPr>
          <w:p w14:paraId="320F72B5" w14:textId="77777777" w:rsidR="00AD5AA7" w:rsidRPr="0090353E"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тиждень</w:t>
            </w:r>
          </w:p>
        </w:tc>
      </w:tr>
      <w:tr w:rsidR="00AD5AA7" w:rsidRPr="0090353E" w14:paraId="320F72B8" w14:textId="77777777" w:rsidTr="000F7CEE">
        <w:trPr>
          <w:cantSplit/>
        </w:trPr>
        <w:tc>
          <w:tcPr>
            <w:tcW w:w="9540" w:type="dxa"/>
            <w:gridSpan w:val="5"/>
            <w:shd w:val="clear" w:color="auto" w:fill="auto"/>
          </w:tcPr>
          <w:p w14:paraId="320F72B7" w14:textId="77777777" w:rsidR="00AD5AA7" w:rsidRPr="0090353E"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Схема: </w:t>
            </w:r>
            <w:r w:rsidRPr="009C6781">
              <w:rPr>
                <w:rFonts w:ascii="Times New Roman" w:hAnsi="Times New Roman" w:cs="Times New Roman"/>
                <w:sz w:val="28"/>
                <w:szCs w:val="28"/>
                <w:lang w:val="uk-UA" w:eastAsia="ru-RU"/>
              </w:rPr>
              <w:t>діпрофол, фентаніл, кетамін</w:t>
            </w:r>
          </w:p>
        </w:tc>
      </w:tr>
      <w:tr w:rsidR="00AD5AA7" w:rsidRPr="0090353E" w14:paraId="320F72BF" w14:textId="77777777" w:rsidTr="000F7CEE">
        <w:trPr>
          <w:cantSplit/>
        </w:trPr>
        <w:tc>
          <w:tcPr>
            <w:tcW w:w="2160" w:type="dxa"/>
            <w:vMerge w:val="restart"/>
            <w:shd w:val="clear" w:color="auto" w:fill="auto"/>
          </w:tcPr>
          <w:p w14:paraId="320F72B9"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2BA"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BB"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BC"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82,</w:t>
            </w:r>
            <w:r w:rsidR="00082647" w:rsidRPr="00891B9F">
              <w:rPr>
                <w:rFonts w:ascii="Times New Roman" w:hAnsi="Times New Roman" w:cs="Times New Roman"/>
                <w:sz w:val="28"/>
                <w:szCs w:val="28"/>
                <w:lang w:val="uk-UA" w:eastAsia="ru-RU"/>
              </w:rPr>
              <w:t>52</w:t>
            </w:r>
            <w:r w:rsidRPr="00891B9F">
              <w:rPr>
                <w:rFonts w:ascii="Times New Roman" w:hAnsi="Times New Roman" w:cs="Times New Roman"/>
                <w:sz w:val="28"/>
                <w:szCs w:val="28"/>
                <w:lang w:val="uk-UA" w:eastAsia="ru-RU"/>
              </w:rPr>
              <w:t>±1,14</w:t>
            </w:r>
          </w:p>
        </w:tc>
        <w:tc>
          <w:tcPr>
            <w:tcW w:w="1980" w:type="dxa"/>
          </w:tcPr>
          <w:p w14:paraId="320F72BD"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80,</w:t>
            </w:r>
            <w:r w:rsidR="00082647" w:rsidRPr="00891B9F">
              <w:rPr>
                <w:rFonts w:ascii="Times New Roman" w:hAnsi="Times New Roman" w:cs="Times New Roman"/>
                <w:sz w:val="28"/>
                <w:szCs w:val="28"/>
                <w:lang w:val="uk-UA" w:eastAsia="ru-RU"/>
              </w:rPr>
              <w:t>87</w:t>
            </w:r>
            <w:r w:rsidRPr="00891B9F">
              <w:rPr>
                <w:rFonts w:ascii="Times New Roman" w:hAnsi="Times New Roman" w:cs="Times New Roman"/>
                <w:sz w:val="28"/>
                <w:szCs w:val="28"/>
                <w:lang w:val="uk-UA" w:eastAsia="ru-RU"/>
              </w:rPr>
              <w:t>±1,57</w:t>
            </w:r>
          </w:p>
        </w:tc>
        <w:tc>
          <w:tcPr>
            <w:tcW w:w="1980" w:type="dxa"/>
          </w:tcPr>
          <w:p w14:paraId="320F72BE"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76,</w:t>
            </w:r>
            <w:r w:rsidR="00082647" w:rsidRPr="00891B9F">
              <w:rPr>
                <w:rFonts w:ascii="Times New Roman" w:hAnsi="Times New Roman" w:cs="Times New Roman"/>
                <w:sz w:val="28"/>
                <w:szCs w:val="28"/>
                <w:lang w:val="uk-UA" w:eastAsia="ru-RU"/>
              </w:rPr>
              <w:t>75</w:t>
            </w:r>
            <w:r w:rsidRPr="00891B9F">
              <w:rPr>
                <w:rFonts w:ascii="Times New Roman" w:hAnsi="Times New Roman" w:cs="Times New Roman"/>
                <w:sz w:val="28"/>
                <w:szCs w:val="28"/>
                <w:lang w:val="uk-UA" w:eastAsia="ru-RU"/>
              </w:rPr>
              <w:t>±2,67</w:t>
            </w:r>
            <w:r w:rsidRPr="00891B9F">
              <w:rPr>
                <w:rFonts w:ascii="Times New Roman" w:hAnsi="Times New Roman" w:cs="Times New Roman"/>
                <w:sz w:val="28"/>
                <w:szCs w:val="28"/>
                <w:vertAlign w:val="superscript"/>
                <w:lang w:val="uk-UA" w:eastAsia="ru-RU"/>
              </w:rPr>
              <w:t xml:space="preserve"> б</w:t>
            </w:r>
          </w:p>
        </w:tc>
      </w:tr>
      <w:tr w:rsidR="00AD5AA7" w:rsidRPr="0090353E" w14:paraId="320F72C5" w14:textId="77777777" w:rsidTr="000F7CEE">
        <w:trPr>
          <w:cantSplit/>
        </w:trPr>
        <w:tc>
          <w:tcPr>
            <w:tcW w:w="2160" w:type="dxa"/>
            <w:vMerge/>
            <w:shd w:val="clear" w:color="auto" w:fill="auto"/>
          </w:tcPr>
          <w:p w14:paraId="320F72C0"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2C1"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2C2"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82,</w:t>
            </w:r>
            <w:r w:rsidR="00082647" w:rsidRPr="00891B9F">
              <w:rPr>
                <w:rFonts w:ascii="Times New Roman" w:hAnsi="Times New Roman" w:cs="Times New Roman"/>
                <w:sz w:val="28"/>
                <w:szCs w:val="28"/>
                <w:lang w:val="uk-UA" w:eastAsia="ru-RU"/>
              </w:rPr>
              <w:t>26</w:t>
            </w:r>
            <w:r w:rsidRPr="00891B9F">
              <w:rPr>
                <w:rFonts w:ascii="Times New Roman" w:hAnsi="Times New Roman" w:cs="Times New Roman"/>
                <w:sz w:val="28"/>
                <w:szCs w:val="28"/>
                <w:lang w:val="uk-UA" w:eastAsia="ru-RU"/>
              </w:rPr>
              <w:t>±0,34</w:t>
            </w:r>
          </w:p>
        </w:tc>
        <w:tc>
          <w:tcPr>
            <w:tcW w:w="1980" w:type="dxa"/>
          </w:tcPr>
          <w:p w14:paraId="320F72C3"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74,</w:t>
            </w:r>
            <w:r w:rsidR="00082647" w:rsidRPr="00891B9F">
              <w:rPr>
                <w:rFonts w:ascii="Times New Roman" w:hAnsi="Times New Roman" w:cs="Times New Roman"/>
                <w:sz w:val="28"/>
                <w:szCs w:val="28"/>
                <w:lang w:val="uk-UA" w:eastAsia="ru-RU"/>
              </w:rPr>
              <w:t>06</w:t>
            </w:r>
            <w:r w:rsidRPr="00891B9F">
              <w:rPr>
                <w:rFonts w:ascii="Times New Roman" w:hAnsi="Times New Roman" w:cs="Times New Roman"/>
                <w:sz w:val="28"/>
                <w:szCs w:val="28"/>
                <w:lang w:val="uk-UA" w:eastAsia="ru-RU"/>
              </w:rPr>
              <w:t>±0,96</w:t>
            </w:r>
            <w:r w:rsidRPr="00891B9F">
              <w:rPr>
                <w:rFonts w:ascii="Times New Roman" w:hAnsi="Times New Roman" w:cs="Times New Roman"/>
                <w:sz w:val="28"/>
                <w:szCs w:val="28"/>
                <w:vertAlign w:val="superscript"/>
                <w:lang w:val="uk-UA" w:eastAsia="ru-RU"/>
              </w:rPr>
              <w:t xml:space="preserve"> а, б</w:t>
            </w:r>
          </w:p>
        </w:tc>
        <w:tc>
          <w:tcPr>
            <w:tcW w:w="1980" w:type="dxa"/>
          </w:tcPr>
          <w:p w14:paraId="320F72C4"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68,0</w:t>
            </w:r>
            <w:r w:rsidR="00082647"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±1,43</w:t>
            </w:r>
            <w:r w:rsidRPr="00891B9F">
              <w:rPr>
                <w:rFonts w:ascii="Times New Roman" w:hAnsi="Times New Roman" w:cs="Times New Roman"/>
                <w:sz w:val="28"/>
                <w:szCs w:val="28"/>
                <w:vertAlign w:val="superscript"/>
                <w:lang w:val="uk-UA" w:eastAsia="ru-RU"/>
              </w:rPr>
              <w:t xml:space="preserve"> а, б</w:t>
            </w:r>
          </w:p>
        </w:tc>
      </w:tr>
      <w:tr w:rsidR="00AD5AA7" w:rsidRPr="0090353E" w14:paraId="320F72CC" w14:textId="77777777" w:rsidTr="000F7CEE">
        <w:trPr>
          <w:cantSplit/>
        </w:trPr>
        <w:tc>
          <w:tcPr>
            <w:tcW w:w="2160" w:type="dxa"/>
            <w:vMerge w:val="restart"/>
            <w:shd w:val="clear" w:color="auto" w:fill="auto"/>
          </w:tcPr>
          <w:p w14:paraId="320F72C6"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2C7" w14:textId="77777777" w:rsidR="00AD5AA7" w:rsidRPr="0090353E" w:rsidRDefault="00AD5AA7"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C8"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C9"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100,</w:t>
            </w:r>
            <w:r w:rsidR="00082647" w:rsidRPr="00891B9F">
              <w:rPr>
                <w:rFonts w:ascii="Times New Roman" w:hAnsi="Times New Roman" w:cs="Times New Roman"/>
                <w:sz w:val="28"/>
                <w:szCs w:val="28"/>
                <w:lang w:val="uk-UA" w:eastAsia="ru-RU"/>
              </w:rPr>
              <w:t>10</w:t>
            </w:r>
            <w:r w:rsidRPr="00891B9F">
              <w:rPr>
                <w:rFonts w:ascii="Times New Roman" w:hAnsi="Times New Roman" w:cs="Times New Roman"/>
                <w:sz w:val="28"/>
                <w:szCs w:val="28"/>
                <w:lang w:val="uk-UA" w:eastAsia="ru-RU"/>
              </w:rPr>
              <w:t>±1,26</w:t>
            </w:r>
          </w:p>
        </w:tc>
        <w:tc>
          <w:tcPr>
            <w:tcW w:w="1980" w:type="dxa"/>
          </w:tcPr>
          <w:p w14:paraId="320F72CA"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94,6</w:t>
            </w:r>
            <w:r w:rsidR="00082647"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±1,63</w:t>
            </w:r>
            <w:r w:rsidRPr="00891B9F">
              <w:rPr>
                <w:rFonts w:ascii="Times New Roman" w:hAnsi="Times New Roman" w:cs="Times New Roman"/>
                <w:sz w:val="28"/>
                <w:szCs w:val="28"/>
                <w:vertAlign w:val="superscript"/>
                <w:lang w:val="uk-UA" w:eastAsia="ru-RU"/>
              </w:rPr>
              <w:t xml:space="preserve"> б</w:t>
            </w:r>
          </w:p>
        </w:tc>
        <w:tc>
          <w:tcPr>
            <w:tcW w:w="1980" w:type="dxa"/>
          </w:tcPr>
          <w:p w14:paraId="320F72CB"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85,</w:t>
            </w:r>
            <w:r w:rsidR="00082647" w:rsidRPr="00891B9F">
              <w:rPr>
                <w:rFonts w:ascii="Times New Roman" w:hAnsi="Times New Roman" w:cs="Times New Roman"/>
                <w:sz w:val="28"/>
                <w:szCs w:val="28"/>
                <w:lang w:val="uk-UA" w:eastAsia="ru-RU"/>
              </w:rPr>
              <w:t>68</w:t>
            </w:r>
            <w:r w:rsidRPr="00891B9F">
              <w:rPr>
                <w:rFonts w:ascii="Times New Roman" w:hAnsi="Times New Roman" w:cs="Times New Roman"/>
                <w:sz w:val="28"/>
                <w:szCs w:val="28"/>
                <w:lang w:val="uk-UA" w:eastAsia="ru-RU"/>
              </w:rPr>
              <w:t>±3,44</w:t>
            </w:r>
            <w:r w:rsidRPr="00891B9F">
              <w:rPr>
                <w:rFonts w:ascii="Times New Roman" w:hAnsi="Times New Roman" w:cs="Times New Roman"/>
                <w:sz w:val="28"/>
                <w:szCs w:val="28"/>
                <w:vertAlign w:val="superscript"/>
                <w:lang w:val="uk-UA" w:eastAsia="ru-RU"/>
              </w:rPr>
              <w:t xml:space="preserve"> б</w:t>
            </w:r>
          </w:p>
        </w:tc>
      </w:tr>
      <w:tr w:rsidR="00AD5AA7" w:rsidRPr="0090353E" w14:paraId="320F72D2" w14:textId="77777777" w:rsidTr="000F7CEE">
        <w:trPr>
          <w:cantSplit/>
        </w:trPr>
        <w:tc>
          <w:tcPr>
            <w:tcW w:w="2160" w:type="dxa"/>
            <w:vMerge/>
            <w:shd w:val="clear" w:color="auto" w:fill="auto"/>
          </w:tcPr>
          <w:p w14:paraId="320F72CD"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2CE"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2CF"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100,</w:t>
            </w:r>
            <w:r w:rsidR="00082647"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0±0,68</w:t>
            </w:r>
          </w:p>
        </w:tc>
        <w:tc>
          <w:tcPr>
            <w:tcW w:w="1980" w:type="dxa"/>
          </w:tcPr>
          <w:p w14:paraId="320F72D0"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85,</w:t>
            </w:r>
            <w:r w:rsidR="00082647" w:rsidRPr="00891B9F">
              <w:rPr>
                <w:rFonts w:ascii="Times New Roman" w:hAnsi="Times New Roman" w:cs="Times New Roman"/>
                <w:sz w:val="28"/>
                <w:szCs w:val="28"/>
                <w:lang w:val="uk-UA" w:eastAsia="ru-RU"/>
              </w:rPr>
              <w:t>42</w:t>
            </w:r>
            <w:r w:rsidRPr="00891B9F">
              <w:rPr>
                <w:rFonts w:ascii="Times New Roman" w:hAnsi="Times New Roman" w:cs="Times New Roman"/>
                <w:sz w:val="28"/>
                <w:szCs w:val="28"/>
                <w:lang w:val="uk-UA" w:eastAsia="ru-RU"/>
              </w:rPr>
              <w:t>±0,88</w:t>
            </w:r>
            <w:r w:rsidRPr="00891B9F">
              <w:rPr>
                <w:rFonts w:ascii="Times New Roman" w:hAnsi="Times New Roman" w:cs="Times New Roman"/>
                <w:sz w:val="28"/>
                <w:szCs w:val="28"/>
                <w:vertAlign w:val="superscript"/>
                <w:lang w:val="uk-UA" w:eastAsia="ru-RU"/>
              </w:rPr>
              <w:t xml:space="preserve"> а, б</w:t>
            </w:r>
          </w:p>
        </w:tc>
        <w:tc>
          <w:tcPr>
            <w:tcW w:w="1980" w:type="dxa"/>
          </w:tcPr>
          <w:p w14:paraId="320F72D1"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81,2</w:t>
            </w:r>
            <w:r w:rsidR="00082647"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±2,52</w:t>
            </w:r>
            <w:r w:rsidRPr="00891B9F">
              <w:rPr>
                <w:rFonts w:ascii="Times New Roman" w:hAnsi="Times New Roman" w:cs="Times New Roman"/>
                <w:sz w:val="28"/>
                <w:szCs w:val="28"/>
                <w:vertAlign w:val="superscript"/>
                <w:lang w:val="uk-UA" w:eastAsia="ru-RU"/>
              </w:rPr>
              <w:t xml:space="preserve"> б</w:t>
            </w:r>
          </w:p>
        </w:tc>
      </w:tr>
      <w:tr w:rsidR="00AD5AA7" w:rsidRPr="0090353E" w14:paraId="320F72D9" w14:textId="77777777" w:rsidTr="000F7CEE">
        <w:trPr>
          <w:cantSplit/>
        </w:trPr>
        <w:tc>
          <w:tcPr>
            <w:tcW w:w="2160" w:type="dxa"/>
            <w:vMerge w:val="restart"/>
            <w:shd w:val="clear" w:color="auto" w:fill="auto"/>
          </w:tcPr>
          <w:p w14:paraId="320F72D3"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 </w:t>
            </w:r>
          </w:p>
          <w:p w14:paraId="320F72D4"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D5"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D6"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1,90</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±0,019</w:t>
            </w:r>
          </w:p>
        </w:tc>
        <w:tc>
          <w:tcPr>
            <w:tcW w:w="1980" w:type="dxa"/>
          </w:tcPr>
          <w:p w14:paraId="320F72D7"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1,86</w:t>
            </w:r>
            <w:r w:rsidR="00082647"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±0,013</w:t>
            </w:r>
            <w:r w:rsidRPr="00891B9F">
              <w:rPr>
                <w:rFonts w:ascii="Times New Roman" w:hAnsi="Times New Roman" w:cs="Times New Roman"/>
                <w:sz w:val="28"/>
                <w:szCs w:val="28"/>
                <w:vertAlign w:val="superscript"/>
                <w:lang w:val="uk-UA" w:eastAsia="ru-RU"/>
              </w:rPr>
              <w:t xml:space="preserve"> б</w:t>
            </w:r>
          </w:p>
        </w:tc>
        <w:tc>
          <w:tcPr>
            <w:tcW w:w="1980" w:type="dxa"/>
          </w:tcPr>
          <w:p w14:paraId="320F72D8"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w:t>
            </w:r>
            <w:r w:rsidR="00082647" w:rsidRPr="00891B9F">
              <w:rPr>
                <w:rFonts w:ascii="Times New Roman" w:hAnsi="Times New Roman" w:cs="Times New Roman"/>
                <w:sz w:val="28"/>
                <w:szCs w:val="28"/>
                <w:lang w:val="uk-UA" w:eastAsia="ru-RU"/>
              </w:rPr>
              <w:t>58</w:t>
            </w:r>
            <w:r w:rsidRPr="00891B9F">
              <w:rPr>
                <w:rFonts w:ascii="Times New Roman" w:hAnsi="Times New Roman" w:cs="Times New Roman"/>
                <w:sz w:val="28"/>
                <w:szCs w:val="28"/>
                <w:lang w:val="uk-UA" w:eastAsia="ru-RU"/>
              </w:rPr>
              <w:t>±0,039</w:t>
            </w:r>
            <w:r w:rsidRPr="00891B9F">
              <w:rPr>
                <w:rFonts w:ascii="Times New Roman" w:hAnsi="Times New Roman" w:cs="Times New Roman"/>
                <w:sz w:val="28"/>
                <w:szCs w:val="28"/>
                <w:vertAlign w:val="superscript"/>
                <w:lang w:val="uk-UA" w:eastAsia="ru-RU"/>
              </w:rPr>
              <w:t xml:space="preserve"> б</w:t>
            </w:r>
          </w:p>
        </w:tc>
      </w:tr>
      <w:tr w:rsidR="00AD5AA7" w:rsidRPr="0090353E" w14:paraId="320F72DF" w14:textId="77777777" w:rsidTr="000F7CEE">
        <w:trPr>
          <w:cantSplit/>
        </w:trPr>
        <w:tc>
          <w:tcPr>
            <w:tcW w:w="2160" w:type="dxa"/>
            <w:vMerge/>
            <w:shd w:val="clear" w:color="auto" w:fill="auto"/>
          </w:tcPr>
          <w:p w14:paraId="320F72DA"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DB"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2DC"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1,87</w:t>
            </w:r>
            <w:r w:rsidR="00082647"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±0,025</w:t>
            </w:r>
          </w:p>
        </w:tc>
        <w:tc>
          <w:tcPr>
            <w:tcW w:w="1980" w:type="dxa"/>
          </w:tcPr>
          <w:p w14:paraId="320F72DD"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1,74</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±0,020</w:t>
            </w:r>
            <w:r w:rsidRPr="00891B9F">
              <w:rPr>
                <w:rFonts w:ascii="Times New Roman" w:hAnsi="Times New Roman" w:cs="Times New Roman"/>
                <w:sz w:val="28"/>
                <w:szCs w:val="28"/>
                <w:vertAlign w:val="superscript"/>
                <w:lang w:val="uk-UA" w:eastAsia="ru-RU"/>
              </w:rPr>
              <w:t xml:space="preserve"> а, б</w:t>
            </w:r>
          </w:p>
        </w:tc>
        <w:tc>
          <w:tcPr>
            <w:tcW w:w="1980" w:type="dxa"/>
          </w:tcPr>
          <w:p w14:paraId="320F72DE"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1,70</w:t>
            </w:r>
            <w:r w:rsidR="00082647" w:rsidRPr="00891B9F">
              <w:rPr>
                <w:rFonts w:ascii="Times New Roman" w:hAnsi="Times New Roman" w:cs="Times New Roman"/>
                <w:sz w:val="28"/>
                <w:szCs w:val="28"/>
                <w:lang w:val="uk-UA" w:eastAsia="ru-RU"/>
              </w:rPr>
              <w:t>8</w:t>
            </w:r>
            <w:r w:rsidRPr="00891B9F">
              <w:rPr>
                <w:rFonts w:ascii="Times New Roman" w:hAnsi="Times New Roman" w:cs="Times New Roman"/>
                <w:sz w:val="28"/>
                <w:szCs w:val="28"/>
                <w:lang w:val="uk-UA" w:eastAsia="ru-RU"/>
              </w:rPr>
              <w:t>±0,030</w:t>
            </w:r>
          </w:p>
        </w:tc>
      </w:tr>
      <w:tr w:rsidR="00AD5AA7" w:rsidRPr="0090353E" w14:paraId="320F72E6" w14:textId="77777777" w:rsidTr="000F7CEE">
        <w:trPr>
          <w:cantSplit/>
        </w:trPr>
        <w:tc>
          <w:tcPr>
            <w:tcW w:w="2160" w:type="dxa"/>
            <w:vMerge w:val="restart"/>
            <w:shd w:val="clear" w:color="auto" w:fill="auto"/>
          </w:tcPr>
          <w:p w14:paraId="320F72E0"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2E1"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E2"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E3"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0,235±0,014</w:t>
            </w:r>
          </w:p>
        </w:tc>
        <w:tc>
          <w:tcPr>
            <w:tcW w:w="1980" w:type="dxa"/>
          </w:tcPr>
          <w:p w14:paraId="320F72E4"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0,238±0,005</w:t>
            </w:r>
          </w:p>
        </w:tc>
        <w:tc>
          <w:tcPr>
            <w:tcW w:w="1980" w:type="dxa"/>
          </w:tcPr>
          <w:p w14:paraId="320F72E5"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0,249±0,010</w:t>
            </w:r>
          </w:p>
        </w:tc>
      </w:tr>
      <w:tr w:rsidR="00AD5AA7" w:rsidRPr="0090353E" w14:paraId="320F72EC" w14:textId="77777777" w:rsidTr="000F7CEE">
        <w:trPr>
          <w:cantSplit/>
        </w:trPr>
        <w:tc>
          <w:tcPr>
            <w:tcW w:w="2160" w:type="dxa"/>
            <w:vMerge/>
            <w:shd w:val="clear" w:color="auto" w:fill="auto"/>
          </w:tcPr>
          <w:p w14:paraId="320F72E7"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E8"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2E9"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w:t>
            </w:r>
            <w:r w:rsidR="00082647"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±0,010</w:t>
            </w:r>
          </w:p>
        </w:tc>
        <w:tc>
          <w:tcPr>
            <w:tcW w:w="1980" w:type="dxa"/>
          </w:tcPr>
          <w:p w14:paraId="320F72EA"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w:t>
            </w:r>
            <w:r w:rsidR="00082647" w:rsidRPr="00891B9F">
              <w:rPr>
                <w:rFonts w:ascii="Times New Roman" w:hAnsi="Times New Roman" w:cs="Times New Roman"/>
                <w:sz w:val="28"/>
                <w:szCs w:val="28"/>
                <w:lang w:val="uk-UA" w:eastAsia="ru-RU"/>
              </w:rPr>
              <w:t>89</w:t>
            </w:r>
            <w:r w:rsidRPr="00891B9F">
              <w:rPr>
                <w:rFonts w:ascii="Times New Roman" w:hAnsi="Times New Roman" w:cs="Times New Roman"/>
                <w:sz w:val="28"/>
                <w:szCs w:val="28"/>
                <w:lang w:val="uk-UA" w:eastAsia="ru-RU"/>
              </w:rPr>
              <w:t>±0,009</w:t>
            </w:r>
            <w:r w:rsidRPr="00891B9F">
              <w:rPr>
                <w:rFonts w:ascii="Times New Roman" w:hAnsi="Times New Roman" w:cs="Times New Roman"/>
                <w:sz w:val="28"/>
                <w:szCs w:val="28"/>
                <w:vertAlign w:val="superscript"/>
                <w:lang w:val="uk-UA" w:eastAsia="ru-RU"/>
              </w:rPr>
              <w:t xml:space="preserve"> а, б</w:t>
            </w:r>
          </w:p>
        </w:tc>
        <w:tc>
          <w:tcPr>
            <w:tcW w:w="1980" w:type="dxa"/>
          </w:tcPr>
          <w:p w14:paraId="320F72EB"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0,201±0,010</w:t>
            </w:r>
            <w:r w:rsidRPr="00891B9F">
              <w:rPr>
                <w:rFonts w:ascii="Times New Roman" w:hAnsi="Times New Roman" w:cs="Times New Roman"/>
                <w:sz w:val="28"/>
                <w:szCs w:val="28"/>
                <w:vertAlign w:val="superscript"/>
                <w:lang w:val="uk-UA" w:eastAsia="ru-RU"/>
              </w:rPr>
              <w:t xml:space="preserve"> а</w:t>
            </w:r>
          </w:p>
        </w:tc>
      </w:tr>
      <w:tr w:rsidR="00AD5AA7" w:rsidRPr="0090353E" w14:paraId="320F72F3" w14:textId="77777777" w:rsidTr="000F7CEE">
        <w:trPr>
          <w:cantSplit/>
        </w:trPr>
        <w:tc>
          <w:tcPr>
            <w:tcW w:w="2160" w:type="dxa"/>
            <w:vMerge w:val="restart"/>
            <w:shd w:val="clear" w:color="auto" w:fill="auto"/>
          </w:tcPr>
          <w:p w14:paraId="320F72ED"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2EE"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EF"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F0"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0,115±0,004</w:t>
            </w:r>
          </w:p>
        </w:tc>
        <w:tc>
          <w:tcPr>
            <w:tcW w:w="1980" w:type="dxa"/>
          </w:tcPr>
          <w:p w14:paraId="320F72F1"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0,109±0,002</w:t>
            </w:r>
          </w:p>
        </w:tc>
        <w:tc>
          <w:tcPr>
            <w:tcW w:w="1980" w:type="dxa"/>
          </w:tcPr>
          <w:p w14:paraId="320F72F2"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0,099±0,010</w:t>
            </w:r>
          </w:p>
        </w:tc>
      </w:tr>
      <w:tr w:rsidR="00AD5AA7" w:rsidRPr="0090353E" w14:paraId="320F72F9" w14:textId="77777777" w:rsidTr="000F7CEE">
        <w:trPr>
          <w:cantSplit/>
        </w:trPr>
        <w:tc>
          <w:tcPr>
            <w:tcW w:w="2160" w:type="dxa"/>
            <w:vMerge/>
            <w:shd w:val="clear" w:color="auto" w:fill="auto"/>
          </w:tcPr>
          <w:p w14:paraId="320F72F4"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2F5"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2F6"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0,11</w:t>
            </w:r>
            <w:r w:rsidR="00082647"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±0,003</w:t>
            </w:r>
          </w:p>
        </w:tc>
        <w:tc>
          <w:tcPr>
            <w:tcW w:w="1980" w:type="dxa"/>
          </w:tcPr>
          <w:p w14:paraId="320F72F7"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0,08</w:t>
            </w:r>
            <w:r w:rsidR="00082647" w:rsidRPr="00891B9F">
              <w:rPr>
                <w:rFonts w:ascii="Times New Roman" w:hAnsi="Times New Roman" w:cs="Times New Roman"/>
                <w:sz w:val="28"/>
                <w:szCs w:val="28"/>
                <w:lang w:val="uk-UA" w:eastAsia="ru-RU"/>
              </w:rPr>
              <w:t>8</w:t>
            </w:r>
            <w:r w:rsidRPr="00891B9F">
              <w:rPr>
                <w:rFonts w:ascii="Times New Roman" w:hAnsi="Times New Roman" w:cs="Times New Roman"/>
                <w:sz w:val="28"/>
                <w:szCs w:val="28"/>
                <w:lang w:val="uk-UA" w:eastAsia="ru-RU"/>
              </w:rPr>
              <w:t>±0,001</w:t>
            </w:r>
            <w:r w:rsidRPr="00891B9F">
              <w:rPr>
                <w:rFonts w:ascii="Times New Roman" w:hAnsi="Times New Roman" w:cs="Times New Roman"/>
                <w:sz w:val="28"/>
                <w:szCs w:val="28"/>
                <w:vertAlign w:val="superscript"/>
                <w:lang w:val="uk-UA" w:eastAsia="ru-RU"/>
              </w:rPr>
              <w:t xml:space="preserve"> а, б</w:t>
            </w:r>
          </w:p>
        </w:tc>
        <w:tc>
          <w:tcPr>
            <w:tcW w:w="1980" w:type="dxa"/>
          </w:tcPr>
          <w:p w14:paraId="320F72F8"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0,092±0,001</w:t>
            </w:r>
          </w:p>
        </w:tc>
      </w:tr>
      <w:tr w:rsidR="00AD5AA7" w:rsidRPr="0090353E" w14:paraId="320F7300" w14:textId="77777777" w:rsidTr="000F7CEE">
        <w:trPr>
          <w:cantSplit/>
        </w:trPr>
        <w:tc>
          <w:tcPr>
            <w:tcW w:w="2160" w:type="dxa"/>
            <w:vMerge w:val="restart"/>
            <w:shd w:val="clear" w:color="auto" w:fill="auto"/>
          </w:tcPr>
          <w:p w14:paraId="320F72FA"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2FB" w14:textId="77777777" w:rsidR="00AD5AA7" w:rsidRPr="0090353E" w:rsidRDefault="00AD5AA7"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2FC"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2FD"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w:t>
            </w:r>
            <w:r w:rsidR="00082647" w:rsidRPr="00891B9F">
              <w:rPr>
                <w:rFonts w:ascii="Times New Roman" w:hAnsi="Times New Roman" w:cs="Times New Roman"/>
                <w:sz w:val="28"/>
                <w:szCs w:val="28"/>
                <w:lang w:val="uk-UA" w:eastAsia="ru-RU"/>
              </w:rPr>
              <w:t>70</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±19,90</w:t>
            </w:r>
          </w:p>
        </w:tc>
        <w:tc>
          <w:tcPr>
            <w:tcW w:w="1980" w:type="dxa"/>
          </w:tcPr>
          <w:p w14:paraId="320F72FE"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76</w:t>
            </w:r>
            <w:r w:rsidR="00082647"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2</w:t>
            </w:r>
            <w:r w:rsidRPr="00891B9F">
              <w:rPr>
                <w:rFonts w:ascii="Times New Roman" w:hAnsi="Times New Roman" w:cs="Times New Roman"/>
                <w:sz w:val="28"/>
                <w:szCs w:val="28"/>
                <w:lang w:val="uk-UA" w:eastAsia="ru-RU"/>
              </w:rPr>
              <w:t>±5,60</w:t>
            </w:r>
          </w:p>
        </w:tc>
        <w:tc>
          <w:tcPr>
            <w:tcW w:w="1980" w:type="dxa"/>
          </w:tcPr>
          <w:p w14:paraId="320F72FF"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w:t>
            </w:r>
            <w:r w:rsidR="00082647" w:rsidRPr="00891B9F">
              <w:rPr>
                <w:rFonts w:ascii="Times New Roman" w:hAnsi="Times New Roman" w:cs="Times New Roman"/>
                <w:sz w:val="28"/>
                <w:szCs w:val="28"/>
                <w:lang w:val="uk-UA" w:eastAsia="ru-RU"/>
              </w:rPr>
              <w:t>59</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9</w:t>
            </w:r>
            <w:r w:rsidRPr="00891B9F">
              <w:rPr>
                <w:rFonts w:ascii="Times New Roman" w:hAnsi="Times New Roman" w:cs="Times New Roman"/>
                <w:sz w:val="28"/>
                <w:szCs w:val="28"/>
                <w:lang w:val="uk-UA" w:eastAsia="ru-RU"/>
              </w:rPr>
              <w:t>±13,12</w:t>
            </w:r>
          </w:p>
        </w:tc>
      </w:tr>
      <w:tr w:rsidR="00AD5AA7" w:rsidRPr="0090353E" w14:paraId="320F7306" w14:textId="77777777" w:rsidTr="000F7CEE">
        <w:trPr>
          <w:cantSplit/>
        </w:trPr>
        <w:tc>
          <w:tcPr>
            <w:tcW w:w="2160" w:type="dxa"/>
            <w:vMerge/>
            <w:shd w:val="clear" w:color="auto" w:fill="auto"/>
          </w:tcPr>
          <w:p w14:paraId="320F7301"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302"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03"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74</w:t>
            </w:r>
            <w:r w:rsidR="00082647" w:rsidRPr="00891B9F">
              <w:rPr>
                <w:rFonts w:ascii="Times New Roman" w:hAnsi="Times New Roman" w:cs="Times New Roman"/>
                <w:sz w:val="28"/>
                <w:szCs w:val="28"/>
                <w:lang w:val="uk-UA" w:eastAsia="ru-RU"/>
              </w:rPr>
              <w:t>2,3±</w:t>
            </w:r>
            <w:r w:rsidRPr="00891B9F">
              <w:rPr>
                <w:rFonts w:ascii="Times New Roman" w:hAnsi="Times New Roman" w:cs="Times New Roman"/>
                <w:sz w:val="28"/>
                <w:szCs w:val="28"/>
                <w:lang w:val="uk-UA" w:eastAsia="ru-RU"/>
              </w:rPr>
              <w:t>21,54</w:t>
            </w:r>
          </w:p>
        </w:tc>
        <w:tc>
          <w:tcPr>
            <w:tcW w:w="1980" w:type="dxa"/>
          </w:tcPr>
          <w:p w14:paraId="320F7304"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68</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±13,11</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05" w14:textId="77777777" w:rsidR="00AD5AA7" w:rsidRPr="00891B9F" w:rsidRDefault="0008264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617,3</w:t>
            </w:r>
            <w:r w:rsidR="00AD5AA7" w:rsidRPr="00891B9F">
              <w:rPr>
                <w:rFonts w:ascii="Times New Roman" w:hAnsi="Times New Roman" w:cs="Times New Roman"/>
                <w:sz w:val="28"/>
                <w:szCs w:val="28"/>
                <w:lang w:val="uk-UA" w:eastAsia="ru-RU"/>
              </w:rPr>
              <w:t>±14,47</w:t>
            </w:r>
            <w:r w:rsidR="00AD5AA7" w:rsidRPr="00891B9F">
              <w:rPr>
                <w:rFonts w:ascii="Times New Roman" w:hAnsi="Times New Roman" w:cs="Times New Roman"/>
                <w:sz w:val="28"/>
                <w:szCs w:val="28"/>
                <w:vertAlign w:val="superscript"/>
                <w:lang w:val="uk-UA" w:eastAsia="ru-RU"/>
              </w:rPr>
              <w:t xml:space="preserve"> а, б</w:t>
            </w:r>
          </w:p>
        </w:tc>
      </w:tr>
    </w:tbl>
    <w:p w14:paraId="61772AE5" w14:textId="3874C592" w:rsidR="002D75B3" w:rsidRDefault="002D75B3">
      <w:r>
        <w:br w:type="page"/>
      </w:r>
    </w:p>
    <w:p w14:paraId="1D90DD6F" w14:textId="10D7753E" w:rsidR="002D75B3" w:rsidRPr="0090353E" w:rsidRDefault="002D75B3" w:rsidP="002D75B3">
      <w:pPr>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90353E">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90353E">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4.3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2D75B3" w:rsidRPr="0090353E" w14:paraId="4D4E2E8B" w14:textId="77777777" w:rsidTr="00880B6D">
        <w:trPr>
          <w:cantSplit/>
          <w:trHeight w:val="708"/>
        </w:trPr>
        <w:tc>
          <w:tcPr>
            <w:tcW w:w="3600" w:type="dxa"/>
            <w:gridSpan w:val="2"/>
            <w:vMerge w:val="restart"/>
            <w:vAlign w:val="center"/>
          </w:tcPr>
          <w:p w14:paraId="258C1BDB" w14:textId="77777777" w:rsidR="002D75B3" w:rsidRPr="0090353E" w:rsidRDefault="002D75B3"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0B155AEF" w14:textId="77777777" w:rsidR="002D75B3" w:rsidRPr="0090353E" w:rsidRDefault="002D75B3" w:rsidP="002D75B3">
            <w:pPr>
              <w:suppressAutoHyphens w:val="0"/>
              <w:spacing w:after="0" w:line="336"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2D75B3" w:rsidRPr="0090353E" w14:paraId="6643C0D0" w14:textId="77777777" w:rsidTr="00880B6D">
        <w:trPr>
          <w:cantSplit/>
          <w:trHeight w:val="70"/>
        </w:trPr>
        <w:tc>
          <w:tcPr>
            <w:tcW w:w="3600" w:type="dxa"/>
            <w:gridSpan w:val="2"/>
            <w:vMerge/>
          </w:tcPr>
          <w:p w14:paraId="4B5C7708" w14:textId="77777777" w:rsidR="002D75B3" w:rsidRPr="0090353E" w:rsidRDefault="002D75B3" w:rsidP="002D75B3">
            <w:pPr>
              <w:suppressAutoHyphens w:val="0"/>
              <w:spacing w:after="0" w:line="336" w:lineRule="auto"/>
              <w:jc w:val="center"/>
              <w:rPr>
                <w:rFonts w:ascii="Times New Roman" w:hAnsi="Times New Roman" w:cs="Times New Roman"/>
                <w:sz w:val="28"/>
                <w:szCs w:val="28"/>
                <w:lang w:val="uk-UA" w:eastAsia="ru-RU"/>
              </w:rPr>
            </w:pPr>
          </w:p>
        </w:tc>
        <w:tc>
          <w:tcPr>
            <w:tcW w:w="1980" w:type="dxa"/>
            <w:vMerge w:val="restart"/>
            <w:vAlign w:val="center"/>
          </w:tcPr>
          <w:p w14:paraId="354F38B0" w14:textId="77777777" w:rsidR="002D75B3" w:rsidRPr="0090353E" w:rsidRDefault="002D75B3"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доопера-ційний</w:t>
            </w:r>
          </w:p>
        </w:tc>
        <w:tc>
          <w:tcPr>
            <w:tcW w:w="3960" w:type="dxa"/>
            <w:gridSpan w:val="2"/>
            <w:vAlign w:val="center"/>
          </w:tcPr>
          <w:p w14:paraId="3B3E760E" w14:textId="77777777" w:rsidR="002D75B3" w:rsidRPr="0090353E" w:rsidRDefault="002D75B3" w:rsidP="002D75B3">
            <w:pPr>
              <w:suppressAutoHyphens w:val="0"/>
              <w:spacing w:after="0" w:line="336"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післяопераційні</w:t>
            </w:r>
          </w:p>
        </w:tc>
      </w:tr>
      <w:tr w:rsidR="002D75B3" w:rsidRPr="0090353E" w14:paraId="37C63B88" w14:textId="77777777" w:rsidTr="00880B6D">
        <w:trPr>
          <w:cantSplit/>
          <w:trHeight w:val="70"/>
        </w:trPr>
        <w:tc>
          <w:tcPr>
            <w:tcW w:w="3600" w:type="dxa"/>
            <w:gridSpan w:val="2"/>
            <w:vMerge/>
          </w:tcPr>
          <w:p w14:paraId="5048E193" w14:textId="77777777" w:rsidR="002D75B3" w:rsidRPr="0090353E" w:rsidRDefault="002D75B3" w:rsidP="002D75B3">
            <w:pPr>
              <w:suppressAutoHyphens w:val="0"/>
              <w:spacing w:after="0" w:line="336" w:lineRule="auto"/>
              <w:jc w:val="center"/>
              <w:rPr>
                <w:rFonts w:ascii="Times New Roman" w:hAnsi="Times New Roman" w:cs="Times New Roman"/>
                <w:sz w:val="28"/>
                <w:szCs w:val="28"/>
                <w:lang w:val="uk-UA" w:eastAsia="ru-RU"/>
              </w:rPr>
            </w:pPr>
          </w:p>
        </w:tc>
        <w:tc>
          <w:tcPr>
            <w:tcW w:w="1980" w:type="dxa"/>
            <w:vMerge/>
            <w:vAlign w:val="center"/>
          </w:tcPr>
          <w:p w14:paraId="1702A177" w14:textId="77777777" w:rsidR="002D75B3" w:rsidRPr="0090353E" w:rsidRDefault="002D75B3" w:rsidP="002D75B3">
            <w:pPr>
              <w:suppressAutoHyphens w:val="0"/>
              <w:spacing w:after="0" w:line="336" w:lineRule="auto"/>
              <w:jc w:val="center"/>
              <w:rPr>
                <w:rFonts w:ascii="Times New Roman" w:hAnsi="Times New Roman" w:cs="Times New Roman"/>
                <w:sz w:val="28"/>
                <w:szCs w:val="28"/>
                <w:lang w:val="uk-UA" w:eastAsia="ru-RU"/>
              </w:rPr>
            </w:pPr>
          </w:p>
        </w:tc>
        <w:tc>
          <w:tcPr>
            <w:tcW w:w="1980" w:type="dxa"/>
            <w:vAlign w:val="center"/>
          </w:tcPr>
          <w:p w14:paraId="5AF91CA2" w14:textId="77777777" w:rsidR="002D75B3" w:rsidRPr="0090353E" w:rsidRDefault="002D75B3" w:rsidP="002D75B3">
            <w:pPr>
              <w:suppressAutoHyphens w:val="0"/>
              <w:spacing w:after="0" w:line="336"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день</w:t>
            </w:r>
          </w:p>
        </w:tc>
        <w:tc>
          <w:tcPr>
            <w:tcW w:w="1980" w:type="dxa"/>
            <w:vAlign w:val="center"/>
          </w:tcPr>
          <w:p w14:paraId="21CC5ADB" w14:textId="77777777" w:rsidR="002D75B3" w:rsidRPr="0090353E" w:rsidRDefault="002D75B3" w:rsidP="002D75B3">
            <w:pPr>
              <w:suppressAutoHyphens w:val="0"/>
              <w:spacing w:after="0" w:line="336"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тиждень</w:t>
            </w:r>
          </w:p>
        </w:tc>
      </w:tr>
      <w:tr w:rsidR="00AD5AA7" w:rsidRPr="0090353E" w14:paraId="320F730D" w14:textId="77777777" w:rsidTr="000F7CEE">
        <w:trPr>
          <w:cantSplit/>
        </w:trPr>
        <w:tc>
          <w:tcPr>
            <w:tcW w:w="2160" w:type="dxa"/>
            <w:vMerge w:val="restart"/>
            <w:shd w:val="clear" w:color="auto" w:fill="auto"/>
          </w:tcPr>
          <w:p w14:paraId="320F7307" w14:textId="6B9C2CFF"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308" w14:textId="77777777" w:rsidR="00AD5AA7" w:rsidRPr="0090353E" w:rsidRDefault="00AD5AA7" w:rsidP="002D75B3">
            <w:pPr>
              <w:suppressAutoHyphens w:val="0"/>
              <w:spacing w:after="0" w:line="336"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09"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30A"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705,</w:t>
            </w:r>
            <w:r w:rsidR="00082647" w:rsidRPr="00891B9F">
              <w:rPr>
                <w:rFonts w:ascii="Times New Roman" w:hAnsi="Times New Roman" w:cs="Times New Roman"/>
                <w:sz w:val="28"/>
                <w:szCs w:val="28"/>
                <w:lang w:val="uk-UA" w:eastAsia="ru-RU"/>
              </w:rPr>
              <w:t>9</w:t>
            </w:r>
            <w:r w:rsidRPr="00891B9F">
              <w:rPr>
                <w:rFonts w:ascii="Times New Roman" w:hAnsi="Times New Roman" w:cs="Times New Roman"/>
                <w:sz w:val="28"/>
                <w:szCs w:val="28"/>
                <w:lang w:val="uk-UA" w:eastAsia="ru-RU"/>
              </w:rPr>
              <w:t>±15,01</w:t>
            </w:r>
          </w:p>
        </w:tc>
        <w:tc>
          <w:tcPr>
            <w:tcW w:w="1980" w:type="dxa"/>
          </w:tcPr>
          <w:p w14:paraId="320F730B"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69</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±6,71</w:t>
            </w:r>
          </w:p>
        </w:tc>
        <w:tc>
          <w:tcPr>
            <w:tcW w:w="1980" w:type="dxa"/>
          </w:tcPr>
          <w:p w14:paraId="320F730C"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704,</w:t>
            </w:r>
            <w:r w:rsidR="00082647"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±10,42</w:t>
            </w:r>
          </w:p>
        </w:tc>
      </w:tr>
      <w:tr w:rsidR="00AD5AA7" w:rsidRPr="0090353E" w14:paraId="320F7313" w14:textId="77777777" w:rsidTr="000F7CEE">
        <w:trPr>
          <w:cantSplit/>
        </w:trPr>
        <w:tc>
          <w:tcPr>
            <w:tcW w:w="2160" w:type="dxa"/>
            <w:vMerge/>
            <w:shd w:val="clear" w:color="auto" w:fill="auto"/>
          </w:tcPr>
          <w:p w14:paraId="320F730E"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p>
        </w:tc>
        <w:tc>
          <w:tcPr>
            <w:tcW w:w="1440" w:type="dxa"/>
            <w:shd w:val="clear" w:color="auto" w:fill="auto"/>
          </w:tcPr>
          <w:p w14:paraId="320F730F"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10" w14:textId="77777777" w:rsidR="00AD5AA7" w:rsidRPr="00891B9F" w:rsidRDefault="0008264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681,9</w:t>
            </w:r>
            <w:r w:rsidR="00AD5AA7" w:rsidRPr="00891B9F">
              <w:rPr>
                <w:rFonts w:ascii="Times New Roman" w:hAnsi="Times New Roman" w:cs="Times New Roman"/>
                <w:sz w:val="28"/>
                <w:szCs w:val="28"/>
                <w:lang w:val="uk-UA" w:eastAsia="ru-RU"/>
              </w:rPr>
              <w:t>±18,51</w:t>
            </w:r>
          </w:p>
        </w:tc>
        <w:tc>
          <w:tcPr>
            <w:tcW w:w="1980" w:type="dxa"/>
          </w:tcPr>
          <w:p w14:paraId="320F7311"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578,</w:t>
            </w:r>
            <w:r w:rsidR="00082647"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±10,86</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12"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58</w:t>
            </w:r>
            <w:r w:rsidR="00082647"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w:t>
            </w:r>
            <w:r w:rsidR="00082647"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±20,40</w:t>
            </w:r>
            <w:r w:rsidRPr="00891B9F">
              <w:rPr>
                <w:rFonts w:ascii="Times New Roman" w:hAnsi="Times New Roman" w:cs="Times New Roman"/>
                <w:sz w:val="28"/>
                <w:szCs w:val="28"/>
                <w:vertAlign w:val="superscript"/>
                <w:lang w:val="uk-UA" w:eastAsia="ru-RU"/>
              </w:rPr>
              <w:t xml:space="preserve"> а</w:t>
            </w:r>
          </w:p>
        </w:tc>
      </w:tr>
      <w:tr w:rsidR="00AD5AA7" w:rsidRPr="0090353E" w14:paraId="320F731A" w14:textId="77777777" w:rsidTr="000F7CEE">
        <w:trPr>
          <w:cantSplit/>
        </w:trPr>
        <w:tc>
          <w:tcPr>
            <w:tcW w:w="2160" w:type="dxa"/>
            <w:vMerge w:val="restart"/>
            <w:shd w:val="clear" w:color="auto" w:fill="auto"/>
          </w:tcPr>
          <w:p w14:paraId="320F7314"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w:t>
            </w:r>
          </w:p>
          <w:p w14:paraId="320F7315"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16"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317"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2,23</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±0,016</w:t>
            </w:r>
          </w:p>
        </w:tc>
        <w:tc>
          <w:tcPr>
            <w:tcW w:w="1980" w:type="dxa"/>
          </w:tcPr>
          <w:p w14:paraId="320F7318"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2,18</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±0,012</w:t>
            </w:r>
            <w:r w:rsidRPr="00891B9F">
              <w:rPr>
                <w:rFonts w:ascii="Times New Roman" w:hAnsi="Times New Roman" w:cs="Times New Roman"/>
                <w:sz w:val="28"/>
                <w:szCs w:val="28"/>
                <w:vertAlign w:val="superscript"/>
                <w:lang w:val="uk-UA" w:eastAsia="ru-RU"/>
              </w:rPr>
              <w:t xml:space="preserve"> б</w:t>
            </w:r>
          </w:p>
        </w:tc>
        <w:tc>
          <w:tcPr>
            <w:tcW w:w="1980" w:type="dxa"/>
          </w:tcPr>
          <w:p w14:paraId="320F7319"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2,22</w:t>
            </w:r>
            <w:r w:rsidR="00082647" w:rsidRPr="00891B9F">
              <w:rPr>
                <w:rFonts w:ascii="Times New Roman" w:hAnsi="Times New Roman" w:cs="Times New Roman"/>
                <w:sz w:val="28"/>
                <w:szCs w:val="28"/>
                <w:lang w:val="uk-UA" w:eastAsia="ru-RU"/>
              </w:rPr>
              <w:t>2</w:t>
            </w:r>
            <w:r w:rsidRPr="00891B9F">
              <w:rPr>
                <w:rFonts w:ascii="Times New Roman" w:hAnsi="Times New Roman" w:cs="Times New Roman"/>
                <w:sz w:val="28"/>
                <w:szCs w:val="28"/>
                <w:lang w:val="uk-UA" w:eastAsia="ru-RU"/>
              </w:rPr>
              <w:t>±0,015</w:t>
            </w:r>
          </w:p>
        </w:tc>
      </w:tr>
      <w:tr w:rsidR="00AD5AA7" w:rsidRPr="0090353E" w14:paraId="320F7320" w14:textId="77777777" w:rsidTr="000F7CEE">
        <w:trPr>
          <w:cantSplit/>
        </w:trPr>
        <w:tc>
          <w:tcPr>
            <w:tcW w:w="2160" w:type="dxa"/>
            <w:vMerge/>
            <w:shd w:val="clear" w:color="auto" w:fill="auto"/>
          </w:tcPr>
          <w:p w14:paraId="320F731B"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1C"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1D"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2,16</w:t>
            </w:r>
            <w:r w:rsidR="00082647"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±0,054</w:t>
            </w:r>
          </w:p>
        </w:tc>
        <w:tc>
          <w:tcPr>
            <w:tcW w:w="1980" w:type="dxa"/>
          </w:tcPr>
          <w:p w14:paraId="320F731E"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1,92</w:t>
            </w:r>
            <w:r w:rsidR="00082647"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±0,017</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1F"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1,91</w:t>
            </w:r>
            <w:r w:rsidR="00082647"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±0,031</w:t>
            </w:r>
            <w:r w:rsidRPr="00891B9F">
              <w:rPr>
                <w:rFonts w:ascii="Times New Roman" w:hAnsi="Times New Roman" w:cs="Times New Roman"/>
                <w:sz w:val="28"/>
                <w:szCs w:val="28"/>
                <w:vertAlign w:val="superscript"/>
                <w:lang w:val="uk-UA" w:eastAsia="ru-RU"/>
              </w:rPr>
              <w:t xml:space="preserve"> а</w:t>
            </w:r>
          </w:p>
        </w:tc>
      </w:tr>
      <w:tr w:rsidR="00AD5AA7" w:rsidRPr="0090353E" w14:paraId="320F7327" w14:textId="77777777" w:rsidTr="000F7CEE">
        <w:trPr>
          <w:cantSplit/>
        </w:trPr>
        <w:tc>
          <w:tcPr>
            <w:tcW w:w="2160" w:type="dxa"/>
            <w:vMerge w:val="restart"/>
            <w:shd w:val="clear" w:color="auto" w:fill="auto"/>
          </w:tcPr>
          <w:p w14:paraId="320F7321"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322"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23"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324"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w:t>
            </w:r>
            <w:r w:rsidR="00082647" w:rsidRPr="00891B9F">
              <w:rPr>
                <w:rFonts w:ascii="Times New Roman" w:hAnsi="Times New Roman" w:cs="Times New Roman"/>
                <w:sz w:val="28"/>
                <w:szCs w:val="28"/>
                <w:lang w:val="uk-UA" w:eastAsia="ru-RU"/>
              </w:rPr>
              <w:t>403</w:t>
            </w:r>
            <w:r w:rsidRPr="00891B9F">
              <w:rPr>
                <w:rFonts w:ascii="Times New Roman" w:hAnsi="Times New Roman" w:cs="Times New Roman"/>
                <w:sz w:val="28"/>
                <w:szCs w:val="28"/>
                <w:lang w:val="uk-UA" w:eastAsia="ru-RU"/>
              </w:rPr>
              <w:t>±0,011</w:t>
            </w:r>
          </w:p>
        </w:tc>
        <w:tc>
          <w:tcPr>
            <w:tcW w:w="1980" w:type="dxa"/>
          </w:tcPr>
          <w:p w14:paraId="320F7325"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0,36</w:t>
            </w:r>
            <w:r w:rsidR="00082647"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±0,004</w:t>
            </w:r>
            <w:r w:rsidRPr="00891B9F">
              <w:rPr>
                <w:rFonts w:ascii="Times New Roman" w:hAnsi="Times New Roman" w:cs="Times New Roman"/>
                <w:sz w:val="28"/>
                <w:szCs w:val="28"/>
                <w:vertAlign w:val="superscript"/>
                <w:lang w:val="uk-UA" w:eastAsia="ru-RU"/>
              </w:rPr>
              <w:t xml:space="preserve"> б</w:t>
            </w:r>
          </w:p>
        </w:tc>
        <w:tc>
          <w:tcPr>
            <w:tcW w:w="1980" w:type="dxa"/>
          </w:tcPr>
          <w:p w14:paraId="320F7326"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0,348±0,008</w:t>
            </w:r>
            <w:r w:rsidRPr="00891B9F">
              <w:rPr>
                <w:rFonts w:ascii="Times New Roman" w:hAnsi="Times New Roman" w:cs="Times New Roman"/>
                <w:sz w:val="28"/>
                <w:szCs w:val="28"/>
                <w:vertAlign w:val="superscript"/>
                <w:lang w:val="uk-UA" w:eastAsia="ru-RU"/>
              </w:rPr>
              <w:t xml:space="preserve"> б</w:t>
            </w:r>
          </w:p>
        </w:tc>
      </w:tr>
      <w:tr w:rsidR="00AD5AA7" w:rsidRPr="0090353E" w14:paraId="320F732D" w14:textId="77777777" w:rsidTr="000F7CEE">
        <w:trPr>
          <w:cantSplit/>
        </w:trPr>
        <w:tc>
          <w:tcPr>
            <w:tcW w:w="2160" w:type="dxa"/>
            <w:vMerge/>
            <w:shd w:val="clear" w:color="auto" w:fill="auto"/>
          </w:tcPr>
          <w:p w14:paraId="320F7328"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29"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2A"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0,37</w:t>
            </w:r>
            <w:r w:rsidR="00082647"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±0,024</w:t>
            </w:r>
          </w:p>
        </w:tc>
        <w:tc>
          <w:tcPr>
            <w:tcW w:w="1980" w:type="dxa"/>
          </w:tcPr>
          <w:p w14:paraId="320F732B"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0,309±0,008</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2C"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w:t>
            </w:r>
            <w:r w:rsidR="00082647" w:rsidRPr="00891B9F">
              <w:rPr>
                <w:rFonts w:ascii="Times New Roman" w:hAnsi="Times New Roman" w:cs="Times New Roman"/>
                <w:sz w:val="28"/>
                <w:szCs w:val="28"/>
                <w:lang w:val="uk-UA" w:eastAsia="ru-RU"/>
              </w:rPr>
              <w:t>8</w:t>
            </w:r>
            <w:r w:rsidRPr="00891B9F">
              <w:rPr>
                <w:rFonts w:ascii="Times New Roman" w:hAnsi="Times New Roman" w:cs="Times New Roman"/>
                <w:sz w:val="28"/>
                <w:szCs w:val="28"/>
                <w:lang w:val="uk-UA" w:eastAsia="ru-RU"/>
              </w:rPr>
              <w:t>9±0,016</w:t>
            </w:r>
            <w:r w:rsidRPr="00891B9F">
              <w:rPr>
                <w:rFonts w:ascii="Times New Roman" w:hAnsi="Times New Roman" w:cs="Times New Roman"/>
                <w:sz w:val="28"/>
                <w:szCs w:val="28"/>
                <w:vertAlign w:val="superscript"/>
                <w:lang w:val="uk-UA" w:eastAsia="ru-RU"/>
              </w:rPr>
              <w:t xml:space="preserve"> а</w:t>
            </w:r>
          </w:p>
        </w:tc>
      </w:tr>
      <w:tr w:rsidR="00AD5AA7" w:rsidRPr="0090353E" w14:paraId="320F7334" w14:textId="77777777" w:rsidTr="000F7CEE">
        <w:trPr>
          <w:cantSplit/>
        </w:trPr>
        <w:tc>
          <w:tcPr>
            <w:tcW w:w="2160" w:type="dxa"/>
            <w:vMerge w:val="restart"/>
            <w:shd w:val="clear" w:color="auto" w:fill="auto"/>
          </w:tcPr>
          <w:p w14:paraId="320F732E"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32F"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30"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331"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0,30</w:t>
            </w:r>
            <w:r w:rsidR="00C672F5"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±0,011</w:t>
            </w:r>
          </w:p>
        </w:tc>
        <w:tc>
          <w:tcPr>
            <w:tcW w:w="1980" w:type="dxa"/>
          </w:tcPr>
          <w:p w14:paraId="320F7332"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0,294±0,004</w:t>
            </w:r>
          </w:p>
        </w:tc>
        <w:tc>
          <w:tcPr>
            <w:tcW w:w="1980" w:type="dxa"/>
          </w:tcPr>
          <w:p w14:paraId="320F7333"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0,312±0,005</w:t>
            </w:r>
            <w:r w:rsidRPr="00891B9F">
              <w:rPr>
                <w:rFonts w:ascii="Times New Roman" w:hAnsi="Times New Roman" w:cs="Times New Roman"/>
                <w:sz w:val="28"/>
                <w:szCs w:val="28"/>
                <w:vertAlign w:val="superscript"/>
                <w:lang w:val="uk-UA" w:eastAsia="ru-RU"/>
              </w:rPr>
              <w:t xml:space="preserve"> б</w:t>
            </w:r>
          </w:p>
        </w:tc>
      </w:tr>
      <w:tr w:rsidR="00AD5AA7" w:rsidRPr="0090353E" w14:paraId="320F733A" w14:textId="77777777" w:rsidTr="000F7CEE">
        <w:trPr>
          <w:cantSplit/>
        </w:trPr>
        <w:tc>
          <w:tcPr>
            <w:tcW w:w="2160" w:type="dxa"/>
            <w:vMerge/>
            <w:shd w:val="clear" w:color="auto" w:fill="auto"/>
          </w:tcPr>
          <w:p w14:paraId="320F7335"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36"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37"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0,31</w:t>
            </w:r>
            <w:r w:rsidR="00C672F5"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±0,004</w:t>
            </w:r>
          </w:p>
        </w:tc>
        <w:tc>
          <w:tcPr>
            <w:tcW w:w="1980" w:type="dxa"/>
          </w:tcPr>
          <w:p w14:paraId="320F7338"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w:t>
            </w:r>
            <w:r w:rsidR="00C672F5" w:rsidRPr="00891B9F">
              <w:rPr>
                <w:rFonts w:ascii="Times New Roman" w:hAnsi="Times New Roman" w:cs="Times New Roman"/>
                <w:sz w:val="28"/>
                <w:szCs w:val="28"/>
                <w:lang w:val="uk-UA" w:eastAsia="ru-RU"/>
              </w:rPr>
              <w:t>48</w:t>
            </w:r>
            <w:r w:rsidRPr="00891B9F">
              <w:rPr>
                <w:rFonts w:ascii="Times New Roman" w:hAnsi="Times New Roman" w:cs="Times New Roman"/>
                <w:sz w:val="28"/>
                <w:szCs w:val="28"/>
                <w:lang w:val="uk-UA" w:eastAsia="ru-RU"/>
              </w:rPr>
              <w:t>±0,004</w:t>
            </w:r>
            <w:r w:rsidRPr="00891B9F">
              <w:rPr>
                <w:rFonts w:ascii="Times New Roman" w:hAnsi="Times New Roman" w:cs="Times New Roman"/>
                <w:sz w:val="28"/>
                <w:szCs w:val="28"/>
                <w:vertAlign w:val="superscript"/>
                <w:lang w:val="uk-UA" w:eastAsia="ru-RU"/>
              </w:rPr>
              <w:t xml:space="preserve"> а</w:t>
            </w:r>
          </w:p>
        </w:tc>
        <w:tc>
          <w:tcPr>
            <w:tcW w:w="1980" w:type="dxa"/>
          </w:tcPr>
          <w:p w14:paraId="320F7339"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0,24</w:t>
            </w:r>
            <w:r w:rsidR="00C672F5"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±0,007</w:t>
            </w:r>
            <w:r w:rsidRPr="00891B9F">
              <w:rPr>
                <w:rFonts w:ascii="Times New Roman" w:hAnsi="Times New Roman" w:cs="Times New Roman"/>
                <w:sz w:val="28"/>
                <w:szCs w:val="28"/>
                <w:vertAlign w:val="superscript"/>
                <w:lang w:val="uk-UA" w:eastAsia="ru-RU"/>
              </w:rPr>
              <w:t xml:space="preserve"> а</w:t>
            </w:r>
          </w:p>
        </w:tc>
      </w:tr>
      <w:tr w:rsidR="00AD5AA7" w:rsidRPr="0090353E" w14:paraId="320F7341" w14:textId="77777777" w:rsidTr="000F7CEE">
        <w:trPr>
          <w:cantSplit/>
        </w:trPr>
        <w:tc>
          <w:tcPr>
            <w:tcW w:w="2160" w:type="dxa"/>
            <w:vMerge w:val="restart"/>
            <w:shd w:val="clear" w:color="auto" w:fill="auto"/>
          </w:tcPr>
          <w:p w14:paraId="320F733B"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НК, </w:t>
            </w:r>
          </w:p>
          <w:p w14:paraId="320F733C"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нмоль/л</w:t>
            </w:r>
          </w:p>
        </w:tc>
        <w:tc>
          <w:tcPr>
            <w:tcW w:w="1440" w:type="dxa"/>
            <w:shd w:val="clear" w:color="auto" w:fill="auto"/>
          </w:tcPr>
          <w:p w14:paraId="320F733D"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980" w:type="dxa"/>
          </w:tcPr>
          <w:p w14:paraId="320F733E"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0,57</w:t>
            </w:r>
            <w:r w:rsidR="00C672F5"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±0,021</w:t>
            </w:r>
          </w:p>
        </w:tc>
        <w:tc>
          <w:tcPr>
            <w:tcW w:w="1980" w:type="dxa"/>
          </w:tcPr>
          <w:p w14:paraId="320F733F"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0,53</w:t>
            </w:r>
            <w:r w:rsidR="00C672F5"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±0,005</w:t>
            </w:r>
            <w:r w:rsidRPr="00891B9F">
              <w:rPr>
                <w:rFonts w:ascii="Times New Roman" w:hAnsi="Times New Roman" w:cs="Times New Roman"/>
                <w:sz w:val="28"/>
                <w:szCs w:val="28"/>
                <w:vertAlign w:val="superscript"/>
                <w:lang w:val="uk-UA" w:eastAsia="ru-RU"/>
              </w:rPr>
              <w:t xml:space="preserve"> б</w:t>
            </w:r>
          </w:p>
        </w:tc>
        <w:tc>
          <w:tcPr>
            <w:tcW w:w="1980" w:type="dxa"/>
          </w:tcPr>
          <w:p w14:paraId="320F7340"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0,54</w:t>
            </w:r>
            <w:r w:rsidR="00C672F5"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±0,014</w:t>
            </w:r>
          </w:p>
        </w:tc>
      </w:tr>
      <w:tr w:rsidR="00AD5AA7" w:rsidRPr="0090353E" w14:paraId="320F7347" w14:textId="77777777" w:rsidTr="000F7CEE">
        <w:trPr>
          <w:cantSplit/>
        </w:trPr>
        <w:tc>
          <w:tcPr>
            <w:tcW w:w="2160" w:type="dxa"/>
            <w:vMerge/>
            <w:shd w:val="clear" w:color="auto" w:fill="auto"/>
          </w:tcPr>
          <w:p w14:paraId="320F7342"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p>
        </w:tc>
        <w:tc>
          <w:tcPr>
            <w:tcW w:w="1440" w:type="dxa"/>
            <w:shd w:val="clear" w:color="auto" w:fill="auto"/>
          </w:tcPr>
          <w:p w14:paraId="320F7343"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980" w:type="dxa"/>
          </w:tcPr>
          <w:p w14:paraId="320F7344"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0,54</w:t>
            </w:r>
            <w:r w:rsidR="00C672F5"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±0,029</w:t>
            </w:r>
          </w:p>
        </w:tc>
        <w:tc>
          <w:tcPr>
            <w:tcW w:w="1980" w:type="dxa"/>
          </w:tcPr>
          <w:p w14:paraId="320F7345"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0,33</w:t>
            </w:r>
            <w:r w:rsidR="00C672F5"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±0,020</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46"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0,262±0,020</w:t>
            </w:r>
            <w:r w:rsidRPr="00891B9F">
              <w:rPr>
                <w:rFonts w:ascii="Times New Roman" w:hAnsi="Times New Roman" w:cs="Times New Roman"/>
                <w:sz w:val="28"/>
                <w:szCs w:val="28"/>
                <w:vertAlign w:val="superscript"/>
                <w:lang w:val="uk-UA" w:eastAsia="ru-RU"/>
              </w:rPr>
              <w:t xml:space="preserve"> а, б</w:t>
            </w:r>
          </w:p>
        </w:tc>
      </w:tr>
      <w:tr w:rsidR="00AD5AA7" w:rsidRPr="0090353E" w14:paraId="320F7349" w14:textId="77777777" w:rsidTr="000F7CEE">
        <w:trPr>
          <w:cantSplit/>
        </w:trPr>
        <w:tc>
          <w:tcPr>
            <w:tcW w:w="9540" w:type="dxa"/>
            <w:gridSpan w:val="5"/>
            <w:shd w:val="clear" w:color="auto" w:fill="auto"/>
          </w:tcPr>
          <w:p w14:paraId="320F7348"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Схема: діпрофол, фентаніл</w:t>
            </w:r>
          </w:p>
        </w:tc>
      </w:tr>
      <w:tr w:rsidR="00AD5AA7" w:rsidRPr="0090353E" w14:paraId="320F7350" w14:textId="77777777" w:rsidTr="000F7CEE">
        <w:trPr>
          <w:cantSplit/>
        </w:trPr>
        <w:tc>
          <w:tcPr>
            <w:tcW w:w="2160" w:type="dxa"/>
            <w:vMerge w:val="restart"/>
            <w:shd w:val="clear" w:color="auto" w:fill="auto"/>
          </w:tcPr>
          <w:p w14:paraId="320F734A"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34B"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4C"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4D"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82,</w:t>
            </w:r>
            <w:r w:rsidR="00891B9F" w:rsidRPr="00891B9F">
              <w:rPr>
                <w:rFonts w:ascii="Times New Roman" w:hAnsi="Times New Roman" w:cs="Times New Roman"/>
                <w:sz w:val="28"/>
                <w:szCs w:val="28"/>
                <w:lang w:val="uk-UA" w:eastAsia="ru-RU"/>
              </w:rPr>
              <w:t>36</w:t>
            </w:r>
            <w:r w:rsidRPr="00891B9F">
              <w:rPr>
                <w:rFonts w:ascii="Times New Roman" w:hAnsi="Times New Roman" w:cs="Times New Roman"/>
                <w:sz w:val="28"/>
                <w:szCs w:val="28"/>
                <w:lang w:val="uk-UA" w:eastAsia="ru-RU"/>
              </w:rPr>
              <w:t>±1,14</w:t>
            </w:r>
          </w:p>
        </w:tc>
        <w:tc>
          <w:tcPr>
            <w:tcW w:w="1980" w:type="dxa"/>
          </w:tcPr>
          <w:p w14:paraId="320F734E"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80,95±1,57</w:t>
            </w:r>
          </w:p>
        </w:tc>
        <w:tc>
          <w:tcPr>
            <w:tcW w:w="1980" w:type="dxa"/>
          </w:tcPr>
          <w:p w14:paraId="320F734F"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76,</w:t>
            </w:r>
            <w:r w:rsidR="00891B9F" w:rsidRPr="00891B9F">
              <w:rPr>
                <w:rFonts w:ascii="Times New Roman" w:hAnsi="Times New Roman" w:cs="Times New Roman"/>
                <w:sz w:val="28"/>
                <w:szCs w:val="28"/>
                <w:lang w:val="uk-UA" w:eastAsia="ru-RU"/>
              </w:rPr>
              <w:t>68</w:t>
            </w:r>
            <w:r w:rsidRPr="00891B9F">
              <w:rPr>
                <w:rFonts w:ascii="Times New Roman" w:hAnsi="Times New Roman" w:cs="Times New Roman"/>
                <w:sz w:val="28"/>
                <w:szCs w:val="28"/>
                <w:lang w:val="uk-UA" w:eastAsia="ru-RU"/>
              </w:rPr>
              <w:t>±2,67</w:t>
            </w:r>
            <w:r w:rsidRPr="00891B9F">
              <w:rPr>
                <w:rFonts w:ascii="Times New Roman" w:hAnsi="Times New Roman" w:cs="Times New Roman"/>
                <w:sz w:val="28"/>
                <w:szCs w:val="28"/>
                <w:vertAlign w:val="superscript"/>
                <w:lang w:val="uk-UA" w:eastAsia="ru-RU"/>
              </w:rPr>
              <w:t xml:space="preserve"> б</w:t>
            </w:r>
          </w:p>
        </w:tc>
      </w:tr>
      <w:tr w:rsidR="00AD5AA7" w:rsidRPr="0090353E" w14:paraId="320F7356" w14:textId="77777777" w:rsidTr="000F7CEE">
        <w:trPr>
          <w:cantSplit/>
        </w:trPr>
        <w:tc>
          <w:tcPr>
            <w:tcW w:w="2160" w:type="dxa"/>
            <w:vMerge/>
            <w:shd w:val="clear" w:color="auto" w:fill="auto"/>
          </w:tcPr>
          <w:p w14:paraId="320F7351"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p>
        </w:tc>
        <w:tc>
          <w:tcPr>
            <w:tcW w:w="1440" w:type="dxa"/>
            <w:shd w:val="clear" w:color="auto" w:fill="auto"/>
          </w:tcPr>
          <w:p w14:paraId="320F7352"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53"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82,1</w:t>
            </w:r>
            <w:r w:rsidR="00891B9F"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±0,34</w:t>
            </w:r>
          </w:p>
        </w:tc>
        <w:tc>
          <w:tcPr>
            <w:tcW w:w="1980" w:type="dxa"/>
          </w:tcPr>
          <w:p w14:paraId="320F7354"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74,13±0,96</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55"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93</w:t>
            </w:r>
            <w:r w:rsidRPr="00891B9F">
              <w:rPr>
                <w:rFonts w:ascii="Times New Roman" w:hAnsi="Times New Roman" w:cs="Times New Roman"/>
                <w:sz w:val="28"/>
                <w:szCs w:val="28"/>
                <w:lang w:val="uk-UA" w:eastAsia="ru-RU"/>
              </w:rPr>
              <w:t>±1,43</w:t>
            </w:r>
            <w:r w:rsidRPr="00891B9F">
              <w:rPr>
                <w:rFonts w:ascii="Times New Roman" w:hAnsi="Times New Roman" w:cs="Times New Roman"/>
                <w:sz w:val="28"/>
                <w:szCs w:val="28"/>
                <w:vertAlign w:val="superscript"/>
                <w:lang w:val="uk-UA" w:eastAsia="ru-RU"/>
              </w:rPr>
              <w:t xml:space="preserve"> а, б</w:t>
            </w:r>
          </w:p>
        </w:tc>
      </w:tr>
      <w:tr w:rsidR="00AD5AA7" w:rsidRPr="0090353E" w14:paraId="320F735D" w14:textId="77777777" w:rsidTr="000F7CEE">
        <w:trPr>
          <w:cantSplit/>
        </w:trPr>
        <w:tc>
          <w:tcPr>
            <w:tcW w:w="2160" w:type="dxa"/>
            <w:vMerge w:val="restart"/>
            <w:shd w:val="clear" w:color="auto" w:fill="auto"/>
          </w:tcPr>
          <w:p w14:paraId="320F7357"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358" w14:textId="77777777" w:rsidR="00AD5AA7" w:rsidRPr="0090353E" w:rsidRDefault="00AD5AA7" w:rsidP="002D75B3">
            <w:pPr>
              <w:suppressAutoHyphens w:val="0"/>
              <w:spacing w:after="0" w:line="336"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59"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5A" w14:textId="77777777" w:rsidR="00AD5AA7" w:rsidRPr="00891B9F" w:rsidRDefault="00891B9F"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99,90</w:t>
            </w:r>
            <w:r w:rsidR="00AD5AA7" w:rsidRPr="00891B9F">
              <w:rPr>
                <w:rFonts w:ascii="Times New Roman" w:hAnsi="Times New Roman" w:cs="Times New Roman"/>
                <w:sz w:val="28"/>
                <w:szCs w:val="28"/>
                <w:lang w:val="uk-UA" w:eastAsia="ru-RU"/>
              </w:rPr>
              <w:t>±1,26</w:t>
            </w:r>
          </w:p>
        </w:tc>
        <w:tc>
          <w:tcPr>
            <w:tcW w:w="1980" w:type="dxa"/>
          </w:tcPr>
          <w:p w14:paraId="320F735B"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94,69±1,63</w:t>
            </w:r>
            <w:r w:rsidRPr="00891B9F">
              <w:rPr>
                <w:rFonts w:ascii="Times New Roman" w:hAnsi="Times New Roman" w:cs="Times New Roman"/>
                <w:sz w:val="28"/>
                <w:szCs w:val="28"/>
                <w:vertAlign w:val="superscript"/>
                <w:lang w:val="uk-UA" w:eastAsia="ru-RU"/>
              </w:rPr>
              <w:t xml:space="preserve"> б</w:t>
            </w:r>
          </w:p>
        </w:tc>
        <w:tc>
          <w:tcPr>
            <w:tcW w:w="1980" w:type="dxa"/>
          </w:tcPr>
          <w:p w14:paraId="320F735C"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85,</w:t>
            </w:r>
            <w:r w:rsidR="00891B9F" w:rsidRPr="00891B9F">
              <w:rPr>
                <w:rFonts w:ascii="Times New Roman" w:hAnsi="Times New Roman" w:cs="Times New Roman"/>
                <w:sz w:val="28"/>
                <w:szCs w:val="28"/>
                <w:lang w:val="uk-UA" w:eastAsia="ru-RU"/>
              </w:rPr>
              <w:t>60</w:t>
            </w:r>
            <w:r w:rsidRPr="00891B9F">
              <w:rPr>
                <w:rFonts w:ascii="Times New Roman" w:hAnsi="Times New Roman" w:cs="Times New Roman"/>
                <w:sz w:val="28"/>
                <w:szCs w:val="28"/>
                <w:lang w:val="uk-UA" w:eastAsia="ru-RU"/>
              </w:rPr>
              <w:t>±3,44</w:t>
            </w:r>
            <w:r w:rsidRPr="00891B9F">
              <w:rPr>
                <w:rFonts w:ascii="Times New Roman" w:hAnsi="Times New Roman" w:cs="Times New Roman"/>
                <w:sz w:val="28"/>
                <w:szCs w:val="28"/>
                <w:vertAlign w:val="superscript"/>
                <w:lang w:val="uk-UA" w:eastAsia="ru-RU"/>
              </w:rPr>
              <w:t xml:space="preserve"> б</w:t>
            </w:r>
          </w:p>
        </w:tc>
      </w:tr>
      <w:tr w:rsidR="00AD5AA7" w:rsidRPr="0090353E" w14:paraId="320F7363" w14:textId="77777777" w:rsidTr="000F7CEE">
        <w:trPr>
          <w:cantSplit/>
        </w:trPr>
        <w:tc>
          <w:tcPr>
            <w:tcW w:w="2160" w:type="dxa"/>
            <w:vMerge/>
            <w:shd w:val="clear" w:color="auto" w:fill="auto"/>
          </w:tcPr>
          <w:p w14:paraId="320F735E"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p>
        </w:tc>
        <w:tc>
          <w:tcPr>
            <w:tcW w:w="1440" w:type="dxa"/>
            <w:shd w:val="clear" w:color="auto" w:fill="auto"/>
          </w:tcPr>
          <w:p w14:paraId="320F735F"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60"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100,</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0±0,68</w:t>
            </w:r>
          </w:p>
        </w:tc>
        <w:tc>
          <w:tcPr>
            <w:tcW w:w="1980" w:type="dxa"/>
          </w:tcPr>
          <w:p w14:paraId="320F7361"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85,51±0,88</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62"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81,</w:t>
            </w:r>
            <w:r w:rsidR="00891B9F" w:rsidRPr="00891B9F">
              <w:rPr>
                <w:rFonts w:ascii="Times New Roman" w:hAnsi="Times New Roman" w:cs="Times New Roman"/>
                <w:sz w:val="28"/>
                <w:szCs w:val="28"/>
                <w:lang w:val="uk-UA" w:eastAsia="ru-RU"/>
              </w:rPr>
              <w:t>13</w:t>
            </w:r>
            <w:r w:rsidRPr="00891B9F">
              <w:rPr>
                <w:rFonts w:ascii="Times New Roman" w:hAnsi="Times New Roman" w:cs="Times New Roman"/>
                <w:sz w:val="28"/>
                <w:szCs w:val="28"/>
                <w:lang w:val="uk-UA" w:eastAsia="ru-RU"/>
              </w:rPr>
              <w:t>±2,52</w:t>
            </w:r>
            <w:r w:rsidRPr="00891B9F">
              <w:rPr>
                <w:rFonts w:ascii="Times New Roman" w:hAnsi="Times New Roman" w:cs="Times New Roman"/>
                <w:sz w:val="28"/>
                <w:szCs w:val="28"/>
                <w:vertAlign w:val="superscript"/>
                <w:lang w:val="uk-UA" w:eastAsia="ru-RU"/>
              </w:rPr>
              <w:t xml:space="preserve"> б</w:t>
            </w:r>
          </w:p>
        </w:tc>
      </w:tr>
      <w:tr w:rsidR="00AD5AA7" w:rsidRPr="0090353E" w14:paraId="320F736A" w14:textId="77777777" w:rsidTr="000F7CEE">
        <w:trPr>
          <w:cantSplit/>
        </w:trPr>
        <w:tc>
          <w:tcPr>
            <w:tcW w:w="2160" w:type="dxa"/>
            <w:vMerge w:val="restart"/>
            <w:shd w:val="clear" w:color="auto" w:fill="auto"/>
          </w:tcPr>
          <w:p w14:paraId="320F7364"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 </w:t>
            </w:r>
          </w:p>
          <w:p w14:paraId="320F7365"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66"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67"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1,90</w:t>
            </w:r>
            <w:r w:rsidR="00891B9F" w:rsidRPr="00891B9F">
              <w:rPr>
                <w:rFonts w:ascii="Times New Roman" w:hAnsi="Times New Roman" w:cs="Times New Roman"/>
                <w:sz w:val="28"/>
                <w:szCs w:val="28"/>
                <w:lang w:val="uk-UA" w:eastAsia="ru-RU"/>
              </w:rPr>
              <w:t>2</w:t>
            </w:r>
            <w:r w:rsidRPr="00891B9F">
              <w:rPr>
                <w:rFonts w:ascii="Times New Roman" w:hAnsi="Times New Roman" w:cs="Times New Roman"/>
                <w:sz w:val="28"/>
                <w:szCs w:val="28"/>
                <w:lang w:val="uk-UA" w:eastAsia="ru-RU"/>
              </w:rPr>
              <w:t>±0,019</w:t>
            </w:r>
          </w:p>
        </w:tc>
        <w:tc>
          <w:tcPr>
            <w:tcW w:w="1980" w:type="dxa"/>
          </w:tcPr>
          <w:p w14:paraId="320F7368"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1,863±0,013</w:t>
            </w:r>
            <w:r w:rsidRPr="00891B9F">
              <w:rPr>
                <w:rFonts w:ascii="Times New Roman" w:hAnsi="Times New Roman" w:cs="Times New Roman"/>
                <w:sz w:val="28"/>
                <w:szCs w:val="28"/>
                <w:vertAlign w:val="superscript"/>
                <w:lang w:val="uk-UA" w:eastAsia="ru-RU"/>
              </w:rPr>
              <w:t xml:space="preserve"> б</w:t>
            </w:r>
          </w:p>
        </w:tc>
        <w:tc>
          <w:tcPr>
            <w:tcW w:w="1980" w:type="dxa"/>
          </w:tcPr>
          <w:p w14:paraId="320F7369"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w:t>
            </w:r>
            <w:r w:rsidR="00891B9F"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6±0,039</w:t>
            </w:r>
            <w:r w:rsidRPr="00891B9F">
              <w:rPr>
                <w:rFonts w:ascii="Times New Roman" w:hAnsi="Times New Roman" w:cs="Times New Roman"/>
                <w:sz w:val="28"/>
                <w:szCs w:val="28"/>
                <w:vertAlign w:val="superscript"/>
                <w:lang w:val="uk-UA" w:eastAsia="ru-RU"/>
              </w:rPr>
              <w:t xml:space="preserve"> б</w:t>
            </w:r>
          </w:p>
        </w:tc>
      </w:tr>
      <w:tr w:rsidR="00AD5AA7" w:rsidRPr="0090353E" w14:paraId="320F7370" w14:textId="77777777" w:rsidTr="000F7CEE">
        <w:trPr>
          <w:cantSplit/>
        </w:trPr>
        <w:tc>
          <w:tcPr>
            <w:tcW w:w="2160" w:type="dxa"/>
            <w:vMerge/>
            <w:shd w:val="clear" w:color="auto" w:fill="auto"/>
          </w:tcPr>
          <w:p w14:paraId="320F736B"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6C"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6D"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1,87</w:t>
            </w:r>
            <w:r w:rsidR="00891B9F"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±0,025</w:t>
            </w:r>
          </w:p>
        </w:tc>
        <w:tc>
          <w:tcPr>
            <w:tcW w:w="1980" w:type="dxa"/>
          </w:tcPr>
          <w:p w14:paraId="320F736E"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1,748±0,020</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6F"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1,7</w:t>
            </w:r>
            <w:r w:rsidR="00891B9F" w:rsidRPr="00891B9F">
              <w:rPr>
                <w:rFonts w:ascii="Times New Roman" w:hAnsi="Times New Roman" w:cs="Times New Roman"/>
                <w:sz w:val="28"/>
                <w:szCs w:val="28"/>
                <w:lang w:val="uk-UA" w:eastAsia="ru-RU"/>
              </w:rPr>
              <w:t>07</w:t>
            </w:r>
            <w:r w:rsidRPr="00891B9F">
              <w:rPr>
                <w:rFonts w:ascii="Times New Roman" w:hAnsi="Times New Roman" w:cs="Times New Roman"/>
                <w:sz w:val="28"/>
                <w:szCs w:val="28"/>
                <w:lang w:val="uk-UA" w:eastAsia="ru-RU"/>
              </w:rPr>
              <w:t>±0,030</w:t>
            </w:r>
          </w:p>
        </w:tc>
      </w:tr>
      <w:tr w:rsidR="00AD5AA7" w:rsidRPr="0090353E" w14:paraId="320F7377" w14:textId="77777777" w:rsidTr="000F7CEE">
        <w:trPr>
          <w:cantSplit/>
        </w:trPr>
        <w:tc>
          <w:tcPr>
            <w:tcW w:w="2160" w:type="dxa"/>
            <w:vMerge w:val="restart"/>
            <w:shd w:val="clear" w:color="auto" w:fill="auto"/>
          </w:tcPr>
          <w:p w14:paraId="320F7371"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372"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73"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74"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±0,014</w:t>
            </w:r>
          </w:p>
        </w:tc>
        <w:tc>
          <w:tcPr>
            <w:tcW w:w="1980" w:type="dxa"/>
          </w:tcPr>
          <w:p w14:paraId="320F7375"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w:t>
            </w:r>
            <w:r w:rsidR="00891B9F"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±0,005</w:t>
            </w:r>
          </w:p>
        </w:tc>
        <w:tc>
          <w:tcPr>
            <w:tcW w:w="1980" w:type="dxa"/>
          </w:tcPr>
          <w:p w14:paraId="320F7376"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0,24</w:t>
            </w:r>
            <w:r w:rsidR="00891B9F"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±0,010</w:t>
            </w:r>
          </w:p>
        </w:tc>
      </w:tr>
      <w:tr w:rsidR="00AD5AA7" w:rsidRPr="0090353E" w14:paraId="320F737D" w14:textId="77777777" w:rsidTr="000F7CEE">
        <w:trPr>
          <w:cantSplit/>
        </w:trPr>
        <w:tc>
          <w:tcPr>
            <w:tcW w:w="2160" w:type="dxa"/>
            <w:vMerge/>
            <w:shd w:val="clear" w:color="auto" w:fill="auto"/>
          </w:tcPr>
          <w:p w14:paraId="320F7378"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79"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7A"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0,231±0,010</w:t>
            </w:r>
          </w:p>
        </w:tc>
        <w:tc>
          <w:tcPr>
            <w:tcW w:w="1980" w:type="dxa"/>
          </w:tcPr>
          <w:p w14:paraId="320F737B"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w:t>
            </w:r>
            <w:r w:rsidR="00891B9F" w:rsidRPr="00891B9F">
              <w:rPr>
                <w:rFonts w:ascii="Times New Roman" w:hAnsi="Times New Roman" w:cs="Times New Roman"/>
                <w:sz w:val="28"/>
                <w:szCs w:val="28"/>
                <w:lang w:val="uk-UA" w:eastAsia="ru-RU"/>
              </w:rPr>
              <w:t>87</w:t>
            </w:r>
            <w:r w:rsidRPr="00891B9F">
              <w:rPr>
                <w:rFonts w:ascii="Times New Roman" w:hAnsi="Times New Roman" w:cs="Times New Roman"/>
                <w:sz w:val="28"/>
                <w:szCs w:val="28"/>
                <w:lang w:val="uk-UA" w:eastAsia="ru-RU"/>
              </w:rPr>
              <w:t>±0,009</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7C"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0,20</w:t>
            </w:r>
            <w:r w:rsidR="00891B9F"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±0,010</w:t>
            </w:r>
            <w:r w:rsidRPr="00891B9F">
              <w:rPr>
                <w:rFonts w:ascii="Times New Roman" w:hAnsi="Times New Roman" w:cs="Times New Roman"/>
                <w:sz w:val="28"/>
                <w:szCs w:val="28"/>
                <w:vertAlign w:val="superscript"/>
                <w:lang w:val="uk-UA" w:eastAsia="ru-RU"/>
              </w:rPr>
              <w:t xml:space="preserve"> а</w:t>
            </w:r>
          </w:p>
        </w:tc>
      </w:tr>
      <w:tr w:rsidR="00AD5AA7" w:rsidRPr="0090353E" w14:paraId="320F7384" w14:textId="77777777" w:rsidTr="000F7CEE">
        <w:trPr>
          <w:cantSplit/>
        </w:trPr>
        <w:tc>
          <w:tcPr>
            <w:tcW w:w="2160" w:type="dxa"/>
            <w:vMerge w:val="restart"/>
            <w:shd w:val="clear" w:color="auto" w:fill="auto"/>
          </w:tcPr>
          <w:p w14:paraId="320F737E"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С</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37F"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80"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81"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0,11</w:t>
            </w:r>
            <w:r w:rsidR="00891B9F"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±0,004</w:t>
            </w:r>
          </w:p>
        </w:tc>
        <w:tc>
          <w:tcPr>
            <w:tcW w:w="1980" w:type="dxa"/>
          </w:tcPr>
          <w:p w14:paraId="320F7382"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0,10</w:t>
            </w:r>
            <w:r w:rsidR="00891B9F" w:rsidRPr="00891B9F">
              <w:rPr>
                <w:rFonts w:ascii="Times New Roman" w:hAnsi="Times New Roman" w:cs="Times New Roman"/>
                <w:sz w:val="28"/>
                <w:szCs w:val="28"/>
                <w:lang w:val="uk-UA" w:eastAsia="ru-RU"/>
              </w:rPr>
              <w:t>8</w:t>
            </w:r>
            <w:r w:rsidRPr="00891B9F">
              <w:rPr>
                <w:rFonts w:ascii="Times New Roman" w:hAnsi="Times New Roman" w:cs="Times New Roman"/>
                <w:sz w:val="28"/>
                <w:szCs w:val="28"/>
                <w:lang w:val="uk-UA" w:eastAsia="ru-RU"/>
              </w:rPr>
              <w:t>±0,002</w:t>
            </w:r>
          </w:p>
        </w:tc>
        <w:tc>
          <w:tcPr>
            <w:tcW w:w="1980" w:type="dxa"/>
          </w:tcPr>
          <w:p w14:paraId="320F7383"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0,09</w:t>
            </w:r>
            <w:r w:rsidR="00891B9F" w:rsidRPr="00891B9F">
              <w:rPr>
                <w:rFonts w:ascii="Times New Roman" w:hAnsi="Times New Roman" w:cs="Times New Roman"/>
                <w:sz w:val="28"/>
                <w:szCs w:val="28"/>
                <w:lang w:val="uk-UA" w:eastAsia="ru-RU"/>
              </w:rPr>
              <w:t>8</w:t>
            </w:r>
            <w:r w:rsidRPr="00891B9F">
              <w:rPr>
                <w:rFonts w:ascii="Times New Roman" w:hAnsi="Times New Roman" w:cs="Times New Roman"/>
                <w:sz w:val="28"/>
                <w:szCs w:val="28"/>
                <w:lang w:val="uk-UA" w:eastAsia="ru-RU"/>
              </w:rPr>
              <w:t>±0,010</w:t>
            </w:r>
          </w:p>
        </w:tc>
      </w:tr>
      <w:tr w:rsidR="00AD5AA7" w:rsidRPr="0090353E" w14:paraId="320F738A" w14:textId="77777777" w:rsidTr="000F7CEE">
        <w:trPr>
          <w:cantSplit/>
        </w:trPr>
        <w:tc>
          <w:tcPr>
            <w:tcW w:w="2160" w:type="dxa"/>
            <w:vMerge/>
            <w:shd w:val="clear" w:color="auto" w:fill="auto"/>
          </w:tcPr>
          <w:p w14:paraId="320F7385" w14:textId="77777777" w:rsidR="00AD5AA7" w:rsidRPr="0090353E" w:rsidRDefault="00AD5AA7" w:rsidP="002D75B3">
            <w:pPr>
              <w:suppressAutoHyphens w:val="0"/>
              <w:spacing w:after="0" w:line="336"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86"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87"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0,112±0,003</w:t>
            </w:r>
          </w:p>
        </w:tc>
        <w:tc>
          <w:tcPr>
            <w:tcW w:w="1980" w:type="dxa"/>
          </w:tcPr>
          <w:p w14:paraId="320F7388"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0,08</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±0,001</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89"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0,09</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±0,001</w:t>
            </w:r>
          </w:p>
        </w:tc>
      </w:tr>
      <w:tr w:rsidR="00AD5AA7" w:rsidRPr="0090353E" w14:paraId="320F7391" w14:textId="77777777" w:rsidTr="000F7CEE">
        <w:trPr>
          <w:cantSplit/>
        </w:trPr>
        <w:tc>
          <w:tcPr>
            <w:tcW w:w="2160" w:type="dxa"/>
            <w:vMerge w:val="restart"/>
            <w:shd w:val="clear" w:color="auto" w:fill="auto"/>
          </w:tcPr>
          <w:p w14:paraId="320F738B"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АП</w:t>
            </w:r>
            <w:r w:rsidRPr="0090353E">
              <w:rPr>
                <w:rFonts w:ascii="Times New Roman" w:hAnsi="Times New Roman" w:cs="Times New Roman"/>
                <w:sz w:val="28"/>
                <w:szCs w:val="28"/>
                <w:lang w:val="uk-UA" w:eastAsia="ru-RU"/>
              </w:rPr>
              <w:t xml:space="preserve">, </w:t>
            </w:r>
          </w:p>
          <w:p w14:paraId="320F738C" w14:textId="77777777" w:rsidR="00AD5AA7" w:rsidRPr="0090353E" w:rsidRDefault="00AD5AA7" w:rsidP="002D75B3">
            <w:pPr>
              <w:suppressAutoHyphens w:val="0"/>
              <w:spacing w:after="0" w:line="336"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8D"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8E"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769,</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±19,90</w:t>
            </w:r>
          </w:p>
        </w:tc>
        <w:tc>
          <w:tcPr>
            <w:tcW w:w="1980" w:type="dxa"/>
          </w:tcPr>
          <w:p w14:paraId="320F738F"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764,0±5,60</w:t>
            </w:r>
          </w:p>
        </w:tc>
        <w:tc>
          <w:tcPr>
            <w:tcW w:w="1980" w:type="dxa"/>
          </w:tcPr>
          <w:p w14:paraId="320F7390"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w:t>
            </w:r>
            <w:r w:rsidR="00891B9F" w:rsidRPr="00891B9F">
              <w:rPr>
                <w:rFonts w:ascii="Times New Roman" w:hAnsi="Times New Roman" w:cs="Times New Roman"/>
                <w:sz w:val="28"/>
                <w:szCs w:val="28"/>
                <w:lang w:val="uk-UA" w:eastAsia="ru-RU"/>
              </w:rPr>
              <w:t>59</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2</w:t>
            </w:r>
            <w:r w:rsidRPr="00891B9F">
              <w:rPr>
                <w:rFonts w:ascii="Times New Roman" w:hAnsi="Times New Roman" w:cs="Times New Roman"/>
                <w:sz w:val="28"/>
                <w:szCs w:val="28"/>
                <w:lang w:val="uk-UA" w:eastAsia="ru-RU"/>
              </w:rPr>
              <w:t>±13,12</w:t>
            </w:r>
          </w:p>
        </w:tc>
      </w:tr>
      <w:tr w:rsidR="00AD5AA7" w:rsidRPr="0090353E" w14:paraId="320F7397" w14:textId="77777777" w:rsidTr="000F7CEE">
        <w:trPr>
          <w:cantSplit/>
        </w:trPr>
        <w:tc>
          <w:tcPr>
            <w:tcW w:w="2160" w:type="dxa"/>
            <w:vMerge/>
            <w:shd w:val="clear" w:color="auto" w:fill="auto"/>
          </w:tcPr>
          <w:p w14:paraId="320F7392"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p>
        </w:tc>
        <w:tc>
          <w:tcPr>
            <w:tcW w:w="1440" w:type="dxa"/>
            <w:shd w:val="clear" w:color="auto" w:fill="auto"/>
          </w:tcPr>
          <w:p w14:paraId="320F7393" w14:textId="77777777" w:rsidR="00AD5AA7" w:rsidRPr="0090353E" w:rsidRDefault="00AD5AA7" w:rsidP="002D75B3">
            <w:pPr>
              <w:suppressAutoHyphens w:val="0"/>
              <w:spacing w:after="0" w:line="336"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94"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74</w:t>
            </w:r>
            <w:r w:rsidR="00891B9F"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9</w:t>
            </w:r>
            <w:r w:rsidRPr="00891B9F">
              <w:rPr>
                <w:rFonts w:ascii="Times New Roman" w:hAnsi="Times New Roman" w:cs="Times New Roman"/>
                <w:sz w:val="28"/>
                <w:szCs w:val="28"/>
                <w:lang w:val="uk-UA" w:eastAsia="ru-RU"/>
              </w:rPr>
              <w:t>±21,54</w:t>
            </w:r>
          </w:p>
        </w:tc>
        <w:tc>
          <w:tcPr>
            <w:tcW w:w="1980" w:type="dxa"/>
          </w:tcPr>
          <w:p w14:paraId="320F7395"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687,0±13,11</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96" w14:textId="77777777" w:rsidR="00AD5AA7" w:rsidRPr="00891B9F" w:rsidRDefault="00AD5AA7" w:rsidP="002D75B3">
            <w:pPr>
              <w:suppressAutoHyphens w:val="0"/>
              <w:spacing w:after="0" w:line="336"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61</w:t>
            </w:r>
            <w:r w:rsidR="00891B9F"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±14,47</w:t>
            </w:r>
            <w:r w:rsidRPr="00891B9F">
              <w:rPr>
                <w:rFonts w:ascii="Times New Roman" w:hAnsi="Times New Roman" w:cs="Times New Roman"/>
                <w:sz w:val="28"/>
                <w:szCs w:val="28"/>
                <w:vertAlign w:val="superscript"/>
                <w:lang w:val="uk-UA" w:eastAsia="ru-RU"/>
              </w:rPr>
              <w:t xml:space="preserve"> а, б</w:t>
            </w:r>
          </w:p>
        </w:tc>
      </w:tr>
    </w:tbl>
    <w:p w14:paraId="6EB86189" w14:textId="77777777" w:rsidR="002D75B3" w:rsidRPr="0090353E" w:rsidRDefault="002D75B3" w:rsidP="002D75B3">
      <w:pPr>
        <w:spacing w:after="0" w:line="360" w:lineRule="auto"/>
        <w:ind w:firstLine="720"/>
        <w:jc w:val="right"/>
        <w:rPr>
          <w:rFonts w:ascii="Times New Roman" w:hAnsi="Times New Roman" w:cs="Times New Roman"/>
          <w:i/>
          <w:sz w:val="28"/>
          <w:szCs w:val="28"/>
          <w:lang w:val="uk-UA" w:eastAsia="ru-RU"/>
        </w:rPr>
      </w:pPr>
      <w:r>
        <w:br w:type="page"/>
      </w:r>
      <w:r>
        <w:rPr>
          <w:rFonts w:ascii="Times New Roman" w:hAnsi="Times New Roman" w:cs="Times New Roman"/>
          <w:i/>
          <w:sz w:val="28"/>
          <w:szCs w:val="28"/>
          <w:lang w:val="uk-UA" w:eastAsia="ru-RU"/>
        </w:rPr>
        <w:lastRenderedPageBreak/>
        <w:t>Продовж. т</w:t>
      </w:r>
      <w:r w:rsidRPr="0090353E">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90353E">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4.3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980"/>
        <w:gridCol w:w="1980"/>
        <w:gridCol w:w="1980"/>
      </w:tblGrid>
      <w:tr w:rsidR="002D75B3" w:rsidRPr="0090353E" w14:paraId="71312F2B" w14:textId="77777777" w:rsidTr="00880B6D">
        <w:trPr>
          <w:cantSplit/>
          <w:trHeight w:val="708"/>
        </w:trPr>
        <w:tc>
          <w:tcPr>
            <w:tcW w:w="3600" w:type="dxa"/>
            <w:gridSpan w:val="2"/>
            <w:vMerge w:val="restart"/>
            <w:vAlign w:val="center"/>
          </w:tcPr>
          <w:p w14:paraId="3282A581" w14:textId="77777777" w:rsidR="002D75B3" w:rsidRPr="0090353E" w:rsidRDefault="002D75B3" w:rsidP="00880B6D">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Індикатори активності окисної модифікації та ступеня окисної деструкції білків та нуклеїнових кислот</w:t>
            </w:r>
          </w:p>
        </w:tc>
        <w:tc>
          <w:tcPr>
            <w:tcW w:w="5940" w:type="dxa"/>
            <w:gridSpan w:val="3"/>
          </w:tcPr>
          <w:p w14:paraId="59140C85" w14:textId="77777777" w:rsidR="002D75B3" w:rsidRPr="0090353E" w:rsidRDefault="002D75B3" w:rsidP="00880B6D">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Періоди оцінки ефективності інтенсивної терапії та анестезіологічного супроводу</w:t>
            </w:r>
          </w:p>
        </w:tc>
      </w:tr>
      <w:tr w:rsidR="002D75B3" w:rsidRPr="0090353E" w14:paraId="64A1007C" w14:textId="77777777" w:rsidTr="00880B6D">
        <w:trPr>
          <w:cantSplit/>
          <w:trHeight w:val="70"/>
        </w:trPr>
        <w:tc>
          <w:tcPr>
            <w:tcW w:w="3600" w:type="dxa"/>
            <w:gridSpan w:val="2"/>
            <w:vMerge/>
          </w:tcPr>
          <w:p w14:paraId="06EB7132" w14:textId="77777777" w:rsidR="002D75B3" w:rsidRPr="0090353E" w:rsidRDefault="002D75B3"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Merge w:val="restart"/>
            <w:vAlign w:val="center"/>
          </w:tcPr>
          <w:p w14:paraId="11624649" w14:textId="77777777" w:rsidR="002D75B3" w:rsidRPr="0090353E" w:rsidRDefault="002D75B3" w:rsidP="00880B6D">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доопера-ційний</w:t>
            </w:r>
          </w:p>
        </w:tc>
        <w:tc>
          <w:tcPr>
            <w:tcW w:w="3960" w:type="dxa"/>
            <w:gridSpan w:val="2"/>
            <w:vAlign w:val="center"/>
          </w:tcPr>
          <w:p w14:paraId="022F1E10" w14:textId="77777777" w:rsidR="002D75B3" w:rsidRPr="0090353E" w:rsidRDefault="002D75B3" w:rsidP="00880B6D">
            <w:pPr>
              <w:suppressAutoHyphens w:val="0"/>
              <w:spacing w:after="0" w:line="360" w:lineRule="auto"/>
              <w:ind w:hanging="10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післяопераційні</w:t>
            </w:r>
          </w:p>
        </w:tc>
      </w:tr>
      <w:tr w:rsidR="002D75B3" w:rsidRPr="0090353E" w14:paraId="0B171845" w14:textId="77777777" w:rsidTr="00880B6D">
        <w:trPr>
          <w:cantSplit/>
          <w:trHeight w:val="70"/>
        </w:trPr>
        <w:tc>
          <w:tcPr>
            <w:tcW w:w="3600" w:type="dxa"/>
            <w:gridSpan w:val="2"/>
            <w:vMerge/>
          </w:tcPr>
          <w:p w14:paraId="0F9C897E" w14:textId="77777777" w:rsidR="002D75B3" w:rsidRPr="0090353E" w:rsidRDefault="002D75B3"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Merge/>
            <w:vAlign w:val="center"/>
          </w:tcPr>
          <w:p w14:paraId="0353553C" w14:textId="77777777" w:rsidR="002D75B3" w:rsidRPr="0090353E" w:rsidRDefault="002D75B3" w:rsidP="00880B6D">
            <w:pPr>
              <w:suppressAutoHyphens w:val="0"/>
              <w:spacing w:after="0" w:line="360" w:lineRule="auto"/>
              <w:jc w:val="center"/>
              <w:rPr>
                <w:rFonts w:ascii="Times New Roman" w:hAnsi="Times New Roman" w:cs="Times New Roman"/>
                <w:sz w:val="28"/>
                <w:szCs w:val="28"/>
                <w:lang w:val="uk-UA" w:eastAsia="ru-RU"/>
              </w:rPr>
            </w:pPr>
          </w:p>
        </w:tc>
        <w:tc>
          <w:tcPr>
            <w:tcW w:w="1980" w:type="dxa"/>
            <w:vAlign w:val="center"/>
          </w:tcPr>
          <w:p w14:paraId="2EF98397" w14:textId="77777777" w:rsidR="002D75B3" w:rsidRPr="0090353E" w:rsidRDefault="002D75B3" w:rsidP="00880B6D">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день</w:t>
            </w:r>
          </w:p>
        </w:tc>
        <w:tc>
          <w:tcPr>
            <w:tcW w:w="1980" w:type="dxa"/>
            <w:vAlign w:val="center"/>
          </w:tcPr>
          <w:p w14:paraId="3539F274" w14:textId="77777777" w:rsidR="002D75B3" w:rsidRPr="0090353E" w:rsidRDefault="002D75B3" w:rsidP="00880B6D">
            <w:pPr>
              <w:suppressAutoHyphens w:val="0"/>
              <w:spacing w:after="0" w:line="360" w:lineRule="auto"/>
              <w:ind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тиждень</w:t>
            </w:r>
          </w:p>
        </w:tc>
      </w:tr>
      <w:tr w:rsidR="00AD5AA7" w:rsidRPr="0090353E" w14:paraId="320F739E" w14:textId="77777777" w:rsidTr="000F7CEE">
        <w:trPr>
          <w:cantSplit/>
        </w:trPr>
        <w:tc>
          <w:tcPr>
            <w:tcW w:w="2160" w:type="dxa"/>
            <w:vMerge w:val="restart"/>
            <w:shd w:val="clear" w:color="auto" w:fill="auto"/>
          </w:tcPr>
          <w:p w14:paraId="320F7398" w14:textId="5695FD01"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w:t>
            </w:r>
          </w:p>
          <w:p w14:paraId="320F7399" w14:textId="77777777" w:rsidR="00AD5AA7" w:rsidRPr="0090353E" w:rsidRDefault="00AD5AA7" w:rsidP="00542502">
            <w:pPr>
              <w:suppressAutoHyphens w:val="0"/>
              <w:spacing w:after="0" w:line="360" w:lineRule="auto"/>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9A"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9B"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70</w:t>
            </w:r>
            <w:r w:rsidR="00891B9F"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±15,01</w:t>
            </w:r>
          </w:p>
        </w:tc>
        <w:tc>
          <w:tcPr>
            <w:tcW w:w="1980" w:type="dxa"/>
          </w:tcPr>
          <w:p w14:paraId="320F739C"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697,11±6,71</w:t>
            </w:r>
          </w:p>
        </w:tc>
        <w:tc>
          <w:tcPr>
            <w:tcW w:w="1980" w:type="dxa"/>
          </w:tcPr>
          <w:p w14:paraId="320F739D"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70</w:t>
            </w:r>
            <w:r w:rsidR="00891B9F"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±10,42</w:t>
            </w:r>
          </w:p>
        </w:tc>
      </w:tr>
      <w:tr w:rsidR="00AD5AA7" w:rsidRPr="0090353E" w14:paraId="320F73A4" w14:textId="77777777" w:rsidTr="000F7CEE">
        <w:trPr>
          <w:cantSplit/>
        </w:trPr>
        <w:tc>
          <w:tcPr>
            <w:tcW w:w="2160" w:type="dxa"/>
            <w:vMerge/>
            <w:shd w:val="clear" w:color="auto" w:fill="auto"/>
          </w:tcPr>
          <w:p w14:paraId="320F739F"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3A0"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A1"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68</w:t>
            </w:r>
            <w:r w:rsidR="00891B9F"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5</w:t>
            </w:r>
            <w:r w:rsidRPr="00891B9F">
              <w:rPr>
                <w:rFonts w:ascii="Times New Roman" w:hAnsi="Times New Roman" w:cs="Times New Roman"/>
                <w:sz w:val="28"/>
                <w:szCs w:val="28"/>
                <w:lang w:val="uk-UA" w:eastAsia="ru-RU"/>
              </w:rPr>
              <w:t>±18,51</w:t>
            </w:r>
          </w:p>
        </w:tc>
        <w:tc>
          <w:tcPr>
            <w:tcW w:w="1980" w:type="dxa"/>
          </w:tcPr>
          <w:p w14:paraId="320F73A2"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578,6±10,86</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A3"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58</w:t>
            </w:r>
            <w:r w:rsidR="00891B9F" w:rsidRPr="00891B9F">
              <w:rPr>
                <w:rFonts w:ascii="Times New Roman" w:hAnsi="Times New Roman" w:cs="Times New Roman"/>
                <w:sz w:val="28"/>
                <w:szCs w:val="28"/>
                <w:lang w:val="uk-UA" w:eastAsia="ru-RU"/>
              </w:rPr>
              <w:t>3</w:t>
            </w:r>
            <w:r w:rsidRPr="00891B9F">
              <w:rPr>
                <w:rFonts w:ascii="Times New Roman" w:hAnsi="Times New Roman" w:cs="Times New Roman"/>
                <w:sz w:val="28"/>
                <w:szCs w:val="28"/>
                <w:lang w:val="uk-UA" w:eastAsia="ru-RU"/>
              </w:rPr>
              <w:t>,</w:t>
            </w:r>
            <w:r w:rsidR="00891B9F" w:rsidRPr="00891B9F">
              <w:rPr>
                <w:rFonts w:ascii="Times New Roman" w:hAnsi="Times New Roman" w:cs="Times New Roman"/>
                <w:sz w:val="28"/>
                <w:szCs w:val="28"/>
                <w:lang w:val="uk-UA" w:eastAsia="ru-RU"/>
              </w:rPr>
              <w:t>9</w:t>
            </w:r>
            <w:r w:rsidRPr="00891B9F">
              <w:rPr>
                <w:rFonts w:ascii="Times New Roman" w:hAnsi="Times New Roman" w:cs="Times New Roman"/>
                <w:sz w:val="28"/>
                <w:szCs w:val="28"/>
                <w:lang w:val="uk-UA" w:eastAsia="ru-RU"/>
              </w:rPr>
              <w:t>±20,40</w:t>
            </w:r>
            <w:r w:rsidRPr="00891B9F">
              <w:rPr>
                <w:rFonts w:ascii="Times New Roman" w:hAnsi="Times New Roman" w:cs="Times New Roman"/>
                <w:sz w:val="28"/>
                <w:szCs w:val="28"/>
                <w:vertAlign w:val="superscript"/>
                <w:lang w:val="uk-UA" w:eastAsia="ru-RU"/>
              </w:rPr>
              <w:t xml:space="preserve"> а</w:t>
            </w:r>
          </w:p>
        </w:tc>
      </w:tr>
      <w:tr w:rsidR="00AD5AA7" w:rsidRPr="0090353E" w14:paraId="320F73AB" w14:textId="77777777" w:rsidTr="000F7CEE">
        <w:trPr>
          <w:cantSplit/>
        </w:trPr>
        <w:tc>
          <w:tcPr>
            <w:tcW w:w="2160" w:type="dxa"/>
            <w:vMerge w:val="restart"/>
            <w:shd w:val="clear" w:color="auto" w:fill="auto"/>
          </w:tcPr>
          <w:p w14:paraId="320F73A5"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Д</w:t>
            </w:r>
            <w:r w:rsidRPr="0090353E">
              <w:rPr>
                <w:rFonts w:ascii="Times New Roman" w:hAnsi="Times New Roman" w:cs="Times New Roman"/>
                <w:sz w:val="28"/>
                <w:szCs w:val="28"/>
                <w:lang w:val="uk-UA" w:eastAsia="ru-RU"/>
              </w:rPr>
              <w:t xml:space="preserve">, </w:t>
            </w:r>
          </w:p>
          <w:p w14:paraId="320F73A6"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A7"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A8"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2,23</w:t>
            </w:r>
            <w:r w:rsidR="00891B9F" w:rsidRPr="00891B9F">
              <w:rPr>
                <w:rFonts w:ascii="Times New Roman" w:hAnsi="Times New Roman" w:cs="Times New Roman"/>
                <w:sz w:val="28"/>
                <w:szCs w:val="28"/>
                <w:lang w:val="uk-UA" w:eastAsia="ru-RU"/>
              </w:rPr>
              <w:t>2</w:t>
            </w:r>
            <w:r w:rsidRPr="00891B9F">
              <w:rPr>
                <w:rFonts w:ascii="Times New Roman" w:hAnsi="Times New Roman" w:cs="Times New Roman"/>
                <w:sz w:val="28"/>
                <w:szCs w:val="28"/>
                <w:lang w:val="uk-UA" w:eastAsia="ru-RU"/>
              </w:rPr>
              <w:t>±0,016</w:t>
            </w:r>
          </w:p>
        </w:tc>
        <w:tc>
          <w:tcPr>
            <w:tcW w:w="1980" w:type="dxa"/>
          </w:tcPr>
          <w:p w14:paraId="320F73A9"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2,188±0,012</w:t>
            </w:r>
            <w:r w:rsidRPr="00891B9F">
              <w:rPr>
                <w:rFonts w:ascii="Times New Roman" w:hAnsi="Times New Roman" w:cs="Times New Roman"/>
                <w:sz w:val="28"/>
                <w:szCs w:val="28"/>
                <w:vertAlign w:val="superscript"/>
                <w:lang w:val="uk-UA" w:eastAsia="ru-RU"/>
              </w:rPr>
              <w:t xml:space="preserve"> б</w:t>
            </w:r>
          </w:p>
        </w:tc>
        <w:tc>
          <w:tcPr>
            <w:tcW w:w="1980" w:type="dxa"/>
          </w:tcPr>
          <w:p w14:paraId="320F73AA"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2,22</w:t>
            </w:r>
            <w:r w:rsidR="00891B9F" w:rsidRPr="00891B9F">
              <w:rPr>
                <w:rFonts w:ascii="Times New Roman" w:hAnsi="Times New Roman" w:cs="Times New Roman"/>
                <w:sz w:val="28"/>
                <w:szCs w:val="28"/>
                <w:lang w:val="uk-UA" w:eastAsia="ru-RU"/>
              </w:rPr>
              <w:t>0</w:t>
            </w:r>
            <w:r w:rsidRPr="00891B9F">
              <w:rPr>
                <w:rFonts w:ascii="Times New Roman" w:hAnsi="Times New Roman" w:cs="Times New Roman"/>
                <w:sz w:val="28"/>
                <w:szCs w:val="28"/>
                <w:lang w:val="uk-UA" w:eastAsia="ru-RU"/>
              </w:rPr>
              <w:t>±0,015</w:t>
            </w:r>
          </w:p>
        </w:tc>
      </w:tr>
      <w:tr w:rsidR="00AD5AA7" w:rsidRPr="0090353E" w14:paraId="320F73B1" w14:textId="77777777" w:rsidTr="000F7CEE">
        <w:trPr>
          <w:cantSplit/>
        </w:trPr>
        <w:tc>
          <w:tcPr>
            <w:tcW w:w="2160" w:type="dxa"/>
            <w:vMerge/>
            <w:shd w:val="clear" w:color="auto" w:fill="auto"/>
          </w:tcPr>
          <w:p w14:paraId="320F73AC"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AD"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AE"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2,1</w:t>
            </w:r>
            <w:r w:rsidR="00891B9F" w:rsidRPr="00891B9F">
              <w:rPr>
                <w:rFonts w:ascii="Times New Roman" w:hAnsi="Times New Roman" w:cs="Times New Roman"/>
                <w:sz w:val="28"/>
                <w:szCs w:val="28"/>
                <w:lang w:val="uk-UA" w:eastAsia="ru-RU"/>
              </w:rPr>
              <w:t>59</w:t>
            </w:r>
            <w:r w:rsidRPr="00891B9F">
              <w:rPr>
                <w:rFonts w:ascii="Times New Roman" w:hAnsi="Times New Roman" w:cs="Times New Roman"/>
                <w:sz w:val="28"/>
                <w:szCs w:val="28"/>
                <w:lang w:val="uk-UA" w:eastAsia="ru-RU"/>
              </w:rPr>
              <w:t>±0,054</w:t>
            </w:r>
          </w:p>
        </w:tc>
        <w:tc>
          <w:tcPr>
            <w:tcW w:w="1980" w:type="dxa"/>
          </w:tcPr>
          <w:p w14:paraId="320F73AF"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1,927±0,017</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B0"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1,91</w:t>
            </w:r>
            <w:r w:rsidR="00891B9F"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±0,031</w:t>
            </w:r>
            <w:r w:rsidRPr="00891B9F">
              <w:rPr>
                <w:rFonts w:ascii="Times New Roman" w:hAnsi="Times New Roman" w:cs="Times New Roman"/>
                <w:sz w:val="28"/>
                <w:szCs w:val="28"/>
                <w:vertAlign w:val="superscript"/>
                <w:lang w:val="uk-UA" w:eastAsia="ru-RU"/>
              </w:rPr>
              <w:t xml:space="preserve"> а</w:t>
            </w:r>
          </w:p>
        </w:tc>
      </w:tr>
      <w:tr w:rsidR="00AD5AA7" w:rsidRPr="0090353E" w14:paraId="320F73B8" w14:textId="77777777" w:rsidTr="000F7CEE">
        <w:trPr>
          <w:cantSplit/>
        </w:trPr>
        <w:tc>
          <w:tcPr>
            <w:tcW w:w="2160" w:type="dxa"/>
            <w:vMerge w:val="restart"/>
            <w:shd w:val="clear" w:color="auto" w:fill="auto"/>
          </w:tcPr>
          <w:p w14:paraId="320F73B2"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С </w:t>
            </w:r>
            <w:r w:rsidRPr="0090353E">
              <w:rPr>
                <w:rFonts w:ascii="Times New Roman" w:hAnsi="Times New Roman" w:cs="Times New Roman"/>
                <w:sz w:val="28"/>
                <w:szCs w:val="28"/>
                <w:lang w:val="uk-UA" w:eastAsia="ru-RU"/>
              </w:rPr>
              <w:t xml:space="preserve">, </w:t>
            </w:r>
          </w:p>
          <w:p w14:paraId="320F73B3"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B4"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B5"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w:t>
            </w:r>
            <w:r w:rsidR="00891B9F" w:rsidRPr="00891B9F">
              <w:rPr>
                <w:rFonts w:ascii="Times New Roman" w:hAnsi="Times New Roman" w:cs="Times New Roman"/>
                <w:sz w:val="28"/>
                <w:szCs w:val="28"/>
                <w:lang w:val="uk-UA" w:eastAsia="ru-RU"/>
              </w:rPr>
              <w:t>403</w:t>
            </w:r>
            <w:r w:rsidRPr="00891B9F">
              <w:rPr>
                <w:rFonts w:ascii="Times New Roman" w:hAnsi="Times New Roman" w:cs="Times New Roman"/>
                <w:sz w:val="28"/>
                <w:szCs w:val="28"/>
                <w:lang w:val="uk-UA" w:eastAsia="ru-RU"/>
              </w:rPr>
              <w:t>±0,011</w:t>
            </w:r>
          </w:p>
        </w:tc>
        <w:tc>
          <w:tcPr>
            <w:tcW w:w="1980" w:type="dxa"/>
          </w:tcPr>
          <w:p w14:paraId="320F73B6"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w:t>
            </w:r>
            <w:r w:rsidR="00891B9F" w:rsidRPr="00891B9F">
              <w:rPr>
                <w:rFonts w:ascii="Times New Roman" w:hAnsi="Times New Roman" w:cs="Times New Roman"/>
                <w:sz w:val="28"/>
                <w:szCs w:val="28"/>
                <w:lang w:val="uk-UA" w:eastAsia="ru-RU"/>
              </w:rPr>
              <w:t>58</w:t>
            </w:r>
            <w:r w:rsidRPr="00891B9F">
              <w:rPr>
                <w:rFonts w:ascii="Times New Roman" w:hAnsi="Times New Roman" w:cs="Times New Roman"/>
                <w:sz w:val="28"/>
                <w:szCs w:val="28"/>
                <w:lang w:val="uk-UA" w:eastAsia="ru-RU"/>
              </w:rPr>
              <w:t>±0,004</w:t>
            </w:r>
            <w:r w:rsidRPr="00891B9F">
              <w:rPr>
                <w:rFonts w:ascii="Times New Roman" w:hAnsi="Times New Roman" w:cs="Times New Roman"/>
                <w:sz w:val="28"/>
                <w:szCs w:val="28"/>
                <w:vertAlign w:val="superscript"/>
                <w:lang w:val="uk-UA" w:eastAsia="ru-RU"/>
              </w:rPr>
              <w:t xml:space="preserve"> б</w:t>
            </w:r>
          </w:p>
        </w:tc>
        <w:tc>
          <w:tcPr>
            <w:tcW w:w="1980" w:type="dxa"/>
          </w:tcPr>
          <w:p w14:paraId="320F73B7"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0,34</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±0,008</w:t>
            </w:r>
            <w:r w:rsidRPr="00891B9F">
              <w:rPr>
                <w:rFonts w:ascii="Times New Roman" w:hAnsi="Times New Roman" w:cs="Times New Roman"/>
                <w:sz w:val="28"/>
                <w:szCs w:val="28"/>
                <w:vertAlign w:val="superscript"/>
                <w:lang w:val="uk-UA" w:eastAsia="ru-RU"/>
              </w:rPr>
              <w:t xml:space="preserve"> б</w:t>
            </w:r>
          </w:p>
        </w:tc>
      </w:tr>
      <w:tr w:rsidR="00AD5AA7" w:rsidRPr="0090353E" w14:paraId="320F73BE" w14:textId="77777777" w:rsidTr="000F7CEE">
        <w:trPr>
          <w:cantSplit/>
        </w:trPr>
        <w:tc>
          <w:tcPr>
            <w:tcW w:w="2160" w:type="dxa"/>
            <w:vMerge/>
            <w:shd w:val="clear" w:color="auto" w:fill="auto"/>
          </w:tcPr>
          <w:p w14:paraId="320F73B9"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BA"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BB"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0,373±0,024</w:t>
            </w:r>
          </w:p>
        </w:tc>
        <w:tc>
          <w:tcPr>
            <w:tcW w:w="1980" w:type="dxa"/>
          </w:tcPr>
          <w:p w14:paraId="320F73BC"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w:t>
            </w:r>
            <w:r w:rsidR="00891B9F" w:rsidRPr="00891B9F">
              <w:rPr>
                <w:rFonts w:ascii="Times New Roman" w:hAnsi="Times New Roman" w:cs="Times New Roman"/>
                <w:sz w:val="28"/>
                <w:szCs w:val="28"/>
                <w:lang w:val="uk-UA" w:eastAsia="ru-RU"/>
              </w:rPr>
              <w:t>12</w:t>
            </w:r>
            <w:r w:rsidRPr="00891B9F">
              <w:rPr>
                <w:rFonts w:ascii="Times New Roman" w:hAnsi="Times New Roman" w:cs="Times New Roman"/>
                <w:sz w:val="28"/>
                <w:szCs w:val="28"/>
                <w:lang w:val="uk-UA" w:eastAsia="ru-RU"/>
              </w:rPr>
              <w:t>±0,008</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BD"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0,292±0,016</w:t>
            </w:r>
            <w:r w:rsidRPr="00891B9F">
              <w:rPr>
                <w:rFonts w:ascii="Times New Roman" w:hAnsi="Times New Roman" w:cs="Times New Roman"/>
                <w:sz w:val="28"/>
                <w:szCs w:val="28"/>
                <w:vertAlign w:val="superscript"/>
                <w:lang w:val="uk-UA" w:eastAsia="ru-RU"/>
              </w:rPr>
              <w:t xml:space="preserve"> а</w:t>
            </w:r>
          </w:p>
        </w:tc>
      </w:tr>
      <w:tr w:rsidR="00AD5AA7" w:rsidRPr="0090353E" w14:paraId="320F73C5" w14:textId="77777777" w:rsidTr="000F7CEE">
        <w:trPr>
          <w:cantSplit/>
        </w:trPr>
        <w:tc>
          <w:tcPr>
            <w:tcW w:w="2160" w:type="dxa"/>
            <w:vMerge w:val="restart"/>
            <w:shd w:val="clear" w:color="auto" w:fill="auto"/>
          </w:tcPr>
          <w:p w14:paraId="320F73BF"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І</w:t>
            </w:r>
            <w:r w:rsidRPr="0090353E">
              <w:rPr>
                <w:rFonts w:ascii="Times New Roman" w:hAnsi="Times New Roman" w:cs="Times New Roman"/>
                <w:sz w:val="28"/>
                <w:szCs w:val="28"/>
                <w:vertAlign w:val="subscript"/>
                <w:lang w:val="uk-UA" w:eastAsia="ru-RU"/>
              </w:rPr>
              <w:t xml:space="preserve">К </w:t>
            </w:r>
            <w:r w:rsidRPr="0090353E">
              <w:rPr>
                <w:rFonts w:ascii="Times New Roman" w:hAnsi="Times New Roman" w:cs="Times New Roman"/>
                <w:sz w:val="28"/>
                <w:szCs w:val="28"/>
                <w:lang w:val="uk-UA" w:eastAsia="ru-RU"/>
              </w:rPr>
              <w:t xml:space="preserve">, </w:t>
            </w:r>
          </w:p>
          <w:p w14:paraId="320F73C0"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vertAlign w:val="subscript"/>
                <w:lang w:val="uk-UA" w:eastAsia="ru-RU"/>
              </w:rPr>
            </w:pPr>
            <w:r w:rsidRPr="0090353E">
              <w:rPr>
                <w:rFonts w:ascii="Times New Roman" w:hAnsi="Times New Roman" w:cs="Times New Roman"/>
                <w:sz w:val="28"/>
                <w:szCs w:val="28"/>
                <w:lang w:val="uk-UA" w:eastAsia="ru-RU"/>
              </w:rPr>
              <w:t>у.о./мг білка</w:t>
            </w:r>
          </w:p>
        </w:tc>
        <w:tc>
          <w:tcPr>
            <w:tcW w:w="1440" w:type="dxa"/>
            <w:shd w:val="clear" w:color="auto" w:fill="auto"/>
          </w:tcPr>
          <w:p w14:paraId="320F73C1"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C2"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0,30</w:t>
            </w:r>
            <w:r w:rsidR="00891B9F"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±0,011</w:t>
            </w:r>
          </w:p>
        </w:tc>
        <w:tc>
          <w:tcPr>
            <w:tcW w:w="1980" w:type="dxa"/>
          </w:tcPr>
          <w:p w14:paraId="320F73C3"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0,29</w:t>
            </w:r>
            <w:r w:rsidR="00891B9F" w:rsidRPr="00891B9F">
              <w:rPr>
                <w:rFonts w:ascii="Times New Roman" w:hAnsi="Times New Roman" w:cs="Times New Roman"/>
                <w:sz w:val="28"/>
                <w:szCs w:val="28"/>
                <w:lang w:val="uk-UA" w:eastAsia="ru-RU"/>
              </w:rPr>
              <w:t>7</w:t>
            </w:r>
            <w:r w:rsidRPr="00891B9F">
              <w:rPr>
                <w:rFonts w:ascii="Times New Roman" w:hAnsi="Times New Roman" w:cs="Times New Roman"/>
                <w:sz w:val="28"/>
                <w:szCs w:val="28"/>
                <w:lang w:val="uk-UA" w:eastAsia="ru-RU"/>
              </w:rPr>
              <w:t>±0,004</w:t>
            </w:r>
          </w:p>
        </w:tc>
        <w:tc>
          <w:tcPr>
            <w:tcW w:w="1980" w:type="dxa"/>
          </w:tcPr>
          <w:p w14:paraId="320F73C4"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0,31</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±0,005</w:t>
            </w:r>
            <w:r w:rsidRPr="00891B9F">
              <w:rPr>
                <w:rFonts w:ascii="Times New Roman" w:hAnsi="Times New Roman" w:cs="Times New Roman"/>
                <w:sz w:val="28"/>
                <w:szCs w:val="28"/>
                <w:vertAlign w:val="superscript"/>
                <w:lang w:val="uk-UA" w:eastAsia="ru-RU"/>
              </w:rPr>
              <w:t xml:space="preserve"> б</w:t>
            </w:r>
          </w:p>
        </w:tc>
      </w:tr>
      <w:tr w:rsidR="00AD5AA7" w:rsidRPr="0090353E" w14:paraId="320F73CB" w14:textId="77777777" w:rsidTr="000F7CEE">
        <w:trPr>
          <w:cantSplit/>
        </w:trPr>
        <w:tc>
          <w:tcPr>
            <w:tcW w:w="2160" w:type="dxa"/>
            <w:vMerge/>
            <w:shd w:val="clear" w:color="auto" w:fill="auto"/>
          </w:tcPr>
          <w:p w14:paraId="320F73C6" w14:textId="77777777" w:rsidR="00AD5AA7" w:rsidRPr="0090353E" w:rsidRDefault="00AD5AA7" w:rsidP="00542502">
            <w:pPr>
              <w:suppressAutoHyphens w:val="0"/>
              <w:spacing w:after="0" w:line="360" w:lineRule="auto"/>
              <w:ind w:hanging="28"/>
              <w:jc w:val="center"/>
              <w:rPr>
                <w:rFonts w:ascii="Times New Roman" w:hAnsi="Times New Roman" w:cs="Times New Roman"/>
                <w:sz w:val="28"/>
                <w:szCs w:val="28"/>
                <w:lang w:val="uk-UA" w:eastAsia="ru-RU"/>
              </w:rPr>
            </w:pPr>
          </w:p>
        </w:tc>
        <w:tc>
          <w:tcPr>
            <w:tcW w:w="1440" w:type="dxa"/>
            <w:shd w:val="clear" w:color="auto" w:fill="auto"/>
          </w:tcPr>
          <w:p w14:paraId="320F73C7"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C8"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0,31</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±0,004</w:t>
            </w:r>
          </w:p>
        </w:tc>
        <w:tc>
          <w:tcPr>
            <w:tcW w:w="1980" w:type="dxa"/>
          </w:tcPr>
          <w:p w14:paraId="320F73C9"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0,251±0,004</w:t>
            </w:r>
            <w:r w:rsidRPr="00891B9F">
              <w:rPr>
                <w:rFonts w:ascii="Times New Roman" w:hAnsi="Times New Roman" w:cs="Times New Roman"/>
                <w:sz w:val="28"/>
                <w:szCs w:val="28"/>
                <w:vertAlign w:val="superscript"/>
                <w:lang w:val="uk-UA" w:eastAsia="ru-RU"/>
              </w:rPr>
              <w:t xml:space="preserve"> а</w:t>
            </w:r>
          </w:p>
        </w:tc>
        <w:tc>
          <w:tcPr>
            <w:tcW w:w="1980" w:type="dxa"/>
          </w:tcPr>
          <w:p w14:paraId="320F73CA"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0,243±0,007</w:t>
            </w:r>
            <w:r w:rsidRPr="00891B9F">
              <w:rPr>
                <w:rFonts w:ascii="Times New Roman" w:hAnsi="Times New Roman" w:cs="Times New Roman"/>
                <w:sz w:val="28"/>
                <w:szCs w:val="28"/>
                <w:vertAlign w:val="superscript"/>
                <w:lang w:val="uk-UA" w:eastAsia="ru-RU"/>
              </w:rPr>
              <w:t xml:space="preserve"> а</w:t>
            </w:r>
          </w:p>
        </w:tc>
      </w:tr>
      <w:tr w:rsidR="00AD5AA7" w:rsidRPr="0090353E" w14:paraId="320F73D2" w14:textId="77777777" w:rsidTr="000F7CEE">
        <w:trPr>
          <w:cantSplit/>
        </w:trPr>
        <w:tc>
          <w:tcPr>
            <w:tcW w:w="2160" w:type="dxa"/>
            <w:vMerge w:val="restart"/>
            <w:shd w:val="clear" w:color="auto" w:fill="auto"/>
          </w:tcPr>
          <w:p w14:paraId="320F73CC"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 xml:space="preserve">НК, </w:t>
            </w:r>
          </w:p>
          <w:p w14:paraId="320F73CD"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нмоль/л</w:t>
            </w:r>
          </w:p>
        </w:tc>
        <w:tc>
          <w:tcPr>
            <w:tcW w:w="1440" w:type="dxa"/>
            <w:shd w:val="clear" w:color="auto" w:fill="auto"/>
          </w:tcPr>
          <w:p w14:paraId="320F73CE"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980" w:type="dxa"/>
          </w:tcPr>
          <w:p w14:paraId="320F73CF"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w:t>
            </w:r>
            <w:r w:rsidR="00891B9F" w:rsidRPr="00891B9F">
              <w:rPr>
                <w:rFonts w:ascii="Times New Roman" w:hAnsi="Times New Roman" w:cs="Times New Roman"/>
                <w:sz w:val="28"/>
                <w:szCs w:val="28"/>
                <w:lang w:val="uk-UA" w:eastAsia="ru-RU"/>
              </w:rPr>
              <w:t>69</w:t>
            </w:r>
            <w:r w:rsidRPr="00891B9F">
              <w:rPr>
                <w:rFonts w:ascii="Times New Roman" w:hAnsi="Times New Roman" w:cs="Times New Roman"/>
                <w:sz w:val="28"/>
                <w:szCs w:val="28"/>
                <w:lang w:val="uk-UA" w:eastAsia="ru-RU"/>
              </w:rPr>
              <w:t>±0,021</w:t>
            </w:r>
          </w:p>
        </w:tc>
        <w:tc>
          <w:tcPr>
            <w:tcW w:w="1980" w:type="dxa"/>
          </w:tcPr>
          <w:p w14:paraId="320F73D0"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0,538±0,005</w:t>
            </w:r>
            <w:r w:rsidRPr="00891B9F">
              <w:rPr>
                <w:rFonts w:ascii="Times New Roman" w:hAnsi="Times New Roman" w:cs="Times New Roman"/>
                <w:sz w:val="28"/>
                <w:szCs w:val="28"/>
                <w:vertAlign w:val="superscript"/>
                <w:lang w:val="uk-UA" w:eastAsia="ru-RU"/>
              </w:rPr>
              <w:t xml:space="preserve"> б</w:t>
            </w:r>
          </w:p>
        </w:tc>
        <w:tc>
          <w:tcPr>
            <w:tcW w:w="1980" w:type="dxa"/>
          </w:tcPr>
          <w:p w14:paraId="320F73D1"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0,54</w:t>
            </w:r>
            <w:r w:rsidR="00891B9F" w:rsidRPr="00891B9F">
              <w:rPr>
                <w:rFonts w:ascii="Times New Roman" w:hAnsi="Times New Roman" w:cs="Times New Roman"/>
                <w:sz w:val="28"/>
                <w:szCs w:val="28"/>
                <w:lang w:val="uk-UA" w:eastAsia="ru-RU"/>
              </w:rPr>
              <w:t>6</w:t>
            </w:r>
            <w:r w:rsidRPr="00891B9F">
              <w:rPr>
                <w:rFonts w:ascii="Times New Roman" w:hAnsi="Times New Roman" w:cs="Times New Roman"/>
                <w:sz w:val="28"/>
                <w:szCs w:val="28"/>
                <w:lang w:val="uk-UA" w:eastAsia="ru-RU"/>
              </w:rPr>
              <w:t>±0,014</w:t>
            </w:r>
          </w:p>
        </w:tc>
      </w:tr>
      <w:tr w:rsidR="00AD5AA7" w:rsidRPr="0090353E" w14:paraId="320F73D8" w14:textId="77777777" w:rsidTr="000F7CEE">
        <w:trPr>
          <w:cantSplit/>
        </w:trPr>
        <w:tc>
          <w:tcPr>
            <w:tcW w:w="2160" w:type="dxa"/>
            <w:vMerge/>
            <w:shd w:val="clear" w:color="auto" w:fill="auto"/>
          </w:tcPr>
          <w:p w14:paraId="320F73D3"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p>
        </w:tc>
        <w:tc>
          <w:tcPr>
            <w:tcW w:w="1440" w:type="dxa"/>
            <w:shd w:val="clear" w:color="auto" w:fill="auto"/>
          </w:tcPr>
          <w:p w14:paraId="320F73D4" w14:textId="77777777" w:rsidR="00AD5AA7" w:rsidRPr="0090353E" w:rsidRDefault="00AD5AA7" w:rsidP="00542502">
            <w:pPr>
              <w:suppressAutoHyphens w:val="0"/>
              <w:spacing w:after="0" w:line="360" w:lineRule="auto"/>
              <w:jc w:val="center"/>
              <w:rPr>
                <w:rFonts w:ascii="Times New Roman" w:hAnsi="Times New Roman" w:cs="Times New Roman"/>
                <w:sz w:val="28"/>
                <w:szCs w:val="28"/>
                <w:lang w:val="uk-UA"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980" w:type="dxa"/>
          </w:tcPr>
          <w:p w14:paraId="320F73D5"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0,5</w:t>
            </w:r>
            <w:r w:rsidR="00891B9F" w:rsidRPr="00891B9F">
              <w:rPr>
                <w:rFonts w:ascii="Times New Roman" w:hAnsi="Times New Roman" w:cs="Times New Roman"/>
                <w:sz w:val="28"/>
                <w:szCs w:val="28"/>
                <w:lang w:val="uk-UA" w:eastAsia="ru-RU"/>
              </w:rPr>
              <w:t>39</w:t>
            </w:r>
            <w:r w:rsidRPr="00891B9F">
              <w:rPr>
                <w:rFonts w:ascii="Times New Roman" w:hAnsi="Times New Roman" w:cs="Times New Roman"/>
                <w:sz w:val="28"/>
                <w:szCs w:val="28"/>
                <w:lang w:val="uk-UA" w:eastAsia="ru-RU"/>
              </w:rPr>
              <w:t>±0,029</w:t>
            </w:r>
          </w:p>
        </w:tc>
        <w:tc>
          <w:tcPr>
            <w:tcW w:w="1980" w:type="dxa"/>
          </w:tcPr>
          <w:p w14:paraId="320F73D6"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0,33</w:t>
            </w:r>
            <w:r w:rsidR="00891B9F" w:rsidRPr="00891B9F">
              <w:rPr>
                <w:rFonts w:ascii="Times New Roman" w:hAnsi="Times New Roman" w:cs="Times New Roman"/>
                <w:sz w:val="28"/>
                <w:szCs w:val="28"/>
                <w:lang w:val="uk-UA" w:eastAsia="ru-RU"/>
              </w:rPr>
              <w:t>4</w:t>
            </w:r>
            <w:r w:rsidRPr="00891B9F">
              <w:rPr>
                <w:rFonts w:ascii="Times New Roman" w:hAnsi="Times New Roman" w:cs="Times New Roman"/>
                <w:sz w:val="28"/>
                <w:szCs w:val="28"/>
                <w:lang w:val="uk-UA" w:eastAsia="ru-RU"/>
              </w:rPr>
              <w:t>±0,020</w:t>
            </w:r>
            <w:r w:rsidRPr="00891B9F">
              <w:rPr>
                <w:rFonts w:ascii="Times New Roman" w:hAnsi="Times New Roman" w:cs="Times New Roman"/>
                <w:sz w:val="28"/>
                <w:szCs w:val="28"/>
                <w:vertAlign w:val="superscript"/>
                <w:lang w:val="uk-UA" w:eastAsia="ru-RU"/>
              </w:rPr>
              <w:t xml:space="preserve"> а, б</w:t>
            </w:r>
          </w:p>
        </w:tc>
        <w:tc>
          <w:tcPr>
            <w:tcW w:w="1980" w:type="dxa"/>
          </w:tcPr>
          <w:p w14:paraId="320F73D7" w14:textId="77777777" w:rsidR="00AD5AA7" w:rsidRPr="00891B9F" w:rsidRDefault="00AD5AA7" w:rsidP="00542502">
            <w:pPr>
              <w:suppressAutoHyphens w:val="0"/>
              <w:spacing w:after="0" w:line="360" w:lineRule="auto"/>
              <w:ind w:hanging="108"/>
              <w:jc w:val="center"/>
              <w:rPr>
                <w:rFonts w:ascii="Times New Roman" w:hAnsi="Times New Roman" w:cs="Times New Roman"/>
                <w:sz w:val="28"/>
                <w:szCs w:val="28"/>
                <w:lang w:val="uk-UA" w:eastAsia="ru-RU"/>
              </w:rPr>
            </w:pPr>
            <w:r w:rsidRPr="00891B9F">
              <w:rPr>
                <w:rFonts w:ascii="Times New Roman" w:hAnsi="Times New Roman" w:cs="Times New Roman"/>
                <w:sz w:val="28"/>
                <w:szCs w:val="28"/>
                <w:lang w:val="uk-UA" w:eastAsia="ru-RU"/>
              </w:rPr>
              <w:t>0,26</w:t>
            </w:r>
            <w:r w:rsidR="00891B9F" w:rsidRPr="00891B9F">
              <w:rPr>
                <w:rFonts w:ascii="Times New Roman" w:hAnsi="Times New Roman" w:cs="Times New Roman"/>
                <w:sz w:val="28"/>
                <w:szCs w:val="28"/>
                <w:lang w:val="uk-UA" w:eastAsia="ru-RU"/>
              </w:rPr>
              <w:t>1</w:t>
            </w:r>
            <w:r w:rsidRPr="00891B9F">
              <w:rPr>
                <w:rFonts w:ascii="Times New Roman" w:hAnsi="Times New Roman" w:cs="Times New Roman"/>
                <w:sz w:val="28"/>
                <w:szCs w:val="28"/>
                <w:lang w:val="uk-UA" w:eastAsia="ru-RU"/>
              </w:rPr>
              <w:t>±0,020</w:t>
            </w:r>
            <w:r w:rsidRPr="00891B9F">
              <w:rPr>
                <w:rFonts w:ascii="Times New Roman" w:hAnsi="Times New Roman" w:cs="Times New Roman"/>
                <w:sz w:val="28"/>
                <w:szCs w:val="28"/>
                <w:vertAlign w:val="superscript"/>
                <w:lang w:val="uk-UA" w:eastAsia="ru-RU"/>
              </w:rPr>
              <w:t xml:space="preserve"> а, б</w:t>
            </w:r>
          </w:p>
        </w:tc>
      </w:tr>
    </w:tbl>
    <w:p w14:paraId="320F73DA" w14:textId="77777777" w:rsidR="00AD5AA7" w:rsidRPr="0090353E" w:rsidRDefault="00AD5AA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color w:val="000000" w:themeColor="text1"/>
          <w:spacing w:val="6"/>
          <w:sz w:val="28"/>
          <w:szCs w:val="28"/>
          <w:lang w:val="uk-UA"/>
        </w:rPr>
        <w:t>Примітки:</w:t>
      </w:r>
    </w:p>
    <w:p w14:paraId="320F73DB" w14:textId="77777777" w:rsidR="00AD5AA7" w:rsidRDefault="00AD5AA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90353E">
        <w:rPr>
          <w:rFonts w:ascii="Times New Roman" w:hAnsi="Times New Roman" w:cs="Times New Roman"/>
          <w:color w:val="000000" w:themeColor="text1"/>
          <w:spacing w:val="6"/>
          <w:sz w:val="28"/>
          <w:szCs w:val="28"/>
          <w:lang w:val="uk-UA"/>
        </w:rPr>
        <w:t xml:space="preserve">1. ОМБ – окисна модифікація білків плазми крові; НК – нуклеїнові кислоти; </w:t>
      </w:r>
      <w:r w:rsidRPr="0090353E">
        <w:rPr>
          <w:rFonts w:ascii="Times New Roman" w:hAnsi="Times New Roman" w:cs="Times New Roman"/>
          <w:color w:val="000000" w:themeColor="text1"/>
          <w:spacing w:val="6"/>
          <w:sz w:val="28"/>
          <w:szCs w:val="28"/>
          <w:vertAlign w:val="subscript"/>
          <w:lang w:val="uk-UA"/>
        </w:rPr>
        <w:t>АП</w:t>
      </w:r>
      <w:r w:rsidRPr="0090353E">
        <w:rPr>
          <w:rFonts w:ascii="Times New Roman" w:hAnsi="Times New Roman" w:cs="Times New Roman"/>
          <w:color w:val="000000" w:themeColor="text1"/>
          <w:spacing w:val="6"/>
          <w:sz w:val="28"/>
          <w:szCs w:val="28"/>
          <w:lang w:val="uk-UA"/>
        </w:rPr>
        <w:t xml:space="preserve"> – альдегідні продукти; </w:t>
      </w:r>
      <w:r w:rsidRPr="0090353E">
        <w:rPr>
          <w:rFonts w:ascii="Times New Roman" w:hAnsi="Times New Roman" w:cs="Times New Roman"/>
          <w:color w:val="000000" w:themeColor="text1"/>
          <w:spacing w:val="6"/>
          <w:sz w:val="28"/>
          <w:szCs w:val="28"/>
          <w:vertAlign w:val="subscript"/>
          <w:lang w:val="uk-UA"/>
        </w:rPr>
        <w:t>КП</w:t>
      </w:r>
      <w:r w:rsidRPr="0090353E">
        <w:rPr>
          <w:rFonts w:ascii="Times New Roman" w:hAnsi="Times New Roman" w:cs="Times New Roman"/>
          <w:color w:val="000000" w:themeColor="text1"/>
          <w:spacing w:val="6"/>
          <w:sz w:val="28"/>
          <w:szCs w:val="28"/>
          <w:lang w:val="uk-UA"/>
        </w:rPr>
        <w:t xml:space="preserve"> – карбонільні продукти; І – в індукованих реакціях; С – в спонтанних реакціях;</w:t>
      </w:r>
    </w:p>
    <w:p w14:paraId="320F73DC" w14:textId="77777777" w:rsidR="00AD5AA7" w:rsidRDefault="00AD5AA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90353E">
        <w:rPr>
          <w:rFonts w:ascii="Times New Roman" w:hAnsi="Times New Roman" w:cs="Times New Roman"/>
          <w:color w:val="000000" w:themeColor="text1"/>
          <w:spacing w:val="6"/>
          <w:sz w:val="28"/>
          <w:szCs w:val="28"/>
          <w:vertAlign w:val="superscript"/>
          <w:lang w:val="uk-UA"/>
        </w:rPr>
        <w:t>а</w:t>
      </w:r>
      <w:r w:rsidRPr="0090353E">
        <w:rPr>
          <w:rFonts w:ascii="Times New Roman" w:hAnsi="Times New Roman" w:cs="Times New Roman"/>
          <w:color w:val="000000" w:themeColor="text1"/>
          <w:spacing w:val="6"/>
          <w:sz w:val="28"/>
          <w:szCs w:val="28"/>
          <w:lang w:val="uk-UA"/>
        </w:rPr>
        <w:t xml:space="preserve"> – достовірні відмінності між групами порівняння у межах аналізованого періоду, при р&lt;0,05;</w:t>
      </w:r>
    </w:p>
    <w:p w14:paraId="320F73DD" w14:textId="77777777" w:rsidR="00AD5AA7" w:rsidRDefault="00AD5AA7"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3.</w:t>
      </w:r>
      <w:r w:rsidRPr="0090353E">
        <w:rPr>
          <w:rFonts w:ascii="Times New Roman" w:hAnsi="Times New Roman" w:cs="Times New Roman"/>
          <w:color w:val="000000" w:themeColor="text1"/>
          <w:spacing w:val="6"/>
          <w:sz w:val="28"/>
          <w:szCs w:val="28"/>
          <w:vertAlign w:val="superscript"/>
          <w:lang w:val="uk-UA"/>
        </w:rPr>
        <w:t xml:space="preserve">б </w:t>
      </w:r>
      <w:r w:rsidRPr="0090353E">
        <w:rPr>
          <w:rFonts w:ascii="Times New Roman" w:hAnsi="Times New Roman" w:cs="Times New Roman"/>
          <w:color w:val="000000" w:themeColor="text1"/>
          <w:spacing w:val="6"/>
          <w:sz w:val="28"/>
          <w:szCs w:val="28"/>
          <w:lang w:val="uk-UA"/>
        </w:rPr>
        <w:t>– достовірні відмінності змін показника у порівннні з попереднім періодом, при р&lt;0,05.</w:t>
      </w:r>
    </w:p>
    <w:p w14:paraId="320F73DE" w14:textId="77777777" w:rsidR="00AD5AA7" w:rsidRDefault="00AD5AA7" w:rsidP="00542502">
      <w:pPr>
        <w:suppressAutoHyphens w:val="0"/>
        <w:spacing w:after="0" w:line="360" w:lineRule="auto"/>
        <w:ind w:firstLine="720"/>
        <w:jc w:val="both"/>
        <w:rPr>
          <w:rFonts w:ascii="Times New Roman" w:hAnsi="Times New Roman" w:cs="Times New Roman"/>
          <w:sz w:val="28"/>
          <w:szCs w:val="28"/>
          <w:lang w:val="uk-UA" w:eastAsia="ru-RU"/>
        </w:rPr>
      </w:pPr>
    </w:p>
    <w:p w14:paraId="320F73DF" w14:textId="557F160A" w:rsidR="00CF4695" w:rsidRDefault="00CF4695"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Статистично значимих відмінностей між контингентами пацієнток з РГЗ щодо </w:t>
      </w:r>
      <w:r w:rsidRPr="00CF4695">
        <w:rPr>
          <w:rFonts w:ascii="Times New Roman" w:hAnsi="Times New Roman" w:cs="Times New Roman"/>
          <w:sz w:val="28"/>
          <w:szCs w:val="28"/>
          <w:lang w:val="uk-UA" w:eastAsia="ru-RU"/>
        </w:rPr>
        <w:t>активності окисної модифікації та ступен</w:t>
      </w:r>
      <w:r>
        <w:rPr>
          <w:rFonts w:ascii="Times New Roman" w:hAnsi="Times New Roman" w:cs="Times New Roman"/>
          <w:sz w:val="28"/>
          <w:szCs w:val="28"/>
          <w:lang w:val="uk-UA" w:eastAsia="ru-RU"/>
        </w:rPr>
        <w:t>ю</w:t>
      </w:r>
      <w:r w:rsidRPr="00CF4695">
        <w:rPr>
          <w:rFonts w:ascii="Times New Roman" w:hAnsi="Times New Roman" w:cs="Times New Roman"/>
          <w:sz w:val="28"/>
          <w:szCs w:val="28"/>
          <w:lang w:val="uk-UA" w:eastAsia="ru-RU"/>
        </w:rPr>
        <w:t xml:space="preserve"> окисної деструкції білків і нуклеїнових кислот на етапах інтенсивної терапії </w:t>
      </w:r>
      <w:r>
        <w:rPr>
          <w:rFonts w:ascii="Times New Roman" w:hAnsi="Times New Roman" w:cs="Times New Roman"/>
          <w:sz w:val="28"/>
          <w:szCs w:val="28"/>
          <w:lang w:val="uk-UA" w:eastAsia="ru-RU"/>
        </w:rPr>
        <w:t>за різних схем анестезіологічного забезпечення не виявлено (рис. </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4</w:t>
      </w:r>
      <w:r>
        <w:rPr>
          <w:rFonts w:ascii="Times New Roman" w:hAnsi="Times New Roman" w:cs="Times New Roman"/>
          <w:sz w:val="28"/>
          <w:szCs w:val="28"/>
          <w:lang w:val="uk-UA" w:eastAsia="ru-RU"/>
        </w:rPr>
        <w:t>).</w:t>
      </w:r>
    </w:p>
    <w:p w14:paraId="320F73E1" w14:textId="77777777" w:rsidR="00CF4695" w:rsidRDefault="00CF4695" w:rsidP="00542502">
      <w:pPr>
        <w:suppressAutoHyphens w:val="0"/>
        <w:spacing w:after="0" w:line="360" w:lineRule="auto"/>
        <w:jc w:val="both"/>
        <w:rPr>
          <w:rFonts w:ascii="Times New Roman" w:hAnsi="Times New Roman" w:cs="Times New Roman"/>
          <w:sz w:val="28"/>
          <w:szCs w:val="28"/>
          <w:lang w:val="uk-UA" w:eastAsia="ru-RU"/>
        </w:rPr>
      </w:pPr>
      <w:r>
        <w:rPr>
          <w:rFonts w:ascii="Times New Roman" w:hAnsi="Times New Roman" w:cs="Times New Roman"/>
          <w:noProof/>
          <w:spacing w:val="2"/>
          <w:sz w:val="28"/>
          <w:szCs w:val="28"/>
          <w:lang w:eastAsia="ru-RU"/>
        </w:rPr>
        <w:lastRenderedPageBreak/>
        <w:drawing>
          <wp:inline distT="0" distB="0" distL="0" distR="0" wp14:anchorId="320F7BDF" wp14:editId="320F7BE0">
            <wp:extent cx="5901690" cy="7772053"/>
            <wp:effectExtent l="0" t="0" r="3810" b="6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0F73E2" w14:textId="3F99ABBC" w:rsidR="006A265E" w:rsidRDefault="00A04897" w:rsidP="00542502">
      <w:pPr>
        <w:suppressAutoHyphens w:val="0"/>
        <w:spacing w:after="0" w:line="360" w:lineRule="auto"/>
        <w:ind w:firstLine="720"/>
        <w:jc w:val="both"/>
        <w:rPr>
          <w:rFonts w:ascii="Times New Roman" w:hAnsi="Times New Roman" w:cs="Times New Roman"/>
          <w:color w:val="000000" w:themeColor="text1"/>
          <w:spacing w:val="6"/>
          <w:sz w:val="28"/>
          <w:szCs w:val="28"/>
          <w:lang w:val="uk-UA"/>
        </w:rPr>
      </w:pPr>
      <w:r>
        <w:rPr>
          <w:rFonts w:ascii="Times New Roman" w:hAnsi="Times New Roman" w:cs="Times New Roman"/>
          <w:sz w:val="28"/>
          <w:szCs w:val="28"/>
          <w:lang w:val="uk-UA" w:eastAsia="ru-RU"/>
        </w:rPr>
        <w:t>Рис. 4</w:t>
      </w:r>
      <w:r w:rsidR="00CF469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4</w:t>
      </w:r>
      <w:r w:rsidR="00CF4695">
        <w:rPr>
          <w:rFonts w:ascii="Times New Roman" w:hAnsi="Times New Roman" w:cs="Times New Roman"/>
          <w:sz w:val="28"/>
          <w:szCs w:val="28"/>
          <w:lang w:val="uk-UA" w:eastAsia="ru-RU"/>
        </w:rPr>
        <w:t>. Стандартизовані у % відносно вихідних величин і</w:t>
      </w:r>
      <w:r w:rsidR="00CF4695" w:rsidRPr="00352F5A">
        <w:rPr>
          <w:rFonts w:ascii="Times New Roman" w:hAnsi="Times New Roman" w:cs="Times New Roman"/>
          <w:sz w:val="28"/>
          <w:szCs w:val="28"/>
          <w:lang w:val="uk-UA" w:eastAsia="ru-RU"/>
        </w:rPr>
        <w:t xml:space="preserve">ндикатори активності окисної модифікації та деструкції білків і нуклеїнових кислот з урахуванням </w:t>
      </w:r>
      <w:r w:rsidR="00CF4695">
        <w:rPr>
          <w:rFonts w:ascii="Times New Roman" w:hAnsi="Times New Roman" w:cs="Times New Roman"/>
          <w:sz w:val="28"/>
          <w:szCs w:val="28"/>
          <w:lang w:val="uk-UA" w:eastAsia="ru-RU"/>
        </w:rPr>
        <w:t>схеми анестезіологічного забезпечення</w:t>
      </w:r>
      <w:r w:rsidR="00FD7201">
        <w:rPr>
          <w:rFonts w:ascii="Times New Roman" w:hAnsi="Times New Roman" w:cs="Times New Roman"/>
          <w:spacing w:val="2"/>
          <w:sz w:val="28"/>
          <w:szCs w:val="28"/>
          <w:lang w:val="uk-UA" w:eastAsia="ru-RU"/>
        </w:rPr>
        <w:t xml:space="preserve">; схема 1 — </w:t>
      </w:r>
      <w:r w:rsidR="00FD7201" w:rsidRPr="0068329F">
        <w:rPr>
          <w:rFonts w:ascii="Times New Roman" w:hAnsi="Times New Roman" w:cs="Times New Roman"/>
          <w:spacing w:val="2"/>
          <w:sz w:val="28"/>
          <w:szCs w:val="28"/>
          <w:lang w:val="uk-UA" w:eastAsia="ru-RU"/>
        </w:rPr>
        <w:t>діпрофол, фентаніл, кетамін</w:t>
      </w:r>
      <w:r w:rsidR="00FD7201">
        <w:rPr>
          <w:rFonts w:ascii="Times New Roman" w:hAnsi="Times New Roman" w:cs="Times New Roman"/>
          <w:spacing w:val="2"/>
          <w:sz w:val="28"/>
          <w:szCs w:val="28"/>
          <w:lang w:val="uk-UA" w:eastAsia="ru-RU"/>
        </w:rPr>
        <w:t xml:space="preserve">, схема 2 — </w:t>
      </w:r>
      <w:r w:rsidR="00FD7201">
        <w:rPr>
          <w:rFonts w:ascii="Times New Roman" w:hAnsi="Times New Roman" w:cs="Times New Roman"/>
          <w:sz w:val="28"/>
          <w:szCs w:val="28"/>
          <w:lang w:val="uk-UA" w:eastAsia="ru-RU"/>
        </w:rPr>
        <w:t>діпрофол, фентаніл</w:t>
      </w:r>
      <w:r w:rsidR="006A265E">
        <w:rPr>
          <w:rFonts w:ascii="Times New Roman" w:hAnsi="Times New Roman" w:cs="Times New Roman"/>
          <w:color w:val="000000" w:themeColor="text1"/>
          <w:spacing w:val="6"/>
          <w:sz w:val="28"/>
          <w:szCs w:val="28"/>
          <w:lang w:val="uk-UA"/>
        </w:rPr>
        <w:br w:type="page"/>
      </w:r>
    </w:p>
    <w:p w14:paraId="5611F344" w14:textId="5EB77522" w:rsidR="006722B3" w:rsidRPr="006722B3" w:rsidRDefault="006722B3" w:rsidP="00542502">
      <w:pPr>
        <w:suppressAutoHyphens w:val="0"/>
        <w:spacing w:after="0" w:line="360" w:lineRule="auto"/>
        <w:ind w:firstLine="720"/>
        <w:jc w:val="both"/>
        <w:rPr>
          <w:rFonts w:ascii="Times New Roman" w:hAnsi="Times New Roman" w:cs="Times New Roman"/>
          <w:b/>
          <w:color w:val="000000" w:themeColor="text1"/>
          <w:spacing w:val="6"/>
          <w:sz w:val="28"/>
          <w:szCs w:val="28"/>
          <w:lang w:val="uk-UA"/>
        </w:rPr>
      </w:pPr>
      <w:r w:rsidRPr="006722B3">
        <w:rPr>
          <w:rFonts w:ascii="Times New Roman" w:hAnsi="Times New Roman" w:cs="Times New Roman"/>
          <w:b/>
          <w:color w:val="000000" w:themeColor="text1"/>
          <w:spacing w:val="6"/>
          <w:sz w:val="28"/>
          <w:szCs w:val="28"/>
          <w:lang w:val="uk-UA"/>
        </w:rPr>
        <w:lastRenderedPageBreak/>
        <w:t>Резюме</w:t>
      </w:r>
    </w:p>
    <w:p w14:paraId="320F73E3" w14:textId="4F1AE6B8" w:rsidR="00FE5796"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color w:val="000000" w:themeColor="text1"/>
          <w:spacing w:val="6"/>
          <w:sz w:val="28"/>
          <w:szCs w:val="28"/>
          <w:lang w:val="uk-UA"/>
        </w:rPr>
        <w:t xml:space="preserve">Отже, </w:t>
      </w:r>
      <w:r w:rsidR="00FE5796">
        <w:rPr>
          <w:rFonts w:ascii="Times New Roman" w:hAnsi="Times New Roman" w:cs="Times New Roman"/>
          <w:color w:val="000000" w:themeColor="text1"/>
          <w:spacing w:val="6"/>
          <w:sz w:val="28"/>
          <w:szCs w:val="28"/>
          <w:lang w:val="uk-UA"/>
        </w:rPr>
        <w:t>е</w:t>
      </w:r>
      <w:r w:rsidRPr="0090353E">
        <w:rPr>
          <w:rFonts w:ascii="Times New Roman" w:hAnsi="Times New Roman" w:cs="Times New Roman"/>
          <w:sz w:val="28"/>
          <w:szCs w:val="28"/>
          <w:lang w:val="uk-UA" w:eastAsia="ru-RU"/>
        </w:rPr>
        <w:t xml:space="preserve">фективність застосування АЗ в системі ІІТ характеризується досягненням меншої активності окисної модифікації білків плазми крові </w:t>
      </w:r>
      <w:r w:rsidR="00C2160C">
        <w:rPr>
          <w:rFonts w:ascii="Times New Roman" w:hAnsi="Times New Roman" w:cs="Times New Roman"/>
          <w:sz w:val="28"/>
          <w:szCs w:val="28"/>
          <w:lang w:val="uk-UA" w:eastAsia="ru-RU"/>
        </w:rPr>
        <w:t>на 2</w:t>
      </w:r>
      <w:r w:rsidR="00C2160C">
        <w:rPr>
          <w:rFonts w:ascii="Times New Roman" w:hAnsi="Times New Roman" w:cs="Times New Roman"/>
          <w:sz w:val="28"/>
          <w:szCs w:val="28"/>
          <w:lang w:val="uk-UA" w:eastAsia="ru-RU"/>
        </w:rPr>
        <w:noBreakHyphen/>
        <w:t xml:space="preserve">у добу </w:t>
      </w:r>
      <w:r w:rsidRPr="0090353E">
        <w:rPr>
          <w:rFonts w:ascii="Times New Roman" w:hAnsi="Times New Roman" w:cs="Times New Roman"/>
          <w:sz w:val="28"/>
          <w:szCs w:val="28"/>
          <w:lang w:val="uk-UA" w:eastAsia="ru-RU"/>
        </w:rPr>
        <w:t xml:space="preserve">та збереженням такого метаболічного стану і </w:t>
      </w:r>
      <w:r w:rsidR="00C2160C">
        <w:rPr>
          <w:rFonts w:ascii="Times New Roman" w:hAnsi="Times New Roman" w:cs="Times New Roman"/>
          <w:sz w:val="28"/>
          <w:szCs w:val="28"/>
          <w:lang w:val="uk-UA" w:eastAsia="ru-RU"/>
        </w:rPr>
        <w:t>на 1-й тиждень</w:t>
      </w:r>
      <w:r w:rsidRPr="0090353E">
        <w:rPr>
          <w:rFonts w:ascii="Times New Roman" w:hAnsi="Times New Roman" w:cs="Times New Roman"/>
          <w:sz w:val="28"/>
          <w:szCs w:val="28"/>
          <w:lang w:val="uk-UA" w:eastAsia="ru-RU"/>
        </w:rPr>
        <w:t>.</w:t>
      </w:r>
    </w:p>
    <w:p w14:paraId="320F73E4" w14:textId="77777777" w:rsidR="00FE5796"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Застосування ІІТ з використанням антиоксидантних засобів достовірно (р&lt;0,05) зменшує активність утворення АП в результаті ОМБ плазми крові не тільки в спонтанних, але і в індукованих реакціях, що свідчить на користь зменшення метаболічних резервів для реалізації оксидативного стресу та детермінації патогенетичного механізму ОМБ.</w:t>
      </w:r>
    </w:p>
    <w:p w14:paraId="320F73E5" w14:textId="77777777" w:rsidR="00FE5796"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Застосування ІІТ з використанням антиоксидантних засобів (АЗ) достовірно (р&lt;0,05) зменшує активність утворення КП в результаті ОМБ плазми крові не тільки в спонтанних, але і в індукованих реакціях. При цьому, має місце відсутність достовірного зменшення І</w:t>
      </w:r>
      <w:r w:rsidRPr="0090353E">
        <w:rPr>
          <w:rFonts w:ascii="Times New Roman" w:hAnsi="Times New Roman" w:cs="Times New Roman"/>
          <w:sz w:val="28"/>
          <w:szCs w:val="28"/>
          <w:vertAlign w:val="subscript"/>
          <w:lang w:val="uk-UA" w:eastAsia="ru-RU"/>
        </w:rPr>
        <w:t>КП</w:t>
      </w:r>
      <w:r w:rsidRPr="0090353E">
        <w:rPr>
          <w:rFonts w:ascii="Times New Roman" w:hAnsi="Times New Roman" w:cs="Times New Roman"/>
          <w:sz w:val="28"/>
          <w:szCs w:val="28"/>
          <w:lang w:val="uk-UA" w:eastAsia="ru-RU"/>
        </w:rPr>
        <w:t xml:space="preserve"> в контрольній групі пацієнтів, а в групі пацієнтів з удосконаленою ІІТ зменшення зареєстровано (транзиторне) лише </w:t>
      </w:r>
      <w:r w:rsidR="00C2160C">
        <w:rPr>
          <w:rFonts w:ascii="Times New Roman" w:hAnsi="Times New Roman" w:cs="Times New Roman"/>
          <w:sz w:val="28"/>
          <w:szCs w:val="28"/>
          <w:lang w:val="uk-UA" w:eastAsia="ru-RU"/>
        </w:rPr>
        <w:t>на 2-у добу</w:t>
      </w:r>
      <w:r w:rsidRPr="0090353E">
        <w:rPr>
          <w:rFonts w:ascii="Times New Roman" w:hAnsi="Times New Roman" w:cs="Times New Roman"/>
          <w:sz w:val="28"/>
          <w:szCs w:val="28"/>
          <w:lang w:val="uk-UA" w:eastAsia="ru-RU"/>
        </w:rPr>
        <w:t>.</w:t>
      </w:r>
    </w:p>
    <w:p w14:paraId="320F73E6" w14:textId="77777777" w:rsid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90353E">
        <w:rPr>
          <w:rFonts w:ascii="Times New Roman" w:hAnsi="Times New Roman" w:cs="Times New Roman"/>
          <w:sz w:val="28"/>
          <w:szCs w:val="28"/>
          <w:lang w:val="uk-UA" w:eastAsia="ru-RU"/>
        </w:rPr>
        <w:t>Вплив ІІТ з використанням АЗ зменшує ступінь окисної деструкції білків плазми крові та активність окисної модифікації нуклеїнових кислот.</w:t>
      </w:r>
    </w:p>
    <w:p w14:paraId="320F73E7" w14:textId="77777777" w:rsidR="00AD5AA7" w:rsidRPr="0090353E" w:rsidRDefault="00AD5AA7"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Зберігається описана вище тенденція у віковому аспекті — до більш виразної ефективності додаткової терапії антиоксидантними засобами у осіб віком 60 років і більше, у аспекті схеми застосовуваного анестезіологічного забезпечення — відсутність вірогідної відмінності. </w:t>
      </w:r>
    </w:p>
    <w:p w14:paraId="320F73E8" w14:textId="77777777" w:rsidR="0090353E" w:rsidRDefault="0090353E" w:rsidP="00542502">
      <w:pPr>
        <w:suppressAutoHyphens w:val="0"/>
        <w:spacing w:after="0" w:line="360" w:lineRule="auto"/>
        <w:ind w:firstLine="720"/>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Перспективою подальших досліджень</w:t>
      </w:r>
      <w:r w:rsidRPr="0090353E">
        <w:rPr>
          <w:rFonts w:ascii="Times New Roman" w:hAnsi="Times New Roman" w:cs="Times New Roman"/>
          <w:sz w:val="28"/>
          <w:szCs w:val="28"/>
          <w:lang w:val="uk-UA" w:eastAsia="ru-RU"/>
        </w:rPr>
        <w:t xml:space="preserve"> з цієї проблематики є вивчення та узагальнений аналіз впливу ІІТ з використанням АЗ на стан енергетики клітин, активність анаеробного гліколізу та окислення (у циклі Кребса) серед хворих на РГЗ. </w:t>
      </w:r>
    </w:p>
    <w:p w14:paraId="320F73E9" w14:textId="1784FB98" w:rsidR="0090353E" w:rsidRDefault="0090353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2357D577" w14:textId="77777777" w:rsidR="006722B3" w:rsidRDefault="006722B3" w:rsidP="006722B3">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За матеріалами розділу опубліковано:</w:t>
      </w:r>
    </w:p>
    <w:p w14:paraId="22C0E953" w14:textId="268CF773" w:rsidR="001549EA" w:rsidRDefault="001549EA" w:rsidP="006722B3">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w:t>
      </w:r>
      <w:r w:rsidRPr="001549EA">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 xml:space="preserve">Шульга М. В. Інтенсивна інтраопераційна терапія хворих на рак грудної залози: стан окисної модифікації білків плазми як індикатор </w:t>
      </w:r>
      <w:r w:rsidRPr="001549EA">
        <w:rPr>
          <w:rFonts w:ascii="Times New Roman" w:hAnsi="Times New Roman" w:cs="Times New Roman"/>
          <w:color w:val="000000" w:themeColor="text1"/>
          <w:spacing w:val="6"/>
          <w:sz w:val="28"/>
          <w:szCs w:val="28"/>
          <w:lang w:val="uk-UA"/>
        </w:rPr>
        <w:lastRenderedPageBreak/>
        <w:t>ефективності антиоксидантної протекції / А. А. Хижняк, М. В. Красносельський, М. В. Шульга // Вісник проблем біології і медицини, 2014. — Вип. 4. — Т. 4 (116). — С. 180–185.</w:t>
      </w:r>
    </w:p>
    <w:p w14:paraId="1EB982A4" w14:textId="47FDFE1A" w:rsidR="001549EA" w:rsidRDefault="001549EA" w:rsidP="006722B3">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1549EA">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Shulga M. V. Mathematical reasoning of oxidative-reductive metabolism improvement in perioperative care for patients with breast cancer / M. V. Shulga // Yale Review of Education and Science. — 2016. — Vol. 6, No. 1 (16). — Р. 348–357.</w:t>
      </w:r>
    </w:p>
    <w:p w14:paraId="499EE8C1" w14:textId="48E5A3AE" w:rsidR="001549EA" w:rsidRDefault="001549EA" w:rsidP="001549EA">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sidRPr="001549EA">
        <w:rPr>
          <w:rFonts w:ascii="Times New Roman" w:hAnsi="Times New Roman" w:cs="Times New Roman"/>
          <w:color w:val="000000" w:themeColor="text1"/>
          <w:spacing w:val="6"/>
          <w:sz w:val="28"/>
          <w:szCs w:val="28"/>
          <w:lang w:val="uk-UA"/>
        </w:rPr>
        <w:t>9.</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Shulga</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N.</w:t>
      </w:r>
      <w:r>
        <w:rPr>
          <w:rFonts w:ascii="Times New Roman" w:hAnsi="Times New Roman" w:cs="Times New Roman"/>
          <w:color w:val="000000" w:themeColor="text1"/>
          <w:spacing w:val="6"/>
          <w:sz w:val="28"/>
          <w:szCs w:val="28"/>
          <w:lang w:val="uk-UA"/>
        </w:rPr>
        <w:t> </w:t>
      </w:r>
      <w:r w:rsidRPr="001549EA">
        <w:rPr>
          <w:rFonts w:ascii="Times New Roman" w:hAnsi="Times New Roman" w:cs="Times New Roman"/>
          <w:color w:val="000000" w:themeColor="text1"/>
          <w:spacing w:val="6"/>
          <w:sz w:val="28"/>
          <w:szCs w:val="28"/>
          <w:lang w:val="uk-UA"/>
        </w:rPr>
        <w:t>V. Oxidative modification of plasma proteins as an indicator of the effectiveness of intraoperative antioxidant protection for patients with breast cancer / М. В. Шульга // Медичні та фармацевтичні науки: історія, сучасний</w:t>
      </w:r>
      <w:r w:rsidR="00316F4C">
        <w:rPr>
          <w:rFonts w:ascii="Times New Roman" w:hAnsi="Times New Roman" w:cs="Times New Roman"/>
          <w:color w:val="000000" w:themeColor="text1"/>
          <w:spacing w:val="6"/>
          <w:sz w:val="28"/>
          <w:szCs w:val="28"/>
          <w:lang w:val="uk-UA"/>
        </w:rPr>
        <w:t xml:space="preserve"> стан та перспективи досліджень</w:t>
      </w:r>
      <w:r w:rsidRPr="001549EA">
        <w:rPr>
          <w:rFonts w:ascii="Times New Roman" w:hAnsi="Times New Roman" w:cs="Times New Roman"/>
          <w:color w:val="000000" w:themeColor="text1"/>
          <w:spacing w:val="6"/>
          <w:sz w:val="28"/>
          <w:szCs w:val="28"/>
          <w:lang w:val="uk-UA"/>
        </w:rPr>
        <w:t>: збірник матеріалів міжнародної науково-практичної конференції, Одеса, 16–17 жовтня 2015 р. — Одеса, 2015. — С. 47–50.</w:t>
      </w:r>
    </w:p>
    <w:p w14:paraId="72E21D79" w14:textId="4564DDD4" w:rsidR="004E5735" w:rsidRDefault="004E5735">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49C01324" w14:textId="0F560A9F" w:rsidR="00A04897" w:rsidRDefault="00A04897" w:rsidP="00A04897">
      <w:pPr>
        <w:keepNext/>
        <w:keepLines/>
        <w:tabs>
          <w:tab w:val="left" w:pos="1620"/>
        </w:tabs>
        <w:spacing w:after="0" w:line="384" w:lineRule="auto"/>
        <w:contextualSpacing/>
        <w:jc w:val="center"/>
        <w:rPr>
          <w:rFonts w:ascii="Times New Roman" w:hAnsi="Times New Roman" w:cs="Times New Roman"/>
          <w:color w:val="000000" w:themeColor="text1"/>
          <w:spacing w:val="6"/>
          <w:sz w:val="28"/>
          <w:szCs w:val="28"/>
          <w:lang w:val="uk-UA"/>
        </w:rPr>
      </w:pPr>
      <w:r w:rsidRPr="00A04897">
        <w:rPr>
          <w:rFonts w:ascii="Times New Roman" w:hAnsi="Times New Roman" w:cs="Times New Roman"/>
          <w:color w:val="000000" w:themeColor="text1"/>
          <w:spacing w:val="6"/>
          <w:sz w:val="28"/>
          <w:szCs w:val="28"/>
          <w:lang w:val="uk-UA"/>
        </w:rPr>
        <w:lastRenderedPageBreak/>
        <w:t>РОЗ</w:t>
      </w:r>
      <w:bookmarkStart w:id="21" w:name="a5_0"/>
      <w:bookmarkStart w:id="22" w:name="_GoBack"/>
      <w:bookmarkEnd w:id="21"/>
      <w:bookmarkEnd w:id="22"/>
      <w:r w:rsidRPr="00A04897">
        <w:rPr>
          <w:rFonts w:ascii="Times New Roman" w:hAnsi="Times New Roman" w:cs="Times New Roman"/>
          <w:color w:val="000000" w:themeColor="text1"/>
          <w:spacing w:val="6"/>
          <w:sz w:val="28"/>
          <w:szCs w:val="28"/>
          <w:lang w:val="uk-UA"/>
        </w:rPr>
        <w:t>ДІЛ</w:t>
      </w:r>
      <w:r>
        <w:rPr>
          <w:rFonts w:ascii="Times New Roman" w:hAnsi="Times New Roman" w:cs="Times New Roman"/>
          <w:color w:val="000000" w:themeColor="text1"/>
          <w:spacing w:val="6"/>
          <w:sz w:val="28"/>
          <w:szCs w:val="28"/>
          <w:lang w:val="uk-UA"/>
        </w:rPr>
        <w:t xml:space="preserve"> 5</w:t>
      </w:r>
    </w:p>
    <w:p w14:paraId="320F73EA" w14:textId="0C470952" w:rsidR="00963D91" w:rsidRPr="00B639FC" w:rsidRDefault="00A04897" w:rsidP="00A04897">
      <w:pPr>
        <w:keepNext/>
        <w:keepLines/>
        <w:tabs>
          <w:tab w:val="left" w:pos="1620"/>
        </w:tabs>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ІНТЕНСИВНА ТЕРАПІЯ: ПЕРІ</w:t>
      </w:r>
      <w:r w:rsidRPr="008F789C">
        <w:rPr>
          <w:rFonts w:ascii="Times New Roman" w:hAnsi="Times New Roman" w:cs="Times New Roman"/>
          <w:color w:val="000000" w:themeColor="text1"/>
          <w:spacing w:val="6"/>
          <w:sz w:val="28"/>
          <w:szCs w:val="28"/>
          <w:lang w:val="uk-UA"/>
        </w:rPr>
        <w:t xml:space="preserve">ОПЕРАЦІЙНА КОРЕКЦІЯ ЕНЕРГЕТИЧНОГО ЗАБЕЗПЕЧЕННЯ </w:t>
      </w:r>
      <w:r>
        <w:rPr>
          <w:rFonts w:ascii="Times New Roman" w:hAnsi="Times New Roman" w:cs="Times New Roman"/>
          <w:color w:val="000000" w:themeColor="text1"/>
          <w:spacing w:val="6"/>
          <w:sz w:val="28"/>
          <w:szCs w:val="28"/>
          <w:lang w:val="uk-UA"/>
        </w:rPr>
        <w:t>ОКИСНЮ</w:t>
      </w:r>
      <w:r w:rsidRPr="008F789C">
        <w:rPr>
          <w:rFonts w:ascii="Times New Roman" w:hAnsi="Times New Roman" w:cs="Times New Roman"/>
          <w:color w:val="000000" w:themeColor="text1"/>
          <w:spacing w:val="6"/>
          <w:sz w:val="28"/>
          <w:szCs w:val="28"/>
          <w:lang w:val="uk-UA"/>
        </w:rPr>
        <w:t>ВАЛЬНОГО ГОМЕОСТАЗУ ХВОРИХ НА РАК ГРУДНОЇ ЗАЛОЗИ</w:t>
      </w:r>
    </w:p>
    <w:p w14:paraId="320F73EB" w14:textId="77777777" w:rsidR="00963D91" w:rsidRPr="00B639FC" w:rsidRDefault="00963D91"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3EC" w14:textId="77777777" w:rsidR="00002AF5" w:rsidRPr="00B639FC" w:rsidRDefault="00FE579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В</w:t>
      </w:r>
      <w:r w:rsidRPr="00FE5796">
        <w:rPr>
          <w:rFonts w:ascii="Times New Roman" w:hAnsi="Times New Roman" w:cs="Times New Roman"/>
          <w:color w:val="000000" w:themeColor="text1"/>
          <w:spacing w:val="6"/>
          <w:sz w:val="28"/>
          <w:szCs w:val="28"/>
          <w:lang w:val="uk-UA"/>
        </w:rPr>
        <w:t>ивчен</w:t>
      </w:r>
      <w:r>
        <w:rPr>
          <w:rFonts w:ascii="Times New Roman" w:hAnsi="Times New Roman" w:cs="Times New Roman"/>
          <w:color w:val="000000" w:themeColor="text1"/>
          <w:spacing w:val="6"/>
          <w:sz w:val="28"/>
          <w:szCs w:val="28"/>
          <w:lang w:val="uk-UA"/>
        </w:rPr>
        <w:t>о</w:t>
      </w:r>
      <w:r w:rsidRPr="00FE5796">
        <w:rPr>
          <w:rFonts w:ascii="Times New Roman" w:hAnsi="Times New Roman" w:cs="Times New Roman"/>
          <w:color w:val="000000" w:themeColor="text1"/>
          <w:spacing w:val="6"/>
          <w:sz w:val="28"/>
          <w:szCs w:val="28"/>
          <w:lang w:val="uk-UA"/>
        </w:rPr>
        <w:t xml:space="preserve"> особливост</w:t>
      </w:r>
      <w:r>
        <w:rPr>
          <w:rFonts w:ascii="Times New Roman" w:hAnsi="Times New Roman" w:cs="Times New Roman"/>
          <w:color w:val="000000" w:themeColor="text1"/>
          <w:spacing w:val="6"/>
          <w:sz w:val="28"/>
          <w:szCs w:val="28"/>
          <w:lang w:val="uk-UA"/>
        </w:rPr>
        <w:t>і</w:t>
      </w:r>
      <w:r w:rsidRPr="00FE5796">
        <w:rPr>
          <w:rFonts w:ascii="Times New Roman" w:hAnsi="Times New Roman" w:cs="Times New Roman"/>
          <w:color w:val="000000" w:themeColor="text1"/>
          <w:spacing w:val="6"/>
          <w:sz w:val="28"/>
          <w:szCs w:val="28"/>
          <w:lang w:val="uk-UA"/>
        </w:rPr>
        <w:t xml:space="preserve"> окисно-відновного метаболізму, зокрема стану енергетичного забезпечення </w:t>
      </w:r>
      <w:r w:rsidR="00C2160C">
        <w:rPr>
          <w:rFonts w:ascii="Times New Roman" w:hAnsi="Times New Roman" w:cs="Times New Roman"/>
          <w:color w:val="000000" w:themeColor="text1"/>
          <w:spacing w:val="6"/>
          <w:sz w:val="28"/>
          <w:szCs w:val="28"/>
          <w:lang w:val="uk-UA"/>
        </w:rPr>
        <w:t>окисню</w:t>
      </w:r>
      <w:r w:rsidRPr="00FE5796">
        <w:rPr>
          <w:rFonts w:ascii="Times New Roman" w:hAnsi="Times New Roman" w:cs="Times New Roman"/>
          <w:color w:val="000000" w:themeColor="text1"/>
          <w:spacing w:val="6"/>
          <w:sz w:val="28"/>
          <w:szCs w:val="28"/>
          <w:lang w:val="uk-UA"/>
        </w:rPr>
        <w:t>вального гомеостазу та механізмів гліколізу у хворих на РГЗ з різними варіантами інтраопераційної інтенсивної терапії.</w:t>
      </w:r>
    </w:p>
    <w:p w14:paraId="320F73ED" w14:textId="48D02E9A" w:rsidR="00FE5796" w:rsidRDefault="00FE5796" w:rsidP="00542502">
      <w:pPr>
        <w:suppressAutoHyphens w:val="0"/>
        <w:spacing w:after="0" w:line="360" w:lineRule="auto"/>
        <w:ind w:firstLine="720"/>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Аналіз енергетики, який виконано за показниками вмісту аденілових нуклеотидів в еритроцитах периферичної венозної крові хворих на РГЗ вияв</w:t>
      </w:r>
      <w:r w:rsidR="00A04897">
        <w:rPr>
          <w:rFonts w:ascii="Times New Roman" w:hAnsi="Times New Roman" w:cs="Times New Roman"/>
          <w:sz w:val="28"/>
          <w:szCs w:val="28"/>
          <w:lang w:val="uk-UA" w:eastAsia="ru-RU"/>
        </w:rPr>
        <w:t>ив окремі закономірності (рис. 5</w:t>
      </w:r>
      <w:r w:rsidRPr="00FE5796">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1</w:t>
      </w:r>
      <w:r w:rsidRPr="00FE5796">
        <w:rPr>
          <w:rFonts w:ascii="Times New Roman" w:hAnsi="Times New Roman" w:cs="Times New Roman"/>
          <w:sz w:val="28"/>
          <w:szCs w:val="28"/>
          <w:lang w:val="uk-UA" w:eastAsia="ru-RU"/>
        </w:rPr>
        <w:t xml:space="preserve">). </w:t>
      </w:r>
    </w:p>
    <w:p w14:paraId="67BE1084" w14:textId="77777777" w:rsidR="002D75B3" w:rsidRDefault="002D75B3" w:rsidP="002D75B3">
      <w:pPr>
        <w:spacing w:after="0" w:line="384" w:lineRule="auto"/>
        <w:ind w:firstLine="709"/>
        <w:contextualSpacing/>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Зокрема, під впливом ІОАОП зареєстровано достовірне (р&lt;0,00</w:t>
      </w:r>
      <w:r>
        <w:rPr>
          <w:rFonts w:ascii="Times New Roman" w:hAnsi="Times New Roman" w:cs="Times New Roman"/>
          <w:sz w:val="28"/>
          <w:szCs w:val="28"/>
          <w:lang w:val="uk-UA" w:eastAsia="ru-RU"/>
        </w:rPr>
        <w:t>1) зростання вмісту АТФ (табл. 5</w:t>
      </w:r>
      <w:r w:rsidRPr="00FE579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1</w:t>
      </w:r>
      <w:r w:rsidRPr="00FE579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14:paraId="3F2895CA" w14:textId="77777777" w:rsidR="002D75B3" w:rsidRPr="00FE5796" w:rsidRDefault="002D75B3" w:rsidP="002D75B3">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w:t>
      </w:r>
      <w:r w:rsidRPr="00FE5796">
        <w:rPr>
          <w:rFonts w:ascii="Times New Roman" w:hAnsi="Times New Roman" w:cs="Times New Roman"/>
          <w:sz w:val="28"/>
          <w:szCs w:val="28"/>
          <w:lang w:val="uk-UA" w:eastAsia="ru-RU"/>
        </w:rPr>
        <w:t>кщо у доопераційному періоді пацієнти груп порівняння не відрізнялись за цим показником (відповідно 1,204±0,013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1,223±0,009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р&gt;0,05), то </w:t>
      </w:r>
      <w:r>
        <w:rPr>
          <w:rFonts w:ascii="Times New Roman" w:hAnsi="Times New Roman" w:cs="Times New Roman"/>
          <w:sz w:val="28"/>
          <w:szCs w:val="28"/>
          <w:lang w:val="uk-UA" w:eastAsia="ru-RU"/>
        </w:rPr>
        <w:t xml:space="preserve">на 2-у добу </w:t>
      </w:r>
      <w:r w:rsidRPr="00FE5796">
        <w:rPr>
          <w:rFonts w:ascii="Times New Roman" w:hAnsi="Times New Roman" w:cs="Times New Roman"/>
          <w:sz w:val="28"/>
          <w:szCs w:val="28"/>
          <w:lang w:val="uk-UA" w:eastAsia="ru-RU"/>
        </w:rPr>
        <w:t>група пацієнтів з ІОАОП за цим показником достовірно перевищувала первинні значення (1,223±0,009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1,963±0,016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р&lt;0,001) та середній показник </w:t>
      </w:r>
      <w:r>
        <w:rPr>
          <w:rFonts w:ascii="Times New Roman" w:hAnsi="Times New Roman" w:cs="Times New Roman"/>
          <w:sz w:val="28"/>
          <w:szCs w:val="28"/>
          <w:lang w:val="uk-UA" w:eastAsia="ru-RU"/>
        </w:rPr>
        <w:t>на 2-у добу</w:t>
      </w:r>
      <w:r w:rsidRPr="00FE5796">
        <w:rPr>
          <w:rFonts w:ascii="Times New Roman" w:hAnsi="Times New Roman" w:cs="Times New Roman"/>
          <w:sz w:val="28"/>
          <w:szCs w:val="28"/>
          <w:lang w:val="uk-UA" w:eastAsia="ru-RU"/>
        </w:rPr>
        <w:t xml:space="preserve"> групи контролю (відповідно 1,963±0,016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1,688±0,007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та р&lt;0,001). </w:t>
      </w:r>
      <w:r>
        <w:rPr>
          <w:rFonts w:ascii="Times New Roman" w:hAnsi="Times New Roman" w:cs="Times New Roman"/>
          <w:sz w:val="28"/>
          <w:szCs w:val="28"/>
          <w:lang w:val="uk-UA" w:eastAsia="ru-RU"/>
        </w:rPr>
        <w:t xml:space="preserve">На 1-му тижні </w:t>
      </w:r>
      <w:r w:rsidRPr="00FE5796">
        <w:rPr>
          <w:rFonts w:ascii="Times New Roman" w:hAnsi="Times New Roman" w:cs="Times New Roman"/>
          <w:sz w:val="28"/>
          <w:szCs w:val="28"/>
          <w:lang w:val="uk-UA" w:eastAsia="ru-RU"/>
        </w:rPr>
        <w:t>зареєстровано стабільність вмісту АТФ в еритроцитах периферичної венозної крові пацієнтів з ІОАОП (становила 1,956±0,030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достовірне зменшення вмісту АТФ - до 1,469±0,013мкмоль/г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серед пацієнтів контрольної групи. Наведене свідчить на користь транзиторного підвищення у </w:t>
      </w:r>
      <w:r>
        <w:rPr>
          <w:rFonts w:ascii="Times New Roman" w:hAnsi="Times New Roman" w:cs="Times New Roman"/>
          <w:sz w:val="28"/>
          <w:szCs w:val="28"/>
          <w:lang w:val="uk-UA" w:eastAsia="ru-RU"/>
        </w:rPr>
        <w:t xml:space="preserve">на 2-у добу </w:t>
      </w:r>
      <w:r w:rsidRPr="00FE5796">
        <w:rPr>
          <w:rFonts w:ascii="Times New Roman" w:hAnsi="Times New Roman" w:cs="Times New Roman"/>
          <w:sz w:val="28"/>
          <w:szCs w:val="28"/>
          <w:lang w:val="uk-UA" w:eastAsia="ru-RU"/>
        </w:rPr>
        <w:t xml:space="preserve">вмісту АТФ, а збереження стабільно високого її рівня </w:t>
      </w:r>
      <w:r>
        <w:rPr>
          <w:rFonts w:ascii="Times New Roman" w:hAnsi="Times New Roman" w:cs="Times New Roman"/>
          <w:sz w:val="28"/>
          <w:szCs w:val="28"/>
          <w:lang w:val="uk-UA" w:eastAsia="ru-RU"/>
        </w:rPr>
        <w:t>—</w:t>
      </w:r>
      <w:r w:rsidRPr="00FE5796">
        <w:rPr>
          <w:rFonts w:ascii="Times New Roman" w:hAnsi="Times New Roman" w:cs="Times New Roman"/>
          <w:sz w:val="28"/>
          <w:szCs w:val="28"/>
          <w:lang w:val="uk-UA" w:eastAsia="ru-RU"/>
        </w:rPr>
        <w:t xml:space="preserve"> можливе лише за умов ІОАОП.</w:t>
      </w:r>
    </w:p>
    <w:p w14:paraId="7598B4A4" w14:textId="77777777" w:rsidR="002D75B3" w:rsidRPr="00FE5796" w:rsidRDefault="002D75B3" w:rsidP="00542502">
      <w:pPr>
        <w:suppressAutoHyphens w:val="0"/>
        <w:spacing w:after="0" w:line="360" w:lineRule="auto"/>
        <w:ind w:firstLine="720"/>
        <w:jc w:val="both"/>
        <w:rPr>
          <w:rFonts w:ascii="Times New Roman" w:hAnsi="Times New Roman" w:cs="Times New Roman"/>
          <w:sz w:val="28"/>
          <w:szCs w:val="28"/>
          <w:lang w:val="uk-UA" w:eastAsia="ru-RU"/>
        </w:rPr>
      </w:pPr>
    </w:p>
    <w:p w14:paraId="320F73EE" w14:textId="77777777" w:rsidR="00FE5796" w:rsidRPr="00FE5796" w:rsidRDefault="00CD4F23" w:rsidP="00542502">
      <w:pPr>
        <w:suppressAutoHyphens w:val="0"/>
        <w:spacing w:after="0" w:line="360" w:lineRule="auto"/>
        <w:jc w:val="center"/>
        <w:rPr>
          <w:rFonts w:ascii="Times New Roman" w:hAnsi="Times New Roman" w:cs="Times New Roman"/>
          <w:sz w:val="28"/>
          <w:szCs w:val="28"/>
          <w:lang w:val="uk-UA" w:eastAsia="ru-RU"/>
        </w:rPr>
      </w:pPr>
      <w:r>
        <w:rPr>
          <w:rFonts w:ascii="Times New Roman" w:hAnsi="Times New Roman" w:cs="Times New Roman"/>
          <w:noProof/>
          <w:sz w:val="24"/>
          <w:szCs w:val="24"/>
          <w:lang w:eastAsia="ru-RU"/>
        </w:rPr>
        <w:lastRenderedPageBreak/>
        <w:pict w14:anchorId="320F7BE1">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изогнутая линия с чертой 16" o:spid="_x0000_s1030" type="#_x0000_t45" style="position:absolute;left:0;text-align:left;margin-left:39.6pt;margin-top:501.15pt;width:171pt;height:35.7pt;rotation:18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yD0QIAAJcFAAAOAAAAZHJzL2Uyb0RvYy54bWysVM1u1DAQviPxDpbvbTb70+xGm61QSxFS&#10;gUqFB/A6zibg2MH2bracKBw4cEDiSSohRAG1z5C8EWMn26ZdcUHkEI1nJl9mvvk80/11ztGKKZ1J&#10;EWF/t4cRE1TGmVhE+NXLo50xRtoQERMuBYvwGdN4f/bwwbQsQtaXqeQxUwhAhA7LIsKpMUXoeZqm&#10;LCd6VxZMQDCRKicGjmrhxYqUgJ5zr9/r7XmlVHGhJGVag/ewCeKZw08SRs2LJNHMIB5hqM24t3Lv&#10;uX17sykJF4oUaUbbMsg/VJGTTMBPb6AOiSFoqbItqDyjSmqZmF0qc08mSUaZ6wG68Xv3ujlNScFc&#10;L0COLm5o0v8Plj5fnSiUxTC7PYwEyWFG1df6c3VVXdfn1a/qIkTVZfWjuq6+VVf1x/pDdVF/QdVv&#10;cF5Vl2DW56j+VH2v30PouvqJAAdILQsdAvZpcaIsLbo4lvSNhoB3J2IPGnLQvHwmY/g3WRrpiFwn&#10;KkdKwsD83rhnH+cGxtDaje/sZnxsbRAFZ98P/ADyEIXYcDQYTNx8PRJaMFtGobR5wmSOrAE/o5QJ&#10;c0A4l0vTd/hkdayNG2TcskHi1z5GSc5BFyvCUTAMxkGrm05Ov5uzMxj1Jts5g27OX3CG3RzAGQb9&#10;baBRN8mfTAJ/vJ0E87ytemcQBGOHBHS0TYK1IcTNSPIsPso4dwe1mB9whaDjCB+5p+GHFylpvBty&#10;dZMKo4U5dzG4QGWEJ6P+yH16J9Z+1CC187XquAdh6zskOm3yYrCaPvPMwNrgWR7h249JmDISPxax&#10;u9SGZLyxAZSLVnlWbI06zXq+dsIfWkgrxLmMz0CKTnSgIthqoJFUqncYlbAhIqzfLoliGPGnAq6g&#10;XSfOcALFSG28866XCAoQETYYNeaBadbPslDZIrX6duwI+Qikn2Rmc0eaatqy4fY7ctpNZddL9+yy&#10;bvfp7A8AAAD//wMAUEsDBBQABgAIAAAAIQCXLvQn4QAAAAwBAAAPAAAAZHJzL2Rvd25yZXYueG1s&#10;TI/BTsMwDIbvSLxDZCQuE0vXIQql6YSo0LhMggGTuHlNaCsap0qytbw93gmO/vzr9+diNdleHI0P&#10;nSMFi3kCwlDtdEeNgve3p6tbECEiaewdGQU/JsCqPD8rMNdupFdz3MZGcAmFHBW0MQ65lKFujcUw&#10;d4Mh3n05bzHy6BupPY5cbnuZJsmNtNgRX2hxMI+tqb+3B6ugkhuqPme7yvld/MCX8Xm2XjulLi+m&#10;h3sQ0UzxLwwnfVaHkp327kA6iF5BdpdyknmSpEsQnLhOF4z2J5QtM5BlIf8/Uf4CAAD//wMAUEsB&#10;Ai0AFAAGAAgAAAAhALaDOJL+AAAA4QEAABMAAAAAAAAAAAAAAAAAAAAAAFtDb250ZW50X1R5cGVz&#10;XS54bWxQSwECLQAUAAYACAAAACEAOP0h/9YAAACUAQAACwAAAAAAAAAAAAAAAAAvAQAAX3JlbHMv&#10;LnJlbHNQSwECLQAUAAYACAAAACEACIcMg9ECAACXBQAADgAAAAAAAAAAAAAAAAAuAgAAZHJzL2Uy&#10;b0RvYy54bWxQSwECLQAUAAYACAAAACEAly70J+EAAAAMAQAADwAAAAAAAAAAAAAAAAArBQAAZHJz&#10;L2Rvd25yZXYueG1sUEsFBgAAAAAEAAQA8wAAADkGAAAAAA==&#10;" adj="-8161,43139,-7662,16154,-758,16154" strokecolor="maroon">
            <v:fill opacity="0"/>
            <v:stroke dashstyle="dash"/>
            <v:textbox style="mso-next-textbox:#Выноска: изогнутая линия с чертой 16" inset="0,.3mm,0,.3mm">
              <w:txbxContent>
                <w:p w14:paraId="320F7C1F" w14:textId="77777777" w:rsidR="00CD4F23" w:rsidRPr="00FE5796" w:rsidRDefault="00CD4F23" w:rsidP="00FE5796">
                  <w:pPr>
                    <w:spacing w:after="0" w:line="240" w:lineRule="auto"/>
                    <w:jc w:val="center"/>
                    <w:rPr>
                      <w:rFonts w:ascii="Times New Roman" w:hAnsi="Times New Roman" w:cs="Times New Roman"/>
                      <w:color w:val="800000"/>
                      <w:sz w:val="28"/>
                      <w:szCs w:val="28"/>
                      <w:lang w:val="uk-UA"/>
                    </w:rPr>
                  </w:pPr>
                  <w:r w:rsidRPr="00FE5796">
                    <w:rPr>
                      <w:rFonts w:ascii="Times New Roman" w:hAnsi="Times New Roman" w:cs="Times New Roman"/>
                      <w:color w:val="800000"/>
                      <w:sz w:val="28"/>
                      <w:szCs w:val="28"/>
                      <w:lang w:val="uk-UA"/>
                    </w:rPr>
                    <w:t xml:space="preserve">зменшення активності </w:t>
                  </w:r>
                </w:p>
                <w:p w14:paraId="320F7C20" w14:textId="77777777" w:rsidR="00CD4F23" w:rsidRPr="00FE5796" w:rsidRDefault="00CD4F23" w:rsidP="00FE5796">
                  <w:pPr>
                    <w:spacing w:after="0" w:line="240" w:lineRule="auto"/>
                    <w:jc w:val="center"/>
                    <w:rPr>
                      <w:rFonts w:ascii="Times New Roman" w:hAnsi="Times New Roman" w:cs="Times New Roman"/>
                      <w:color w:val="800000"/>
                    </w:rPr>
                  </w:pPr>
                  <w:r w:rsidRPr="00FE5796">
                    <w:rPr>
                      <w:rFonts w:ascii="Times New Roman" w:hAnsi="Times New Roman" w:cs="Times New Roman"/>
                      <w:color w:val="800000"/>
                      <w:sz w:val="28"/>
                      <w:szCs w:val="28"/>
                      <w:lang w:val="uk-UA"/>
                    </w:rPr>
                    <w:t>окислення у циклі Кребса</w:t>
                  </w:r>
                </w:p>
              </w:txbxContent>
            </v:textbox>
            <o:callout v:ext="edit" minusy="t"/>
          </v:shape>
        </w:pict>
      </w:r>
      <w:r>
        <w:rPr>
          <w:rFonts w:ascii="Times New Roman" w:hAnsi="Times New Roman" w:cs="Times New Roman"/>
          <w:noProof/>
          <w:sz w:val="28"/>
          <w:szCs w:val="28"/>
          <w:lang w:eastAsia="ru-RU"/>
        </w:rPr>
        <w:pict w14:anchorId="320F7BE2">
          <v:shape id="Выноска: изогнутая линия с чертой 15" o:spid="_x0000_s1031" type="#_x0000_t45" style="position:absolute;left:0;text-align:left;margin-left:48.6pt;margin-top:24.15pt;width:153.15pt;height:36.35pt;rotation:18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0u0wIAAKAFAAAOAAAAZHJzL2Uyb0RvYy54bWysVM1u1DAQviPxDpbv2/zsZrtdNVuhliKk&#10;ApUKD+B1nE3AsYPt3Ww5UThw4IDEk1RCiAJqnyF5I8ZOuk0pXBA5WGPP5PPMN59nd29dcLRiSudS&#10;xDjY8jFigsokF4sYv3h+OJhgpA0RCeFSsBifMo33Zvfv7VbllIUykzxhCgGI0NOqjHFmTDn1PE0z&#10;VhC9JUsmwJlKVRADW7XwEkUqQC+4F/r+2KukSkolKdMaTg9aJ545/DRl1DxLU80M4jGG3IxblVvn&#10;dvVmu2S6UKTMctqlQf4hi4LkAi7dQB0QQ9BS5XegipwqqWVqtqgsPJmmOWWuBqgm8H+r5iQjJXO1&#10;ADm63NCk/x8sfbo6VihPoHcRRoIU0KP6c/OxvqyvmrP6R30+RfVF/a2+qr/Ul8375l193nxC9U84&#10;vKwvwGzOUPOh/tq8BddV/R0BDpBalXoK2CflsbK06PJI0lcaHN4tj91oiEHz6olM4G6yNNIRuU5V&#10;gZSEhgX+xLefOwbG0Nq173TTPrY2iMJhsDOKfB/KoOAbjYPxyKXikakFs2mUSptHTBbIGnAZpUyY&#10;fcK5XJrQ4ZPVkTaukUnHBkleBhilBQddrAhH21E4HHe66cWE/ZjBcCcM7sYM+zF/wRn1YwZRsD0J&#10;7wJBjTcJRcPh+A8Jjfsxg2i47U8sELDR1QjWNR+uRZLnyWHOuduoxXyfKwQFx/jQfS09vMxIe+re&#10;DmDoNtQh6z4GF6iK8U4URu7XW77upw7JNbhL7laYze+A6KyN4wtrt2wUuYG5wfMixp063EvOGEke&#10;isTZhuS8tSFLLjrpWbW18jTr+dopfyPYuUxOQYtOdTAsYKyBSDKp3mBUwYiIsX69JIphxB8LeIOB&#10;vRlmSruxRWCk+p5530MEBagYG4xac9+0c2hZqnyRWaE7noR8AG8gzc31Y2mz6tKHMeCY7kaWnTP9&#10;vYu6GayzXwAAAP//AwBQSwMEFAAGAAgAAAAhAFW38hDfAAAACQEAAA8AAABkcnMvZG93bnJldi54&#10;bWxMj11Lw0AQRd8F/8Mygm92t2mtNWZTqiCCVMS2+LzJjknofoTdTRP/veOTPg73cO+ZYjNZw84Y&#10;YuedhPlMAENXe925RsLx8HyzBhaTcloZ71DCN0bYlJcXhcq1H90HnvepYVTiYq4ktCn1OeexbtGq&#10;OPM9Osq+fLAq0RkaroMaqdwangmx4lZ1jhZa1eNTi/VpP1gJ7yuv3gzfncbX1A2Pu5cwbT8rKa+v&#10;pu0DsIRT+oPhV5/UoSSnyg9OR2Yk3N9lREpYrhfAKF+KxS2wisBsLoCXBf//QfkDAAD//wMAUEsB&#10;Ai0AFAAGAAgAAAAhALaDOJL+AAAA4QEAABMAAAAAAAAAAAAAAAAAAAAAAFtDb250ZW50X1R5cGVz&#10;XS54bWxQSwECLQAUAAYACAAAACEAOP0h/9YAAACUAQAACwAAAAAAAAAAAAAAAAAvAQAAX3JlbHMv&#10;LnJlbHNQSwECLQAUAAYACAAAACEAA7Y9LtMCAACgBQAADgAAAAAAAAAAAAAAAAAuAgAAZHJzL2Uy&#10;b0RvYy54bWxQSwECLQAUAAYACAAAACEAVbfyEN8AAAAJAQAADwAAAAAAAAAAAAAAAAAtBQAAZHJz&#10;L2Rvd25yZXYueG1sUEsFBgAAAAAEAAQA8wAAADkGAAAAAA==&#10;" adj="-11601,11527,-11185,16251,-847,16251" strokecolor="green">
            <v:fill opacity="0"/>
            <v:stroke dashstyle="longDash"/>
            <v:textbox style="mso-next-textbox:#Выноска: изогнутая линия с чертой 15" inset=".5mm,.3mm,.5mm,.3mm">
              <w:txbxContent>
                <w:p w14:paraId="320F7C21" w14:textId="77777777" w:rsidR="00CD4F23" w:rsidRPr="00FE5796" w:rsidRDefault="00CD4F23" w:rsidP="00FE5796">
                  <w:pPr>
                    <w:spacing w:after="0" w:line="240" w:lineRule="auto"/>
                    <w:jc w:val="center"/>
                    <w:rPr>
                      <w:rFonts w:ascii="Times New Roman" w:hAnsi="Times New Roman" w:cs="Times New Roman"/>
                      <w:color w:val="00B050"/>
                      <w:sz w:val="28"/>
                      <w:szCs w:val="28"/>
                      <w:lang w:val="uk-UA"/>
                    </w:rPr>
                  </w:pPr>
                  <w:r w:rsidRPr="00FE5796">
                    <w:rPr>
                      <w:rFonts w:ascii="Times New Roman" w:hAnsi="Times New Roman" w:cs="Times New Roman"/>
                      <w:color w:val="00B050"/>
                      <w:sz w:val="28"/>
                      <w:szCs w:val="28"/>
                      <w:lang w:val="uk-UA"/>
                    </w:rPr>
                    <w:t>зростання активності анаеробного окислення</w:t>
                  </w:r>
                </w:p>
              </w:txbxContent>
            </v:textbox>
          </v:shape>
        </w:pict>
      </w:r>
      <w:r w:rsidR="00FE5796" w:rsidRPr="00FE5796">
        <w:rPr>
          <w:rFonts w:ascii="Times New Roman" w:hAnsi="Times New Roman" w:cs="Times New Roman"/>
          <w:noProof/>
          <w:sz w:val="24"/>
          <w:szCs w:val="24"/>
          <w:lang w:eastAsia="ru-RU"/>
        </w:rPr>
        <w:drawing>
          <wp:inline distT="0" distB="0" distL="0" distR="0" wp14:anchorId="320F7BE3" wp14:editId="320F7BE4">
            <wp:extent cx="6115685" cy="7878445"/>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7878445"/>
                    </a:xfrm>
                    <a:prstGeom prst="rect">
                      <a:avLst/>
                    </a:prstGeom>
                    <a:noFill/>
                    <a:ln>
                      <a:noFill/>
                    </a:ln>
                  </pic:spPr>
                </pic:pic>
              </a:graphicData>
            </a:graphic>
          </wp:inline>
        </w:drawing>
      </w:r>
    </w:p>
    <w:p w14:paraId="320F73EF" w14:textId="4340A27C" w:rsidR="00FE5796" w:rsidRDefault="00FE5796" w:rsidP="00542502">
      <w:pPr>
        <w:suppressAutoHyphens w:val="0"/>
        <w:spacing w:after="0" w:line="360" w:lineRule="auto"/>
        <w:ind w:firstLine="709"/>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Рис.</w:t>
      </w:r>
      <w:r>
        <w:rPr>
          <w:rFonts w:ascii="Times New Roman" w:hAnsi="Times New Roman" w:cs="Times New Roman"/>
          <w:sz w:val="28"/>
          <w:szCs w:val="28"/>
          <w:lang w:val="uk-UA" w:eastAsia="ru-RU"/>
        </w:rPr>
        <w:t> </w:t>
      </w:r>
      <w:r w:rsidR="00A04897">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1</w:t>
      </w:r>
      <w:r w:rsidRPr="00FE5796">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 xml:space="preserve">Стандартизовані (рівень до лікування прийнято за 1,0) показникиенергетичного забезпечення </w:t>
      </w:r>
      <w:r w:rsidR="00C2160C">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тамеханізмів гліколізу на етапах оцінки ефективності інтраопераційної</w:t>
      </w:r>
      <w:r w:rsidR="002D75B3">
        <w:rPr>
          <w:rFonts w:ascii="Times New Roman" w:hAnsi="Times New Roman" w:cs="Times New Roman"/>
          <w:sz w:val="28"/>
          <w:szCs w:val="28"/>
          <w:lang w:val="uk-UA" w:eastAsia="ru-RU"/>
        </w:rPr>
        <w:t xml:space="preserve"> </w:t>
      </w:r>
      <w:r w:rsidRPr="00FE5796">
        <w:rPr>
          <w:rFonts w:ascii="Times New Roman" w:hAnsi="Times New Roman" w:cs="Times New Roman"/>
          <w:sz w:val="28"/>
          <w:szCs w:val="28"/>
          <w:lang w:val="uk-UA" w:eastAsia="ru-RU"/>
        </w:rPr>
        <w:t xml:space="preserve">антиоксидантної протекції хворих на рак грудної залози </w:t>
      </w:r>
    </w:p>
    <w:p w14:paraId="21A64D62" w14:textId="071BB6BB" w:rsidR="00DE7393" w:rsidRPr="00FE5796" w:rsidRDefault="00DE7393" w:rsidP="00DE7393">
      <w:pPr>
        <w:suppressAutoHyphens w:val="0"/>
        <w:spacing w:after="0" w:line="360" w:lineRule="auto"/>
        <w:ind w:firstLine="720"/>
        <w:jc w:val="both"/>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lastRenderedPageBreak/>
        <w:t>Аналіз змін вмісту АДФ під впливом ІОАОП виявив достовірне (р&lt;0,001) зростання її рівнів; так, якщо у доопераційному періоді пацієнти груп порівняння не відрізнялись за цим показником (відповідно 0,353±0,018</w:t>
      </w:r>
      <w:r>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0,397±0,027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р&gt;0,05), то </w:t>
      </w:r>
      <w:r>
        <w:rPr>
          <w:rFonts w:ascii="Times New Roman" w:hAnsi="Times New Roman" w:cs="Times New Roman"/>
          <w:sz w:val="28"/>
          <w:szCs w:val="28"/>
          <w:lang w:val="uk-UA" w:eastAsia="ru-RU"/>
        </w:rPr>
        <w:t xml:space="preserve">на 2-у добу </w:t>
      </w:r>
      <w:r w:rsidRPr="00FE5796">
        <w:rPr>
          <w:rFonts w:ascii="Times New Roman" w:hAnsi="Times New Roman" w:cs="Times New Roman"/>
          <w:sz w:val="28"/>
          <w:szCs w:val="28"/>
          <w:lang w:val="uk-UA" w:eastAsia="ru-RU"/>
        </w:rPr>
        <w:t>група пацієнтів з ІОАОП за цим показником достовірно перевищувала первинні значення (0,397±0,027 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0,480±0,016</w:t>
      </w:r>
      <w:r>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р&lt;0,05) та середній показник </w:t>
      </w:r>
      <w:r>
        <w:rPr>
          <w:rFonts w:ascii="Times New Roman" w:hAnsi="Times New Roman" w:cs="Times New Roman"/>
          <w:sz w:val="28"/>
          <w:szCs w:val="28"/>
          <w:lang w:val="uk-UA" w:eastAsia="ru-RU"/>
        </w:rPr>
        <w:t xml:space="preserve">на 2-у добу </w:t>
      </w:r>
      <w:r w:rsidRPr="00FE5796">
        <w:rPr>
          <w:rFonts w:ascii="Times New Roman" w:hAnsi="Times New Roman" w:cs="Times New Roman"/>
          <w:sz w:val="28"/>
          <w:szCs w:val="28"/>
          <w:lang w:val="uk-UA" w:eastAsia="ru-RU"/>
        </w:rPr>
        <w:t>групи контролю (відповідно 0,339±0,013</w:t>
      </w:r>
      <w:r>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0,480±0,016мкмоль/г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xml:space="preserve">) та р&lt;0,001). </w:t>
      </w:r>
      <w:r>
        <w:rPr>
          <w:rFonts w:ascii="Times New Roman" w:hAnsi="Times New Roman" w:cs="Times New Roman"/>
          <w:sz w:val="28"/>
          <w:szCs w:val="28"/>
          <w:lang w:val="uk-UA" w:eastAsia="ru-RU"/>
        </w:rPr>
        <w:t xml:space="preserve">На 1-му тижні </w:t>
      </w:r>
      <w:r w:rsidRPr="00FE5796">
        <w:rPr>
          <w:rFonts w:ascii="Times New Roman" w:hAnsi="Times New Roman" w:cs="Times New Roman"/>
          <w:sz w:val="28"/>
          <w:szCs w:val="28"/>
          <w:lang w:val="uk-UA" w:eastAsia="ru-RU"/>
        </w:rPr>
        <w:t>зареєстровано подальше достовірне зростання вмісту АДФ в еритроцитах периферичної венозної крові пацієнтів з ІОАОП (становила 0,596±0,010</w:t>
      </w:r>
      <w:r>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мкмоль/г (Н</w:t>
      </w:r>
      <w:r w:rsidRPr="00FE5796">
        <w:rPr>
          <w:rFonts w:ascii="Times New Roman" w:hAnsi="Times New Roman" w:cs="Times New Roman"/>
          <w:sz w:val="28"/>
          <w:szCs w:val="28"/>
          <w:lang w:val="en-US" w:eastAsia="ru-RU"/>
        </w:rPr>
        <w:t>b</w:t>
      </w:r>
      <w:r w:rsidRPr="00FE5796">
        <w:rPr>
          <w:rFonts w:ascii="Times New Roman" w:hAnsi="Times New Roman" w:cs="Times New Roman"/>
          <w:sz w:val="28"/>
          <w:szCs w:val="28"/>
          <w:lang w:val="uk-UA" w:eastAsia="ru-RU"/>
        </w:rPr>
        <w:t>)) та відсутність динаміки змін вмісту АДФ серед пацієнтів контрольної групи (</w:t>
      </w: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r w:rsidRPr="00FE5796">
        <w:rPr>
          <w:rFonts w:ascii="Times New Roman" w:hAnsi="Times New Roman" w:cs="Times New Roman"/>
          <w:sz w:val="28"/>
          <w:szCs w:val="28"/>
          <w:lang w:val="uk-UA" w:eastAsia="ru-RU"/>
        </w:rPr>
        <w:t xml:space="preserve">). </w:t>
      </w:r>
    </w:p>
    <w:p w14:paraId="320F73F2" w14:textId="43A60433" w:rsidR="00FE5796" w:rsidRPr="00FE5796" w:rsidRDefault="00FE5796" w:rsidP="00542502">
      <w:pPr>
        <w:suppressAutoHyphens w:val="0"/>
        <w:spacing w:after="0" w:line="360" w:lineRule="auto"/>
        <w:ind w:firstLine="720"/>
        <w:jc w:val="right"/>
        <w:rPr>
          <w:rFonts w:ascii="Times New Roman" w:hAnsi="Times New Roman" w:cs="Times New Roman"/>
          <w:i/>
          <w:sz w:val="28"/>
          <w:szCs w:val="28"/>
          <w:lang w:val="uk-UA" w:eastAsia="ru-RU"/>
        </w:rPr>
      </w:pPr>
      <w:r w:rsidRPr="00FE5796">
        <w:rPr>
          <w:rFonts w:ascii="Times New Roman" w:hAnsi="Times New Roman" w:cs="Times New Roman"/>
          <w:i/>
          <w:sz w:val="28"/>
          <w:szCs w:val="28"/>
          <w:lang w:val="uk-UA" w:eastAsia="ru-RU"/>
        </w:rPr>
        <w:t xml:space="preserve">Таблиця </w:t>
      </w:r>
      <w:r w:rsidR="00A04897">
        <w:rPr>
          <w:rFonts w:ascii="Times New Roman" w:hAnsi="Times New Roman" w:cs="Times New Roman"/>
          <w:i/>
          <w:sz w:val="28"/>
          <w:szCs w:val="28"/>
          <w:lang w:val="uk-UA" w:eastAsia="ru-RU"/>
        </w:rPr>
        <w:t>5</w:t>
      </w:r>
      <w:r w:rsidR="00E23F92">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1</w:t>
      </w:r>
    </w:p>
    <w:p w14:paraId="320F73F3" w14:textId="77777777" w:rsidR="00FE5796" w:rsidRDefault="00FE5796" w:rsidP="00542502">
      <w:pPr>
        <w:suppressAutoHyphens w:val="0"/>
        <w:spacing w:after="0" w:line="360" w:lineRule="auto"/>
        <w:jc w:val="center"/>
        <w:rPr>
          <w:rFonts w:ascii="Times New Roman" w:hAnsi="Times New Roman" w:cs="Times New Roman"/>
          <w:b/>
          <w:sz w:val="28"/>
          <w:szCs w:val="28"/>
          <w:lang w:val="uk-UA" w:eastAsia="ru-RU"/>
        </w:rPr>
      </w:pPr>
      <w:r w:rsidRPr="00FE5796">
        <w:rPr>
          <w:rFonts w:ascii="Times New Roman" w:hAnsi="Times New Roman" w:cs="Times New Roman"/>
          <w:b/>
          <w:sz w:val="28"/>
          <w:szCs w:val="28"/>
          <w:lang w:val="uk-UA" w:eastAsia="ru-RU"/>
        </w:rPr>
        <w:t xml:space="preserve">Індикатори </w:t>
      </w:r>
      <w:r w:rsidR="00D71F4D" w:rsidRPr="00D71F4D">
        <w:rPr>
          <w:rFonts w:ascii="Times New Roman" w:hAnsi="Times New Roman" w:cs="Times New Roman"/>
          <w:b/>
          <w:sz w:val="28"/>
          <w:szCs w:val="28"/>
          <w:lang w:val="uk-UA" w:eastAsia="ru-RU"/>
        </w:rPr>
        <w:t>енергетичного забезпечення окиснювального гомеостазу та механізмів гліколізу на етапах оцінки ефективності інтраопераційної антиоксидантної протекції хворих на рак грудної залози</w:t>
      </w:r>
    </w:p>
    <w:p w14:paraId="320F73F4" w14:textId="77777777" w:rsidR="00FE5796" w:rsidRPr="00FE5796" w:rsidRDefault="00FE5796" w:rsidP="00542502">
      <w:pPr>
        <w:suppressAutoHyphens w:val="0"/>
        <w:spacing w:after="0" w:line="360" w:lineRule="auto"/>
        <w:jc w:val="center"/>
        <w:rPr>
          <w:rFonts w:ascii="Times New Roman" w:hAnsi="Times New Roman" w:cs="Times New Roman"/>
          <w:b/>
          <w:sz w:val="28"/>
          <w:szCs w:val="28"/>
          <w:lang w:val="uk-UA" w:eastAsia="ru-RU"/>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FE5796" w:rsidRPr="00411AAF" w14:paraId="320F73FA" w14:textId="77777777" w:rsidTr="00FE5796">
        <w:trPr>
          <w:cantSplit/>
          <w:trHeight w:val="708"/>
        </w:trPr>
        <w:tc>
          <w:tcPr>
            <w:tcW w:w="4320" w:type="dxa"/>
            <w:gridSpan w:val="3"/>
            <w:vMerge w:val="restart"/>
            <w:vAlign w:val="center"/>
          </w:tcPr>
          <w:p w14:paraId="320F73F5"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320F73F6"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sidR="00C2160C">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320F73F7"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320F73F8" w14:textId="77777777" w:rsidR="00FE5796" w:rsidRPr="00FE5796" w:rsidRDefault="00FE5796" w:rsidP="00DE7393">
            <w:pPr>
              <w:suppressAutoHyphens w:val="0"/>
              <w:spacing w:after="0" w:line="336"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320F73F9" w14:textId="77777777" w:rsidR="00FE5796" w:rsidRPr="00FE5796" w:rsidRDefault="00FE5796" w:rsidP="00DE7393">
            <w:pPr>
              <w:suppressAutoHyphens w:val="0"/>
              <w:spacing w:after="0" w:line="336"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FE5796" w:rsidRPr="00FE5796" w14:paraId="320F73FE" w14:textId="77777777" w:rsidTr="00FE5796">
        <w:trPr>
          <w:cantSplit/>
          <w:trHeight w:val="70"/>
        </w:trPr>
        <w:tc>
          <w:tcPr>
            <w:tcW w:w="4320" w:type="dxa"/>
            <w:gridSpan w:val="3"/>
            <w:vMerge/>
          </w:tcPr>
          <w:p w14:paraId="320F73FB"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p>
        </w:tc>
        <w:tc>
          <w:tcPr>
            <w:tcW w:w="1620" w:type="dxa"/>
            <w:vMerge w:val="restart"/>
            <w:vAlign w:val="center"/>
          </w:tcPr>
          <w:p w14:paraId="320F73FC"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320F73FD" w14:textId="77777777" w:rsidR="00FE5796" w:rsidRPr="00FE5796" w:rsidRDefault="00FE5796" w:rsidP="00DE7393">
            <w:pPr>
              <w:suppressAutoHyphens w:val="0"/>
              <w:spacing w:after="0" w:line="336" w:lineRule="auto"/>
              <w:ind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FE5796" w:rsidRPr="00FE5796" w14:paraId="320F7403" w14:textId="77777777" w:rsidTr="00FE5796">
        <w:trPr>
          <w:cantSplit/>
          <w:trHeight w:val="70"/>
        </w:trPr>
        <w:tc>
          <w:tcPr>
            <w:tcW w:w="4320" w:type="dxa"/>
            <w:gridSpan w:val="3"/>
            <w:vMerge/>
          </w:tcPr>
          <w:p w14:paraId="320F73FF"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p>
        </w:tc>
        <w:tc>
          <w:tcPr>
            <w:tcW w:w="1620" w:type="dxa"/>
            <w:vMerge/>
            <w:vAlign w:val="center"/>
          </w:tcPr>
          <w:p w14:paraId="320F7400"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Align w:val="center"/>
          </w:tcPr>
          <w:p w14:paraId="320F7401" w14:textId="77777777" w:rsidR="00FE5796" w:rsidRPr="00FE5796" w:rsidRDefault="00634435" w:rsidP="00DE7393">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320F7402" w14:textId="77777777" w:rsidR="00FE5796" w:rsidRPr="00FE5796" w:rsidRDefault="00634435" w:rsidP="00DE7393">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FE5796" w:rsidRPr="00FE5796" w14:paraId="320F740D" w14:textId="77777777" w:rsidTr="00FE5796">
        <w:trPr>
          <w:cantSplit/>
        </w:trPr>
        <w:tc>
          <w:tcPr>
            <w:tcW w:w="1980" w:type="dxa"/>
            <w:vMerge w:val="restart"/>
            <w:vAlign w:val="center"/>
          </w:tcPr>
          <w:p w14:paraId="320F7404"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Окисний </w:t>
            </w:r>
          </w:p>
          <w:p w14:paraId="320F7405"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анаеробний </w:t>
            </w:r>
          </w:p>
          <w:p w14:paraId="320F7406"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гліколіз</w:t>
            </w:r>
          </w:p>
        </w:tc>
        <w:tc>
          <w:tcPr>
            <w:tcW w:w="1440" w:type="dxa"/>
            <w:vMerge w:val="restart"/>
            <w:shd w:val="clear" w:color="auto" w:fill="auto"/>
            <w:vAlign w:val="center"/>
          </w:tcPr>
          <w:p w14:paraId="320F7407"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лактат,</w:t>
            </w:r>
          </w:p>
          <w:p w14:paraId="320F7408"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vAlign w:val="center"/>
          </w:tcPr>
          <w:p w14:paraId="320F7409"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0A"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5,387±0,023</w:t>
            </w:r>
          </w:p>
        </w:tc>
        <w:tc>
          <w:tcPr>
            <w:tcW w:w="1980" w:type="dxa"/>
            <w:vAlign w:val="center"/>
          </w:tcPr>
          <w:p w14:paraId="320F740B"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5,405±0,005</w:t>
            </w:r>
          </w:p>
        </w:tc>
        <w:tc>
          <w:tcPr>
            <w:tcW w:w="1980" w:type="dxa"/>
            <w:vAlign w:val="center"/>
          </w:tcPr>
          <w:p w14:paraId="320F740C"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4,163±0,110</w:t>
            </w:r>
            <w:r w:rsidRPr="00FE5796">
              <w:rPr>
                <w:rFonts w:ascii="Times New Roman" w:hAnsi="Times New Roman" w:cs="Times New Roman"/>
                <w:sz w:val="28"/>
                <w:szCs w:val="28"/>
                <w:vertAlign w:val="superscript"/>
                <w:lang w:val="uk-UA" w:eastAsia="ru-RU"/>
              </w:rPr>
              <w:t xml:space="preserve"> б, с</w:t>
            </w:r>
          </w:p>
        </w:tc>
      </w:tr>
      <w:tr w:rsidR="00FE5796" w:rsidRPr="00FE5796" w14:paraId="320F7414" w14:textId="77777777" w:rsidTr="00FE5796">
        <w:trPr>
          <w:cantSplit/>
        </w:trPr>
        <w:tc>
          <w:tcPr>
            <w:tcW w:w="1980" w:type="dxa"/>
            <w:vMerge/>
            <w:vAlign w:val="center"/>
          </w:tcPr>
          <w:p w14:paraId="320F740E"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0F"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10"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11"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pacing w:val="-4"/>
                <w:sz w:val="28"/>
                <w:szCs w:val="28"/>
                <w:lang w:val="uk-UA" w:eastAsia="ru-RU"/>
              </w:rPr>
              <w:t>5,411±0,020</w:t>
            </w:r>
          </w:p>
        </w:tc>
        <w:tc>
          <w:tcPr>
            <w:tcW w:w="1980" w:type="dxa"/>
            <w:vAlign w:val="center"/>
          </w:tcPr>
          <w:p w14:paraId="320F7412"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3,910±0,059</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13"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3,540±0,150</w:t>
            </w:r>
            <w:r w:rsidRPr="00FE5796">
              <w:rPr>
                <w:rFonts w:ascii="Times New Roman" w:hAnsi="Times New Roman" w:cs="Times New Roman"/>
                <w:sz w:val="28"/>
                <w:szCs w:val="28"/>
                <w:vertAlign w:val="superscript"/>
                <w:lang w:val="uk-UA" w:eastAsia="ru-RU"/>
              </w:rPr>
              <w:t xml:space="preserve"> а, б, с</w:t>
            </w:r>
          </w:p>
        </w:tc>
      </w:tr>
      <w:tr w:rsidR="00FE5796" w:rsidRPr="00FE5796" w14:paraId="320F741B" w14:textId="77777777" w:rsidTr="00FE5796">
        <w:trPr>
          <w:cantSplit/>
        </w:trPr>
        <w:tc>
          <w:tcPr>
            <w:tcW w:w="1980" w:type="dxa"/>
            <w:vMerge/>
            <w:vAlign w:val="center"/>
          </w:tcPr>
          <w:p w14:paraId="320F7415"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16"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піруват, мкмоль/г</w:t>
            </w:r>
          </w:p>
        </w:tc>
        <w:tc>
          <w:tcPr>
            <w:tcW w:w="900" w:type="dxa"/>
            <w:shd w:val="clear" w:color="auto" w:fill="auto"/>
            <w:vAlign w:val="center"/>
          </w:tcPr>
          <w:p w14:paraId="320F7417"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18"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0,134±0,012</w:t>
            </w:r>
          </w:p>
        </w:tc>
        <w:tc>
          <w:tcPr>
            <w:tcW w:w="1980" w:type="dxa"/>
            <w:vAlign w:val="center"/>
          </w:tcPr>
          <w:p w14:paraId="320F7419"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0,147±0,017</w:t>
            </w:r>
          </w:p>
        </w:tc>
        <w:tc>
          <w:tcPr>
            <w:tcW w:w="1980" w:type="dxa"/>
            <w:vAlign w:val="center"/>
          </w:tcPr>
          <w:p w14:paraId="320F741A"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0,159±0,014</w:t>
            </w:r>
          </w:p>
        </w:tc>
      </w:tr>
      <w:tr w:rsidR="00FE5796" w:rsidRPr="00FE5796" w14:paraId="320F7422" w14:textId="77777777" w:rsidTr="00FE5796">
        <w:trPr>
          <w:cantSplit/>
        </w:trPr>
        <w:tc>
          <w:tcPr>
            <w:tcW w:w="1980" w:type="dxa"/>
            <w:vMerge/>
            <w:vAlign w:val="center"/>
          </w:tcPr>
          <w:p w14:paraId="320F741C"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1D"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1E"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1F"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pacing w:val="-4"/>
                <w:sz w:val="28"/>
                <w:szCs w:val="28"/>
                <w:lang w:val="uk-UA" w:eastAsia="ru-RU"/>
              </w:rPr>
              <w:t>0,129±0,011</w:t>
            </w:r>
          </w:p>
        </w:tc>
        <w:tc>
          <w:tcPr>
            <w:tcW w:w="1980" w:type="dxa"/>
            <w:vAlign w:val="center"/>
          </w:tcPr>
          <w:p w14:paraId="320F7420"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0,183±0,010</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21"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0,189±0,007</w:t>
            </w:r>
            <w:r w:rsidRPr="00FE5796">
              <w:rPr>
                <w:rFonts w:ascii="Times New Roman" w:hAnsi="Times New Roman" w:cs="Times New Roman"/>
                <w:sz w:val="28"/>
                <w:szCs w:val="28"/>
                <w:vertAlign w:val="superscript"/>
                <w:lang w:val="uk-UA" w:eastAsia="ru-RU"/>
              </w:rPr>
              <w:t xml:space="preserve"> а, с</w:t>
            </w:r>
          </w:p>
        </w:tc>
      </w:tr>
      <w:tr w:rsidR="00FE5796" w:rsidRPr="00FE5796" w14:paraId="320F742C" w14:textId="77777777" w:rsidTr="00DE7393">
        <w:trPr>
          <w:cantSplit/>
          <w:trHeight w:val="701"/>
        </w:trPr>
        <w:tc>
          <w:tcPr>
            <w:tcW w:w="1980" w:type="dxa"/>
            <w:vMerge w:val="restart"/>
            <w:vAlign w:val="center"/>
          </w:tcPr>
          <w:p w14:paraId="320F7423"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Активність </w:t>
            </w:r>
          </w:p>
          <w:p w14:paraId="320F7424"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окислення у </w:t>
            </w:r>
          </w:p>
          <w:p w14:paraId="320F7425"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циклі Кребса</w:t>
            </w:r>
          </w:p>
        </w:tc>
        <w:tc>
          <w:tcPr>
            <w:tcW w:w="1440" w:type="dxa"/>
            <w:vMerge w:val="restart"/>
            <w:shd w:val="clear" w:color="auto" w:fill="auto"/>
            <w:vAlign w:val="center"/>
          </w:tcPr>
          <w:p w14:paraId="320F7426"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малат,</w:t>
            </w:r>
          </w:p>
          <w:p w14:paraId="320F7427"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vAlign w:val="center"/>
          </w:tcPr>
          <w:p w14:paraId="320F7428"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29"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0,228±0,005</w:t>
            </w:r>
          </w:p>
        </w:tc>
        <w:tc>
          <w:tcPr>
            <w:tcW w:w="1980" w:type="dxa"/>
            <w:vAlign w:val="center"/>
          </w:tcPr>
          <w:p w14:paraId="320F742A"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0,226±0,002</w:t>
            </w:r>
          </w:p>
        </w:tc>
        <w:tc>
          <w:tcPr>
            <w:tcW w:w="1980" w:type="dxa"/>
            <w:vAlign w:val="center"/>
          </w:tcPr>
          <w:p w14:paraId="320F742B"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0,222±0,003</w:t>
            </w:r>
          </w:p>
        </w:tc>
      </w:tr>
      <w:tr w:rsidR="00FE5796" w:rsidRPr="00FE5796" w14:paraId="320F7433" w14:textId="77777777" w:rsidTr="00FE5796">
        <w:trPr>
          <w:cantSplit/>
          <w:trHeight w:val="70"/>
        </w:trPr>
        <w:tc>
          <w:tcPr>
            <w:tcW w:w="1980" w:type="dxa"/>
            <w:vMerge/>
            <w:vAlign w:val="center"/>
          </w:tcPr>
          <w:p w14:paraId="320F742D"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2E"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2F"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30"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0,236±0,008</w:t>
            </w:r>
          </w:p>
        </w:tc>
        <w:tc>
          <w:tcPr>
            <w:tcW w:w="1980" w:type="dxa"/>
            <w:vAlign w:val="center"/>
          </w:tcPr>
          <w:p w14:paraId="320F7431"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0,203±0,010</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32"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0,179±0,010</w:t>
            </w:r>
            <w:r w:rsidRPr="00FE5796">
              <w:rPr>
                <w:rFonts w:ascii="Times New Roman" w:hAnsi="Times New Roman" w:cs="Times New Roman"/>
                <w:sz w:val="28"/>
                <w:szCs w:val="28"/>
                <w:vertAlign w:val="superscript"/>
                <w:lang w:val="uk-UA" w:eastAsia="ru-RU"/>
              </w:rPr>
              <w:t xml:space="preserve"> а, б, с</w:t>
            </w:r>
          </w:p>
        </w:tc>
      </w:tr>
    </w:tbl>
    <w:p w14:paraId="0C006FC4" w14:textId="79B14CFD" w:rsidR="00DE7393" w:rsidRDefault="00DE7393">
      <w:r>
        <w:br w:type="page"/>
      </w:r>
    </w:p>
    <w:p w14:paraId="547B1B33" w14:textId="4A8653EE" w:rsidR="00DE7393" w:rsidRDefault="00DE7393" w:rsidP="00DE7393">
      <w:pPr>
        <w:suppressAutoHyphens w:val="0"/>
        <w:spacing w:after="0" w:line="360" w:lineRule="auto"/>
        <w:ind w:firstLine="720"/>
        <w:jc w:val="right"/>
        <w:rPr>
          <w:rFonts w:ascii="Times New Roman" w:hAnsi="Times New Roman" w:cs="Times New Roman"/>
          <w:i/>
          <w:sz w:val="28"/>
          <w:szCs w:val="28"/>
          <w:lang w:val="uk-UA" w:eastAsia="ru-RU"/>
        </w:rPr>
      </w:pPr>
      <w:r w:rsidRPr="00FE5796">
        <w:rPr>
          <w:rFonts w:ascii="Times New Roman" w:hAnsi="Times New Roman" w:cs="Times New Roman"/>
          <w:i/>
          <w:sz w:val="28"/>
          <w:szCs w:val="28"/>
          <w:lang w:val="uk-UA" w:eastAsia="ru-RU"/>
        </w:rPr>
        <w:lastRenderedPageBreak/>
        <w:t xml:space="preserve">Таблиця </w:t>
      </w:r>
      <w:r>
        <w:rPr>
          <w:rFonts w:ascii="Times New Roman" w:hAnsi="Times New Roman" w:cs="Times New Roman"/>
          <w:i/>
          <w:sz w:val="28"/>
          <w:szCs w:val="28"/>
          <w:lang w:val="uk-UA" w:eastAsia="ru-RU"/>
        </w:rPr>
        <w:t>5.1</w:t>
      </w: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DE7393" w:rsidRPr="00411AAF" w14:paraId="4C650BCF" w14:textId="77777777" w:rsidTr="00880B6D">
        <w:trPr>
          <w:cantSplit/>
          <w:trHeight w:val="708"/>
        </w:trPr>
        <w:tc>
          <w:tcPr>
            <w:tcW w:w="4320" w:type="dxa"/>
            <w:gridSpan w:val="3"/>
            <w:vMerge w:val="restart"/>
            <w:vAlign w:val="center"/>
          </w:tcPr>
          <w:p w14:paraId="37686E24"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3C563B10" w14:textId="77777777" w:rsidR="00DE7393" w:rsidRPr="00FE5796" w:rsidRDefault="00DE7393" w:rsidP="00880B6D">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5324A270"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3F78836C" w14:textId="77777777" w:rsidR="00DE7393" w:rsidRPr="00FE5796" w:rsidRDefault="00DE7393" w:rsidP="00880B6D">
            <w:pPr>
              <w:suppressAutoHyphens w:val="0"/>
              <w:spacing w:after="0" w:line="336"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0D568CD2" w14:textId="77777777" w:rsidR="00DE7393" w:rsidRPr="00FE5796" w:rsidRDefault="00DE7393" w:rsidP="00880B6D">
            <w:pPr>
              <w:suppressAutoHyphens w:val="0"/>
              <w:spacing w:after="0" w:line="336"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DE7393" w:rsidRPr="00FE5796" w14:paraId="455CEFA4" w14:textId="77777777" w:rsidTr="00880B6D">
        <w:trPr>
          <w:cantSplit/>
          <w:trHeight w:val="70"/>
        </w:trPr>
        <w:tc>
          <w:tcPr>
            <w:tcW w:w="4320" w:type="dxa"/>
            <w:gridSpan w:val="3"/>
            <w:vMerge/>
          </w:tcPr>
          <w:p w14:paraId="5B82F4E4"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1620" w:type="dxa"/>
            <w:vMerge w:val="restart"/>
            <w:vAlign w:val="center"/>
          </w:tcPr>
          <w:p w14:paraId="49F9AFDC"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0ADC6D62" w14:textId="77777777" w:rsidR="00DE7393" w:rsidRPr="00FE5796" w:rsidRDefault="00DE7393" w:rsidP="00880B6D">
            <w:pPr>
              <w:suppressAutoHyphens w:val="0"/>
              <w:spacing w:after="0" w:line="336" w:lineRule="auto"/>
              <w:ind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DE7393" w:rsidRPr="00FE5796" w14:paraId="54D8A10D" w14:textId="77777777" w:rsidTr="00880B6D">
        <w:trPr>
          <w:cantSplit/>
          <w:trHeight w:val="70"/>
        </w:trPr>
        <w:tc>
          <w:tcPr>
            <w:tcW w:w="4320" w:type="dxa"/>
            <w:gridSpan w:val="3"/>
            <w:vMerge/>
          </w:tcPr>
          <w:p w14:paraId="19623269"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1620" w:type="dxa"/>
            <w:vMerge/>
            <w:vAlign w:val="center"/>
          </w:tcPr>
          <w:p w14:paraId="673492BA" w14:textId="77777777" w:rsidR="00DE7393" w:rsidRPr="00FE5796" w:rsidRDefault="00DE7393" w:rsidP="00880B6D">
            <w:pPr>
              <w:suppressAutoHyphens w:val="0"/>
              <w:spacing w:after="0" w:line="336" w:lineRule="auto"/>
              <w:jc w:val="center"/>
              <w:rPr>
                <w:rFonts w:ascii="Times New Roman" w:hAnsi="Times New Roman" w:cs="Times New Roman"/>
                <w:spacing w:val="-4"/>
                <w:sz w:val="28"/>
                <w:szCs w:val="28"/>
                <w:lang w:val="uk-UA" w:eastAsia="ru-RU"/>
              </w:rPr>
            </w:pPr>
          </w:p>
        </w:tc>
        <w:tc>
          <w:tcPr>
            <w:tcW w:w="1980" w:type="dxa"/>
            <w:vAlign w:val="center"/>
          </w:tcPr>
          <w:p w14:paraId="66EDC654" w14:textId="77777777" w:rsidR="00DE7393" w:rsidRPr="00FE5796" w:rsidRDefault="00DE7393" w:rsidP="00880B6D">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4ADE7FC6" w14:textId="77777777" w:rsidR="00DE7393" w:rsidRPr="00FE5796" w:rsidRDefault="00DE7393" w:rsidP="00880B6D">
            <w:pPr>
              <w:suppressAutoHyphens w:val="0"/>
              <w:spacing w:after="0" w:line="336"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FE5796" w:rsidRPr="00FE5796" w14:paraId="320F743F" w14:textId="77777777" w:rsidTr="00FE5796">
        <w:trPr>
          <w:cantSplit/>
        </w:trPr>
        <w:tc>
          <w:tcPr>
            <w:tcW w:w="1980" w:type="dxa"/>
            <w:vMerge w:val="restart"/>
            <w:vAlign w:val="center"/>
          </w:tcPr>
          <w:p w14:paraId="320F7434" w14:textId="7A8CF0D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Показники </w:t>
            </w:r>
          </w:p>
          <w:p w14:paraId="320F7435"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енергетики </w:t>
            </w:r>
          </w:p>
          <w:p w14:paraId="320F7436"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(за рівнем </w:t>
            </w:r>
          </w:p>
          <w:p w14:paraId="320F7437" w14:textId="77777777" w:rsidR="00FE5796" w:rsidRPr="00FE5796" w:rsidRDefault="00FE5796" w:rsidP="00DE7393">
            <w:pPr>
              <w:suppressAutoHyphens w:val="0"/>
              <w:spacing w:after="0" w:line="336"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аденілових </w:t>
            </w:r>
          </w:p>
          <w:p w14:paraId="320F7438"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нуклеотидів)</w:t>
            </w:r>
          </w:p>
        </w:tc>
        <w:tc>
          <w:tcPr>
            <w:tcW w:w="1440" w:type="dxa"/>
            <w:vMerge w:val="restart"/>
            <w:shd w:val="clear" w:color="auto" w:fill="auto"/>
            <w:vAlign w:val="center"/>
          </w:tcPr>
          <w:p w14:paraId="320F7439"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АТФ,</w:t>
            </w:r>
          </w:p>
          <w:p w14:paraId="320F743A"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vAlign w:val="center"/>
          </w:tcPr>
          <w:p w14:paraId="320F743B"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3C"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1,204±0,013</w:t>
            </w:r>
          </w:p>
        </w:tc>
        <w:tc>
          <w:tcPr>
            <w:tcW w:w="1980" w:type="dxa"/>
            <w:vAlign w:val="center"/>
          </w:tcPr>
          <w:p w14:paraId="320F743D"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1,688±0,007</w:t>
            </w:r>
            <w:r w:rsidRPr="00FE5796">
              <w:rPr>
                <w:rFonts w:ascii="Times New Roman" w:hAnsi="Times New Roman" w:cs="Times New Roman"/>
                <w:sz w:val="28"/>
                <w:szCs w:val="28"/>
                <w:vertAlign w:val="superscript"/>
                <w:lang w:val="uk-UA" w:eastAsia="ru-RU"/>
              </w:rPr>
              <w:t xml:space="preserve"> б</w:t>
            </w:r>
          </w:p>
        </w:tc>
        <w:tc>
          <w:tcPr>
            <w:tcW w:w="1980" w:type="dxa"/>
            <w:vAlign w:val="center"/>
          </w:tcPr>
          <w:p w14:paraId="320F743E"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1,469±0,013</w:t>
            </w:r>
            <w:r w:rsidRPr="00FE5796">
              <w:rPr>
                <w:rFonts w:ascii="Times New Roman" w:hAnsi="Times New Roman" w:cs="Times New Roman"/>
                <w:sz w:val="28"/>
                <w:szCs w:val="28"/>
                <w:vertAlign w:val="superscript"/>
                <w:lang w:val="uk-UA" w:eastAsia="ru-RU"/>
              </w:rPr>
              <w:t xml:space="preserve"> б, с</w:t>
            </w:r>
          </w:p>
        </w:tc>
      </w:tr>
      <w:tr w:rsidR="00FE5796" w:rsidRPr="00FE5796" w14:paraId="320F7446" w14:textId="77777777" w:rsidTr="00FE5796">
        <w:trPr>
          <w:cantSplit/>
        </w:trPr>
        <w:tc>
          <w:tcPr>
            <w:tcW w:w="1980" w:type="dxa"/>
            <w:vMerge/>
            <w:vAlign w:val="center"/>
          </w:tcPr>
          <w:p w14:paraId="320F7440"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41"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42"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43"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pacing w:val="-4"/>
                <w:sz w:val="28"/>
                <w:szCs w:val="28"/>
                <w:lang w:val="uk-UA" w:eastAsia="ru-RU"/>
              </w:rPr>
              <w:t>1,223±0,009</w:t>
            </w:r>
          </w:p>
        </w:tc>
        <w:tc>
          <w:tcPr>
            <w:tcW w:w="1980" w:type="dxa"/>
            <w:vAlign w:val="center"/>
          </w:tcPr>
          <w:p w14:paraId="320F7444"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1,963±0,016</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45"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1,956±0,030</w:t>
            </w:r>
            <w:r w:rsidRPr="00FE5796">
              <w:rPr>
                <w:rFonts w:ascii="Times New Roman" w:hAnsi="Times New Roman" w:cs="Times New Roman"/>
                <w:sz w:val="28"/>
                <w:szCs w:val="28"/>
                <w:vertAlign w:val="superscript"/>
                <w:lang w:val="uk-UA" w:eastAsia="ru-RU"/>
              </w:rPr>
              <w:t xml:space="preserve"> а, с</w:t>
            </w:r>
          </w:p>
        </w:tc>
      </w:tr>
      <w:tr w:rsidR="00FE5796" w:rsidRPr="00FE5796" w14:paraId="320F744E" w14:textId="77777777" w:rsidTr="00FE5796">
        <w:trPr>
          <w:cantSplit/>
        </w:trPr>
        <w:tc>
          <w:tcPr>
            <w:tcW w:w="1980" w:type="dxa"/>
            <w:vMerge/>
            <w:vAlign w:val="center"/>
          </w:tcPr>
          <w:p w14:paraId="320F7447"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48"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АДФ,</w:t>
            </w:r>
          </w:p>
          <w:p w14:paraId="320F7449"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vAlign w:val="center"/>
          </w:tcPr>
          <w:p w14:paraId="320F744A"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4B"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0,353±0,018</w:t>
            </w:r>
          </w:p>
        </w:tc>
        <w:tc>
          <w:tcPr>
            <w:tcW w:w="1980" w:type="dxa"/>
            <w:vAlign w:val="center"/>
          </w:tcPr>
          <w:p w14:paraId="320F744C"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0,339±0,013</w:t>
            </w:r>
          </w:p>
        </w:tc>
        <w:tc>
          <w:tcPr>
            <w:tcW w:w="1980" w:type="dxa"/>
            <w:vAlign w:val="center"/>
          </w:tcPr>
          <w:p w14:paraId="320F744D"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0,333±0,014</w:t>
            </w:r>
          </w:p>
        </w:tc>
      </w:tr>
      <w:tr w:rsidR="00FE5796" w:rsidRPr="00FE5796" w14:paraId="320F7455" w14:textId="77777777" w:rsidTr="00FE5796">
        <w:trPr>
          <w:cantSplit/>
        </w:trPr>
        <w:tc>
          <w:tcPr>
            <w:tcW w:w="1980" w:type="dxa"/>
            <w:vMerge/>
            <w:vAlign w:val="center"/>
          </w:tcPr>
          <w:p w14:paraId="320F744F"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50"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51"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52"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0,397±0,027</w:t>
            </w:r>
          </w:p>
        </w:tc>
        <w:tc>
          <w:tcPr>
            <w:tcW w:w="1980" w:type="dxa"/>
            <w:vAlign w:val="center"/>
          </w:tcPr>
          <w:p w14:paraId="320F7453"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0,480±0,016</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54"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0,596±0,010</w:t>
            </w:r>
            <w:r w:rsidRPr="00FE5796">
              <w:rPr>
                <w:rFonts w:ascii="Times New Roman" w:hAnsi="Times New Roman" w:cs="Times New Roman"/>
                <w:sz w:val="28"/>
                <w:szCs w:val="28"/>
                <w:vertAlign w:val="superscript"/>
                <w:lang w:val="uk-UA" w:eastAsia="ru-RU"/>
              </w:rPr>
              <w:t xml:space="preserve"> а, б, с</w:t>
            </w:r>
          </w:p>
        </w:tc>
      </w:tr>
      <w:tr w:rsidR="00FE5796" w:rsidRPr="00FE5796" w14:paraId="320F745D" w14:textId="77777777" w:rsidTr="00FE5796">
        <w:trPr>
          <w:cantSplit/>
        </w:trPr>
        <w:tc>
          <w:tcPr>
            <w:tcW w:w="1980" w:type="dxa"/>
            <w:vMerge/>
            <w:vAlign w:val="center"/>
          </w:tcPr>
          <w:p w14:paraId="320F7456"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57" w14:textId="77777777" w:rsidR="00FE5796" w:rsidRPr="00FE5796" w:rsidRDefault="00FE5796" w:rsidP="00DE7393">
            <w:pPr>
              <w:suppressAutoHyphens w:val="0"/>
              <w:spacing w:after="0" w:line="336"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АМФ,</w:t>
            </w:r>
          </w:p>
          <w:p w14:paraId="320F7458"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vAlign w:val="center"/>
          </w:tcPr>
          <w:p w14:paraId="320F7459"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1</w:t>
            </w:r>
            <w:r w:rsidRPr="00FE5796">
              <w:rPr>
                <w:rFonts w:ascii="Times New Roman" w:hAnsi="Times New Roman" w:cs="Times New Roman"/>
                <w:spacing w:val="-4"/>
                <w:sz w:val="28"/>
                <w:szCs w:val="28"/>
                <w:lang w:val="uk-UA" w:eastAsia="ru-RU"/>
              </w:rPr>
              <w:t>=57</w:t>
            </w:r>
          </w:p>
        </w:tc>
        <w:tc>
          <w:tcPr>
            <w:tcW w:w="1620" w:type="dxa"/>
            <w:vAlign w:val="center"/>
          </w:tcPr>
          <w:p w14:paraId="320F745A"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0,213±0,006</w:t>
            </w:r>
          </w:p>
        </w:tc>
        <w:tc>
          <w:tcPr>
            <w:tcW w:w="1980" w:type="dxa"/>
            <w:vAlign w:val="center"/>
          </w:tcPr>
          <w:p w14:paraId="320F745B"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0,208±0,011</w:t>
            </w:r>
          </w:p>
        </w:tc>
        <w:tc>
          <w:tcPr>
            <w:tcW w:w="1980" w:type="dxa"/>
            <w:vAlign w:val="center"/>
          </w:tcPr>
          <w:p w14:paraId="320F745C" w14:textId="77777777" w:rsidR="00FE5796" w:rsidRPr="00FE5796" w:rsidRDefault="00FE5796" w:rsidP="00DE7393">
            <w:pPr>
              <w:suppressAutoHyphens w:val="0"/>
              <w:spacing w:after="0" w:line="336" w:lineRule="auto"/>
              <w:ind w:right="-108"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0,197±0,014</w:t>
            </w:r>
          </w:p>
        </w:tc>
      </w:tr>
      <w:tr w:rsidR="00FE5796" w:rsidRPr="00FE5796" w14:paraId="320F7464" w14:textId="77777777" w:rsidTr="00FE5796">
        <w:trPr>
          <w:cantSplit/>
        </w:trPr>
        <w:tc>
          <w:tcPr>
            <w:tcW w:w="1980" w:type="dxa"/>
            <w:vMerge/>
            <w:vAlign w:val="center"/>
          </w:tcPr>
          <w:p w14:paraId="320F745E"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5F" w14:textId="77777777" w:rsidR="00FE5796" w:rsidRPr="00FE5796" w:rsidRDefault="00FE5796" w:rsidP="00DE7393">
            <w:pPr>
              <w:suppressAutoHyphens w:val="0"/>
              <w:spacing w:after="0" w:line="336" w:lineRule="auto"/>
              <w:ind w:right="-108"/>
              <w:jc w:val="center"/>
              <w:rPr>
                <w:rFonts w:ascii="Times New Roman" w:hAnsi="Times New Roman" w:cs="Times New Roman"/>
                <w:spacing w:val="-4"/>
                <w:sz w:val="28"/>
                <w:szCs w:val="28"/>
                <w:lang w:val="uk-UA" w:eastAsia="ru-RU"/>
              </w:rPr>
            </w:pPr>
          </w:p>
        </w:tc>
        <w:tc>
          <w:tcPr>
            <w:tcW w:w="900" w:type="dxa"/>
            <w:shd w:val="clear" w:color="auto" w:fill="auto"/>
            <w:vAlign w:val="center"/>
          </w:tcPr>
          <w:p w14:paraId="320F7460" w14:textId="77777777" w:rsidR="00FE5796" w:rsidRPr="00FE5796" w:rsidRDefault="00FE5796" w:rsidP="00DE7393">
            <w:pPr>
              <w:suppressAutoHyphens w:val="0"/>
              <w:spacing w:after="0" w:line="336" w:lineRule="auto"/>
              <w:jc w:val="center"/>
              <w:rPr>
                <w:rFonts w:ascii="Times New Roman" w:hAnsi="Times New Roman" w:cs="Times New Roman"/>
                <w:spacing w:val="-4"/>
                <w:sz w:val="28"/>
                <w:szCs w:val="28"/>
                <w:lang w:val="en-US" w:eastAsia="ru-RU"/>
              </w:rPr>
            </w:pPr>
            <w:r w:rsidRPr="00FE5796">
              <w:rPr>
                <w:rFonts w:ascii="Times New Roman" w:hAnsi="Times New Roman" w:cs="Times New Roman"/>
                <w:spacing w:val="-4"/>
                <w:sz w:val="28"/>
                <w:szCs w:val="28"/>
                <w:lang w:val="en-US" w:eastAsia="ru-RU"/>
              </w:rPr>
              <w:t>n</w:t>
            </w:r>
            <w:r w:rsidRPr="00FE5796">
              <w:rPr>
                <w:rFonts w:ascii="Times New Roman" w:hAnsi="Times New Roman" w:cs="Times New Roman"/>
                <w:spacing w:val="-4"/>
                <w:sz w:val="28"/>
                <w:szCs w:val="28"/>
                <w:vertAlign w:val="subscript"/>
                <w:lang w:val="uk-UA" w:eastAsia="ru-RU"/>
              </w:rPr>
              <w:t>2</w:t>
            </w:r>
            <w:r w:rsidRPr="00FE5796">
              <w:rPr>
                <w:rFonts w:ascii="Times New Roman" w:hAnsi="Times New Roman" w:cs="Times New Roman"/>
                <w:spacing w:val="-4"/>
                <w:sz w:val="28"/>
                <w:szCs w:val="28"/>
                <w:lang w:val="uk-UA" w:eastAsia="ru-RU"/>
              </w:rPr>
              <w:t>=69</w:t>
            </w:r>
          </w:p>
        </w:tc>
        <w:tc>
          <w:tcPr>
            <w:tcW w:w="1620" w:type="dxa"/>
            <w:vAlign w:val="center"/>
          </w:tcPr>
          <w:p w14:paraId="320F7461"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pacing w:val="-4"/>
                <w:sz w:val="28"/>
                <w:szCs w:val="28"/>
                <w:lang w:val="uk-UA" w:eastAsia="ru-RU"/>
              </w:rPr>
              <w:t>0,208±0,011</w:t>
            </w:r>
          </w:p>
        </w:tc>
        <w:tc>
          <w:tcPr>
            <w:tcW w:w="1980" w:type="dxa"/>
            <w:vAlign w:val="center"/>
          </w:tcPr>
          <w:p w14:paraId="320F7462"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0,140±0,010</w:t>
            </w:r>
            <w:r w:rsidRPr="00FE5796">
              <w:rPr>
                <w:rFonts w:ascii="Times New Roman" w:hAnsi="Times New Roman" w:cs="Times New Roman"/>
                <w:sz w:val="28"/>
                <w:szCs w:val="28"/>
                <w:vertAlign w:val="superscript"/>
                <w:lang w:val="uk-UA" w:eastAsia="ru-RU"/>
              </w:rPr>
              <w:t xml:space="preserve"> а, б</w:t>
            </w:r>
          </w:p>
        </w:tc>
        <w:tc>
          <w:tcPr>
            <w:tcW w:w="1980" w:type="dxa"/>
            <w:vAlign w:val="center"/>
          </w:tcPr>
          <w:p w14:paraId="320F7463" w14:textId="77777777" w:rsidR="00FE5796" w:rsidRPr="00FE5796" w:rsidRDefault="00FE5796" w:rsidP="00DE7393">
            <w:pPr>
              <w:suppressAutoHyphens w:val="0"/>
              <w:spacing w:after="0" w:line="336" w:lineRule="auto"/>
              <w:ind w:right="-108" w:hanging="144"/>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0,130±0,011</w:t>
            </w:r>
            <w:r w:rsidRPr="00FE5796">
              <w:rPr>
                <w:rFonts w:ascii="Times New Roman" w:hAnsi="Times New Roman" w:cs="Times New Roman"/>
                <w:sz w:val="28"/>
                <w:szCs w:val="28"/>
                <w:vertAlign w:val="superscript"/>
                <w:lang w:val="uk-UA" w:eastAsia="ru-RU"/>
              </w:rPr>
              <w:t xml:space="preserve"> а, б, с</w:t>
            </w:r>
          </w:p>
        </w:tc>
      </w:tr>
    </w:tbl>
    <w:p w14:paraId="320F7465" w14:textId="77777777" w:rsidR="00FE5796" w:rsidRDefault="00FE5796"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Примітки</w:t>
      </w:r>
      <w:r w:rsidRPr="00FE5796">
        <w:rPr>
          <w:rFonts w:ascii="Times New Roman" w:hAnsi="Times New Roman" w:cs="Times New Roman"/>
          <w:sz w:val="28"/>
          <w:szCs w:val="28"/>
          <w:lang w:val="uk-UA" w:eastAsia="ru-RU"/>
        </w:rPr>
        <w:t>:</w:t>
      </w:r>
    </w:p>
    <w:p w14:paraId="320F7466" w14:textId="517AB2FD" w:rsidR="00FE5796" w:rsidRDefault="00FE5796"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Pr="00FE5796">
        <w:rPr>
          <w:rFonts w:ascii="Times New Roman" w:hAnsi="Times New Roman" w:cs="Times New Roman"/>
          <w:sz w:val="28"/>
          <w:szCs w:val="28"/>
          <w:vertAlign w:val="superscript"/>
          <w:lang w:val="uk-UA" w:eastAsia="ru-RU"/>
        </w:rPr>
        <w:t>а</w:t>
      </w:r>
      <w:r w:rsidR="00DE7393">
        <w:rPr>
          <w:rFonts w:ascii="Times New Roman" w:hAnsi="Times New Roman" w:cs="Times New Roman"/>
          <w:sz w:val="28"/>
          <w:szCs w:val="28"/>
          <w:lang w:val="uk-UA" w:eastAsia="ru-RU"/>
        </w:rPr>
        <w:t> — </w:t>
      </w:r>
      <w:r w:rsidRPr="00FE5796">
        <w:rPr>
          <w:rFonts w:ascii="Times New Roman" w:hAnsi="Times New Roman" w:cs="Times New Roman"/>
          <w:sz w:val="28"/>
          <w:szCs w:val="28"/>
          <w:lang w:val="uk-UA" w:eastAsia="ru-RU"/>
        </w:rPr>
        <w:t>достовірні відмінності між групами порівняння у межах аналізованого періоду, при р&lt;0,05;</w:t>
      </w:r>
    </w:p>
    <w:p w14:paraId="320F7467" w14:textId="063BE7FB" w:rsidR="00FE5796" w:rsidRDefault="00FE5796"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w:t>
      </w:r>
      <w:r w:rsidRPr="00FE5796">
        <w:rPr>
          <w:rFonts w:ascii="Times New Roman" w:hAnsi="Times New Roman" w:cs="Times New Roman"/>
          <w:sz w:val="28"/>
          <w:szCs w:val="28"/>
          <w:vertAlign w:val="superscript"/>
          <w:lang w:val="uk-UA" w:eastAsia="ru-RU"/>
        </w:rPr>
        <w:t>б</w:t>
      </w:r>
      <w:r w:rsidR="00DE7393">
        <w:rPr>
          <w:rFonts w:ascii="Times New Roman" w:hAnsi="Times New Roman" w:cs="Times New Roman"/>
          <w:sz w:val="28"/>
          <w:szCs w:val="28"/>
          <w:vertAlign w:val="superscript"/>
          <w:lang w:val="uk-UA" w:eastAsia="ru-RU"/>
        </w:rPr>
        <w:t> </w:t>
      </w:r>
      <w:r w:rsidR="00DE7393">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 xml:space="preserve">достовірні відмінності </w:t>
      </w:r>
      <w:r w:rsidR="00DE7393">
        <w:rPr>
          <w:rFonts w:ascii="Times New Roman" w:hAnsi="Times New Roman" w:cs="Times New Roman"/>
          <w:sz w:val="28"/>
          <w:szCs w:val="28"/>
          <w:lang w:val="uk-UA" w:eastAsia="ru-RU"/>
        </w:rPr>
        <w:t xml:space="preserve">відносно </w:t>
      </w:r>
      <w:r w:rsidRPr="00FE5796">
        <w:rPr>
          <w:rFonts w:ascii="Times New Roman" w:hAnsi="Times New Roman" w:cs="Times New Roman"/>
          <w:sz w:val="28"/>
          <w:szCs w:val="28"/>
          <w:lang w:val="uk-UA" w:eastAsia="ru-RU"/>
        </w:rPr>
        <w:t>попередн</w:t>
      </w:r>
      <w:r w:rsidR="00DE7393">
        <w:rPr>
          <w:rFonts w:ascii="Times New Roman" w:hAnsi="Times New Roman" w:cs="Times New Roman"/>
          <w:sz w:val="28"/>
          <w:szCs w:val="28"/>
          <w:lang w:val="uk-UA" w:eastAsia="ru-RU"/>
        </w:rPr>
        <w:t>ього</w:t>
      </w:r>
      <w:r w:rsidRPr="00FE5796">
        <w:rPr>
          <w:rFonts w:ascii="Times New Roman" w:hAnsi="Times New Roman" w:cs="Times New Roman"/>
          <w:sz w:val="28"/>
          <w:szCs w:val="28"/>
          <w:lang w:val="uk-UA" w:eastAsia="ru-RU"/>
        </w:rPr>
        <w:t xml:space="preserve"> період</w:t>
      </w:r>
      <w:r w:rsidR="00DE7393">
        <w:rPr>
          <w:rFonts w:ascii="Times New Roman" w:hAnsi="Times New Roman" w:cs="Times New Roman"/>
          <w:sz w:val="28"/>
          <w:szCs w:val="28"/>
          <w:lang w:val="uk-UA" w:eastAsia="ru-RU"/>
        </w:rPr>
        <w:t>у</w:t>
      </w:r>
      <w:r w:rsidRPr="00FE5796">
        <w:rPr>
          <w:rFonts w:ascii="Times New Roman" w:hAnsi="Times New Roman" w:cs="Times New Roman"/>
          <w:sz w:val="28"/>
          <w:szCs w:val="28"/>
          <w:lang w:val="uk-UA" w:eastAsia="ru-RU"/>
        </w:rPr>
        <w:t>, р&lt;0,05;</w:t>
      </w:r>
    </w:p>
    <w:p w14:paraId="320F7468" w14:textId="4E664EBC" w:rsidR="00FE5796" w:rsidRDefault="00FE5796"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w:t>
      </w:r>
      <w:r w:rsidRPr="00FE5796">
        <w:rPr>
          <w:rFonts w:ascii="Times New Roman" w:hAnsi="Times New Roman" w:cs="Times New Roman"/>
          <w:sz w:val="28"/>
          <w:szCs w:val="28"/>
          <w:vertAlign w:val="superscript"/>
          <w:lang w:val="uk-UA" w:eastAsia="ru-RU"/>
        </w:rPr>
        <w:t>с</w:t>
      </w:r>
      <w:r w:rsidR="00DE7393">
        <w:rPr>
          <w:rFonts w:ascii="Times New Roman" w:hAnsi="Times New Roman" w:cs="Times New Roman"/>
          <w:sz w:val="28"/>
          <w:szCs w:val="28"/>
          <w:lang w:val="uk-UA" w:eastAsia="ru-RU"/>
        </w:rPr>
        <w:t>— </w:t>
      </w:r>
      <w:r w:rsidRPr="00FE5796">
        <w:rPr>
          <w:rFonts w:ascii="Times New Roman" w:hAnsi="Times New Roman" w:cs="Times New Roman"/>
          <w:sz w:val="28"/>
          <w:szCs w:val="28"/>
          <w:lang w:val="uk-UA" w:eastAsia="ru-RU"/>
        </w:rPr>
        <w:t>достовірні відмінності від доопераційно</w:t>
      </w:r>
      <w:r w:rsidR="00DE7393">
        <w:rPr>
          <w:rFonts w:ascii="Times New Roman" w:hAnsi="Times New Roman" w:cs="Times New Roman"/>
          <w:sz w:val="28"/>
          <w:szCs w:val="28"/>
          <w:lang w:val="uk-UA" w:eastAsia="ru-RU"/>
        </w:rPr>
        <w:t>го</w:t>
      </w:r>
      <w:r w:rsidRPr="00FE5796">
        <w:rPr>
          <w:rFonts w:ascii="Times New Roman" w:hAnsi="Times New Roman" w:cs="Times New Roman"/>
          <w:sz w:val="28"/>
          <w:szCs w:val="28"/>
          <w:lang w:val="uk-UA" w:eastAsia="ru-RU"/>
        </w:rPr>
        <w:t xml:space="preserve"> період</w:t>
      </w:r>
      <w:r w:rsidR="00DE7393">
        <w:rPr>
          <w:rFonts w:ascii="Times New Roman" w:hAnsi="Times New Roman" w:cs="Times New Roman"/>
          <w:sz w:val="28"/>
          <w:szCs w:val="28"/>
          <w:lang w:val="uk-UA" w:eastAsia="ru-RU"/>
        </w:rPr>
        <w:t>у</w:t>
      </w:r>
      <w:r w:rsidRPr="00FE5796">
        <w:rPr>
          <w:rFonts w:ascii="Times New Roman" w:hAnsi="Times New Roman" w:cs="Times New Roman"/>
          <w:sz w:val="28"/>
          <w:szCs w:val="28"/>
          <w:lang w:val="uk-UA" w:eastAsia="ru-RU"/>
        </w:rPr>
        <w:t>, при р&lt;0,05</w:t>
      </w:r>
      <w:r w:rsidR="00D23B3C">
        <w:rPr>
          <w:rFonts w:ascii="Times New Roman" w:hAnsi="Times New Roman" w:cs="Times New Roman"/>
          <w:sz w:val="28"/>
          <w:szCs w:val="28"/>
          <w:lang w:val="uk-UA" w:eastAsia="ru-RU"/>
        </w:rPr>
        <w:t>.</w:t>
      </w:r>
    </w:p>
    <w:p w14:paraId="320F7469" w14:textId="77777777" w:rsidR="00D23B3C" w:rsidRDefault="00D23B3C" w:rsidP="00542502">
      <w:pPr>
        <w:spacing w:after="0" w:line="384" w:lineRule="auto"/>
        <w:ind w:firstLine="709"/>
        <w:contextualSpacing/>
        <w:jc w:val="both"/>
        <w:rPr>
          <w:rFonts w:ascii="Times New Roman" w:hAnsi="Times New Roman" w:cs="Times New Roman"/>
          <w:sz w:val="28"/>
          <w:szCs w:val="28"/>
          <w:lang w:val="uk-UA" w:eastAsia="ru-RU"/>
        </w:rPr>
      </w:pPr>
    </w:p>
    <w:p w14:paraId="320F746C" w14:textId="77777777" w:rsidR="00D23B3C" w:rsidRPr="00D23B3C" w:rsidRDefault="00D23B3C" w:rsidP="00542502">
      <w:pPr>
        <w:suppressAutoHyphens w:val="0"/>
        <w:spacing w:after="0" w:line="360" w:lineRule="auto"/>
        <w:ind w:firstLine="709"/>
        <w:jc w:val="both"/>
        <w:rPr>
          <w:rFonts w:ascii="Times New Roman" w:hAnsi="Times New Roman" w:cs="Times New Roman"/>
          <w:sz w:val="28"/>
          <w:szCs w:val="28"/>
          <w:lang w:val="uk-UA" w:eastAsia="ru-RU"/>
        </w:rPr>
      </w:pPr>
      <w:r w:rsidRPr="00D23B3C">
        <w:rPr>
          <w:rFonts w:ascii="Times New Roman" w:hAnsi="Times New Roman" w:cs="Times New Roman"/>
          <w:sz w:val="28"/>
          <w:szCs w:val="28"/>
          <w:lang w:val="uk-UA" w:eastAsia="ru-RU"/>
        </w:rPr>
        <w:t xml:space="preserve">Дещо іншою була динаміка вмісту АМФ: вміст АМФ у еритроцитах периферичної крові пацієнтів контрольної групи коливася у межах від </w:t>
      </w:r>
      <w:r w:rsidRPr="00D23B3C">
        <w:rPr>
          <w:rFonts w:ascii="Times New Roman" w:hAnsi="Times New Roman" w:cs="Times New Roman"/>
          <w:spacing w:val="-4"/>
          <w:sz w:val="28"/>
          <w:szCs w:val="28"/>
          <w:lang w:val="uk-UA" w:eastAsia="ru-RU"/>
        </w:rPr>
        <w:t xml:space="preserve">0,213±0,006 </w:t>
      </w:r>
      <w:r w:rsidRPr="00D23B3C">
        <w:rPr>
          <w:rFonts w:ascii="Times New Roman" w:hAnsi="Times New Roman" w:cs="Times New Roman"/>
          <w:sz w:val="28"/>
          <w:szCs w:val="28"/>
          <w:lang w:val="uk-UA" w:eastAsia="ru-RU"/>
        </w:rPr>
        <w:t>мкмоль/г до</w:t>
      </w:r>
      <w:r w:rsidRPr="00D23B3C">
        <w:rPr>
          <w:rFonts w:ascii="Times New Roman" w:hAnsi="Times New Roman" w:cs="Times New Roman"/>
          <w:spacing w:val="-4"/>
          <w:sz w:val="28"/>
          <w:szCs w:val="28"/>
          <w:lang w:val="uk-UA" w:eastAsia="ru-RU"/>
        </w:rPr>
        <w:t xml:space="preserve">0,197±0,014 </w:t>
      </w:r>
      <w:r w:rsidRPr="00D23B3C">
        <w:rPr>
          <w:rFonts w:ascii="Times New Roman" w:hAnsi="Times New Roman" w:cs="Times New Roman"/>
          <w:sz w:val="28"/>
          <w:szCs w:val="28"/>
          <w:lang w:val="uk-UA" w:eastAsia="ru-RU"/>
        </w:rPr>
        <w:t xml:space="preserve">мкмоль/г (р&gt;0,05) та достовірно не змінювався на етапах контролю ефективності ІІТ, тоді як ІОАОП забезпечувала досягнення більш низьких рівнів АМФ </w:t>
      </w:r>
      <w:r w:rsidR="00C2160C">
        <w:rPr>
          <w:rFonts w:ascii="Times New Roman" w:hAnsi="Times New Roman" w:cs="Times New Roman"/>
          <w:sz w:val="28"/>
          <w:szCs w:val="28"/>
          <w:lang w:val="uk-UA" w:eastAsia="ru-RU"/>
        </w:rPr>
        <w:t xml:space="preserve">на 2-у добу </w:t>
      </w:r>
      <w:r w:rsidRPr="00D23B3C">
        <w:rPr>
          <w:rFonts w:ascii="Times New Roman" w:hAnsi="Times New Roman" w:cs="Times New Roman"/>
          <w:sz w:val="28"/>
          <w:szCs w:val="28"/>
          <w:lang w:val="uk-UA" w:eastAsia="ru-RU"/>
        </w:rPr>
        <w:t xml:space="preserve">зі збереженням цього рівня </w:t>
      </w:r>
      <w:r w:rsidR="00C2160C">
        <w:rPr>
          <w:rFonts w:ascii="Times New Roman" w:hAnsi="Times New Roman" w:cs="Times New Roman"/>
          <w:sz w:val="28"/>
          <w:szCs w:val="28"/>
          <w:lang w:val="uk-UA" w:eastAsia="ru-RU"/>
        </w:rPr>
        <w:t xml:space="preserve">на 1-му тижні </w:t>
      </w:r>
      <w:r w:rsidRPr="00D23B3C">
        <w:rPr>
          <w:rFonts w:ascii="Times New Roman" w:hAnsi="Times New Roman" w:cs="Times New Roman"/>
          <w:sz w:val="28"/>
          <w:szCs w:val="28"/>
          <w:lang w:val="uk-UA" w:eastAsia="ru-RU"/>
        </w:rPr>
        <w:t>(відповідно 0,140±0,010мкмоль/г та 0,130±0,011 мкмоль/г, р&gt;0,05).</w:t>
      </w:r>
    </w:p>
    <w:p w14:paraId="320F746E" w14:textId="1AF03CBA" w:rsidR="00F63D4E" w:rsidRDefault="005070AB" w:rsidP="00542502">
      <w:pPr>
        <w:suppressAutoHyphens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Досліджено і</w:t>
      </w:r>
      <w:r w:rsidRPr="005070AB">
        <w:rPr>
          <w:rFonts w:ascii="Times New Roman" w:hAnsi="Times New Roman" w:cs="Times New Roman"/>
          <w:sz w:val="28"/>
          <w:szCs w:val="28"/>
          <w:lang w:val="uk-UA" w:eastAsia="ru-RU"/>
        </w:rPr>
        <w:t xml:space="preserve">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 з урахуванням віку </w:t>
      </w:r>
      <w:r>
        <w:rPr>
          <w:rFonts w:ascii="Times New Roman" w:hAnsi="Times New Roman" w:cs="Times New Roman"/>
          <w:sz w:val="28"/>
          <w:szCs w:val="28"/>
          <w:lang w:val="uk-UA" w:eastAsia="ru-RU"/>
        </w:rPr>
        <w:t>(</w:t>
      </w:r>
      <w:r w:rsidR="00F63D4E">
        <w:rPr>
          <w:rFonts w:ascii="Times New Roman" w:hAnsi="Times New Roman" w:cs="Times New Roman"/>
          <w:sz w:val="28"/>
          <w:szCs w:val="28"/>
          <w:lang w:val="uk-UA" w:eastAsia="ru-RU"/>
        </w:rPr>
        <w:t>табл. </w:t>
      </w:r>
      <w:r w:rsidR="00A04897">
        <w:rPr>
          <w:rFonts w:ascii="Times New Roman" w:hAnsi="Times New Roman" w:cs="Times New Roman"/>
          <w:sz w:val="28"/>
          <w:szCs w:val="28"/>
          <w:lang w:val="uk-UA" w:eastAsia="ru-RU"/>
        </w:rPr>
        <w:t>5</w:t>
      </w:r>
      <w:r w:rsidR="00F63D4E">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w:t>
      </w:r>
      <w:r w:rsidR="00F63D4E">
        <w:rPr>
          <w:rFonts w:ascii="Times New Roman" w:hAnsi="Times New Roman" w:cs="Times New Roman"/>
          <w:sz w:val="28"/>
          <w:szCs w:val="28"/>
          <w:lang w:val="uk-UA" w:eastAsia="ru-RU"/>
        </w:rPr>
        <w:t>.</w:t>
      </w:r>
    </w:p>
    <w:p w14:paraId="621112DC" w14:textId="77777777" w:rsidR="00DE7393" w:rsidRDefault="00DE7393" w:rsidP="00542502">
      <w:pPr>
        <w:suppressAutoHyphens w:val="0"/>
        <w:spacing w:after="0" w:line="360" w:lineRule="auto"/>
        <w:ind w:firstLine="720"/>
        <w:jc w:val="right"/>
        <w:rPr>
          <w:rFonts w:ascii="Times New Roman" w:hAnsi="Times New Roman" w:cs="Times New Roman"/>
          <w:i/>
          <w:sz w:val="28"/>
          <w:szCs w:val="28"/>
          <w:lang w:val="uk-UA" w:eastAsia="ru-RU"/>
        </w:rPr>
      </w:pPr>
    </w:p>
    <w:p w14:paraId="527FD73D" w14:textId="77777777" w:rsidR="00DE7393" w:rsidRDefault="00DE7393">
      <w:pPr>
        <w:suppressAutoHyphens w:val="0"/>
        <w:spacing w:after="0" w:line="240" w:lineRule="auto"/>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br w:type="page"/>
      </w:r>
    </w:p>
    <w:p w14:paraId="320F746F" w14:textId="440D6F9E" w:rsidR="00F63D4E" w:rsidRPr="00FE5796" w:rsidRDefault="00F63D4E" w:rsidP="00DE7393">
      <w:pPr>
        <w:suppressAutoHyphens w:val="0"/>
        <w:spacing w:after="0" w:line="360" w:lineRule="auto"/>
        <w:ind w:firstLine="720"/>
        <w:contextualSpacing/>
        <w:jc w:val="right"/>
        <w:rPr>
          <w:rFonts w:ascii="Times New Roman" w:hAnsi="Times New Roman" w:cs="Times New Roman"/>
          <w:i/>
          <w:sz w:val="28"/>
          <w:szCs w:val="28"/>
          <w:lang w:val="uk-UA" w:eastAsia="ru-RU"/>
        </w:rPr>
      </w:pPr>
      <w:r w:rsidRPr="00FE5796">
        <w:rPr>
          <w:rFonts w:ascii="Times New Roman" w:hAnsi="Times New Roman" w:cs="Times New Roman"/>
          <w:i/>
          <w:sz w:val="28"/>
          <w:szCs w:val="28"/>
          <w:lang w:val="uk-UA" w:eastAsia="ru-RU"/>
        </w:rPr>
        <w:lastRenderedPageBreak/>
        <w:t xml:space="preserve">Таблиця </w:t>
      </w:r>
      <w:r w:rsidR="00A04897">
        <w:rPr>
          <w:rFonts w:ascii="Times New Roman" w:hAnsi="Times New Roman" w:cs="Times New Roman"/>
          <w:i/>
          <w:sz w:val="28"/>
          <w:szCs w:val="28"/>
          <w:lang w:val="uk-UA" w:eastAsia="ru-RU"/>
        </w:rPr>
        <w:t>5</w:t>
      </w:r>
      <w:r>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2</w:t>
      </w:r>
    </w:p>
    <w:p w14:paraId="320F7470" w14:textId="54D113C7" w:rsidR="00F63D4E" w:rsidRDefault="00F63D4E" w:rsidP="00DE7393">
      <w:pPr>
        <w:suppressAutoHyphens w:val="0"/>
        <w:spacing w:after="0" w:line="360" w:lineRule="auto"/>
        <w:contextualSpacing/>
        <w:jc w:val="center"/>
        <w:rPr>
          <w:rFonts w:ascii="Times New Roman" w:hAnsi="Times New Roman" w:cs="Times New Roman"/>
          <w:b/>
          <w:sz w:val="28"/>
          <w:szCs w:val="28"/>
          <w:lang w:val="uk-UA" w:eastAsia="ru-RU"/>
        </w:rPr>
      </w:pPr>
      <w:r w:rsidRPr="00FE5796">
        <w:rPr>
          <w:rFonts w:ascii="Times New Roman" w:hAnsi="Times New Roman" w:cs="Times New Roman"/>
          <w:b/>
          <w:sz w:val="28"/>
          <w:szCs w:val="28"/>
          <w:lang w:val="uk-UA" w:eastAsia="ru-RU"/>
        </w:rPr>
        <w:t xml:space="preserve">Індикатори </w:t>
      </w:r>
      <w:r w:rsidR="00D71F4D" w:rsidRPr="00D71F4D">
        <w:rPr>
          <w:rFonts w:ascii="Times New Roman" w:hAnsi="Times New Roman" w:cs="Times New Roman"/>
          <w:b/>
          <w:sz w:val="28"/>
          <w:szCs w:val="28"/>
          <w:lang w:val="uk-UA" w:eastAsia="ru-RU"/>
        </w:rPr>
        <w:t>енергетичного забезпечення окиснювального гомеостазу та механізмів гліколізу на етапах інтраопераційної антиоксидантної протекції хворих на рак грудної залози</w:t>
      </w:r>
      <w:r>
        <w:rPr>
          <w:rFonts w:ascii="Times New Roman" w:hAnsi="Times New Roman" w:cs="Times New Roman"/>
          <w:b/>
          <w:sz w:val="28"/>
          <w:szCs w:val="28"/>
          <w:lang w:val="uk-UA" w:eastAsia="ru-RU"/>
        </w:rPr>
        <w:t xml:space="preserve"> з урахуванням віку</w:t>
      </w:r>
    </w:p>
    <w:p w14:paraId="73F09561" w14:textId="77777777" w:rsidR="00DE7393" w:rsidRDefault="00DE7393" w:rsidP="00DE7393">
      <w:pPr>
        <w:suppressAutoHyphens w:val="0"/>
        <w:spacing w:after="0" w:line="360" w:lineRule="auto"/>
        <w:contextualSpacing/>
        <w:jc w:val="center"/>
        <w:rPr>
          <w:rFonts w:ascii="Times New Roman" w:hAnsi="Times New Roman" w:cs="Times New Roman"/>
          <w:b/>
          <w:sz w:val="28"/>
          <w:szCs w:val="28"/>
          <w:lang w:val="uk-UA" w:eastAsia="ru-RU"/>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F63D4E" w:rsidRPr="00411AAF" w14:paraId="320F7477" w14:textId="77777777" w:rsidTr="000F7CEE">
        <w:trPr>
          <w:cantSplit/>
          <w:trHeight w:val="708"/>
        </w:trPr>
        <w:tc>
          <w:tcPr>
            <w:tcW w:w="4320" w:type="dxa"/>
            <w:gridSpan w:val="3"/>
            <w:vMerge w:val="restart"/>
            <w:vAlign w:val="center"/>
          </w:tcPr>
          <w:p w14:paraId="320F7472"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320F7473" w14:textId="77777777" w:rsidR="00F63D4E" w:rsidRPr="00FE5796" w:rsidRDefault="00F63D4E"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320F7474"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320F7475" w14:textId="77777777" w:rsidR="00F63D4E" w:rsidRPr="00FE5796" w:rsidRDefault="00F63D4E" w:rsidP="00DE7393">
            <w:pPr>
              <w:suppressAutoHyphens w:val="0"/>
              <w:spacing w:after="0" w:line="408" w:lineRule="auto"/>
              <w:ind w:hanging="108"/>
              <w:contextualSpacing/>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320F7476" w14:textId="77777777" w:rsidR="00F63D4E" w:rsidRPr="00FE5796" w:rsidRDefault="00F63D4E" w:rsidP="00DE7393">
            <w:pPr>
              <w:suppressAutoHyphens w:val="0"/>
              <w:spacing w:after="0" w:line="408" w:lineRule="auto"/>
              <w:ind w:hanging="108"/>
              <w:contextualSpacing/>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F63D4E" w:rsidRPr="00FE5796" w14:paraId="320F747B" w14:textId="77777777" w:rsidTr="000F7CEE">
        <w:trPr>
          <w:cantSplit/>
          <w:trHeight w:val="70"/>
        </w:trPr>
        <w:tc>
          <w:tcPr>
            <w:tcW w:w="4320" w:type="dxa"/>
            <w:gridSpan w:val="3"/>
            <w:vMerge/>
          </w:tcPr>
          <w:p w14:paraId="320F7478"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p>
        </w:tc>
        <w:tc>
          <w:tcPr>
            <w:tcW w:w="1620" w:type="dxa"/>
            <w:vMerge w:val="restart"/>
            <w:vAlign w:val="center"/>
          </w:tcPr>
          <w:p w14:paraId="320F7479"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320F747A" w14:textId="77777777" w:rsidR="00F63D4E" w:rsidRPr="00FE5796" w:rsidRDefault="00F63D4E" w:rsidP="00DE7393">
            <w:pPr>
              <w:suppressAutoHyphens w:val="0"/>
              <w:spacing w:after="0" w:line="408" w:lineRule="auto"/>
              <w:ind w:hanging="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F63D4E" w:rsidRPr="00FE5796" w14:paraId="320F7480" w14:textId="77777777" w:rsidTr="000F7CEE">
        <w:trPr>
          <w:cantSplit/>
          <w:trHeight w:val="70"/>
        </w:trPr>
        <w:tc>
          <w:tcPr>
            <w:tcW w:w="4320" w:type="dxa"/>
            <w:gridSpan w:val="3"/>
            <w:vMerge/>
          </w:tcPr>
          <w:p w14:paraId="320F747C"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p>
        </w:tc>
        <w:tc>
          <w:tcPr>
            <w:tcW w:w="1620" w:type="dxa"/>
            <w:vMerge/>
            <w:vAlign w:val="center"/>
          </w:tcPr>
          <w:p w14:paraId="320F747D" w14:textId="77777777" w:rsidR="00F63D4E" w:rsidRPr="00FE5796" w:rsidRDefault="00F63D4E" w:rsidP="00DE7393">
            <w:pPr>
              <w:suppressAutoHyphens w:val="0"/>
              <w:spacing w:after="0" w:line="408" w:lineRule="auto"/>
              <w:contextualSpacing/>
              <w:jc w:val="center"/>
              <w:rPr>
                <w:rFonts w:ascii="Times New Roman" w:hAnsi="Times New Roman" w:cs="Times New Roman"/>
                <w:spacing w:val="-4"/>
                <w:sz w:val="28"/>
                <w:szCs w:val="28"/>
                <w:lang w:val="uk-UA" w:eastAsia="ru-RU"/>
              </w:rPr>
            </w:pPr>
          </w:p>
        </w:tc>
        <w:tc>
          <w:tcPr>
            <w:tcW w:w="1980" w:type="dxa"/>
            <w:vAlign w:val="center"/>
          </w:tcPr>
          <w:p w14:paraId="320F747E" w14:textId="77777777" w:rsidR="00F63D4E" w:rsidRPr="00FE5796" w:rsidRDefault="00F63D4E" w:rsidP="00DE7393">
            <w:pPr>
              <w:suppressAutoHyphens w:val="0"/>
              <w:spacing w:after="0" w:line="408" w:lineRule="auto"/>
              <w:ind w:hanging="108"/>
              <w:contextualSpacing/>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320F747F" w14:textId="77777777" w:rsidR="00F63D4E" w:rsidRPr="00FE5796" w:rsidRDefault="00F63D4E" w:rsidP="00DE7393">
            <w:pPr>
              <w:suppressAutoHyphens w:val="0"/>
              <w:spacing w:after="0" w:line="408" w:lineRule="auto"/>
              <w:ind w:hanging="108"/>
              <w:contextualSpacing/>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5070AB" w:rsidRPr="00FE5796" w14:paraId="320F7482" w14:textId="77777777" w:rsidTr="000F7CEE">
        <w:trPr>
          <w:cantSplit/>
        </w:trPr>
        <w:tc>
          <w:tcPr>
            <w:tcW w:w="9900" w:type="dxa"/>
            <w:gridSpan w:val="6"/>
            <w:vAlign w:val="center"/>
          </w:tcPr>
          <w:p w14:paraId="320F7481" w14:textId="77777777" w:rsidR="005070AB" w:rsidRPr="00FE5796" w:rsidRDefault="005070AB" w:rsidP="00DE7393">
            <w:pPr>
              <w:suppressAutoHyphens w:val="0"/>
              <w:spacing w:after="0" w:line="408" w:lineRule="auto"/>
              <w:ind w:right="-108" w:hanging="108"/>
              <w:contextualSpacing/>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Пацієнти віком до 60 років</w:t>
            </w:r>
          </w:p>
        </w:tc>
      </w:tr>
      <w:tr w:rsidR="005070AB" w:rsidRPr="00FE5796" w14:paraId="320F748C" w14:textId="77777777" w:rsidTr="000F7CEE">
        <w:trPr>
          <w:cantSplit/>
        </w:trPr>
        <w:tc>
          <w:tcPr>
            <w:tcW w:w="1980" w:type="dxa"/>
            <w:vMerge w:val="restart"/>
            <w:vAlign w:val="center"/>
          </w:tcPr>
          <w:p w14:paraId="320F7483"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Окисний </w:t>
            </w:r>
          </w:p>
          <w:p w14:paraId="320F7484"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анаеробний </w:t>
            </w:r>
          </w:p>
          <w:p w14:paraId="320F7485"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гліколіз</w:t>
            </w:r>
          </w:p>
        </w:tc>
        <w:tc>
          <w:tcPr>
            <w:tcW w:w="1440" w:type="dxa"/>
            <w:vMerge w:val="restart"/>
            <w:shd w:val="clear" w:color="auto" w:fill="auto"/>
            <w:vAlign w:val="center"/>
          </w:tcPr>
          <w:p w14:paraId="320F7486"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лактат,</w:t>
            </w:r>
          </w:p>
          <w:p w14:paraId="320F7487"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88" w14:textId="5B069B6F"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89"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5,</w:t>
            </w:r>
            <w:r w:rsidR="00D456B2" w:rsidRPr="00C67144">
              <w:rPr>
                <w:rFonts w:ascii="Times New Roman" w:hAnsi="Times New Roman" w:cs="Times New Roman"/>
                <w:spacing w:val="-4"/>
                <w:sz w:val="28"/>
                <w:szCs w:val="28"/>
                <w:lang w:val="uk-UA" w:eastAsia="ru-RU"/>
              </w:rPr>
              <w:t>441</w:t>
            </w:r>
            <w:r w:rsidRPr="00C67144">
              <w:rPr>
                <w:rFonts w:ascii="Times New Roman" w:hAnsi="Times New Roman" w:cs="Times New Roman"/>
                <w:spacing w:val="-4"/>
                <w:sz w:val="28"/>
                <w:szCs w:val="28"/>
                <w:lang w:val="uk-UA" w:eastAsia="ru-RU"/>
              </w:rPr>
              <w:t>±0,023</w:t>
            </w:r>
          </w:p>
        </w:tc>
        <w:tc>
          <w:tcPr>
            <w:tcW w:w="1980" w:type="dxa"/>
            <w:vAlign w:val="center"/>
          </w:tcPr>
          <w:p w14:paraId="320F748A"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5,</w:t>
            </w:r>
            <w:r w:rsidR="00D456B2" w:rsidRPr="00C67144">
              <w:rPr>
                <w:rFonts w:ascii="Times New Roman" w:hAnsi="Times New Roman" w:cs="Times New Roman"/>
                <w:spacing w:val="-4"/>
                <w:sz w:val="28"/>
                <w:szCs w:val="28"/>
                <w:lang w:val="uk-UA" w:eastAsia="ru-RU"/>
              </w:rPr>
              <w:t>351</w:t>
            </w:r>
            <w:r w:rsidRPr="00C67144">
              <w:rPr>
                <w:rFonts w:ascii="Times New Roman" w:hAnsi="Times New Roman" w:cs="Times New Roman"/>
                <w:spacing w:val="-4"/>
                <w:sz w:val="28"/>
                <w:szCs w:val="28"/>
                <w:lang w:val="uk-UA" w:eastAsia="ru-RU"/>
              </w:rPr>
              <w:t>±0,005</w:t>
            </w:r>
          </w:p>
        </w:tc>
        <w:tc>
          <w:tcPr>
            <w:tcW w:w="1980" w:type="dxa"/>
            <w:vAlign w:val="center"/>
          </w:tcPr>
          <w:p w14:paraId="320F748B"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z w:val="28"/>
                <w:szCs w:val="28"/>
                <w:lang w:val="uk-UA" w:eastAsia="ru-RU"/>
              </w:rPr>
              <w:t>4,1</w:t>
            </w:r>
            <w:r w:rsidR="00D456B2" w:rsidRPr="00C67144">
              <w:rPr>
                <w:rFonts w:ascii="Times New Roman" w:hAnsi="Times New Roman" w:cs="Times New Roman"/>
                <w:sz w:val="28"/>
                <w:szCs w:val="28"/>
                <w:lang w:val="uk-UA" w:eastAsia="ru-RU"/>
              </w:rPr>
              <w:t>21</w:t>
            </w:r>
            <w:r w:rsidRPr="00C67144">
              <w:rPr>
                <w:rFonts w:ascii="Times New Roman" w:hAnsi="Times New Roman" w:cs="Times New Roman"/>
                <w:sz w:val="28"/>
                <w:szCs w:val="28"/>
                <w:lang w:val="uk-UA" w:eastAsia="ru-RU"/>
              </w:rPr>
              <w:t>±0,110</w:t>
            </w:r>
            <w:r w:rsidRPr="00C67144">
              <w:rPr>
                <w:rFonts w:ascii="Times New Roman" w:hAnsi="Times New Roman" w:cs="Times New Roman"/>
                <w:sz w:val="28"/>
                <w:szCs w:val="28"/>
                <w:vertAlign w:val="superscript"/>
                <w:lang w:val="uk-UA" w:eastAsia="ru-RU"/>
              </w:rPr>
              <w:t xml:space="preserve"> б, с</w:t>
            </w:r>
          </w:p>
        </w:tc>
      </w:tr>
      <w:tr w:rsidR="005070AB" w:rsidRPr="00FE5796" w14:paraId="320F7493" w14:textId="77777777" w:rsidTr="000F7CEE">
        <w:trPr>
          <w:cantSplit/>
        </w:trPr>
        <w:tc>
          <w:tcPr>
            <w:tcW w:w="1980" w:type="dxa"/>
            <w:vMerge/>
            <w:vAlign w:val="center"/>
          </w:tcPr>
          <w:p w14:paraId="320F748D"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8E"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8F" w14:textId="107FAD1D"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90"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pacing w:val="-4"/>
                <w:sz w:val="28"/>
                <w:szCs w:val="28"/>
                <w:lang w:val="uk-UA" w:eastAsia="ru-RU"/>
              </w:rPr>
              <w:t>5,4</w:t>
            </w:r>
            <w:r w:rsidR="00D456B2" w:rsidRPr="00C67144">
              <w:rPr>
                <w:rFonts w:ascii="Times New Roman" w:hAnsi="Times New Roman" w:cs="Times New Roman"/>
                <w:spacing w:val="-4"/>
                <w:sz w:val="28"/>
                <w:szCs w:val="28"/>
                <w:lang w:val="uk-UA" w:eastAsia="ru-RU"/>
              </w:rPr>
              <w:t>65</w:t>
            </w:r>
            <w:r w:rsidRPr="00C67144">
              <w:rPr>
                <w:rFonts w:ascii="Times New Roman" w:hAnsi="Times New Roman" w:cs="Times New Roman"/>
                <w:spacing w:val="-4"/>
                <w:sz w:val="28"/>
                <w:szCs w:val="28"/>
                <w:lang w:val="uk-UA" w:eastAsia="ru-RU"/>
              </w:rPr>
              <w:t>±0,020</w:t>
            </w:r>
          </w:p>
        </w:tc>
        <w:tc>
          <w:tcPr>
            <w:tcW w:w="1980" w:type="dxa"/>
            <w:vAlign w:val="center"/>
          </w:tcPr>
          <w:p w14:paraId="320F7491"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3,</w:t>
            </w:r>
            <w:r w:rsidR="00D456B2" w:rsidRPr="00C67144">
              <w:rPr>
                <w:rFonts w:ascii="Times New Roman" w:hAnsi="Times New Roman" w:cs="Times New Roman"/>
                <w:sz w:val="28"/>
                <w:szCs w:val="28"/>
                <w:lang w:val="uk-UA" w:eastAsia="ru-RU"/>
              </w:rPr>
              <w:t>871</w:t>
            </w:r>
            <w:r w:rsidRPr="00C67144">
              <w:rPr>
                <w:rFonts w:ascii="Times New Roman" w:hAnsi="Times New Roman" w:cs="Times New Roman"/>
                <w:sz w:val="28"/>
                <w:szCs w:val="28"/>
                <w:lang w:val="uk-UA" w:eastAsia="ru-RU"/>
              </w:rPr>
              <w:t>±0,059</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92" w14:textId="77777777" w:rsidR="005070AB" w:rsidRPr="00C67144" w:rsidRDefault="00D456B2"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3,505</w:t>
            </w:r>
            <w:r w:rsidR="005070AB" w:rsidRPr="00C67144">
              <w:rPr>
                <w:rFonts w:ascii="Times New Roman" w:hAnsi="Times New Roman" w:cs="Times New Roman"/>
                <w:sz w:val="28"/>
                <w:szCs w:val="28"/>
                <w:lang w:val="uk-UA" w:eastAsia="ru-RU"/>
              </w:rPr>
              <w:t>±0,150</w:t>
            </w:r>
            <w:r w:rsidR="005070AB" w:rsidRPr="00C67144">
              <w:rPr>
                <w:rFonts w:ascii="Times New Roman" w:hAnsi="Times New Roman" w:cs="Times New Roman"/>
                <w:sz w:val="28"/>
                <w:szCs w:val="28"/>
                <w:vertAlign w:val="superscript"/>
                <w:lang w:val="uk-UA" w:eastAsia="ru-RU"/>
              </w:rPr>
              <w:t xml:space="preserve"> а, б, с</w:t>
            </w:r>
          </w:p>
        </w:tc>
      </w:tr>
      <w:tr w:rsidR="005070AB" w:rsidRPr="00FE5796" w14:paraId="320F749A" w14:textId="77777777" w:rsidTr="000F7CEE">
        <w:trPr>
          <w:cantSplit/>
        </w:trPr>
        <w:tc>
          <w:tcPr>
            <w:tcW w:w="1980" w:type="dxa"/>
            <w:vMerge/>
            <w:vAlign w:val="center"/>
          </w:tcPr>
          <w:p w14:paraId="320F7494"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95"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піруват, мкмоль/г</w:t>
            </w:r>
          </w:p>
        </w:tc>
        <w:tc>
          <w:tcPr>
            <w:tcW w:w="900" w:type="dxa"/>
            <w:shd w:val="clear" w:color="auto" w:fill="auto"/>
          </w:tcPr>
          <w:p w14:paraId="320F7496" w14:textId="523A62A7"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97" w14:textId="77777777" w:rsidR="005070AB" w:rsidRPr="00C67144" w:rsidRDefault="00D456B2"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0,135</w:t>
            </w:r>
            <w:r w:rsidR="005070AB" w:rsidRPr="00C67144">
              <w:rPr>
                <w:rFonts w:ascii="Times New Roman" w:hAnsi="Times New Roman" w:cs="Times New Roman"/>
                <w:spacing w:val="-4"/>
                <w:sz w:val="28"/>
                <w:szCs w:val="28"/>
                <w:lang w:val="uk-UA" w:eastAsia="ru-RU"/>
              </w:rPr>
              <w:t>±0,012</w:t>
            </w:r>
          </w:p>
        </w:tc>
        <w:tc>
          <w:tcPr>
            <w:tcW w:w="1980" w:type="dxa"/>
            <w:vAlign w:val="center"/>
          </w:tcPr>
          <w:p w14:paraId="320F7498"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0,14</w:t>
            </w:r>
            <w:r w:rsidR="00C67144" w:rsidRPr="00C67144">
              <w:rPr>
                <w:rFonts w:ascii="Times New Roman" w:hAnsi="Times New Roman" w:cs="Times New Roman"/>
                <w:spacing w:val="-4"/>
                <w:sz w:val="28"/>
                <w:szCs w:val="28"/>
                <w:lang w:val="uk-UA" w:eastAsia="ru-RU"/>
              </w:rPr>
              <w:t>6</w:t>
            </w:r>
            <w:r w:rsidRPr="00C67144">
              <w:rPr>
                <w:rFonts w:ascii="Times New Roman" w:hAnsi="Times New Roman" w:cs="Times New Roman"/>
                <w:spacing w:val="-4"/>
                <w:sz w:val="28"/>
                <w:szCs w:val="28"/>
                <w:lang w:val="uk-UA" w:eastAsia="ru-RU"/>
              </w:rPr>
              <w:t>±0,017</w:t>
            </w:r>
          </w:p>
        </w:tc>
        <w:tc>
          <w:tcPr>
            <w:tcW w:w="1980" w:type="dxa"/>
            <w:vAlign w:val="center"/>
          </w:tcPr>
          <w:p w14:paraId="320F7499"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0,15</w:t>
            </w:r>
            <w:r w:rsidR="00C67144" w:rsidRPr="00C67144">
              <w:rPr>
                <w:rFonts w:ascii="Times New Roman" w:hAnsi="Times New Roman" w:cs="Times New Roman"/>
                <w:spacing w:val="-4"/>
                <w:sz w:val="28"/>
                <w:szCs w:val="28"/>
                <w:lang w:val="uk-UA" w:eastAsia="ru-RU"/>
              </w:rPr>
              <w:t>7</w:t>
            </w:r>
            <w:r w:rsidRPr="00C67144">
              <w:rPr>
                <w:rFonts w:ascii="Times New Roman" w:hAnsi="Times New Roman" w:cs="Times New Roman"/>
                <w:spacing w:val="-4"/>
                <w:sz w:val="28"/>
                <w:szCs w:val="28"/>
                <w:lang w:val="uk-UA" w:eastAsia="ru-RU"/>
              </w:rPr>
              <w:t>±0,014</w:t>
            </w:r>
          </w:p>
        </w:tc>
      </w:tr>
      <w:tr w:rsidR="005070AB" w:rsidRPr="00FE5796" w14:paraId="320F74A1" w14:textId="77777777" w:rsidTr="000F7CEE">
        <w:trPr>
          <w:cantSplit/>
        </w:trPr>
        <w:tc>
          <w:tcPr>
            <w:tcW w:w="1980" w:type="dxa"/>
            <w:vMerge/>
            <w:vAlign w:val="center"/>
          </w:tcPr>
          <w:p w14:paraId="320F749B"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9C"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9D" w14:textId="40242B1A"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9E"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pacing w:val="-4"/>
                <w:sz w:val="28"/>
                <w:szCs w:val="28"/>
                <w:lang w:val="uk-UA" w:eastAsia="ru-RU"/>
              </w:rPr>
              <w:t>0,1</w:t>
            </w:r>
            <w:r w:rsidR="00C67144" w:rsidRPr="00C67144">
              <w:rPr>
                <w:rFonts w:ascii="Times New Roman" w:hAnsi="Times New Roman" w:cs="Times New Roman"/>
                <w:spacing w:val="-4"/>
                <w:sz w:val="28"/>
                <w:szCs w:val="28"/>
                <w:lang w:val="uk-UA" w:eastAsia="ru-RU"/>
              </w:rPr>
              <w:t>30</w:t>
            </w:r>
            <w:r w:rsidRPr="00C67144">
              <w:rPr>
                <w:rFonts w:ascii="Times New Roman" w:hAnsi="Times New Roman" w:cs="Times New Roman"/>
                <w:spacing w:val="-4"/>
                <w:sz w:val="28"/>
                <w:szCs w:val="28"/>
                <w:lang w:val="uk-UA" w:eastAsia="ru-RU"/>
              </w:rPr>
              <w:t>±0,011</w:t>
            </w:r>
          </w:p>
        </w:tc>
        <w:tc>
          <w:tcPr>
            <w:tcW w:w="1980" w:type="dxa"/>
            <w:vAlign w:val="center"/>
          </w:tcPr>
          <w:p w14:paraId="320F749F"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0,18</w:t>
            </w:r>
            <w:r w:rsidR="00C67144" w:rsidRPr="00C67144">
              <w:rPr>
                <w:rFonts w:ascii="Times New Roman" w:hAnsi="Times New Roman" w:cs="Times New Roman"/>
                <w:sz w:val="28"/>
                <w:szCs w:val="28"/>
                <w:lang w:val="uk-UA" w:eastAsia="ru-RU"/>
              </w:rPr>
              <w:t>1</w:t>
            </w:r>
            <w:r w:rsidRPr="00C67144">
              <w:rPr>
                <w:rFonts w:ascii="Times New Roman" w:hAnsi="Times New Roman" w:cs="Times New Roman"/>
                <w:sz w:val="28"/>
                <w:szCs w:val="28"/>
                <w:lang w:val="uk-UA" w:eastAsia="ru-RU"/>
              </w:rPr>
              <w:t>±0,010</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A0"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0,18</w:t>
            </w:r>
            <w:r w:rsidR="00C67144" w:rsidRPr="00C67144">
              <w:rPr>
                <w:rFonts w:ascii="Times New Roman" w:hAnsi="Times New Roman" w:cs="Times New Roman"/>
                <w:sz w:val="28"/>
                <w:szCs w:val="28"/>
                <w:lang w:val="uk-UA" w:eastAsia="ru-RU"/>
              </w:rPr>
              <w:t>7</w:t>
            </w:r>
            <w:r w:rsidRPr="00C67144">
              <w:rPr>
                <w:rFonts w:ascii="Times New Roman" w:hAnsi="Times New Roman" w:cs="Times New Roman"/>
                <w:sz w:val="28"/>
                <w:szCs w:val="28"/>
                <w:lang w:val="uk-UA" w:eastAsia="ru-RU"/>
              </w:rPr>
              <w:t>±0,007</w:t>
            </w:r>
            <w:r w:rsidRPr="00C67144">
              <w:rPr>
                <w:rFonts w:ascii="Times New Roman" w:hAnsi="Times New Roman" w:cs="Times New Roman"/>
                <w:sz w:val="28"/>
                <w:szCs w:val="28"/>
                <w:vertAlign w:val="superscript"/>
                <w:lang w:val="uk-UA" w:eastAsia="ru-RU"/>
              </w:rPr>
              <w:t xml:space="preserve"> а, с</w:t>
            </w:r>
          </w:p>
        </w:tc>
      </w:tr>
      <w:tr w:rsidR="005070AB" w:rsidRPr="00FE5796" w14:paraId="320F74AB" w14:textId="77777777" w:rsidTr="00DE7393">
        <w:trPr>
          <w:cantSplit/>
          <w:trHeight w:val="655"/>
        </w:trPr>
        <w:tc>
          <w:tcPr>
            <w:tcW w:w="1980" w:type="dxa"/>
            <w:vMerge w:val="restart"/>
            <w:vAlign w:val="center"/>
          </w:tcPr>
          <w:p w14:paraId="320F74A2"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Активність </w:t>
            </w:r>
          </w:p>
          <w:p w14:paraId="320F74A3"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окислення у </w:t>
            </w:r>
          </w:p>
          <w:p w14:paraId="320F74A4"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циклі Кребса</w:t>
            </w:r>
          </w:p>
        </w:tc>
        <w:tc>
          <w:tcPr>
            <w:tcW w:w="1440" w:type="dxa"/>
            <w:vMerge w:val="restart"/>
            <w:shd w:val="clear" w:color="auto" w:fill="auto"/>
            <w:vAlign w:val="center"/>
          </w:tcPr>
          <w:p w14:paraId="320F74A5"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малат,</w:t>
            </w:r>
          </w:p>
          <w:p w14:paraId="320F74A6"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A7" w14:textId="62A0B8E0"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A8"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0,2</w:t>
            </w:r>
            <w:r w:rsidR="00C67144" w:rsidRPr="00C67144">
              <w:rPr>
                <w:rFonts w:ascii="Times New Roman" w:hAnsi="Times New Roman" w:cs="Times New Roman"/>
                <w:spacing w:val="-4"/>
                <w:sz w:val="28"/>
                <w:szCs w:val="28"/>
                <w:lang w:val="uk-UA" w:eastAsia="ru-RU"/>
              </w:rPr>
              <w:t>30</w:t>
            </w:r>
            <w:r w:rsidRPr="00C67144">
              <w:rPr>
                <w:rFonts w:ascii="Times New Roman" w:hAnsi="Times New Roman" w:cs="Times New Roman"/>
                <w:spacing w:val="-4"/>
                <w:sz w:val="28"/>
                <w:szCs w:val="28"/>
                <w:lang w:val="uk-UA" w:eastAsia="ru-RU"/>
              </w:rPr>
              <w:t>±0,005</w:t>
            </w:r>
          </w:p>
        </w:tc>
        <w:tc>
          <w:tcPr>
            <w:tcW w:w="1980" w:type="dxa"/>
            <w:vAlign w:val="center"/>
          </w:tcPr>
          <w:p w14:paraId="320F74A9"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0,22</w:t>
            </w:r>
            <w:r w:rsidR="00C67144" w:rsidRPr="00C67144">
              <w:rPr>
                <w:rFonts w:ascii="Times New Roman" w:hAnsi="Times New Roman" w:cs="Times New Roman"/>
                <w:spacing w:val="-4"/>
                <w:sz w:val="28"/>
                <w:szCs w:val="28"/>
                <w:lang w:val="uk-UA" w:eastAsia="ru-RU"/>
              </w:rPr>
              <w:t>4</w:t>
            </w:r>
            <w:r w:rsidRPr="00C67144">
              <w:rPr>
                <w:rFonts w:ascii="Times New Roman" w:hAnsi="Times New Roman" w:cs="Times New Roman"/>
                <w:spacing w:val="-4"/>
                <w:sz w:val="28"/>
                <w:szCs w:val="28"/>
                <w:lang w:val="uk-UA" w:eastAsia="ru-RU"/>
              </w:rPr>
              <w:t>±0,002</w:t>
            </w:r>
          </w:p>
        </w:tc>
        <w:tc>
          <w:tcPr>
            <w:tcW w:w="1980" w:type="dxa"/>
            <w:vAlign w:val="center"/>
          </w:tcPr>
          <w:p w14:paraId="320F74AA"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0,22</w:t>
            </w:r>
            <w:r w:rsidR="00C67144" w:rsidRPr="00C67144">
              <w:rPr>
                <w:rFonts w:ascii="Times New Roman" w:hAnsi="Times New Roman" w:cs="Times New Roman"/>
                <w:spacing w:val="-4"/>
                <w:sz w:val="28"/>
                <w:szCs w:val="28"/>
                <w:lang w:val="uk-UA" w:eastAsia="ru-RU"/>
              </w:rPr>
              <w:t>0</w:t>
            </w:r>
            <w:r w:rsidRPr="00C67144">
              <w:rPr>
                <w:rFonts w:ascii="Times New Roman" w:hAnsi="Times New Roman" w:cs="Times New Roman"/>
                <w:spacing w:val="-4"/>
                <w:sz w:val="28"/>
                <w:szCs w:val="28"/>
                <w:lang w:val="uk-UA" w:eastAsia="ru-RU"/>
              </w:rPr>
              <w:t>±0,003</w:t>
            </w:r>
          </w:p>
        </w:tc>
      </w:tr>
      <w:tr w:rsidR="005070AB" w:rsidRPr="00FE5796" w14:paraId="320F74B2" w14:textId="77777777" w:rsidTr="000F7CEE">
        <w:trPr>
          <w:cantSplit/>
          <w:trHeight w:val="70"/>
        </w:trPr>
        <w:tc>
          <w:tcPr>
            <w:tcW w:w="1980" w:type="dxa"/>
            <w:vMerge/>
            <w:vAlign w:val="center"/>
          </w:tcPr>
          <w:p w14:paraId="320F74AC"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AD"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AE" w14:textId="10055B35"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AF"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0,23</w:t>
            </w:r>
            <w:r w:rsidR="00C67144" w:rsidRPr="00C67144">
              <w:rPr>
                <w:rFonts w:ascii="Times New Roman" w:hAnsi="Times New Roman" w:cs="Times New Roman"/>
                <w:sz w:val="28"/>
                <w:szCs w:val="28"/>
                <w:lang w:val="uk-UA" w:eastAsia="ru-RU"/>
              </w:rPr>
              <w:t>8</w:t>
            </w:r>
            <w:r w:rsidRPr="00C67144">
              <w:rPr>
                <w:rFonts w:ascii="Times New Roman" w:hAnsi="Times New Roman" w:cs="Times New Roman"/>
                <w:sz w:val="28"/>
                <w:szCs w:val="28"/>
                <w:lang w:val="uk-UA" w:eastAsia="ru-RU"/>
              </w:rPr>
              <w:t>±0,008</w:t>
            </w:r>
          </w:p>
        </w:tc>
        <w:tc>
          <w:tcPr>
            <w:tcW w:w="1980" w:type="dxa"/>
            <w:vAlign w:val="center"/>
          </w:tcPr>
          <w:p w14:paraId="320F74B0"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0,20</w:t>
            </w:r>
            <w:r w:rsidR="00C67144" w:rsidRPr="00C67144">
              <w:rPr>
                <w:rFonts w:ascii="Times New Roman" w:hAnsi="Times New Roman" w:cs="Times New Roman"/>
                <w:sz w:val="28"/>
                <w:szCs w:val="28"/>
                <w:lang w:val="uk-UA" w:eastAsia="ru-RU"/>
              </w:rPr>
              <w:t>1</w:t>
            </w:r>
            <w:r w:rsidRPr="00C67144">
              <w:rPr>
                <w:rFonts w:ascii="Times New Roman" w:hAnsi="Times New Roman" w:cs="Times New Roman"/>
                <w:sz w:val="28"/>
                <w:szCs w:val="28"/>
                <w:lang w:val="uk-UA" w:eastAsia="ru-RU"/>
              </w:rPr>
              <w:t>±0,010</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B1"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0,17</w:t>
            </w:r>
            <w:r w:rsidR="00C67144" w:rsidRPr="00C67144">
              <w:rPr>
                <w:rFonts w:ascii="Times New Roman" w:hAnsi="Times New Roman" w:cs="Times New Roman"/>
                <w:sz w:val="28"/>
                <w:szCs w:val="28"/>
                <w:lang w:val="uk-UA" w:eastAsia="ru-RU"/>
              </w:rPr>
              <w:t>7</w:t>
            </w:r>
            <w:r w:rsidRPr="00C67144">
              <w:rPr>
                <w:rFonts w:ascii="Times New Roman" w:hAnsi="Times New Roman" w:cs="Times New Roman"/>
                <w:sz w:val="28"/>
                <w:szCs w:val="28"/>
                <w:lang w:val="uk-UA" w:eastAsia="ru-RU"/>
              </w:rPr>
              <w:t>±0,010</w:t>
            </w:r>
            <w:r w:rsidRPr="00C67144">
              <w:rPr>
                <w:rFonts w:ascii="Times New Roman" w:hAnsi="Times New Roman" w:cs="Times New Roman"/>
                <w:sz w:val="28"/>
                <w:szCs w:val="28"/>
                <w:vertAlign w:val="superscript"/>
                <w:lang w:val="uk-UA" w:eastAsia="ru-RU"/>
              </w:rPr>
              <w:t xml:space="preserve"> а, б, с</w:t>
            </w:r>
          </w:p>
        </w:tc>
      </w:tr>
      <w:tr w:rsidR="005070AB" w:rsidRPr="00FE5796" w14:paraId="320F74BE" w14:textId="77777777" w:rsidTr="000F7CEE">
        <w:trPr>
          <w:cantSplit/>
        </w:trPr>
        <w:tc>
          <w:tcPr>
            <w:tcW w:w="1980" w:type="dxa"/>
            <w:vMerge w:val="restart"/>
            <w:vAlign w:val="center"/>
          </w:tcPr>
          <w:p w14:paraId="320F74B3"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Показники </w:t>
            </w:r>
          </w:p>
          <w:p w14:paraId="320F74B4"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енергетики </w:t>
            </w:r>
          </w:p>
          <w:p w14:paraId="320F74B5"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(за рівнем </w:t>
            </w:r>
          </w:p>
          <w:p w14:paraId="320F74B6" w14:textId="77777777" w:rsidR="005070AB" w:rsidRPr="00FE5796" w:rsidRDefault="005070AB" w:rsidP="00DE7393">
            <w:pPr>
              <w:suppressAutoHyphens w:val="0"/>
              <w:spacing w:after="0" w:line="408"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аденілових </w:t>
            </w:r>
          </w:p>
          <w:p w14:paraId="320F74B7"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нуклеотидів)</w:t>
            </w:r>
          </w:p>
        </w:tc>
        <w:tc>
          <w:tcPr>
            <w:tcW w:w="1440" w:type="dxa"/>
            <w:vMerge w:val="restart"/>
            <w:shd w:val="clear" w:color="auto" w:fill="auto"/>
            <w:vAlign w:val="center"/>
          </w:tcPr>
          <w:p w14:paraId="320F74B8"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АТФ,</w:t>
            </w:r>
          </w:p>
          <w:p w14:paraId="320F74B9"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BA" w14:textId="41324BC1"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BB"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1,2</w:t>
            </w:r>
            <w:r w:rsidR="00C67144" w:rsidRPr="00C67144">
              <w:rPr>
                <w:rFonts w:ascii="Times New Roman" w:hAnsi="Times New Roman" w:cs="Times New Roman"/>
                <w:spacing w:val="-4"/>
                <w:sz w:val="28"/>
                <w:szCs w:val="28"/>
                <w:lang w:val="uk-UA" w:eastAsia="ru-RU"/>
              </w:rPr>
              <w:t>16</w:t>
            </w:r>
            <w:r w:rsidRPr="00C67144">
              <w:rPr>
                <w:rFonts w:ascii="Times New Roman" w:hAnsi="Times New Roman" w:cs="Times New Roman"/>
                <w:spacing w:val="-4"/>
                <w:sz w:val="28"/>
                <w:szCs w:val="28"/>
                <w:lang w:val="uk-UA" w:eastAsia="ru-RU"/>
              </w:rPr>
              <w:t>±0,013</w:t>
            </w:r>
          </w:p>
        </w:tc>
        <w:tc>
          <w:tcPr>
            <w:tcW w:w="1980" w:type="dxa"/>
            <w:vAlign w:val="center"/>
          </w:tcPr>
          <w:p w14:paraId="320F74BC"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1,6</w:t>
            </w:r>
            <w:r w:rsidR="00C67144" w:rsidRPr="00C67144">
              <w:rPr>
                <w:rFonts w:ascii="Times New Roman" w:hAnsi="Times New Roman" w:cs="Times New Roman"/>
                <w:spacing w:val="-4"/>
                <w:sz w:val="28"/>
                <w:szCs w:val="28"/>
                <w:lang w:val="uk-UA" w:eastAsia="ru-RU"/>
              </w:rPr>
              <w:t>71</w:t>
            </w:r>
            <w:r w:rsidRPr="00C67144">
              <w:rPr>
                <w:rFonts w:ascii="Times New Roman" w:hAnsi="Times New Roman" w:cs="Times New Roman"/>
                <w:spacing w:val="-4"/>
                <w:sz w:val="28"/>
                <w:szCs w:val="28"/>
                <w:lang w:val="uk-UA" w:eastAsia="ru-RU"/>
              </w:rPr>
              <w:t>±0,007</w:t>
            </w:r>
            <w:r w:rsidRPr="00C67144">
              <w:rPr>
                <w:rFonts w:ascii="Times New Roman" w:hAnsi="Times New Roman" w:cs="Times New Roman"/>
                <w:sz w:val="28"/>
                <w:szCs w:val="28"/>
                <w:vertAlign w:val="superscript"/>
                <w:lang w:val="uk-UA" w:eastAsia="ru-RU"/>
              </w:rPr>
              <w:t xml:space="preserve"> б</w:t>
            </w:r>
          </w:p>
        </w:tc>
        <w:tc>
          <w:tcPr>
            <w:tcW w:w="1980" w:type="dxa"/>
            <w:vAlign w:val="center"/>
          </w:tcPr>
          <w:p w14:paraId="320F74BD"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1,4</w:t>
            </w:r>
            <w:r w:rsidR="00C67144" w:rsidRPr="00C67144">
              <w:rPr>
                <w:rFonts w:ascii="Times New Roman" w:hAnsi="Times New Roman" w:cs="Times New Roman"/>
                <w:spacing w:val="-4"/>
                <w:sz w:val="28"/>
                <w:szCs w:val="28"/>
                <w:lang w:val="uk-UA" w:eastAsia="ru-RU"/>
              </w:rPr>
              <w:t>54</w:t>
            </w:r>
            <w:r w:rsidRPr="00C67144">
              <w:rPr>
                <w:rFonts w:ascii="Times New Roman" w:hAnsi="Times New Roman" w:cs="Times New Roman"/>
                <w:spacing w:val="-4"/>
                <w:sz w:val="28"/>
                <w:szCs w:val="28"/>
                <w:lang w:val="uk-UA" w:eastAsia="ru-RU"/>
              </w:rPr>
              <w:t>±0,013</w:t>
            </w:r>
            <w:r w:rsidRPr="00C67144">
              <w:rPr>
                <w:rFonts w:ascii="Times New Roman" w:hAnsi="Times New Roman" w:cs="Times New Roman"/>
                <w:sz w:val="28"/>
                <w:szCs w:val="28"/>
                <w:vertAlign w:val="superscript"/>
                <w:lang w:val="uk-UA" w:eastAsia="ru-RU"/>
              </w:rPr>
              <w:t xml:space="preserve"> б, с</w:t>
            </w:r>
          </w:p>
        </w:tc>
      </w:tr>
      <w:tr w:rsidR="005070AB" w:rsidRPr="00FE5796" w14:paraId="320F74C5" w14:textId="77777777" w:rsidTr="000F7CEE">
        <w:trPr>
          <w:cantSplit/>
        </w:trPr>
        <w:tc>
          <w:tcPr>
            <w:tcW w:w="1980" w:type="dxa"/>
            <w:vMerge/>
            <w:vAlign w:val="center"/>
          </w:tcPr>
          <w:p w14:paraId="320F74BF"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C0"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C1" w14:textId="6E1F0D37"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C2"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pacing w:val="-4"/>
                <w:sz w:val="28"/>
                <w:szCs w:val="28"/>
                <w:lang w:val="uk-UA" w:eastAsia="ru-RU"/>
              </w:rPr>
              <w:t>1,23</w:t>
            </w:r>
            <w:r w:rsidR="00C67144" w:rsidRPr="00C67144">
              <w:rPr>
                <w:rFonts w:ascii="Times New Roman" w:hAnsi="Times New Roman" w:cs="Times New Roman"/>
                <w:spacing w:val="-4"/>
                <w:sz w:val="28"/>
                <w:szCs w:val="28"/>
                <w:lang w:val="uk-UA" w:eastAsia="ru-RU"/>
              </w:rPr>
              <w:t>5</w:t>
            </w:r>
            <w:r w:rsidRPr="00C67144">
              <w:rPr>
                <w:rFonts w:ascii="Times New Roman" w:hAnsi="Times New Roman" w:cs="Times New Roman"/>
                <w:spacing w:val="-4"/>
                <w:sz w:val="28"/>
                <w:szCs w:val="28"/>
                <w:lang w:val="uk-UA" w:eastAsia="ru-RU"/>
              </w:rPr>
              <w:t>±0,009</w:t>
            </w:r>
          </w:p>
        </w:tc>
        <w:tc>
          <w:tcPr>
            <w:tcW w:w="1980" w:type="dxa"/>
            <w:vAlign w:val="center"/>
          </w:tcPr>
          <w:p w14:paraId="320F74C3"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1,9</w:t>
            </w:r>
            <w:r w:rsidR="00C67144" w:rsidRPr="00C67144">
              <w:rPr>
                <w:rFonts w:ascii="Times New Roman" w:hAnsi="Times New Roman" w:cs="Times New Roman"/>
                <w:sz w:val="28"/>
                <w:szCs w:val="28"/>
                <w:lang w:val="uk-UA" w:eastAsia="ru-RU"/>
              </w:rPr>
              <w:t>43</w:t>
            </w:r>
            <w:r w:rsidRPr="00C67144">
              <w:rPr>
                <w:rFonts w:ascii="Times New Roman" w:hAnsi="Times New Roman" w:cs="Times New Roman"/>
                <w:sz w:val="28"/>
                <w:szCs w:val="28"/>
                <w:lang w:val="uk-UA" w:eastAsia="ru-RU"/>
              </w:rPr>
              <w:t>±0,016</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C4"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1,9</w:t>
            </w:r>
            <w:r w:rsidR="00C67144" w:rsidRPr="00C67144">
              <w:rPr>
                <w:rFonts w:ascii="Times New Roman" w:hAnsi="Times New Roman" w:cs="Times New Roman"/>
                <w:sz w:val="28"/>
                <w:szCs w:val="28"/>
                <w:lang w:val="uk-UA" w:eastAsia="ru-RU"/>
              </w:rPr>
              <w:t>36</w:t>
            </w:r>
            <w:r w:rsidRPr="00C67144">
              <w:rPr>
                <w:rFonts w:ascii="Times New Roman" w:hAnsi="Times New Roman" w:cs="Times New Roman"/>
                <w:sz w:val="28"/>
                <w:szCs w:val="28"/>
                <w:lang w:val="uk-UA" w:eastAsia="ru-RU"/>
              </w:rPr>
              <w:t>±0,030</w:t>
            </w:r>
            <w:r w:rsidRPr="00C67144">
              <w:rPr>
                <w:rFonts w:ascii="Times New Roman" w:hAnsi="Times New Roman" w:cs="Times New Roman"/>
                <w:sz w:val="28"/>
                <w:szCs w:val="28"/>
                <w:vertAlign w:val="superscript"/>
                <w:lang w:val="uk-UA" w:eastAsia="ru-RU"/>
              </w:rPr>
              <w:t xml:space="preserve"> а, с</w:t>
            </w:r>
          </w:p>
        </w:tc>
      </w:tr>
      <w:tr w:rsidR="005070AB" w:rsidRPr="00FE5796" w14:paraId="320F74CD" w14:textId="77777777" w:rsidTr="000F7CEE">
        <w:trPr>
          <w:cantSplit/>
        </w:trPr>
        <w:tc>
          <w:tcPr>
            <w:tcW w:w="1980" w:type="dxa"/>
            <w:vMerge/>
            <w:vAlign w:val="center"/>
          </w:tcPr>
          <w:p w14:paraId="320F74C6"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C7"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АДФ,</w:t>
            </w:r>
          </w:p>
          <w:p w14:paraId="320F74C8"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C9" w14:textId="716CADD9"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CA"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w:t>
            </w:r>
            <w:r w:rsidR="00C67144" w:rsidRPr="00C67144">
              <w:rPr>
                <w:rFonts w:ascii="Times New Roman" w:hAnsi="Times New Roman" w:cs="Times New Roman"/>
                <w:spacing w:val="-4"/>
                <w:sz w:val="28"/>
                <w:szCs w:val="28"/>
                <w:lang w:val="uk-UA" w:eastAsia="ru-RU"/>
              </w:rPr>
              <w:t>357</w:t>
            </w:r>
            <w:r w:rsidRPr="00C67144">
              <w:rPr>
                <w:rFonts w:ascii="Times New Roman" w:hAnsi="Times New Roman" w:cs="Times New Roman"/>
                <w:spacing w:val="-4"/>
                <w:sz w:val="28"/>
                <w:szCs w:val="28"/>
                <w:lang w:val="uk-UA" w:eastAsia="ru-RU"/>
              </w:rPr>
              <w:t>±0,018</w:t>
            </w:r>
          </w:p>
        </w:tc>
        <w:tc>
          <w:tcPr>
            <w:tcW w:w="1980" w:type="dxa"/>
            <w:vAlign w:val="center"/>
          </w:tcPr>
          <w:p w14:paraId="320F74CB"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0,3</w:t>
            </w:r>
            <w:r w:rsidR="00C67144" w:rsidRPr="00C67144">
              <w:rPr>
                <w:rFonts w:ascii="Times New Roman" w:hAnsi="Times New Roman" w:cs="Times New Roman"/>
                <w:spacing w:val="-4"/>
                <w:sz w:val="28"/>
                <w:szCs w:val="28"/>
                <w:lang w:val="uk-UA" w:eastAsia="ru-RU"/>
              </w:rPr>
              <w:t>42</w:t>
            </w:r>
            <w:r w:rsidRPr="00C67144">
              <w:rPr>
                <w:rFonts w:ascii="Times New Roman" w:hAnsi="Times New Roman" w:cs="Times New Roman"/>
                <w:spacing w:val="-4"/>
                <w:sz w:val="28"/>
                <w:szCs w:val="28"/>
                <w:lang w:val="uk-UA" w:eastAsia="ru-RU"/>
              </w:rPr>
              <w:t>±0,013</w:t>
            </w:r>
          </w:p>
        </w:tc>
        <w:tc>
          <w:tcPr>
            <w:tcW w:w="1980" w:type="dxa"/>
            <w:vAlign w:val="center"/>
          </w:tcPr>
          <w:p w14:paraId="320F74CC"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0,33</w:t>
            </w:r>
            <w:r w:rsidR="00C67144" w:rsidRPr="00C67144">
              <w:rPr>
                <w:rFonts w:ascii="Times New Roman" w:hAnsi="Times New Roman" w:cs="Times New Roman"/>
                <w:spacing w:val="-4"/>
                <w:sz w:val="28"/>
                <w:szCs w:val="28"/>
                <w:lang w:val="uk-UA" w:eastAsia="ru-RU"/>
              </w:rPr>
              <w:t>6</w:t>
            </w:r>
            <w:r w:rsidRPr="00C67144">
              <w:rPr>
                <w:rFonts w:ascii="Times New Roman" w:hAnsi="Times New Roman" w:cs="Times New Roman"/>
                <w:spacing w:val="-4"/>
                <w:sz w:val="28"/>
                <w:szCs w:val="28"/>
                <w:lang w:val="uk-UA" w:eastAsia="ru-RU"/>
              </w:rPr>
              <w:t>±0,014</w:t>
            </w:r>
          </w:p>
        </w:tc>
      </w:tr>
      <w:tr w:rsidR="005070AB" w:rsidRPr="00FE5796" w14:paraId="320F74D4" w14:textId="77777777" w:rsidTr="000F7CEE">
        <w:trPr>
          <w:cantSplit/>
        </w:trPr>
        <w:tc>
          <w:tcPr>
            <w:tcW w:w="1980" w:type="dxa"/>
            <w:vMerge/>
            <w:vAlign w:val="center"/>
          </w:tcPr>
          <w:p w14:paraId="320F74CE"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CF"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D0" w14:textId="2FB46F57"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D1"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w:t>
            </w:r>
            <w:r w:rsidR="00C67144" w:rsidRPr="00C67144">
              <w:rPr>
                <w:rFonts w:ascii="Times New Roman" w:hAnsi="Times New Roman" w:cs="Times New Roman"/>
                <w:sz w:val="28"/>
                <w:szCs w:val="28"/>
                <w:lang w:val="uk-UA" w:eastAsia="ru-RU"/>
              </w:rPr>
              <w:t>401</w:t>
            </w:r>
            <w:r w:rsidRPr="00C67144">
              <w:rPr>
                <w:rFonts w:ascii="Times New Roman" w:hAnsi="Times New Roman" w:cs="Times New Roman"/>
                <w:sz w:val="28"/>
                <w:szCs w:val="28"/>
                <w:lang w:val="uk-UA" w:eastAsia="ru-RU"/>
              </w:rPr>
              <w:t>±0,027</w:t>
            </w:r>
          </w:p>
        </w:tc>
        <w:tc>
          <w:tcPr>
            <w:tcW w:w="1980" w:type="dxa"/>
            <w:vAlign w:val="center"/>
          </w:tcPr>
          <w:p w14:paraId="320F74D2"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0,48</w:t>
            </w:r>
            <w:r w:rsidR="00C67144" w:rsidRPr="00C67144">
              <w:rPr>
                <w:rFonts w:ascii="Times New Roman" w:hAnsi="Times New Roman" w:cs="Times New Roman"/>
                <w:sz w:val="28"/>
                <w:szCs w:val="28"/>
                <w:lang w:val="uk-UA" w:eastAsia="ru-RU"/>
              </w:rPr>
              <w:t>5</w:t>
            </w:r>
            <w:r w:rsidRPr="00C67144">
              <w:rPr>
                <w:rFonts w:ascii="Times New Roman" w:hAnsi="Times New Roman" w:cs="Times New Roman"/>
                <w:sz w:val="28"/>
                <w:szCs w:val="28"/>
                <w:lang w:val="uk-UA" w:eastAsia="ru-RU"/>
              </w:rPr>
              <w:t>±0,016</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D3"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w:t>
            </w:r>
            <w:r w:rsidR="00C67144" w:rsidRPr="00C67144">
              <w:rPr>
                <w:rFonts w:ascii="Times New Roman" w:hAnsi="Times New Roman" w:cs="Times New Roman"/>
                <w:sz w:val="28"/>
                <w:szCs w:val="28"/>
                <w:lang w:val="uk-UA" w:eastAsia="ru-RU"/>
              </w:rPr>
              <w:t>602</w:t>
            </w:r>
            <w:r w:rsidRPr="00C67144">
              <w:rPr>
                <w:rFonts w:ascii="Times New Roman" w:hAnsi="Times New Roman" w:cs="Times New Roman"/>
                <w:sz w:val="28"/>
                <w:szCs w:val="28"/>
                <w:lang w:val="uk-UA" w:eastAsia="ru-RU"/>
              </w:rPr>
              <w:t>±0,010</w:t>
            </w:r>
            <w:r w:rsidRPr="00C67144">
              <w:rPr>
                <w:rFonts w:ascii="Times New Roman" w:hAnsi="Times New Roman" w:cs="Times New Roman"/>
                <w:sz w:val="28"/>
                <w:szCs w:val="28"/>
                <w:vertAlign w:val="superscript"/>
                <w:lang w:val="uk-UA" w:eastAsia="ru-RU"/>
              </w:rPr>
              <w:t xml:space="preserve"> а, б, с</w:t>
            </w:r>
          </w:p>
        </w:tc>
      </w:tr>
      <w:tr w:rsidR="005070AB" w:rsidRPr="00FE5796" w14:paraId="320F74DC" w14:textId="77777777" w:rsidTr="000F7CEE">
        <w:trPr>
          <w:cantSplit/>
        </w:trPr>
        <w:tc>
          <w:tcPr>
            <w:tcW w:w="1980" w:type="dxa"/>
            <w:vMerge/>
            <w:vAlign w:val="center"/>
          </w:tcPr>
          <w:p w14:paraId="320F74D5"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D6"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АМФ,</w:t>
            </w:r>
          </w:p>
          <w:p w14:paraId="320F74D7"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D8" w14:textId="16BBEF8A"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n3=39</w:t>
            </w:r>
          </w:p>
        </w:tc>
        <w:tc>
          <w:tcPr>
            <w:tcW w:w="1620" w:type="dxa"/>
            <w:vAlign w:val="center"/>
          </w:tcPr>
          <w:p w14:paraId="320F74D9"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w:t>
            </w:r>
            <w:r w:rsidR="00C67144" w:rsidRPr="00C67144">
              <w:rPr>
                <w:rFonts w:ascii="Times New Roman" w:hAnsi="Times New Roman" w:cs="Times New Roman"/>
                <w:spacing w:val="-4"/>
                <w:sz w:val="28"/>
                <w:szCs w:val="28"/>
                <w:lang w:val="uk-UA" w:eastAsia="ru-RU"/>
              </w:rPr>
              <w:t>215</w:t>
            </w:r>
            <w:r w:rsidRPr="00C67144">
              <w:rPr>
                <w:rFonts w:ascii="Times New Roman" w:hAnsi="Times New Roman" w:cs="Times New Roman"/>
                <w:spacing w:val="-4"/>
                <w:sz w:val="28"/>
                <w:szCs w:val="28"/>
                <w:lang w:val="uk-UA" w:eastAsia="ru-RU"/>
              </w:rPr>
              <w:t>±0,006</w:t>
            </w:r>
          </w:p>
        </w:tc>
        <w:tc>
          <w:tcPr>
            <w:tcW w:w="1980" w:type="dxa"/>
            <w:vAlign w:val="center"/>
          </w:tcPr>
          <w:p w14:paraId="320F74DA"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0,2</w:t>
            </w:r>
            <w:r w:rsidR="00C67144" w:rsidRPr="00C67144">
              <w:rPr>
                <w:rFonts w:ascii="Times New Roman" w:hAnsi="Times New Roman" w:cs="Times New Roman"/>
                <w:spacing w:val="-4"/>
                <w:sz w:val="28"/>
                <w:szCs w:val="28"/>
                <w:lang w:val="uk-UA" w:eastAsia="ru-RU"/>
              </w:rPr>
              <w:t>1</w:t>
            </w:r>
            <w:r w:rsidRPr="00C67144">
              <w:rPr>
                <w:rFonts w:ascii="Times New Roman" w:hAnsi="Times New Roman" w:cs="Times New Roman"/>
                <w:spacing w:val="-4"/>
                <w:sz w:val="28"/>
                <w:szCs w:val="28"/>
                <w:lang w:val="uk-UA" w:eastAsia="ru-RU"/>
              </w:rPr>
              <w:t>0±0,011</w:t>
            </w:r>
          </w:p>
        </w:tc>
        <w:tc>
          <w:tcPr>
            <w:tcW w:w="1980" w:type="dxa"/>
            <w:vAlign w:val="center"/>
          </w:tcPr>
          <w:p w14:paraId="320F74DB" w14:textId="77777777" w:rsidR="005070AB" w:rsidRPr="00C67144" w:rsidRDefault="005070AB" w:rsidP="00DE7393">
            <w:pPr>
              <w:suppressAutoHyphens w:val="0"/>
              <w:spacing w:after="0" w:line="408" w:lineRule="auto"/>
              <w:ind w:right="-108" w:hanging="108"/>
              <w:contextualSpacing/>
              <w:jc w:val="center"/>
              <w:rPr>
                <w:rFonts w:ascii="Times New Roman" w:hAnsi="Times New Roman" w:cs="Times New Roman"/>
                <w:spacing w:val="-4"/>
                <w:sz w:val="28"/>
                <w:szCs w:val="28"/>
                <w:lang w:val="uk-UA" w:eastAsia="ru-RU"/>
              </w:rPr>
            </w:pPr>
            <w:r w:rsidRPr="00C67144">
              <w:rPr>
                <w:rFonts w:ascii="Times New Roman" w:hAnsi="Times New Roman" w:cs="Times New Roman"/>
                <w:spacing w:val="-4"/>
                <w:sz w:val="28"/>
                <w:szCs w:val="28"/>
                <w:lang w:val="uk-UA" w:eastAsia="ru-RU"/>
              </w:rPr>
              <w:t>0,19</w:t>
            </w:r>
            <w:r w:rsidR="00C67144" w:rsidRPr="00C67144">
              <w:rPr>
                <w:rFonts w:ascii="Times New Roman" w:hAnsi="Times New Roman" w:cs="Times New Roman"/>
                <w:spacing w:val="-4"/>
                <w:sz w:val="28"/>
                <w:szCs w:val="28"/>
                <w:lang w:val="uk-UA" w:eastAsia="ru-RU"/>
              </w:rPr>
              <w:t>9</w:t>
            </w:r>
            <w:r w:rsidRPr="00C67144">
              <w:rPr>
                <w:rFonts w:ascii="Times New Roman" w:hAnsi="Times New Roman" w:cs="Times New Roman"/>
                <w:spacing w:val="-4"/>
                <w:sz w:val="28"/>
                <w:szCs w:val="28"/>
                <w:lang w:val="uk-UA" w:eastAsia="ru-RU"/>
              </w:rPr>
              <w:t>±0,014</w:t>
            </w:r>
          </w:p>
        </w:tc>
      </w:tr>
      <w:tr w:rsidR="005070AB" w:rsidRPr="00FE5796" w14:paraId="320F74E3" w14:textId="77777777" w:rsidTr="000F7CEE">
        <w:trPr>
          <w:cantSplit/>
        </w:trPr>
        <w:tc>
          <w:tcPr>
            <w:tcW w:w="1980" w:type="dxa"/>
            <w:vMerge/>
            <w:vAlign w:val="center"/>
          </w:tcPr>
          <w:p w14:paraId="320F74DD"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DE" w14:textId="77777777" w:rsidR="005070AB" w:rsidRPr="00FE5796" w:rsidRDefault="005070AB" w:rsidP="00DE7393">
            <w:pPr>
              <w:suppressAutoHyphens w:val="0"/>
              <w:spacing w:after="0" w:line="408" w:lineRule="auto"/>
              <w:ind w:right="-108"/>
              <w:contextualSpacing/>
              <w:jc w:val="center"/>
              <w:rPr>
                <w:rFonts w:ascii="Times New Roman" w:hAnsi="Times New Roman" w:cs="Times New Roman"/>
                <w:spacing w:val="-4"/>
                <w:sz w:val="28"/>
                <w:szCs w:val="28"/>
                <w:lang w:val="uk-UA" w:eastAsia="ru-RU"/>
              </w:rPr>
            </w:pPr>
          </w:p>
        </w:tc>
        <w:tc>
          <w:tcPr>
            <w:tcW w:w="900" w:type="dxa"/>
            <w:shd w:val="clear" w:color="auto" w:fill="auto"/>
          </w:tcPr>
          <w:p w14:paraId="320F74DF" w14:textId="46DE24B3" w:rsidR="005070AB" w:rsidRPr="00FE5796" w:rsidRDefault="00824A63" w:rsidP="006337D7">
            <w:pPr>
              <w:suppressAutoHyphens w:val="0"/>
              <w:spacing w:after="0" w:line="408" w:lineRule="auto"/>
              <w:ind w:left="-151" w:right="-152"/>
              <w:contextualSpacing/>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n4=52</w:t>
            </w:r>
          </w:p>
        </w:tc>
        <w:tc>
          <w:tcPr>
            <w:tcW w:w="1620" w:type="dxa"/>
            <w:vAlign w:val="center"/>
          </w:tcPr>
          <w:p w14:paraId="320F74E0"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pacing w:val="-4"/>
                <w:sz w:val="28"/>
                <w:szCs w:val="28"/>
                <w:lang w:val="uk-UA" w:eastAsia="ru-RU"/>
              </w:rPr>
              <w:t>0,2</w:t>
            </w:r>
            <w:r w:rsidR="00C67144" w:rsidRPr="00C67144">
              <w:rPr>
                <w:rFonts w:ascii="Times New Roman" w:hAnsi="Times New Roman" w:cs="Times New Roman"/>
                <w:spacing w:val="-4"/>
                <w:sz w:val="28"/>
                <w:szCs w:val="28"/>
                <w:lang w:val="uk-UA" w:eastAsia="ru-RU"/>
              </w:rPr>
              <w:t>1</w:t>
            </w:r>
            <w:r w:rsidRPr="00C67144">
              <w:rPr>
                <w:rFonts w:ascii="Times New Roman" w:hAnsi="Times New Roman" w:cs="Times New Roman"/>
                <w:spacing w:val="-4"/>
                <w:sz w:val="28"/>
                <w:szCs w:val="28"/>
                <w:lang w:val="uk-UA" w:eastAsia="ru-RU"/>
              </w:rPr>
              <w:t>0±0,011</w:t>
            </w:r>
          </w:p>
        </w:tc>
        <w:tc>
          <w:tcPr>
            <w:tcW w:w="1980" w:type="dxa"/>
            <w:vAlign w:val="center"/>
          </w:tcPr>
          <w:p w14:paraId="320F74E1"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0,14</w:t>
            </w:r>
            <w:r w:rsidR="00C67144" w:rsidRPr="00C67144">
              <w:rPr>
                <w:rFonts w:ascii="Times New Roman" w:hAnsi="Times New Roman" w:cs="Times New Roman"/>
                <w:sz w:val="28"/>
                <w:szCs w:val="28"/>
                <w:lang w:val="uk-UA" w:eastAsia="ru-RU"/>
              </w:rPr>
              <w:t>1</w:t>
            </w:r>
            <w:r w:rsidRPr="00C67144">
              <w:rPr>
                <w:rFonts w:ascii="Times New Roman" w:hAnsi="Times New Roman" w:cs="Times New Roman"/>
                <w:sz w:val="28"/>
                <w:szCs w:val="28"/>
                <w:lang w:val="uk-UA" w:eastAsia="ru-RU"/>
              </w:rPr>
              <w:t>±0,010</w:t>
            </w:r>
            <w:r w:rsidRPr="00C67144">
              <w:rPr>
                <w:rFonts w:ascii="Times New Roman" w:hAnsi="Times New Roman" w:cs="Times New Roman"/>
                <w:sz w:val="28"/>
                <w:szCs w:val="28"/>
                <w:vertAlign w:val="superscript"/>
                <w:lang w:val="uk-UA" w:eastAsia="ru-RU"/>
              </w:rPr>
              <w:t xml:space="preserve"> а, б</w:t>
            </w:r>
          </w:p>
        </w:tc>
        <w:tc>
          <w:tcPr>
            <w:tcW w:w="1980" w:type="dxa"/>
            <w:vAlign w:val="center"/>
          </w:tcPr>
          <w:p w14:paraId="320F74E2" w14:textId="77777777" w:rsidR="005070AB" w:rsidRPr="00C67144" w:rsidRDefault="005070AB" w:rsidP="00DE7393">
            <w:pPr>
              <w:suppressAutoHyphens w:val="0"/>
              <w:spacing w:after="0" w:line="408" w:lineRule="auto"/>
              <w:ind w:right="-108" w:hanging="144"/>
              <w:contextualSpacing/>
              <w:jc w:val="center"/>
              <w:rPr>
                <w:rFonts w:ascii="Times New Roman" w:hAnsi="Times New Roman" w:cs="Times New Roman"/>
                <w:sz w:val="28"/>
                <w:szCs w:val="28"/>
                <w:lang w:val="uk-UA" w:eastAsia="ru-RU"/>
              </w:rPr>
            </w:pPr>
            <w:r w:rsidRPr="00C67144">
              <w:rPr>
                <w:rFonts w:ascii="Times New Roman" w:hAnsi="Times New Roman" w:cs="Times New Roman"/>
                <w:sz w:val="28"/>
                <w:szCs w:val="28"/>
                <w:lang w:val="uk-UA" w:eastAsia="ru-RU"/>
              </w:rPr>
              <w:t>0,13</w:t>
            </w:r>
            <w:r w:rsidR="00C67144" w:rsidRPr="00C67144">
              <w:rPr>
                <w:rFonts w:ascii="Times New Roman" w:hAnsi="Times New Roman" w:cs="Times New Roman"/>
                <w:sz w:val="28"/>
                <w:szCs w:val="28"/>
                <w:lang w:val="uk-UA" w:eastAsia="ru-RU"/>
              </w:rPr>
              <w:t>1</w:t>
            </w:r>
            <w:r w:rsidRPr="00C67144">
              <w:rPr>
                <w:rFonts w:ascii="Times New Roman" w:hAnsi="Times New Roman" w:cs="Times New Roman"/>
                <w:sz w:val="28"/>
                <w:szCs w:val="28"/>
                <w:lang w:val="uk-UA" w:eastAsia="ru-RU"/>
              </w:rPr>
              <w:t>±0,011</w:t>
            </w:r>
            <w:r w:rsidRPr="00C67144">
              <w:rPr>
                <w:rFonts w:ascii="Times New Roman" w:hAnsi="Times New Roman" w:cs="Times New Roman"/>
                <w:sz w:val="28"/>
                <w:szCs w:val="28"/>
                <w:vertAlign w:val="superscript"/>
                <w:lang w:val="uk-UA" w:eastAsia="ru-RU"/>
              </w:rPr>
              <w:t xml:space="preserve"> а, б, с</w:t>
            </w:r>
          </w:p>
        </w:tc>
      </w:tr>
    </w:tbl>
    <w:p w14:paraId="5E30055D" w14:textId="6161ABF4" w:rsidR="00DE7393" w:rsidRDefault="00DE7393" w:rsidP="00DE7393">
      <w:pPr>
        <w:spacing w:after="0" w:line="360" w:lineRule="auto"/>
        <w:contextualSpacing/>
      </w:pPr>
      <w:r>
        <w:br w:type="page"/>
      </w:r>
    </w:p>
    <w:p w14:paraId="43A6E086" w14:textId="0F943C53" w:rsidR="00DE7393" w:rsidRPr="00FE5796" w:rsidRDefault="00DE7393" w:rsidP="00DE7393">
      <w:pPr>
        <w:suppressAutoHyphens w:val="0"/>
        <w:spacing w:after="0" w:line="360" w:lineRule="auto"/>
        <w:ind w:firstLine="720"/>
        <w:contextualSpacing/>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FE5796">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FE5796">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5.2</w:t>
      </w: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DE7393" w:rsidRPr="00411AAF" w14:paraId="7DC85064" w14:textId="77777777" w:rsidTr="00880B6D">
        <w:trPr>
          <w:cantSplit/>
          <w:trHeight w:val="708"/>
        </w:trPr>
        <w:tc>
          <w:tcPr>
            <w:tcW w:w="4320" w:type="dxa"/>
            <w:gridSpan w:val="3"/>
            <w:vMerge w:val="restart"/>
            <w:vAlign w:val="center"/>
          </w:tcPr>
          <w:p w14:paraId="7B5D7888"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4BE60466" w14:textId="77777777" w:rsidR="00DE7393" w:rsidRPr="00FE5796" w:rsidRDefault="00DE7393" w:rsidP="00DE7393">
            <w:pPr>
              <w:suppressAutoHyphens w:val="0"/>
              <w:spacing w:after="0" w:line="360" w:lineRule="auto"/>
              <w:contextualSpacing/>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524394CC"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05B0247D" w14:textId="77777777" w:rsidR="00DE7393" w:rsidRPr="00FE5796" w:rsidRDefault="00DE7393" w:rsidP="00DE7393">
            <w:pPr>
              <w:suppressAutoHyphens w:val="0"/>
              <w:spacing w:after="0" w:line="360" w:lineRule="auto"/>
              <w:ind w:hanging="108"/>
              <w:contextualSpacing/>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517482BC" w14:textId="77777777" w:rsidR="00DE7393" w:rsidRPr="00FE5796" w:rsidRDefault="00DE7393" w:rsidP="00DE7393">
            <w:pPr>
              <w:suppressAutoHyphens w:val="0"/>
              <w:spacing w:after="0" w:line="360" w:lineRule="auto"/>
              <w:ind w:hanging="108"/>
              <w:contextualSpacing/>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DE7393" w:rsidRPr="00FE5796" w14:paraId="4D1BB962" w14:textId="77777777" w:rsidTr="00880B6D">
        <w:trPr>
          <w:cantSplit/>
          <w:trHeight w:val="70"/>
        </w:trPr>
        <w:tc>
          <w:tcPr>
            <w:tcW w:w="4320" w:type="dxa"/>
            <w:gridSpan w:val="3"/>
            <w:vMerge/>
          </w:tcPr>
          <w:p w14:paraId="08C11454"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p>
        </w:tc>
        <w:tc>
          <w:tcPr>
            <w:tcW w:w="1620" w:type="dxa"/>
            <w:vMerge w:val="restart"/>
            <w:vAlign w:val="center"/>
          </w:tcPr>
          <w:p w14:paraId="723581B3"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09BDB029" w14:textId="77777777" w:rsidR="00DE7393" w:rsidRPr="00FE5796" w:rsidRDefault="00DE7393" w:rsidP="00DE7393">
            <w:pPr>
              <w:suppressAutoHyphens w:val="0"/>
              <w:spacing w:after="0" w:line="360" w:lineRule="auto"/>
              <w:ind w:hanging="108"/>
              <w:contextualSpacing/>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DE7393" w:rsidRPr="00FE5796" w14:paraId="66E7F3AA" w14:textId="77777777" w:rsidTr="00880B6D">
        <w:trPr>
          <w:cantSplit/>
          <w:trHeight w:val="70"/>
        </w:trPr>
        <w:tc>
          <w:tcPr>
            <w:tcW w:w="4320" w:type="dxa"/>
            <w:gridSpan w:val="3"/>
            <w:vMerge/>
          </w:tcPr>
          <w:p w14:paraId="3BA3D00D"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p>
        </w:tc>
        <w:tc>
          <w:tcPr>
            <w:tcW w:w="1620" w:type="dxa"/>
            <w:vMerge/>
            <w:vAlign w:val="center"/>
          </w:tcPr>
          <w:p w14:paraId="16714855" w14:textId="77777777" w:rsidR="00DE7393" w:rsidRPr="00FE5796" w:rsidRDefault="00DE7393" w:rsidP="00DE7393">
            <w:pPr>
              <w:suppressAutoHyphens w:val="0"/>
              <w:spacing w:after="0" w:line="360" w:lineRule="auto"/>
              <w:contextualSpacing/>
              <w:jc w:val="center"/>
              <w:rPr>
                <w:rFonts w:ascii="Times New Roman" w:hAnsi="Times New Roman" w:cs="Times New Roman"/>
                <w:spacing w:val="-4"/>
                <w:sz w:val="28"/>
                <w:szCs w:val="28"/>
                <w:lang w:val="uk-UA" w:eastAsia="ru-RU"/>
              </w:rPr>
            </w:pPr>
          </w:p>
        </w:tc>
        <w:tc>
          <w:tcPr>
            <w:tcW w:w="1980" w:type="dxa"/>
            <w:vAlign w:val="center"/>
          </w:tcPr>
          <w:p w14:paraId="12F0B4E8" w14:textId="77777777" w:rsidR="00DE7393" w:rsidRPr="00FE5796" w:rsidRDefault="00DE7393" w:rsidP="00DE7393">
            <w:pPr>
              <w:suppressAutoHyphens w:val="0"/>
              <w:spacing w:after="0" w:line="360" w:lineRule="auto"/>
              <w:ind w:hanging="108"/>
              <w:contextualSpacing/>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3758DB75" w14:textId="77777777" w:rsidR="00DE7393" w:rsidRPr="00FE5796" w:rsidRDefault="00DE7393" w:rsidP="00DE7393">
            <w:pPr>
              <w:suppressAutoHyphens w:val="0"/>
              <w:spacing w:after="0" w:line="360" w:lineRule="auto"/>
              <w:ind w:hanging="108"/>
              <w:contextualSpacing/>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5070AB" w:rsidRPr="00FE5796" w14:paraId="320F74E5" w14:textId="77777777" w:rsidTr="000F7CEE">
        <w:trPr>
          <w:cantSplit/>
        </w:trPr>
        <w:tc>
          <w:tcPr>
            <w:tcW w:w="9900" w:type="dxa"/>
            <w:gridSpan w:val="6"/>
            <w:vAlign w:val="center"/>
          </w:tcPr>
          <w:p w14:paraId="320F74E4" w14:textId="5995AD8E" w:rsidR="005070AB" w:rsidRPr="00FE5796"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Пацієнти віком 60 років і більше</w:t>
            </w:r>
          </w:p>
        </w:tc>
      </w:tr>
      <w:tr w:rsidR="005070AB" w:rsidRPr="00FE5796" w14:paraId="320F74EF" w14:textId="77777777" w:rsidTr="000F7CEE">
        <w:trPr>
          <w:cantSplit/>
        </w:trPr>
        <w:tc>
          <w:tcPr>
            <w:tcW w:w="1980" w:type="dxa"/>
            <w:vMerge w:val="restart"/>
            <w:vAlign w:val="center"/>
          </w:tcPr>
          <w:p w14:paraId="320F74E6"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Окисний </w:t>
            </w:r>
          </w:p>
          <w:p w14:paraId="320F74E7"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анаеробний </w:t>
            </w:r>
          </w:p>
          <w:p w14:paraId="320F74E8"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гліколіз</w:t>
            </w:r>
          </w:p>
        </w:tc>
        <w:tc>
          <w:tcPr>
            <w:tcW w:w="1440" w:type="dxa"/>
            <w:vMerge w:val="restart"/>
            <w:shd w:val="clear" w:color="auto" w:fill="auto"/>
            <w:vAlign w:val="center"/>
          </w:tcPr>
          <w:p w14:paraId="320F74E9"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лактат,</w:t>
            </w:r>
          </w:p>
          <w:p w14:paraId="320F74EA"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4EB" w14:textId="32366C08"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4EC"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5,3</w:t>
            </w:r>
            <w:r w:rsidR="007E4BF0" w:rsidRPr="007E4BF0">
              <w:rPr>
                <w:rFonts w:ascii="Times New Roman" w:hAnsi="Times New Roman" w:cs="Times New Roman"/>
                <w:spacing w:val="-4"/>
                <w:sz w:val="28"/>
                <w:szCs w:val="28"/>
                <w:lang w:val="uk-UA" w:eastAsia="ru-RU"/>
              </w:rPr>
              <w:t>33</w:t>
            </w:r>
            <w:r w:rsidRPr="007E4BF0">
              <w:rPr>
                <w:rFonts w:ascii="Times New Roman" w:hAnsi="Times New Roman" w:cs="Times New Roman"/>
                <w:spacing w:val="-4"/>
                <w:sz w:val="28"/>
                <w:szCs w:val="28"/>
                <w:lang w:val="uk-UA" w:eastAsia="ru-RU"/>
              </w:rPr>
              <w:t>±0,023</w:t>
            </w:r>
          </w:p>
        </w:tc>
        <w:tc>
          <w:tcPr>
            <w:tcW w:w="1980" w:type="dxa"/>
            <w:vAlign w:val="center"/>
          </w:tcPr>
          <w:p w14:paraId="320F74ED"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5,</w:t>
            </w:r>
            <w:r w:rsidR="007E4BF0" w:rsidRPr="007E4BF0">
              <w:rPr>
                <w:rFonts w:ascii="Times New Roman" w:hAnsi="Times New Roman" w:cs="Times New Roman"/>
                <w:spacing w:val="-4"/>
                <w:sz w:val="28"/>
                <w:szCs w:val="28"/>
                <w:lang w:val="uk-UA" w:eastAsia="ru-RU"/>
              </w:rPr>
              <w:t>351</w:t>
            </w:r>
            <w:r w:rsidRPr="007E4BF0">
              <w:rPr>
                <w:rFonts w:ascii="Times New Roman" w:hAnsi="Times New Roman" w:cs="Times New Roman"/>
                <w:spacing w:val="-4"/>
                <w:sz w:val="28"/>
                <w:szCs w:val="28"/>
                <w:lang w:val="uk-UA" w:eastAsia="ru-RU"/>
              </w:rPr>
              <w:t>±0,005</w:t>
            </w:r>
          </w:p>
        </w:tc>
        <w:tc>
          <w:tcPr>
            <w:tcW w:w="1980" w:type="dxa"/>
            <w:vAlign w:val="center"/>
          </w:tcPr>
          <w:p w14:paraId="320F74EE"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z w:val="28"/>
                <w:szCs w:val="28"/>
                <w:lang w:val="uk-UA" w:eastAsia="ru-RU"/>
              </w:rPr>
              <w:t>4,1</w:t>
            </w:r>
            <w:r w:rsidR="007E4BF0" w:rsidRPr="007E4BF0">
              <w:rPr>
                <w:rFonts w:ascii="Times New Roman" w:hAnsi="Times New Roman" w:cs="Times New Roman"/>
                <w:sz w:val="28"/>
                <w:szCs w:val="28"/>
                <w:lang w:val="uk-UA" w:eastAsia="ru-RU"/>
              </w:rPr>
              <w:t>21</w:t>
            </w:r>
            <w:r w:rsidRPr="007E4BF0">
              <w:rPr>
                <w:rFonts w:ascii="Times New Roman" w:hAnsi="Times New Roman" w:cs="Times New Roman"/>
                <w:sz w:val="28"/>
                <w:szCs w:val="28"/>
                <w:lang w:val="uk-UA" w:eastAsia="ru-RU"/>
              </w:rPr>
              <w:t>±0,110</w:t>
            </w:r>
            <w:r w:rsidRPr="007E4BF0">
              <w:rPr>
                <w:rFonts w:ascii="Times New Roman" w:hAnsi="Times New Roman" w:cs="Times New Roman"/>
                <w:sz w:val="28"/>
                <w:szCs w:val="28"/>
                <w:vertAlign w:val="superscript"/>
                <w:lang w:val="uk-UA" w:eastAsia="ru-RU"/>
              </w:rPr>
              <w:t xml:space="preserve"> б, с</w:t>
            </w:r>
          </w:p>
        </w:tc>
      </w:tr>
      <w:tr w:rsidR="005070AB" w:rsidRPr="00FE5796" w14:paraId="320F74F6" w14:textId="77777777" w:rsidTr="000F7CEE">
        <w:trPr>
          <w:cantSplit/>
        </w:trPr>
        <w:tc>
          <w:tcPr>
            <w:tcW w:w="1980" w:type="dxa"/>
            <w:vMerge/>
            <w:vAlign w:val="center"/>
          </w:tcPr>
          <w:p w14:paraId="320F74F0"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F1"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4F2" w14:textId="416EAB5F"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4F3"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pacing w:val="-4"/>
                <w:sz w:val="28"/>
                <w:szCs w:val="28"/>
                <w:lang w:val="uk-UA" w:eastAsia="ru-RU"/>
              </w:rPr>
              <w:t>5,</w:t>
            </w:r>
            <w:r w:rsidR="007E4BF0" w:rsidRPr="007E4BF0">
              <w:rPr>
                <w:rFonts w:ascii="Times New Roman" w:hAnsi="Times New Roman" w:cs="Times New Roman"/>
                <w:spacing w:val="-4"/>
                <w:sz w:val="28"/>
                <w:szCs w:val="28"/>
                <w:lang w:val="uk-UA" w:eastAsia="ru-RU"/>
              </w:rPr>
              <w:t>357</w:t>
            </w:r>
            <w:r w:rsidRPr="007E4BF0">
              <w:rPr>
                <w:rFonts w:ascii="Times New Roman" w:hAnsi="Times New Roman" w:cs="Times New Roman"/>
                <w:spacing w:val="-4"/>
                <w:sz w:val="28"/>
                <w:szCs w:val="28"/>
                <w:lang w:val="uk-UA" w:eastAsia="ru-RU"/>
              </w:rPr>
              <w:t>±0,020</w:t>
            </w:r>
          </w:p>
        </w:tc>
        <w:tc>
          <w:tcPr>
            <w:tcW w:w="1980" w:type="dxa"/>
            <w:vAlign w:val="center"/>
          </w:tcPr>
          <w:p w14:paraId="320F74F4"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3,</w:t>
            </w:r>
            <w:r w:rsidR="007E4BF0" w:rsidRPr="007E4BF0">
              <w:rPr>
                <w:rFonts w:ascii="Times New Roman" w:hAnsi="Times New Roman" w:cs="Times New Roman"/>
                <w:sz w:val="28"/>
                <w:szCs w:val="28"/>
                <w:lang w:val="uk-UA" w:eastAsia="ru-RU"/>
              </w:rPr>
              <w:t>793</w:t>
            </w:r>
            <w:r w:rsidRPr="007E4BF0">
              <w:rPr>
                <w:rFonts w:ascii="Times New Roman" w:hAnsi="Times New Roman" w:cs="Times New Roman"/>
                <w:sz w:val="28"/>
                <w:szCs w:val="28"/>
                <w:lang w:val="uk-UA" w:eastAsia="ru-RU"/>
              </w:rPr>
              <w:t>±0,059</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4F5"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3,</w:t>
            </w:r>
            <w:r w:rsidR="007E4BF0" w:rsidRPr="007E4BF0">
              <w:rPr>
                <w:rFonts w:ascii="Times New Roman" w:hAnsi="Times New Roman" w:cs="Times New Roman"/>
                <w:sz w:val="28"/>
                <w:szCs w:val="28"/>
                <w:lang w:val="uk-UA" w:eastAsia="ru-RU"/>
              </w:rPr>
              <w:t>435</w:t>
            </w:r>
            <w:r w:rsidRPr="007E4BF0">
              <w:rPr>
                <w:rFonts w:ascii="Times New Roman" w:hAnsi="Times New Roman" w:cs="Times New Roman"/>
                <w:sz w:val="28"/>
                <w:szCs w:val="28"/>
                <w:lang w:val="uk-UA" w:eastAsia="ru-RU"/>
              </w:rPr>
              <w:t>±0,150</w:t>
            </w:r>
            <w:r w:rsidRPr="007E4BF0">
              <w:rPr>
                <w:rFonts w:ascii="Times New Roman" w:hAnsi="Times New Roman" w:cs="Times New Roman"/>
                <w:sz w:val="28"/>
                <w:szCs w:val="28"/>
                <w:vertAlign w:val="superscript"/>
                <w:lang w:val="uk-UA" w:eastAsia="ru-RU"/>
              </w:rPr>
              <w:t xml:space="preserve"> а, б, с</w:t>
            </w:r>
          </w:p>
        </w:tc>
      </w:tr>
      <w:tr w:rsidR="005070AB" w:rsidRPr="00FE5796" w14:paraId="320F74FD" w14:textId="77777777" w:rsidTr="000F7CEE">
        <w:trPr>
          <w:cantSplit/>
        </w:trPr>
        <w:tc>
          <w:tcPr>
            <w:tcW w:w="1980" w:type="dxa"/>
            <w:vMerge/>
            <w:vAlign w:val="center"/>
          </w:tcPr>
          <w:p w14:paraId="320F74F7"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4F8"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піруват, мкмоль/г</w:t>
            </w:r>
          </w:p>
        </w:tc>
        <w:tc>
          <w:tcPr>
            <w:tcW w:w="900" w:type="dxa"/>
            <w:shd w:val="clear" w:color="auto" w:fill="auto"/>
          </w:tcPr>
          <w:p w14:paraId="320F74F9" w14:textId="3126F438"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4FA"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0,13</w:t>
            </w:r>
            <w:r w:rsidR="007E4BF0" w:rsidRPr="007E4BF0">
              <w:rPr>
                <w:rFonts w:ascii="Times New Roman" w:hAnsi="Times New Roman" w:cs="Times New Roman"/>
                <w:spacing w:val="-4"/>
                <w:sz w:val="28"/>
                <w:szCs w:val="28"/>
                <w:lang w:val="uk-UA" w:eastAsia="ru-RU"/>
              </w:rPr>
              <w:t>3</w:t>
            </w:r>
            <w:r w:rsidRPr="007E4BF0">
              <w:rPr>
                <w:rFonts w:ascii="Times New Roman" w:hAnsi="Times New Roman" w:cs="Times New Roman"/>
                <w:spacing w:val="-4"/>
                <w:sz w:val="28"/>
                <w:szCs w:val="28"/>
                <w:lang w:val="uk-UA" w:eastAsia="ru-RU"/>
              </w:rPr>
              <w:t>±0,012</w:t>
            </w:r>
          </w:p>
        </w:tc>
        <w:tc>
          <w:tcPr>
            <w:tcW w:w="1980" w:type="dxa"/>
            <w:vAlign w:val="center"/>
          </w:tcPr>
          <w:p w14:paraId="320F74FB"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0,14</w:t>
            </w:r>
            <w:r w:rsidR="007E4BF0" w:rsidRPr="007E4BF0">
              <w:rPr>
                <w:rFonts w:ascii="Times New Roman" w:hAnsi="Times New Roman" w:cs="Times New Roman"/>
                <w:spacing w:val="-4"/>
                <w:sz w:val="28"/>
                <w:szCs w:val="28"/>
                <w:lang w:val="uk-UA" w:eastAsia="ru-RU"/>
              </w:rPr>
              <w:t>8</w:t>
            </w:r>
            <w:r w:rsidRPr="007E4BF0">
              <w:rPr>
                <w:rFonts w:ascii="Times New Roman" w:hAnsi="Times New Roman" w:cs="Times New Roman"/>
                <w:spacing w:val="-4"/>
                <w:sz w:val="28"/>
                <w:szCs w:val="28"/>
                <w:lang w:val="uk-UA" w:eastAsia="ru-RU"/>
              </w:rPr>
              <w:t>±0,017</w:t>
            </w:r>
          </w:p>
        </w:tc>
        <w:tc>
          <w:tcPr>
            <w:tcW w:w="1980" w:type="dxa"/>
            <w:vAlign w:val="center"/>
          </w:tcPr>
          <w:p w14:paraId="320F74FC"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0,1</w:t>
            </w:r>
            <w:r w:rsidR="007E4BF0" w:rsidRPr="007E4BF0">
              <w:rPr>
                <w:rFonts w:ascii="Times New Roman" w:hAnsi="Times New Roman" w:cs="Times New Roman"/>
                <w:spacing w:val="-4"/>
                <w:sz w:val="28"/>
                <w:szCs w:val="28"/>
                <w:lang w:val="uk-UA" w:eastAsia="ru-RU"/>
              </w:rPr>
              <w:t>61</w:t>
            </w:r>
            <w:r w:rsidRPr="007E4BF0">
              <w:rPr>
                <w:rFonts w:ascii="Times New Roman" w:hAnsi="Times New Roman" w:cs="Times New Roman"/>
                <w:spacing w:val="-4"/>
                <w:sz w:val="28"/>
                <w:szCs w:val="28"/>
                <w:lang w:val="uk-UA" w:eastAsia="ru-RU"/>
              </w:rPr>
              <w:t>±0,014</w:t>
            </w:r>
          </w:p>
        </w:tc>
      </w:tr>
      <w:tr w:rsidR="005070AB" w:rsidRPr="00FE5796" w14:paraId="320F7504" w14:textId="77777777" w:rsidTr="000F7CEE">
        <w:trPr>
          <w:cantSplit/>
        </w:trPr>
        <w:tc>
          <w:tcPr>
            <w:tcW w:w="1980" w:type="dxa"/>
            <w:vMerge/>
            <w:vAlign w:val="center"/>
          </w:tcPr>
          <w:p w14:paraId="320F74FE"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4FF"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00" w14:textId="1F89EFB3"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501"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pacing w:val="-4"/>
                <w:sz w:val="28"/>
                <w:szCs w:val="28"/>
                <w:lang w:val="uk-UA" w:eastAsia="ru-RU"/>
              </w:rPr>
              <w:t>0,</w:t>
            </w:r>
            <w:r w:rsidR="007E4BF0" w:rsidRPr="007E4BF0">
              <w:rPr>
                <w:rFonts w:ascii="Times New Roman" w:hAnsi="Times New Roman" w:cs="Times New Roman"/>
                <w:spacing w:val="-4"/>
                <w:sz w:val="28"/>
                <w:szCs w:val="28"/>
                <w:lang w:val="uk-UA" w:eastAsia="ru-RU"/>
              </w:rPr>
              <w:t>128</w:t>
            </w:r>
            <w:r w:rsidRPr="007E4BF0">
              <w:rPr>
                <w:rFonts w:ascii="Times New Roman" w:hAnsi="Times New Roman" w:cs="Times New Roman"/>
                <w:spacing w:val="-4"/>
                <w:sz w:val="28"/>
                <w:szCs w:val="28"/>
                <w:lang w:val="uk-UA" w:eastAsia="ru-RU"/>
              </w:rPr>
              <w:t>±0,011</w:t>
            </w:r>
          </w:p>
        </w:tc>
        <w:tc>
          <w:tcPr>
            <w:tcW w:w="1980" w:type="dxa"/>
            <w:vAlign w:val="center"/>
          </w:tcPr>
          <w:p w14:paraId="320F7502"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0,18</w:t>
            </w:r>
            <w:r w:rsidR="007E4BF0" w:rsidRPr="007E4BF0">
              <w:rPr>
                <w:rFonts w:ascii="Times New Roman" w:hAnsi="Times New Roman" w:cs="Times New Roman"/>
                <w:sz w:val="28"/>
                <w:szCs w:val="28"/>
                <w:lang w:val="uk-UA" w:eastAsia="ru-RU"/>
              </w:rPr>
              <w:t>5</w:t>
            </w:r>
            <w:r w:rsidRPr="007E4BF0">
              <w:rPr>
                <w:rFonts w:ascii="Times New Roman" w:hAnsi="Times New Roman" w:cs="Times New Roman"/>
                <w:sz w:val="28"/>
                <w:szCs w:val="28"/>
                <w:lang w:val="uk-UA" w:eastAsia="ru-RU"/>
              </w:rPr>
              <w:t>±0,010</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503"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0,19</w:t>
            </w:r>
            <w:r w:rsidR="007E4BF0" w:rsidRPr="007E4BF0">
              <w:rPr>
                <w:rFonts w:ascii="Times New Roman" w:hAnsi="Times New Roman" w:cs="Times New Roman"/>
                <w:sz w:val="28"/>
                <w:szCs w:val="28"/>
                <w:lang w:val="uk-UA" w:eastAsia="ru-RU"/>
              </w:rPr>
              <w:t>1</w:t>
            </w:r>
            <w:r w:rsidRPr="007E4BF0">
              <w:rPr>
                <w:rFonts w:ascii="Times New Roman" w:hAnsi="Times New Roman" w:cs="Times New Roman"/>
                <w:sz w:val="28"/>
                <w:szCs w:val="28"/>
                <w:lang w:val="uk-UA" w:eastAsia="ru-RU"/>
              </w:rPr>
              <w:t>±0,007</w:t>
            </w:r>
            <w:r w:rsidRPr="007E4BF0">
              <w:rPr>
                <w:rFonts w:ascii="Times New Roman" w:hAnsi="Times New Roman" w:cs="Times New Roman"/>
                <w:sz w:val="28"/>
                <w:szCs w:val="28"/>
                <w:vertAlign w:val="superscript"/>
                <w:lang w:val="uk-UA" w:eastAsia="ru-RU"/>
              </w:rPr>
              <w:t xml:space="preserve"> а, с</w:t>
            </w:r>
          </w:p>
        </w:tc>
      </w:tr>
      <w:tr w:rsidR="005070AB" w:rsidRPr="00FE5796" w14:paraId="320F750E" w14:textId="77777777" w:rsidTr="000F7CEE">
        <w:trPr>
          <w:cantSplit/>
        </w:trPr>
        <w:tc>
          <w:tcPr>
            <w:tcW w:w="1980" w:type="dxa"/>
            <w:vMerge w:val="restart"/>
            <w:vAlign w:val="center"/>
          </w:tcPr>
          <w:p w14:paraId="320F7505"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Активність </w:t>
            </w:r>
          </w:p>
          <w:p w14:paraId="320F7506"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окислення у </w:t>
            </w:r>
          </w:p>
          <w:p w14:paraId="320F7507"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циклі Кребса</w:t>
            </w:r>
          </w:p>
        </w:tc>
        <w:tc>
          <w:tcPr>
            <w:tcW w:w="1440" w:type="dxa"/>
            <w:vMerge w:val="restart"/>
            <w:shd w:val="clear" w:color="auto" w:fill="auto"/>
            <w:vAlign w:val="center"/>
          </w:tcPr>
          <w:p w14:paraId="320F7508"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малат,</w:t>
            </w:r>
          </w:p>
          <w:p w14:paraId="320F7509"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0A" w14:textId="7C1E14BF"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50B"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0,22</w:t>
            </w:r>
            <w:r w:rsidR="007E4BF0" w:rsidRPr="007E4BF0">
              <w:rPr>
                <w:rFonts w:ascii="Times New Roman" w:hAnsi="Times New Roman" w:cs="Times New Roman"/>
                <w:spacing w:val="-4"/>
                <w:sz w:val="28"/>
                <w:szCs w:val="28"/>
                <w:lang w:val="uk-UA" w:eastAsia="ru-RU"/>
              </w:rPr>
              <w:t>6</w:t>
            </w:r>
            <w:r w:rsidRPr="007E4BF0">
              <w:rPr>
                <w:rFonts w:ascii="Times New Roman" w:hAnsi="Times New Roman" w:cs="Times New Roman"/>
                <w:spacing w:val="-4"/>
                <w:sz w:val="28"/>
                <w:szCs w:val="28"/>
                <w:lang w:val="uk-UA" w:eastAsia="ru-RU"/>
              </w:rPr>
              <w:t>±0,005</w:t>
            </w:r>
          </w:p>
        </w:tc>
        <w:tc>
          <w:tcPr>
            <w:tcW w:w="1980" w:type="dxa"/>
            <w:vAlign w:val="center"/>
          </w:tcPr>
          <w:p w14:paraId="320F750C"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0,2</w:t>
            </w:r>
            <w:r w:rsidR="007E4BF0" w:rsidRPr="007E4BF0">
              <w:rPr>
                <w:rFonts w:ascii="Times New Roman" w:hAnsi="Times New Roman" w:cs="Times New Roman"/>
                <w:spacing w:val="-4"/>
                <w:sz w:val="28"/>
                <w:szCs w:val="28"/>
                <w:lang w:val="uk-UA" w:eastAsia="ru-RU"/>
              </w:rPr>
              <w:t>19</w:t>
            </w:r>
            <w:r w:rsidRPr="007E4BF0">
              <w:rPr>
                <w:rFonts w:ascii="Times New Roman" w:hAnsi="Times New Roman" w:cs="Times New Roman"/>
                <w:spacing w:val="-4"/>
                <w:sz w:val="28"/>
                <w:szCs w:val="28"/>
                <w:lang w:val="uk-UA" w:eastAsia="ru-RU"/>
              </w:rPr>
              <w:t>±0,002</w:t>
            </w:r>
          </w:p>
        </w:tc>
        <w:tc>
          <w:tcPr>
            <w:tcW w:w="1980" w:type="dxa"/>
            <w:vAlign w:val="center"/>
          </w:tcPr>
          <w:p w14:paraId="320F750D"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0,2</w:t>
            </w:r>
            <w:r w:rsidR="007E4BF0" w:rsidRPr="007E4BF0">
              <w:rPr>
                <w:rFonts w:ascii="Times New Roman" w:hAnsi="Times New Roman" w:cs="Times New Roman"/>
                <w:spacing w:val="-4"/>
                <w:sz w:val="28"/>
                <w:szCs w:val="28"/>
                <w:lang w:val="uk-UA" w:eastAsia="ru-RU"/>
              </w:rPr>
              <w:t>15</w:t>
            </w:r>
            <w:r w:rsidRPr="007E4BF0">
              <w:rPr>
                <w:rFonts w:ascii="Times New Roman" w:hAnsi="Times New Roman" w:cs="Times New Roman"/>
                <w:spacing w:val="-4"/>
                <w:sz w:val="28"/>
                <w:szCs w:val="28"/>
                <w:lang w:val="uk-UA" w:eastAsia="ru-RU"/>
              </w:rPr>
              <w:t>±0,003</w:t>
            </w:r>
          </w:p>
        </w:tc>
      </w:tr>
      <w:tr w:rsidR="005070AB" w:rsidRPr="00FE5796" w14:paraId="320F7515" w14:textId="77777777" w:rsidTr="000F7CEE">
        <w:trPr>
          <w:cantSplit/>
          <w:trHeight w:val="70"/>
        </w:trPr>
        <w:tc>
          <w:tcPr>
            <w:tcW w:w="1980" w:type="dxa"/>
            <w:vMerge/>
            <w:vAlign w:val="center"/>
          </w:tcPr>
          <w:p w14:paraId="320F750F"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10"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11" w14:textId="44F943AB"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512"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w:t>
            </w:r>
            <w:r w:rsidR="007E4BF0" w:rsidRPr="007E4BF0">
              <w:rPr>
                <w:rFonts w:ascii="Times New Roman" w:hAnsi="Times New Roman" w:cs="Times New Roman"/>
                <w:sz w:val="28"/>
                <w:szCs w:val="28"/>
                <w:lang w:val="uk-UA" w:eastAsia="ru-RU"/>
              </w:rPr>
              <w:t>234</w:t>
            </w:r>
            <w:r w:rsidRPr="007E4BF0">
              <w:rPr>
                <w:rFonts w:ascii="Times New Roman" w:hAnsi="Times New Roman" w:cs="Times New Roman"/>
                <w:sz w:val="28"/>
                <w:szCs w:val="28"/>
                <w:lang w:val="uk-UA" w:eastAsia="ru-RU"/>
              </w:rPr>
              <w:t>±0,008</w:t>
            </w:r>
          </w:p>
        </w:tc>
        <w:tc>
          <w:tcPr>
            <w:tcW w:w="1980" w:type="dxa"/>
            <w:vAlign w:val="center"/>
          </w:tcPr>
          <w:p w14:paraId="320F7513"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w:t>
            </w:r>
            <w:r w:rsidR="007E4BF0" w:rsidRPr="007E4BF0">
              <w:rPr>
                <w:rFonts w:ascii="Times New Roman" w:hAnsi="Times New Roman" w:cs="Times New Roman"/>
                <w:sz w:val="28"/>
                <w:szCs w:val="28"/>
                <w:lang w:val="uk-UA" w:eastAsia="ru-RU"/>
              </w:rPr>
              <w:t>197</w:t>
            </w:r>
            <w:r w:rsidRPr="007E4BF0">
              <w:rPr>
                <w:rFonts w:ascii="Times New Roman" w:hAnsi="Times New Roman" w:cs="Times New Roman"/>
                <w:sz w:val="28"/>
                <w:szCs w:val="28"/>
                <w:lang w:val="uk-UA" w:eastAsia="ru-RU"/>
              </w:rPr>
              <w:t>±0,010</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514"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0,17</w:t>
            </w:r>
            <w:r w:rsidR="007E4BF0" w:rsidRPr="007E4BF0">
              <w:rPr>
                <w:rFonts w:ascii="Times New Roman" w:hAnsi="Times New Roman" w:cs="Times New Roman"/>
                <w:sz w:val="28"/>
                <w:szCs w:val="28"/>
                <w:lang w:val="uk-UA" w:eastAsia="ru-RU"/>
              </w:rPr>
              <w:t>4</w:t>
            </w:r>
            <w:r w:rsidRPr="007E4BF0">
              <w:rPr>
                <w:rFonts w:ascii="Times New Roman" w:hAnsi="Times New Roman" w:cs="Times New Roman"/>
                <w:sz w:val="28"/>
                <w:szCs w:val="28"/>
                <w:lang w:val="uk-UA" w:eastAsia="ru-RU"/>
              </w:rPr>
              <w:t>±0,010</w:t>
            </w:r>
            <w:r w:rsidRPr="007E4BF0">
              <w:rPr>
                <w:rFonts w:ascii="Times New Roman" w:hAnsi="Times New Roman" w:cs="Times New Roman"/>
                <w:sz w:val="28"/>
                <w:szCs w:val="28"/>
                <w:vertAlign w:val="superscript"/>
                <w:lang w:val="uk-UA" w:eastAsia="ru-RU"/>
              </w:rPr>
              <w:t xml:space="preserve"> а, б, с</w:t>
            </w:r>
          </w:p>
        </w:tc>
      </w:tr>
      <w:tr w:rsidR="005070AB" w:rsidRPr="00FE5796" w14:paraId="320F7521" w14:textId="77777777" w:rsidTr="000F7CEE">
        <w:trPr>
          <w:cantSplit/>
        </w:trPr>
        <w:tc>
          <w:tcPr>
            <w:tcW w:w="1980" w:type="dxa"/>
            <w:vMerge w:val="restart"/>
            <w:vAlign w:val="center"/>
          </w:tcPr>
          <w:p w14:paraId="320F7516"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Показники </w:t>
            </w:r>
          </w:p>
          <w:p w14:paraId="320F7517"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енергетики </w:t>
            </w:r>
          </w:p>
          <w:p w14:paraId="320F7518"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(за рівнем </w:t>
            </w:r>
          </w:p>
          <w:p w14:paraId="320F7519" w14:textId="77777777" w:rsidR="005070AB" w:rsidRPr="00FE5796" w:rsidRDefault="005070AB" w:rsidP="00DE7393">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аденілових </w:t>
            </w:r>
          </w:p>
          <w:p w14:paraId="320F751A"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нуклеотидів)</w:t>
            </w:r>
          </w:p>
        </w:tc>
        <w:tc>
          <w:tcPr>
            <w:tcW w:w="1440" w:type="dxa"/>
            <w:vMerge w:val="restart"/>
            <w:shd w:val="clear" w:color="auto" w:fill="auto"/>
            <w:vAlign w:val="center"/>
          </w:tcPr>
          <w:p w14:paraId="320F751B"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АТФ,</w:t>
            </w:r>
          </w:p>
          <w:p w14:paraId="320F751C"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1D" w14:textId="3AB9AF8D"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51E"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1,</w:t>
            </w:r>
            <w:r w:rsidR="007E4BF0" w:rsidRPr="007E4BF0">
              <w:rPr>
                <w:rFonts w:ascii="Times New Roman" w:hAnsi="Times New Roman" w:cs="Times New Roman"/>
                <w:spacing w:val="-4"/>
                <w:sz w:val="28"/>
                <w:szCs w:val="28"/>
                <w:lang w:val="uk-UA" w:eastAsia="ru-RU"/>
              </w:rPr>
              <w:t>192</w:t>
            </w:r>
            <w:r w:rsidRPr="007E4BF0">
              <w:rPr>
                <w:rFonts w:ascii="Times New Roman" w:hAnsi="Times New Roman" w:cs="Times New Roman"/>
                <w:spacing w:val="-4"/>
                <w:sz w:val="28"/>
                <w:szCs w:val="28"/>
                <w:lang w:val="uk-UA" w:eastAsia="ru-RU"/>
              </w:rPr>
              <w:t>±0,013</w:t>
            </w:r>
          </w:p>
        </w:tc>
        <w:tc>
          <w:tcPr>
            <w:tcW w:w="1980" w:type="dxa"/>
            <w:vAlign w:val="center"/>
          </w:tcPr>
          <w:p w14:paraId="320F751F"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1,</w:t>
            </w:r>
            <w:r w:rsidR="007E4BF0" w:rsidRPr="007E4BF0">
              <w:rPr>
                <w:rFonts w:ascii="Times New Roman" w:hAnsi="Times New Roman" w:cs="Times New Roman"/>
                <w:spacing w:val="-4"/>
                <w:sz w:val="28"/>
                <w:szCs w:val="28"/>
                <w:lang w:val="uk-UA" w:eastAsia="ru-RU"/>
              </w:rPr>
              <w:t>705</w:t>
            </w:r>
            <w:r w:rsidRPr="007E4BF0">
              <w:rPr>
                <w:rFonts w:ascii="Times New Roman" w:hAnsi="Times New Roman" w:cs="Times New Roman"/>
                <w:spacing w:val="-4"/>
                <w:sz w:val="28"/>
                <w:szCs w:val="28"/>
                <w:lang w:val="uk-UA" w:eastAsia="ru-RU"/>
              </w:rPr>
              <w:t>±0,007</w:t>
            </w:r>
            <w:r w:rsidRPr="007E4BF0">
              <w:rPr>
                <w:rFonts w:ascii="Times New Roman" w:hAnsi="Times New Roman" w:cs="Times New Roman"/>
                <w:sz w:val="28"/>
                <w:szCs w:val="28"/>
                <w:vertAlign w:val="superscript"/>
                <w:lang w:val="uk-UA" w:eastAsia="ru-RU"/>
              </w:rPr>
              <w:t xml:space="preserve"> б</w:t>
            </w:r>
          </w:p>
        </w:tc>
        <w:tc>
          <w:tcPr>
            <w:tcW w:w="1980" w:type="dxa"/>
            <w:vAlign w:val="center"/>
          </w:tcPr>
          <w:p w14:paraId="320F7520"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1,4</w:t>
            </w:r>
            <w:r w:rsidR="007E4BF0" w:rsidRPr="007E4BF0">
              <w:rPr>
                <w:rFonts w:ascii="Times New Roman" w:hAnsi="Times New Roman" w:cs="Times New Roman"/>
                <w:spacing w:val="-4"/>
                <w:sz w:val="28"/>
                <w:szCs w:val="28"/>
                <w:lang w:val="uk-UA" w:eastAsia="ru-RU"/>
              </w:rPr>
              <w:t>83</w:t>
            </w:r>
            <w:r w:rsidRPr="007E4BF0">
              <w:rPr>
                <w:rFonts w:ascii="Times New Roman" w:hAnsi="Times New Roman" w:cs="Times New Roman"/>
                <w:spacing w:val="-4"/>
                <w:sz w:val="28"/>
                <w:szCs w:val="28"/>
                <w:lang w:val="uk-UA" w:eastAsia="ru-RU"/>
              </w:rPr>
              <w:t>±0,013</w:t>
            </w:r>
            <w:r w:rsidRPr="007E4BF0">
              <w:rPr>
                <w:rFonts w:ascii="Times New Roman" w:hAnsi="Times New Roman" w:cs="Times New Roman"/>
                <w:sz w:val="28"/>
                <w:szCs w:val="28"/>
                <w:vertAlign w:val="superscript"/>
                <w:lang w:val="uk-UA" w:eastAsia="ru-RU"/>
              </w:rPr>
              <w:t xml:space="preserve"> б, с</w:t>
            </w:r>
          </w:p>
        </w:tc>
      </w:tr>
      <w:tr w:rsidR="005070AB" w:rsidRPr="00FE5796" w14:paraId="320F7528" w14:textId="77777777" w:rsidTr="000F7CEE">
        <w:trPr>
          <w:cantSplit/>
        </w:trPr>
        <w:tc>
          <w:tcPr>
            <w:tcW w:w="1980" w:type="dxa"/>
            <w:vMerge/>
            <w:vAlign w:val="center"/>
          </w:tcPr>
          <w:p w14:paraId="320F7522"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23"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24" w14:textId="56E71AB7"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525"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pacing w:val="-4"/>
                <w:sz w:val="28"/>
                <w:szCs w:val="28"/>
                <w:lang w:val="uk-UA" w:eastAsia="ru-RU"/>
              </w:rPr>
              <w:t>1,2</w:t>
            </w:r>
            <w:r w:rsidR="007E4BF0" w:rsidRPr="007E4BF0">
              <w:rPr>
                <w:rFonts w:ascii="Times New Roman" w:hAnsi="Times New Roman" w:cs="Times New Roman"/>
                <w:spacing w:val="-4"/>
                <w:sz w:val="28"/>
                <w:szCs w:val="28"/>
                <w:lang w:val="uk-UA" w:eastAsia="ru-RU"/>
              </w:rPr>
              <w:t>11</w:t>
            </w:r>
            <w:r w:rsidRPr="007E4BF0">
              <w:rPr>
                <w:rFonts w:ascii="Times New Roman" w:hAnsi="Times New Roman" w:cs="Times New Roman"/>
                <w:spacing w:val="-4"/>
                <w:sz w:val="28"/>
                <w:szCs w:val="28"/>
                <w:lang w:val="uk-UA" w:eastAsia="ru-RU"/>
              </w:rPr>
              <w:t>±0,009</w:t>
            </w:r>
          </w:p>
        </w:tc>
        <w:tc>
          <w:tcPr>
            <w:tcW w:w="1980" w:type="dxa"/>
            <w:vAlign w:val="center"/>
          </w:tcPr>
          <w:p w14:paraId="320F7526"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1,9</w:t>
            </w:r>
            <w:r w:rsidR="007E4BF0" w:rsidRPr="007E4BF0">
              <w:rPr>
                <w:rFonts w:ascii="Times New Roman" w:hAnsi="Times New Roman" w:cs="Times New Roman"/>
                <w:sz w:val="28"/>
                <w:szCs w:val="28"/>
                <w:lang w:val="uk-UA" w:eastAsia="ru-RU"/>
              </w:rPr>
              <w:t>82</w:t>
            </w:r>
            <w:r w:rsidRPr="007E4BF0">
              <w:rPr>
                <w:rFonts w:ascii="Times New Roman" w:hAnsi="Times New Roman" w:cs="Times New Roman"/>
                <w:sz w:val="28"/>
                <w:szCs w:val="28"/>
                <w:lang w:val="uk-UA" w:eastAsia="ru-RU"/>
              </w:rPr>
              <w:t>±0,016</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527"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1,9</w:t>
            </w:r>
            <w:r w:rsidR="007E4BF0" w:rsidRPr="007E4BF0">
              <w:rPr>
                <w:rFonts w:ascii="Times New Roman" w:hAnsi="Times New Roman" w:cs="Times New Roman"/>
                <w:sz w:val="28"/>
                <w:szCs w:val="28"/>
                <w:lang w:val="uk-UA" w:eastAsia="ru-RU"/>
              </w:rPr>
              <w:t>75</w:t>
            </w:r>
            <w:r w:rsidRPr="007E4BF0">
              <w:rPr>
                <w:rFonts w:ascii="Times New Roman" w:hAnsi="Times New Roman" w:cs="Times New Roman"/>
                <w:sz w:val="28"/>
                <w:szCs w:val="28"/>
                <w:lang w:val="uk-UA" w:eastAsia="ru-RU"/>
              </w:rPr>
              <w:t>±0,030</w:t>
            </w:r>
            <w:r w:rsidRPr="007E4BF0">
              <w:rPr>
                <w:rFonts w:ascii="Times New Roman" w:hAnsi="Times New Roman" w:cs="Times New Roman"/>
                <w:sz w:val="28"/>
                <w:szCs w:val="28"/>
                <w:vertAlign w:val="superscript"/>
                <w:lang w:val="uk-UA" w:eastAsia="ru-RU"/>
              </w:rPr>
              <w:t xml:space="preserve"> а, с</w:t>
            </w:r>
          </w:p>
        </w:tc>
      </w:tr>
      <w:tr w:rsidR="005070AB" w:rsidRPr="00FE5796" w14:paraId="320F7530" w14:textId="77777777" w:rsidTr="000F7CEE">
        <w:trPr>
          <w:cantSplit/>
        </w:trPr>
        <w:tc>
          <w:tcPr>
            <w:tcW w:w="1980" w:type="dxa"/>
            <w:vMerge/>
            <w:vAlign w:val="center"/>
          </w:tcPr>
          <w:p w14:paraId="320F7529"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2A"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АДФ,</w:t>
            </w:r>
          </w:p>
          <w:p w14:paraId="320F752B"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2C" w14:textId="454AA61D"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52D"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0,3</w:t>
            </w:r>
            <w:r w:rsidR="007E4BF0" w:rsidRPr="007E4BF0">
              <w:rPr>
                <w:rFonts w:ascii="Times New Roman" w:hAnsi="Times New Roman" w:cs="Times New Roman"/>
                <w:spacing w:val="-4"/>
                <w:sz w:val="28"/>
                <w:szCs w:val="28"/>
                <w:lang w:val="uk-UA" w:eastAsia="ru-RU"/>
              </w:rPr>
              <w:t>49</w:t>
            </w:r>
            <w:r w:rsidRPr="007E4BF0">
              <w:rPr>
                <w:rFonts w:ascii="Times New Roman" w:hAnsi="Times New Roman" w:cs="Times New Roman"/>
                <w:spacing w:val="-4"/>
                <w:sz w:val="28"/>
                <w:szCs w:val="28"/>
                <w:lang w:val="uk-UA" w:eastAsia="ru-RU"/>
              </w:rPr>
              <w:t>±0,018</w:t>
            </w:r>
          </w:p>
        </w:tc>
        <w:tc>
          <w:tcPr>
            <w:tcW w:w="1980" w:type="dxa"/>
            <w:vAlign w:val="center"/>
          </w:tcPr>
          <w:p w14:paraId="320F752E"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0,33</w:t>
            </w:r>
            <w:r w:rsidR="007E4BF0" w:rsidRPr="007E4BF0">
              <w:rPr>
                <w:rFonts w:ascii="Times New Roman" w:hAnsi="Times New Roman" w:cs="Times New Roman"/>
                <w:spacing w:val="-4"/>
                <w:sz w:val="28"/>
                <w:szCs w:val="28"/>
                <w:lang w:val="uk-UA" w:eastAsia="ru-RU"/>
              </w:rPr>
              <w:t>6</w:t>
            </w:r>
            <w:r w:rsidRPr="007E4BF0">
              <w:rPr>
                <w:rFonts w:ascii="Times New Roman" w:hAnsi="Times New Roman" w:cs="Times New Roman"/>
                <w:spacing w:val="-4"/>
                <w:sz w:val="28"/>
                <w:szCs w:val="28"/>
                <w:lang w:val="uk-UA" w:eastAsia="ru-RU"/>
              </w:rPr>
              <w:t>±0,013</w:t>
            </w:r>
          </w:p>
        </w:tc>
        <w:tc>
          <w:tcPr>
            <w:tcW w:w="1980" w:type="dxa"/>
            <w:vAlign w:val="center"/>
          </w:tcPr>
          <w:p w14:paraId="320F752F"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0,33</w:t>
            </w:r>
            <w:r w:rsidR="007E4BF0" w:rsidRPr="007E4BF0">
              <w:rPr>
                <w:rFonts w:ascii="Times New Roman" w:hAnsi="Times New Roman" w:cs="Times New Roman"/>
                <w:spacing w:val="-4"/>
                <w:sz w:val="28"/>
                <w:szCs w:val="28"/>
                <w:lang w:val="uk-UA" w:eastAsia="ru-RU"/>
              </w:rPr>
              <w:t>0</w:t>
            </w:r>
            <w:r w:rsidRPr="007E4BF0">
              <w:rPr>
                <w:rFonts w:ascii="Times New Roman" w:hAnsi="Times New Roman" w:cs="Times New Roman"/>
                <w:spacing w:val="-4"/>
                <w:sz w:val="28"/>
                <w:szCs w:val="28"/>
                <w:lang w:val="uk-UA" w:eastAsia="ru-RU"/>
              </w:rPr>
              <w:t>±0,014</w:t>
            </w:r>
          </w:p>
        </w:tc>
      </w:tr>
      <w:tr w:rsidR="005070AB" w:rsidRPr="00FE5796" w14:paraId="320F7537" w14:textId="77777777" w:rsidTr="000F7CEE">
        <w:trPr>
          <w:cantSplit/>
        </w:trPr>
        <w:tc>
          <w:tcPr>
            <w:tcW w:w="1980" w:type="dxa"/>
            <w:vMerge/>
            <w:vAlign w:val="center"/>
          </w:tcPr>
          <w:p w14:paraId="320F7531"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32"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33" w14:textId="32A17504"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534"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w:t>
            </w:r>
            <w:r w:rsidR="007E4BF0" w:rsidRPr="007E4BF0">
              <w:rPr>
                <w:rFonts w:ascii="Times New Roman" w:hAnsi="Times New Roman" w:cs="Times New Roman"/>
                <w:sz w:val="28"/>
                <w:szCs w:val="28"/>
                <w:lang w:val="uk-UA" w:eastAsia="ru-RU"/>
              </w:rPr>
              <w:t>401</w:t>
            </w:r>
            <w:r w:rsidRPr="007E4BF0">
              <w:rPr>
                <w:rFonts w:ascii="Times New Roman" w:hAnsi="Times New Roman" w:cs="Times New Roman"/>
                <w:sz w:val="28"/>
                <w:szCs w:val="28"/>
                <w:lang w:val="uk-UA" w:eastAsia="ru-RU"/>
              </w:rPr>
              <w:t>±0,027</w:t>
            </w:r>
          </w:p>
        </w:tc>
        <w:tc>
          <w:tcPr>
            <w:tcW w:w="1980" w:type="dxa"/>
            <w:vAlign w:val="center"/>
          </w:tcPr>
          <w:p w14:paraId="320F7535"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w:t>
            </w:r>
            <w:r w:rsidR="007E4BF0" w:rsidRPr="007E4BF0">
              <w:rPr>
                <w:rFonts w:ascii="Times New Roman" w:hAnsi="Times New Roman" w:cs="Times New Roman"/>
                <w:sz w:val="28"/>
                <w:szCs w:val="28"/>
                <w:lang w:val="uk-UA" w:eastAsia="ru-RU"/>
              </w:rPr>
              <w:t>519</w:t>
            </w:r>
            <w:r w:rsidRPr="007E4BF0">
              <w:rPr>
                <w:rFonts w:ascii="Times New Roman" w:hAnsi="Times New Roman" w:cs="Times New Roman"/>
                <w:sz w:val="28"/>
                <w:szCs w:val="28"/>
                <w:lang w:val="uk-UA" w:eastAsia="ru-RU"/>
              </w:rPr>
              <w:t>±0,016</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536"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w:t>
            </w:r>
            <w:r w:rsidR="007E4BF0" w:rsidRPr="007E4BF0">
              <w:rPr>
                <w:rFonts w:ascii="Times New Roman" w:hAnsi="Times New Roman" w:cs="Times New Roman"/>
                <w:sz w:val="28"/>
                <w:szCs w:val="28"/>
                <w:lang w:val="uk-UA" w:eastAsia="ru-RU"/>
              </w:rPr>
              <w:t>644</w:t>
            </w:r>
            <w:r w:rsidRPr="007E4BF0">
              <w:rPr>
                <w:rFonts w:ascii="Times New Roman" w:hAnsi="Times New Roman" w:cs="Times New Roman"/>
                <w:sz w:val="28"/>
                <w:szCs w:val="28"/>
                <w:lang w:val="uk-UA" w:eastAsia="ru-RU"/>
              </w:rPr>
              <w:t>±0,010</w:t>
            </w:r>
            <w:r w:rsidRPr="007E4BF0">
              <w:rPr>
                <w:rFonts w:ascii="Times New Roman" w:hAnsi="Times New Roman" w:cs="Times New Roman"/>
                <w:sz w:val="28"/>
                <w:szCs w:val="28"/>
                <w:vertAlign w:val="superscript"/>
                <w:lang w:val="uk-UA" w:eastAsia="ru-RU"/>
              </w:rPr>
              <w:t xml:space="preserve"> а, б, с</w:t>
            </w:r>
          </w:p>
        </w:tc>
      </w:tr>
      <w:tr w:rsidR="005070AB" w:rsidRPr="00FE5796" w14:paraId="320F753F" w14:textId="77777777" w:rsidTr="000F7CEE">
        <w:trPr>
          <w:cantSplit/>
        </w:trPr>
        <w:tc>
          <w:tcPr>
            <w:tcW w:w="1980" w:type="dxa"/>
            <w:vMerge/>
            <w:vAlign w:val="center"/>
          </w:tcPr>
          <w:p w14:paraId="320F7538"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39" w14:textId="77777777" w:rsidR="005070AB" w:rsidRPr="00FE5796" w:rsidRDefault="005070AB" w:rsidP="00DE7393">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АМФ,</w:t>
            </w:r>
          </w:p>
          <w:p w14:paraId="320F753A"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3B" w14:textId="5B2A68EF"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n5=18</w:t>
            </w:r>
          </w:p>
        </w:tc>
        <w:tc>
          <w:tcPr>
            <w:tcW w:w="1620" w:type="dxa"/>
            <w:vAlign w:val="center"/>
          </w:tcPr>
          <w:p w14:paraId="320F753C"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0,21</w:t>
            </w:r>
            <w:r w:rsidR="007E4BF0" w:rsidRPr="007E4BF0">
              <w:rPr>
                <w:rFonts w:ascii="Times New Roman" w:hAnsi="Times New Roman" w:cs="Times New Roman"/>
                <w:spacing w:val="-4"/>
                <w:sz w:val="28"/>
                <w:szCs w:val="28"/>
                <w:lang w:val="uk-UA" w:eastAsia="ru-RU"/>
              </w:rPr>
              <w:t>1</w:t>
            </w:r>
            <w:r w:rsidRPr="007E4BF0">
              <w:rPr>
                <w:rFonts w:ascii="Times New Roman" w:hAnsi="Times New Roman" w:cs="Times New Roman"/>
                <w:spacing w:val="-4"/>
                <w:sz w:val="28"/>
                <w:szCs w:val="28"/>
                <w:lang w:val="uk-UA" w:eastAsia="ru-RU"/>
              </w:rPr>
              <w:t>±0,006</w:t>
            </w:r>
          </w:p>
        </w:tc>
        <w:tc>
          <w:tcPr>
            <w:tcW w:w="1980" w:type="dxa"/>
            <w:vAlign w:val="center"/>
          </w:tcPr>
          <w:p w14:paraId="320F753D"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0,2</w:t>
            </w:r>
            <w:r w:rsidR="007E4BF0" w:rsidRPr="007E4BF0">
              <w:rPr>
                <w:rFonts w:ascii="Times New Roman" w:hAnsi="Times New Roman" w:cs="Times New Roman"/>
                <w:spacing w:val="-4"/>
                <w:sz w:val="28"/>
                <w:szCs w:val="28"/>
                <w:lang w:val="uk-UA" w:eastAsia="ru-RU"/>
              </w:rPr>
              <w:t>14</w:t>
            </w:r>
            <w:r w:rsidRPr="007E4BF0">
              <w:rPr>
                <w:rFonts w:ascii="Times New Roman" w:hAnsi="Times New Roman" w:cs="Times New Roman"/>
                <w:spacing w:val="-4"/>
                <w:sz w:val="28"/>
                <w:szCs w:val="28"/>
                <w:lang w:val="uk-UA" w:eastAsia="ru-RU"/>
              </w:rPr>
              <w:t>±0,011</w:t>
            </w:r>
          </w:p>
        </w:tc>
        <w:tc>
          <w:tcPr>
            <w:tcW w:w="1980" w:type="dxa"/>
            <w:vAlign w:val="center"/>
          </w:tcPr>
          <w:p w14:paraId="320F753E" w14:textId="77777777" w:rsidR="005070AB" w:rsidRPr="007E4BF0" w:rsidRDefault="005070AB" w:rsidP="00DE7393">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E4BF0">
              <w:rPr>
                <w:rFonts w:ascii="Times New Roman" w:hAnsi="Times New Roman" w:cs="Times New Roman"/>
                <w:spacing w:val="-4"/>
                <w:sz w:val="28"/>
                <w:szCs w:val="28"/>
                <w:lang w:val="uk-UA" w:eastAsia="ru-RU"/>
              </w:rPr>
              <w:t>0,</w:t>
            </w:r>
            <w:r w:rsidR="007E4BF0" w:rsidRPr="007E4BF0">
              <w:rPr>
                <w:rFonts w:ascii="Times New Roman" w:hAnsi="Times New Roman" w:cs="Times New Roman"/>
                <w:spacing w:val="-4"/>
                <w:sz w:val="28"/>
                <w:szCs w:val="28"/>
                <w:lang w:val="uk-UA" w:eastAsia="ru-RU"/>
              </w:rPr>
              <w:t>203</w:t>
            </w:r>
            <w:r w:rsidRPr="007E4BF0">
              <w:rPr>
                <w:rFonts w:ascii="Times New Roman" w:hAnsi="Times New Roman" w:cs="Times New Roman"/>
                <w:spacing w:val="-4"/>
                <w:sz w:val="28"/>
                <w:szCs w:val="28"/>
                <w:lang w:val="uk-UA" w:eastAsia="ru-RU"/>
              </w:rPr>
              <w:t>±0,014</w:t>
            </w:r>
          </w:p>
        </w:tc>
      </w:tr>
      <w:tr w:rsidR="005070AB" w:rsidRPr="00FE5796" w14:paraId="320F7546" w14:textId="77777777" w:rsidTr="000F7CEE">
        <w:trPr>
          <w:cantSplit/>
        </w:trPr>
        <w:tc>
          <w:tcPr>
            <w:tcW w:w="1980" w:type="dxa"/>
            <w:vMerge/>
            <w:vAlign w:val="center"/>
          </w:tcPr>
          <w:p w14:paraId="320F7540"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41" w14:textId="77777777" w:rsidR="005070AB" w:rsidRPr="00FE5796" w:rsidRDefault="005070AB" w:rsidP="00DE7393">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42" w14:textId="2910E283" w:rsidR="005070AB" w:rsidRPr="00FE5796" w:rsidRDefault="00824A63" w:rsidP="006337D7">
            <w:pPr>
              <w:suppressAutoHyphens w:val="0"/>
              <w:spacing w:after="0" w:line="360" w:lineRule="auto"/>
              <w:ind w:left="-151" w:right="-152"/>
              <w:jc w:val="center"/>
              <w:rPr>
                <w:rFonts w:ascii="Times New Roman" w:hAnsi="Times New Roman" w:cs="Times New Roman"/>
                <w:spacing w:val="-4"/>
                <w:sz w:val="28"/>
                <w:szCs w:val="28"/>
                <w:lang w:val="en-US" w:eastAsia="ru-RU"/>
              </w:rPr>
            </w:pPr>
            <w:r>
              <w:rPr>
                <w:rFonts w:ascii="Times New Roman" w:hAnsi="Times New Roman" w:cs="Times New Roman"/>
                <w:spacing w:val="-4"/>
                <w:sz w:val="28"/>
                <w:szCs w:val="28"/>
                <w:lang w:val="en-US" w:eastAsia="ru-RU"/>
              </w:rPr>
              <w:t>n6=17</w:t>
            </w:r>
          </w:p>
        </w:tc>
        <w:tc>
          <w:tcPr>
            <w:tcW w:w="1620" w:type="dxa"/>
            <w:vAlign w:val="center"/>
          </w:tcPr>
          <w:p w14:paraId="320F7543"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pacing w:val="-4"/>
                <w:sz w:val="28"/>
                <w:szCs w:val="28"/>
                <w:lang w:val="uk-UA" w:eastAsia="ru-RU"/>
              </w:rPr>
              <w:t>0,20</w:t>
            </w:r>
            <w:r w:rsidR="007E4BF0" w:rsidRPr="007E4BF0">
              <w:rPr>
                <w:rFonts w:ascii="Times New Roman" w:hAnsi="Times New Roman" w:cs="Times New Roman"/>
                <w:spacing w:val="-4"/>
                <w:sz w:val="28"/>
                <w:szCs w:val="28"/>
                <w:lang w:val="uk-UA" w:eastAsia="ru-RU"/>
              </w:rPr>
              <w:t>6</w:t>
            </w:r>
            <w:r w:rsidRPr="007E4BF0">
              <w:rPr>
                <w:rFonts w:ascii="Times New Roman" w:hAnsi="Times New Roman" w:cs="Times New Roman"/>
                <w:spacing w:val="-4"/>
                <w:sz w:val="28"/>
                <w:szCs w:val="28"/>
                <w:lang w:val="uk-UA" w:eastAsia="ru-RU"/>
              </w:rPr>
              <w:t>±0,011</w:t>
            </w:r>
          </w:p>
        </w:tc>
        <w:tc>
          <w:tcPr>
            <w:tcW w:w="1980" w:type="dxa"/>
            <w:vAlign w:val="center"/>
          </w:tcPr>
          <w:p w14:paraId="320F7544"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0,1</w:t>
            </w:r>
            <w:r w:rsidR="007E4BF0" w:rsidRPr="007E4BF0">
              <w:rPr>
                <w:rFonts w:ascii="Times New Roman" w:hAnsi="Times New Roman" w:cs="Times New Roman"/>
                <w:sz w:val="28"/>
                <w:szCs w:val="28"/>
                <w:lang w:val="uk-UA" w:eastAsia="ru-RU"/>
              </w:rPr>
              <w:t>32</w:t>
            </w:r>
            <w:r w:rsidRPr="007E4BF0">
              <w:rPr>
                <w:rFonts w:ascii="Times New Roman" w:hAnsi="Times New Roman" w:cs="Times New Roman"/>
                <w:sz w:val="28"/>
                <w:szCs w:val="28"/>
                <w:lang w:val="uk-UA" w:eastAsia="ru-RU"/>
              </w:rPr>
              <w:t>±0,010</w:t>
            </w:r>
            <w:r w:rsidRPr="007E4BF0">
              <w:rPr>
                <w:rFonts w:ascii="Times New Roman" w:hAnsi="Times New Roman" w:cs="Times New Roman"/>
                <w:sz w:val="28"/>
                <w:szCs w:val="28"/>
                <w:vertAlign w:val="superscript"/>
                <w:lang w:val="uk-UA" w:eastAsia="ru-RU"/>
              </w:rPr>
              <w:t xml:space="preserve"> а, б</w:t>
            </w:r>
          </w:p>
        </w:tc>
        <w:tc>
          <w:tcPr>
            <w:tcW w:w="1980" w:type="dxa"/>
            <w:vAlign w:val="center"/>
          </w:tcPr>
          <w:p w14:paraId="320F7545" w14:textId="77777777" w:rsidR="005070AB" w:rsidRPr="007E4BF0" w:rsidRDefault="005070AB" w:rsidP="00DE7393">
            <w:pPr>
              <w:suppressAutoHyphens w:val="0"/>
              <w:spacing w:after="0" w:line="360" w:lineRule="auto"/>
              <w:ind w:right="-108" w:hanging="144"/>
              <w:jc w:val="center"/>
              <w:rPr>
                <w:rFonts w:ascii="Times New Roman" w:hAnsi="Times New Roman" w:cs="Times New Roman"/>
                <w:sz w:val="28"/>
                <w:szCs w:val="28"/>
                <w:lang w:val="uk-UA" w:eastAsia="ru-RU"/>
              </w:rPr>
            </w:pPr>
            <w:r w:rsidRPr="007E4BF0">
              <w:rPr>
                <w:rFonts w:ascii="Times New Roman" w:hAnsi="Times New Roman" w:cs="Times New Roman"/>
                <w:sz w:val="28"/>
                <w:szCs w:val="28"/>
                <w:lang w:val="uk-UA" w:eastAsia="ru-RU"/>
              </w:rPr>
              <w:t>0,1</w:t>
            </w:r>
            <w:r w:rsidR="007E4BF0" w:rsidRPr="007E4BF0">
              <w:rPr>
                <w:rFonts w:ascii="Times New Roman" w:hAnsi="Times New Roman" w:cs="Times New Roman"/>
                <w:sz w:val="28"/>
                <w:szCs w:val="28"/>
                <w:lang w:val="uk-UA" w:eastAsia="ru-RU"/>
              </w:rPr>
              <w:t>22</w:t>
            </w:r>
            <w:r w:rsidRPr="007E4BF0">
              <w:rPr>
                <w:rFonts w:ascii="Times New Roman" w:hAnsi="Times New Roman" w:cs="Times New Roman"/>
                <w:sz w:val="28"/>
                <w:szCs w:val="28"/>
                <w:lang w:val="uk-UA" w:eastAsia="ru-RU"/>
              </w:rPr>
              <w:t>±0,011</w:t>
            </w:r>
            <w:r w:rsidRPr="007E4BF0">
              <w:rPr>
                <w:rFonts w:ascii="Times New Roman" w:hAnsi="Times New Roman" w:cs="Times New Roman"/>
                <w:sz w:val="28"/>
                <w:szCs w:val="28"/>
                <w:vertAlign w:val="superscript"/>
                <w:lang w:val="uk-UA" w:eastAsia="ru-RU"/>
              </w:rPr>
              <w:t xml:space="preserve"> а, б, с</w:t>
            </w:r>
          </w:p>
        </w:tc>
      </w:tr>
    </w:tbl>
    <w:p w14:paraId="320F7548" w14:textId="77777777" w:rsidR="00F63D4E" w:rsidRDefault="00F63D4E"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Примітки</w:t>
      </w:r>
      <w:r w:rsidRPr="00FE5796">
        <w:rPr>
          <w:rFonts w:ascii="Times New Roman" w:hAnsi="Times New Roman" w:cs="Times New Roman"/>
          <w:sz w:val="28"/>
          <w:szCs w:val="28"/>
          <w:lang w:val="uk-UA" w:eastAsia="ru-RU"/>
        </w:rPr>
        <w:t>:</w:t>
      </w:r>
    </w:p>
    <w:p w14:paraId="320F7549" w14:textId="77777777" w:rsidR="00F63D4E" w:rsidRDefault="00F63D4E"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Pr="00FE5796">
        <w:rPr>
          <w:rFonts w:ascii="Times New Roman" w:hAnsi="Times New Roman" w:cs="Times New Roman"/>
          <w:sz w:val="28"/>
          <w:szCs w:val="28"/>
          <w:vertAlign w:val="superscript"/>
          <w:lang w:val="uk-UA" w:eastAsia="ru-RU"/>
        </w:rPr>
        <w:t>а</w:t>
      </w:r>
      <w:r w:rsidRPr="00FE5796">
        <w:rPr>
          <w:rFonts w:ascii="Times New Roman" w:hAnsi="Times New Roman" w:cs="Times New Roman"/>
          <w:sz w:val="28"/>
          <w:szCs w:val="28"/>
          <w:lang w:val="uk-UA" w:eastAsia="ru-RU"/>
        </w:rPr>
        <w:t xml:space="preserve"> – достовірні відмінності між групами порівняння у межах аналізованого періоду, при р&lt;0,05;</w:t>
      </w:r>
    </w:p>
    <w:p w14:paraId="320F754A" w14:textId="77777777" w:rsidR="00F63D4E" w:rsidRDefault="00F63D4E"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w:t>
      </w:r>
      <w:r w:rsidRPr="00FE5796">
        <w:rPr>
          <w:rFonts w:ascii="Times New Roman" w:hAnsi="Times New Roman" w:cs="Times New Roman"/>
          <w:sz w:val="28"/>
          <w:szCs w:val="28"/>
          <w:vertAlign w:val="superscript"/>
          <w:lang w:val="uk-UA" w:eastAsia="ru-RU"/>
        </w:rPr>
        <w:t xml:space="preserve">б </w:t>
      </w:r>
      <w:r w:rsidRPr="00FE5796">
        <w:rPr>
          <w:rFonts w:ascii="Times New Roman" w:hAnsi="Times New Roman" w:cs="Times New Roman"/>
          <w:sz w:val="28"/>
          <w:szCs w:val="28"/>
          <w:lang w:val="uk-UA" w:eastAsia="ru-RU"/>
        </w:rPr>
        <w:t>– достовірні відмінності змін показника у порівннні з попереднім періодом, при р&lt;0,05;</w:t>
      </w:r>
    </w:p>
    <w:p w14:paraId="320F754B" w14:textId="77777777" w:rsidR="00F63D4E" w:rsidRDefault="00F63D4E"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w:t>
      </w:r>
      <w:r w:rsidRPr="00FE5796">
        <w:rPr>
          <w:rFonts w:ascii="Times New Roman" w:hAnsi="Times New Roman" w:cs="Times New Roman"/>
          <w:sz w:val="28"/>
          <w:szCs w:val="28"/>
          <w:vertAlign w:val="superscript"/>
          <w:lang w:val="uk-UA" w:eastAsia="ru-RU"/>
        </w:rPr>
        <w:t xml:space="preserve">с </w:t>
      </w:r>
      <w:r w:rsidRPr="00FE5796">
        <w:rPr>
          <w:rFonts w:ascii="Times New Roman" w:hAnsi="Times New Roman" w:cs="Times New Roman"/>
          <w:sz w:val="28"/>
          <w:szCs w:val="28"/>
          <w:lang w:val="uk-UA" w:eastAsia="ru-RU"/>
        </w:rPr>
        <w:t>– достовірні відмінності від показника у доопераційному періоді, при р&lt;0,05</w:t>
      </w:r>
      <w:r>
        <w:rPr>
          <w:rFonts w:ascii="Times New Roman" w:hAnsi="Times New Roman" w:cs="Times New Roman"/>
          <w:sz w:val="28"/>
          <w:szCs w:val="28"/>
          <w:lang w:val="uk-UA" w:eastAsia="ru-RU"/>
        </w:rPr>
        <w:t>.</w:t>
      </w:r>
    </w:p>
    <w:p w14:paraId="320F754C" w14:textId="77777777" w:rsidR="00F63D4E" w:rsidRDefault="00F63D4E" w:rsidP="00542502">
      <w:pPr>
        <w:suppressAutoHyphens w:val="0"/>
        <w:spacing w:after="0" w:line="360" w:lineRule="auto"/>
        <w:ind w:firstLine="709"/>
        <w:jc w:val="both"/>
        <w:rPr>
          <w:rFonts w:ascii="Times New Roman" w:hAnsi="Times New Roman" w:cs="Times New Roman"/>
          <w:sz w:val="28"/>
          <w:szCs w:val="28"/>
          <w:lang w:val="uk-UA" w:eastAsia="ru-RU"/>
        </w:rPr>
      </w:pPr>
    </w:p>
    <w:p w14:paraId="320F754D" w14:textId="374BA096" w:rsidR="00905B0C" w:rsidRDefault="00D71F4D" w:rsidP="00542502">
      <w:pPr>
        <w:suppressAutoHyphens w:val="0"/>
        <w:spacing w:after="0" w:line="360" w:lineRule="auto"/>
        <w:ind w:firstLine="720"/>
        <w:jc w:val="both"/>
        <w:rPr>
          <w:rFonts w:ascii="Times New Roman" w:hAnsi="Times New Roman" w:cs="Times New Roman"/>
          <w:sz w:val="28"/>
          <w:szCs w:val="28"/>
          <w:lang w:val="uk-UA" w:eastAsia="ru-RU"/>
        </w:rPr>
      </w:pPr>
      <w:bookmarkStart w:id="23" w:name="_Hlk482161590"/>
      <w:r>
        <w:rPr>
          <w:rFonts w:ascii="Times New Roman" w:hAnsi="Times New Roman" w:cs="Times New Roman"/>
          <w:sz w:val="28"/>
          <w:szCs w:val="28"/>
          <w:lang w:val="uk-UA" w:eastAsia="ru-RU"/>
        </w:rPr>
        <w:t xml:space="preserve">Встановлено </w:t>
      </w:r>
      <w:r w:rsidR="00905B0C">
        <w:rPr>
          <w:rFonts w:ascii="Times New Roman" w:hAnsi="Times New Roman" w:cs="Times New Roman"/>
          <w:sz w:val="28"/>
          <w:szCs w:val="28"/>
          <w:lang w:val="uk-UA" w:eastAsia="ru-RU"/>
        </w:rPr>
        <w:t>виразніш</w:t>
      </w:r>
      <w:r>
        <w:rPr>
          <w:rFonts w:ascii="Times New Roman" w:hAnsi="Times New Roman" w:cs="Times New Roman"/>
          <w:sz w:val="28"/>
          <w:szCs w:val="28"/>
          <w:lang w:val="uk-UA" w:eastAsia="ru-RU"/>
        </w:rPr>
        <w:t>у відмінність</w:t>
      </w:r>
      <w:r w:rsidR="002D75B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серед </w:t>
      </w:r>
      <w:r w:rsidR="00905B0C">
        <w:rPr>
          <w:rFonts w:ascii="Times New Roman" w:hAnsi="Times New Roman" w:cs="Times New Roman"/>
          <w:sz w:val="28"/>
          <w:szCs w:val="28"/>
          <w:lang w:val="uk-UA" w:eastAsia="ru-RU"/>
        </w:rPr>
        <w:t>літніх пацієнток</w:t>
      </w:r>
      <w:bookmarkEnd w:id="23"/>
      <w:r w:rsidR="00A04897">
        <w:rPr>
          <w:rFonts w:ascii="Times New Roman" w:hAnsi="Times New Roman" w:cs="Times New Roman"/>
          <w:sz w:val="28"/>
          <w:szCs w:val="28"/>
          <w:lang w:val="uk-UA" w:eastAsia="ru-RU"/>
        </w:rPr>
        <w:t xml:space="preserve"> (рис. 5</w:t>
      </w:r>
      <w:r w:rsidR="00905B0C">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2</w:t>
      </w:r>
      <w:r w:rsidR="00905B0C">
        <w:rPr>
          <w:rFonts w:ascii="Times New Roman" w:hAnsi="Times New Roman" w:cs="Times New Roman"/>
          <w:sz w:val="28"/>
          <w:szCs w:val="28"/>
          <w:lang w:val="uk-UA" w:eastAsia="ru-RU"/>
        </w:rPr>
        <w:t>).</w:t>
      </w:r>
    </w:p>
    <w:p w14:paraId="320F754E" w14:textId="77777777" w:rsidR="00905B0C" w:rsidRDefault="00905B0C" w:rsidP="00542502">
      <w:pPr>
        <w:suppressAutoHyphens w:val="0"/>
        <w:spacing w:after="0" w:line="360" w:lineRule="auto"/>
        <w:jc w:val="both"/>
        <w:rPr>
          <w:rFonts w:ascii="Times New Roman" w:hAnsi="Times New Roman" w:cs="Times New Roman"/>
          <w:sz w:val="28"/>
          <w:szCs w:val="28"/>
          <w:lang w:val="uk-UA" w:eastAsia="ru-RU"/>
        </w:rPr>
      </w:pPr>
    </w:p>
    <w:p w14:paraId="320F754F" w14:textId="77777777" w:rsidR="00905B0C" w:rsidRDefault="00905B0C" w:rsidP="00542502">
      <w:pPr>
        <w:suppressAutoHyphens w:val="0"/>
        <w:spacing w:after="0" w:line="360" w:lineRule="auto"/>
        <w:jc w:val="both"/>
        <w:rPr>
          <w:rFonts w:ascii="Times New Roman" w:hAnsi="Times New Roman" w:cs="Times New Roman"/>
          <w:sz w:val="28"/>
          <w:szCs w:val="28"/>
          <w:lang w:val="uk-UA" w:eastAsia="ru-RU"/>
        </w:rPr>
      </w:pPr>
      <w:r>
        <w:rPr>
          <w:rFonts w:ascii="Times New Roman" w:hAnsi="Times New Roman" w:cs="Times New Roman"/>
          <w:noProof/>
          <w:spacing w:val="2"/>
          <w:sz w:val="28"/>
          <w:szCs w:val="28"/>
          <w:lang w:eastAsia="ru-RU"/>
        </w:rPr>
        <w:lastRenderedPageBreak/>
        <w:drawing>
          <wp:inline distT="0" distB="0" distL="0" distR="0" wp14:anchorId="320F7BE5" wp14:editId="320F7BE6">
            <wp:extent cx="5901690" cy="7273636"/>
            <wp:effectExtent l="0" t="0" r="381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0F7550" w14:textId="06CBA193" w:rsidR="003D4861" w:rsidRDefault="00A04897"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5</w:t>
      </w:r>
      <w:r w:rsidR="00905B0C">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w:t>
      </w:r>
      <w:r w:rsidR="00905B0C">
        <w:rPr>
          <w:rFonts w:ascii="Times New Roman" w:hAnsi="Times New Roman" w:cs="Times New Roman"/>
          <w:sz w:val="28"/>
          <w:szCs w:val="28"/>
          <w:lang w:val="uk-UA" w:eastAsia="ru-RU"/>
        </w:rPr>
        <w:t>. Стандартизовані у % відносно вихідних величин і</w:t>
      </w:r>
      <w:r w:rsidR="00905B0C" w:rsidRPr="00352F5A">
        <w:rPr>
          <w:rFonts w:ascii="Times New Roman" w:hAnsi="Times New Roman" w:cs="Times New Roman"/>
          <w:sz w:val="28"/>
          <w:szCs w:val="28"/>
          <w:lang w:val="uk-UA" w:eastAsia="ru-RU"/>
        </w:rPr>
        <w:t xml:space="preserve">ндикатори </w:t>
      </w:r>
      <w:r w:rsidR="00D71F4D" w:rsidRPr="00D71F4D">
        <w:rPr>
          <w:rFonts w:ascii="Times New Roman" w:hAnsi="Times New Roman" w:cs="Times New Roman"/>
          <w:sz w:val="28"/>
          <w:szCs w:val="28"/>
          <w:lang w:val="uk-UA" w:eastAsia="ru-RU"/>
        </w:rPr>
        <w:t>енергетичного забезпечення окиснювального гомеостазу та механізмів гліколізу на етапах оцінки ефективності інтраопераційної антиоксидантної протекції хворих на рак грудної залози</w:t>
      </w:r>
      <w:r w:rsidR="00905B0C" w:rsidRPr="00352F5A">
        <w:rPr>
          <w:rFonts w:ascii="Times New Roman" w:hAnsi="Times New Roman" w:cs="Times New Roman"/>
          <w:sz w:val="28"/>
          <w:szCs w:val="28"/>
          <w:lang w:val="uk-UA" w:eastAsia="ru-RU"/>
        </w:rPr>
        <w:t xml:space="preserve"> з урахуванням віку</w:t>
      </w:r>
      <w:r w:rsidR="003D4861">
        <w:rPr>
          <w:rFonts w:ascii="Times New Roman" w:hAnsi="Times New Roman" w:cs="Times New Roman"/>
          <w:sz w:val="28"/>
          <w:szCs w:val="28"/>
          <w:lang w:val="uk-UA" w:eastAsia="ru-RU"/>
        </w:rPr>
        <w:br w:type="page"/>
      </w:r>
    </w:p>
    <w:p w14:paraId="320F7551" w14:textId="537938F4" w:rsidR="005070AB" w:rsidRDefault="005070AB" w:rsidP="00542502">
      <w:pPr>
        <w:suppressAutoHyphens w:val="0"/>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Досліджено і</w:t>
      </w:r>
      <w:r w:rsidRPr="005070AB">
        <w:rPr>
          <w:rFonts w:ascii="Times New Roman" w:hAnsi="Times New Roman" w:cs="Times New Roman"/>
          <w:sz w:val="28"/>
          <w:szCs w:val="28"/>
          <w:lang w:val="uk-UA" w:eastAsia="ru-RU"/>
        </w:rPr>
        <w:t xml:space="preserve">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 з урахуванням схеми анестезіологічного забезпечення </w:t>
      </w:r>
      <w:r>
        <w:rPr>
          <w:rFonts w:ascii="Times New Roman" w:hAnsi="Times New Roman" w:cs="Times New Roman"/>
          <w:sz w:val="28"/>
          <w:szCs w:val="28"/>
          <w:lang w:val="uk-UA" w:eastAsia="ru-RU"/>
        </w:rPr>
        <w:t>(табл. </w:t>
      </w:r>
      <w:r w:rsidR="00A04897">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14:paraId="320F7552" w14:textId="77777777" w:rsidR="005070AB" w:rsidRDefault="005070AB" w:rsidP="00542502">
      <w:pPr>
        <w:suppressAutoHyphens w:val="0"/>
        <w:spacing w:after="0" w:line="360" w:lineRule="auto"/>
        <w:ind w:firstLine="709"/>
        <w:jc w:val="both"/>
        <w:rPr>
          <w:rFonts w:ascii="Times New Roman" w:hAnsi="Times New Roman" w:cs="Times New Roman"/>
          <w:sz w:val="28"/>
          <w:szCs w:val="28"/>
          <w:lang w:val="uk-UA" w:eastAsia="ru-RU"/>
        </w:rPr>
      </w:pPr>
    </w:p>
    <w:p w14:paraId="320F7553" w14:textId="0E46C37F" w:rsidR="005070AB" w:rsidRPr="00FE5796" w:rsidRDefault="005070AB" w:rsidP="00542502">
      <w:pPr>
        <w:suppressAutoHyphens w:val="0"/>
        <w:spacing w:after="0" w:line="360" w:lineRule="auto"/>
        <w:ind w:firstLine="720"/>
        <w:jc w:val="right"/>
        <w:rPr>
          <w:rFonts w:ascii="Times New Roman" w:hAnsi="Times New Roman" w:cs="Times New Roman"/>
          <w:i/>
          <w:sz w:val="28"/>
          <w:szCs w:val="28"/>
          <w:lang w:val="uk-UA" w:eastAsia="ru-RU"/>
        </w:rPr>
      </w:pPr>
      <w:r w:rsidRPr="00FE5796">
        <w:rPr>
          <w:rFonts w:ascii="Times New Roman" w:hAnsi="Times New Roman" w:cs="Times New Roman"/>
          <w:i/>
          <w:sz w:val="28"/>
          <w:szCs w:val="28"/>
          <w:lang w:val="uk-UA" w:eastAsia="ru-RU"/>
        </w:rPr>
        <w:t xml:space="preserve">Таблиця </w:t>
      </w:r>
      <w:r w:rsidR="00A04897">
        <w:rPr>
          <w:rFonts w:ascii="Times New Roman" w:hAnsi="Times New Roman" w:cs="Times New Roman"/>
          <w:i/>
          <w:sz w:val="28"/>
          <w:szCs w:val="28"/>
          <w:lang w:val="uk-UA" w:eastAsia="ru-RU"/>
        </w:rPr>
        <w:t>5</w:t>
      </w:r>
      <w:r>
        <w:rPr>
          <w:rFonts w:ascii="Times New Roman" w:hAnsi="Times New Roman" w:cs="Times New Roman"/>
          <w:i/>
          <w:sz w:val="28"/>
          <w:szCs w:val="28"/>
          <w:lang w:val="uk-UA" w:eastAsia="ru-RU"/>
        </w:rPr>
        <w:t>.</w:t>
      </w:r>
      <w:r w:rsidR="00A04897">
        <w:rPr>
          <w:rFonts w:ascii="Times New Roman" w:hAnsi="Times New Roman" w:cs="Times New Roman"/>
          <w:i/>
          <w:sz w:val="28"/>
          <w:szCs w:val="28"/>
          <w:lang w:val="uk-UA" w:eastAsia="ru-RU"/>
        </w:rPr>
        <w:t>3</w:t>
      </w:r>
    </w:p>
    <w:p w14:paraId="320F7554" w14:textId="77777777" w:rsidR="005070AB" w:rsidRDefault="005070AB" w:rsidP="00542502">
      <w:pPr>
        <w:suppressAutoHyphens w:val="0"/>
        <w:spacing w:after="0" w:line="360" w:lineRule="auto"/>
        <w:jc w:val="center"/>
        <w:rPr>
          <w:rFonts w:ascii="Times New Roman" w:hAnsi="Times New Roman" w:cs="Times New Roman"/>
          <w:b/>
          <w:sz w:val="28"/>
          <w:szCs w:val="28"/>
          <w:lang w:val="uk-UA" w:eastAsia="ru-RU"/>
        </w:rPr>
      </w:pPr>
      <w:r w:rsidRPr="00FE5796">
        <w:rPr>
          <w:rFonts w:ascii="Times New Roman" w:hAnsi="Times New Roman" w:cs="Times New Roman"/>
          <w:b/>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w:t>
      </w:r>
      <w:r>
        <w:rPr>
          <w:rFonts w:ascii="Times New Roman" w:hAnsi="Times New Roman" w:cs="Times New Roman"/>
          <w:b/>
          <w:sz w:val="28"/>
          <w:szCs w:val="28"/>
          <w:lang w:val="uk-UA" w:eastAsia="ru-RU"/>
        </w:rPr>
        <w:t xml:space="preserve"> з урахуванням схеми анестезіологічного забезпечення</w:t>
      </w:r>
    </w:p>
    <w:p w14:paraId="320F7555" w14:textId="77777777" w:rsidR="005070AB" w:rsidRPr="00FE5796" w:rsidRDefault="005070AB" w:rsidP="00542502">
      <w:pPr>
        <w:suppressAutoHyphens w:val="0"/>
        <w:spacing w:after="0" w:line="360" w:lineRule="auto"/>
        <w:jc w:val="center"/>
        <w:rPr>
          <w:rFonts w:ascii="Times New Roman" w:hAnsi="Times New Roman" w:cs="Times New Roman"/>
          <w:b/>
          <w:sz w:val="28"/>
          <w:szCs w:val="28"/>
          <w:lang w:val="uk-UA" w:eastAsia="ru-RU"/>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5070AB" w:rsidRPr="00411AAF" w14:paraId="320F755B" w14:textId="77777777" w:rsidTr="000F7CEE">
        <w:trPr>
          <w:cantSplit/>
          <w:trHeight w:val="708"/>
        </w:trPr>
        <w:tc>
          <w:tcPr>
            <w:tcW w:w="4320" w:type="dxa"/>
            <w:gridSpan w:val="3"/>
            <w:vMerge w:val="restart"/>
            <w:vAlign w:val="center"/>
          </w:tcPr>
          <w:p w14:paraId="320F7556"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320F7557"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320F7558"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320F7559" w14:textId="77777777" w:rsidR="005070AB" w:rsidRPr="00FE5796" w:rsidRDefault="005070AB"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320F755A" w14:textId="77777777" w:rsidR="005070AB" w:rsidRPr="00FE5796" w:rsidRDefault="005070AB" w:rsidP="00542502">
            <w:pPr>
              <w:suppressAutoHyphens w:val="0"/>
              <w:spacing w:after="0" w:line="360"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5070AB" w:rsidRPr="00FE5796" w14:paraId="320F755F" w14:textId="77777777" w:rsidTr="000F7CEE">
        <w:trPr>
          <w:cantSplit/>
          <w:trHeight w:val="70"/>
        </w:trPr>
        <w:tc>
          <w:tcPr>
            <w:tcW w:w="4320" w:type="dxa"/>
            <w:gridSpan w:val="3"/>
            <w:vMerge/>
          </w:tcPr>
          <w:p w14:paraId="320F755C"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620" w:type="dxa"/>
            <w:vMerge w:val="restart"/>
            <w:vAlign w:val="center"/>
          </w:tcPr>
          <w:p w14:paraId="320F755D"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320F755E" w14:textId="77777777" w:rsidR="005070AB" w:rsidRPr="00FE5796" w:rsidRDefault="005070AB" w:rsidP="00542502">
            <w:pPr>
              <w:suppressAutoHyphens w:val="0"/>
              <w:spacing w:after="0" w:line="360" w:lineRule="auto"/>
              <w:ind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5070AB" w:rsidRPr="00FE5796" w14:paraId="320F7564" w14:textId="77777777" w:rsidTr="000F7CEE">
        <w:trPr>
          <w:cantSplit/>
          <w:trHeight w:val="70"/>
        </w:trPr>
        <w:tc>
          <w:tcPr>
            <w:tcW w:w="4320" w:type="dxa"/>
            <w:gridSpan w:val="3"/>
            <w:vMerge/>
          </w:tcPr>
          <w:p w14:paraId="320F7560"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620" w:type="dxa"/>
            <w:vMerge/>
            <w:vAlign w:val="center"/>
          </w:tcPr>
          <w:p w14:paraId="320F7561"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Align w:val="center"/>
          </w:tcPr>
          <w:p w14:paraId="320F7562" w14:textId="77777777" w:rsidR="005070AB" w:rsidRPr="00FE5796" w:rsidRDefault="005070AB"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320F7563" w14:textId="77777777" w:rsidR="005070AB" w:rsidRPr="00FE5796" w:rsidRDefault="005070AB" w:rsidP="00542502">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5070AB" w:rsidRPr="00FE5796" w14:paraId="320F7566" w14:textId="77777777" w:rsidTr="000F7CEE">
        <w:trPr>
          <w:cantSplit/>
        </w:trPr>
        <w:tc>
          <w:tcPr>
            <w:tcW w:w="9900" w:type="dxa"/>
            <w:gridSpan w:val="6"/>
            <w:vAlign w:val="center"/>
          </w:tcPr>
          <w:p w14:paraId="320F7565" w14:textId="77777777" w:rsidR="005070AB" w:rsidRPr="00FE5796" w:rsidRDefault="005070AB" w:rsidP="00542502">
            <w:pPr>
              <w:suppressAutoHyphens w:val="0"/>
              <w:spacing w:after="0" w:line="360" w:lineRule="auto"/>
              <w:ind w:right="-108" w:hanging="108"/>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Схема: </w:t>
            </w:r>
            <w:r w:rsidRPr="009C6781">
              <w:rPr>
                <w:rFonts w:ascii="Times New Roman" w:hAnsi="Times New Roman" w:cs="Times New Roman"/>
                <w:sz w:val="28"/>
                <w:szCs w:val="28"/>
                <w:lang w:val="uk-UA" w:eastAsia="ru-RU"/>
              </w:rPr>
              <w:t>діпрофол, фентаніл, кетамін</w:t>
            </w:r>
          </w:p>
        </w:tc>
      </w:tr>
      <w:tr w:rsidR="005070AB" w:rsidRPr="00FE5796" w14:paraId="320F7570" w14:textId="77777777" w:rsidTr="000F7CEE">
        <w:trPr>
          <w:cantSplit/>
        </w:trPr>
        <w:tc>
          <w:tcPr>
            <w:tcW w:w="1980" w:type="dxa"/>
            <w:vMerge w:val="restart"/>
            <w:vAlign w:val="center"/>
          </w:tcPr>
          <w:p w14:paraId="320F7567"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Окисний </w:t>
            </w:r>
          </w:p>
          <w:p w14:paraId="320F7568"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анаеробний </w:t>
            </w:r>
          </w:p>
          <w:p w14:paraId="320F7569"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гліколіз</w:t>
            </w:r>
          </w:p>
        </w:tc>
        <w:tc>
          <w:tcPr>
            <w:tcW w:w="1440" w:type="dxa"/>
            <w:vMerge w:val="restart"/>
            <w:shd w:val="clear" w:color="auto" w:fill="auto"/>
            <w:vAlign w:val="center"/>
          </w:tcPr>
          <w:p w14:paraId="320F756A"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лактат,</w:t>
            </w:r>
          </w:p>
          <w:p w14:paraId="320F756B"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6C"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6D"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5,3</w:t>
            </w:r>
            <w:r w:rsidR="00F349D1" w:rsidRPr="00553DFB">
              <w:rPr>
                <w:rFonts w:ascii="Times New Roman" w:hAnsi="Times New Roman" w:cs="Times New Roman"/>
                <w:spacing w:val="-4"/>
                <w:sz w:val="28"/>
                <w:szCs w:val="28"/>
                <w:lang w:val="uk-UA" w:eastAsia="ru-RU"/>
              </w:rPr>
              <w:t>92</w:t>
            </w:r>
            <w:r w:rsidRPr="00553DFB">
              <w:rPr>
                <w:rFonts w:ascii="Times New Roman" w:hAnsi="Times New Roman" w:cs="Times New Roman"/>
                <w:spacing w:val="-4"/>
                <w:sz w:val="28"/>
                <w:szCs w:val="28"/>
                <w:lang w:val="uk-UA" w:eastAsia="ru-RU"/>
              </w:rPr>
              <w:t>±0,023</w:t>
            </w:r>
          </w:p>
        </w:tc>
        <w:tc>
          <w:tcPr>
            <w:tcW w:w="1980" w:type="dxa"/>
            <w:vAlign w:val="center"/>
          </w:tcPr>
          <w:p w14:paraId="320F756E"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5,40</w:t>
            </w:r>
            <w:r w:rsidR="00F349D1" w:rsidRPr="00553DFB">
              <w:rPr>
                <w:rFonts w:ascii="Times New Roman" w:hAnsi="Times New Roman" w:cs="Times New Roman"/>
                <w:spacing w:val="-4"/>
                <w:sz w:val="28"/>
                <w:szCs w:val="28"/>
                <w:lang w:val="uk-UA" w:eastAsia="ru-RU"/>
              </w:rPr>
              <w:t>0</w:t>
            </w:r>
            <w:r w:rsidRPr="00553DFB">
              <w:rPr>
                <w:rFonts w:ascii="Times New Roman" w:hAnsi="Times New Roman" w:cs="Times New Roman"/>
                <w:spacing w:val="-4"/>
                <w:sz w:val="28"/>
                <w:szCs w:val="28"/>
                <w:lang w:val="uk-UA" w:eastAsia="ru-RU"/>
              </w:rPr>
              <w:t>±0,005</w:t>
            </w:r>
          </w:p>
        </w:tc>
        <w:tc>
          <w:tcPr>
            <w:tcW w:w="1980" w:type="dxa"/>
            <w:vAlign w:val="center"/>
          </w:tcPr>
          <w:p w14:paraId="320F756F"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z w:val="28"/>
                <w:szCs w:val="28"/>
                <w:lang w:val="uk-UA" w:eastAsia="ru-RU"/>
              </w:rPr>
              <w:t>4,1</w:t>
            </w:r>
            <w:r w:rsidR="00F349D1" w:rsidRPr="00553DFB">
              <w:rPr>
                <w:rFonts w:ascii="Times New Roman" w:hAnsi="Times New Roman" w:cs="Times New Roman"/>
                <w:sz w:val="28"/>
                <w:szCs w:val="28"/>
                <w:lang w:val="uk-UA" w:eastAsia="ru-RU"/>
              </w:rPr>
              <w:t>59</w:t>
            </w:r>
            <w:r w:rsidRPr="00553DFB">
              <w:rPr>
                <w:rFonts w:ascii="Times New Roman" w:hAnsi="Times New Roman" w:cs="Times New Roman"/>
                <w:sz w:val="28"/>
                <w:szCs w:val="28"/>
                <w:lang w:val="uk-UA" w:eastAsia="ru-RU"/>
              </w:rPr>
              <w:t>±0,110</w:t>
            </w:r>
            <w:r w:rsidRPr="00553DFB">
              <w:rPr>
                <w:rFonts w:ascii="Times New Roman" w:hAnsi="Times New Roman" w:cs="Times New Roman"/>
                <w:sz w:val="28"/>
                <w:szCs w:val="28"/>
                <w:vertAlign w:val="superscript"/>
                <w:lang w:val="uk-UA" w:eastAsia="ru-RU"/>
              </w:rPr>
              <w:t xml:space="preserve"> б, с</w:t>
            </w:r>
          </w:p>
        </w:tc>
      </w:tr>
      <w:tr w:rsidR="005070AB" w:rsidRPr="00FE5796" w14:paraId="320F7577" w14:textId="77777777" w:rsidTr="000F7CEE">
        <w:trPr>
          <w:cantSplit/>
        </w:trPr>
        <w:tc>
          <w:tcPr>
            <w:tcW w:w="1980" w:type="dxa"/>
            <w:vMerge/>
            <w:vAlign w:val="center"/>
          </w:tcPr>
          <w:p w14:paraId="320F7571"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72"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73"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74"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pacing w:val="-4"/>
                <w:sz w:val="28"/>
                <w:szCs w:val="28"/>
                <w:lang w:val="uk-UA" w:eastAsia="ru-RU"/>
              </w:rPr>
              <w:t>5,41</w:t>
            </w:r>
            <w:r w:rsidR="00F349D1" w:rsidRPr="00553DFB">
              <w:rPr>
                <w:rFonts w:ascii="Times New Roman" w:hAnsi="Times New Roman" w:cs="Times New Roman"/>
                <w:spacing w:val="-4"/>
                <w:sz w:val="28"/>
                <w:szCs w:val="28"/>
                <w:lang w:val="uk-UA" w:eastAsia="ru-RU"/>
              </w:rPr>
              <w:t>6</w:t>
            </w:r>
            <w:r w:rsidRPr="00553DFB">
              <w:rPr>
                <w:rFonts w:ascii="Times New Roman" w:hAnsi="Times New Roman" w:cs="Times New Roman"/>
                <w:spacing w:val="-4"/>
                <w:sz w:val="28"/>
                <w:szCs w:val="28"/>
                <w:lang w:val="uk-UA" w:eastAsia="ru-RU"/>
              </w:rPr>
              <w:t>±0,020</w:t>
            </w:r>
          </w:p>
        </w:tc>
        <w:tc>
          <w:tcPr>
            <w:tcW w:w="1980" w:type="dxa"/>
            <w:vAlign w:val="center"/>
          </w:tcPr>
          <w:p w14:paraId="320F7575"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3,90</w:t>
            </w:r>
            <w:r w:rsidR="00F349D1" w:rsidRPr="00553DFB">
              <w:rPr>
                <w:rFonts w:ascii="Times New Roman" w:hAnsi="Times New Roman" w:cs="Times New Roman"/>
                <w:sz w:val="28"/>
                <w:szCs w:val="28"/>
                <w:lang w:val="uk-UA" w:eastAsia="ru-RU"/>
              </w:rPr>
              <w:t>6</w:t>
            </w:r>
            <w:r w:rsidRPr="00553DFB">
              <w:rPr>
                <w:rFonts w:ascii="Times New Roman" w:hAnsi="Times New Roman" w:cs="Times New Roman"/>
                <w:sz w:val="28"/>
                <w:szCs w:val="28"/>
                <w:lang w:val="uk-UA" w:eastAsia="ru-RU"/>
              </w:rPr>
              <w:t>±0,059</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76"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3,5</w:t>
            </w:r>
            <w:r w:rsidR="00F349D1" w:rsidRPr="00553DFB">
              <w:rPr>
                <w:rFonts w:ascii="Times New Roman" w:hAnsi="Times New Roman" w:cs="Times New Roman"/>
                <w:sz w:val="28"/>
                <w:szCs w:val="28"/>
                <w:lang w:val="uk-UA" w:eastAsia="ru-RU"/>
              </w:rPr>
              <w:t>36</w:t>
            </w:r>
            <w:r w:rsidRPr="00553DFB">
              <w:rPr>
                <w:rFonts w:ascii="Times New Roman" w:hAnsi="Times New Roman" w:cs="Times New Roman"/>
                <w:sz w:val="28"/>
                <w:szCs w:val="28"/>
                <w:lang w:val="uk-UA" w:eastAsia="ru-RU"/>
              </w:rPr>
              <w:t>±0,150</w:t>
            </w:r>
            <w:r w:rsidRPr="00553DFB">
              <w:rPr>
                <w:rFonts w:ascii="Times New Roman" w:hAnsi="Times New Roman" w:cs="Times New Roman"/>
                <w:sz w:val="28"/>
                <w:szCs w:val="28"/>
                <w:vertAlign w:val="superscript"/>
                <w:lang w:val="uk-UA" w:eastAsia="ru-RU"/>
              </w:rPr>
              <w:t xml:space="preserve"> а, б, с</w:t>
            </w:r>
          </w:p>
        </w:tc>
      </w:tr>
      <w:tr w:rsidR="005070AB" w:rsidRPr="00FE5796" w14:paraId="320F757E" w14:textId="77777777" w:rsidTr="000F7CEE">
        <w:trPr>
          <w:cantSplit/>
        </w:trPr>
        <w:tc>
          <w:tcPr>
            <w:tcW w:w="1980" w:type="dxa"/>
            <w:vMerge/>
            <w:vAlign w:val="center"/>
          </w:tcPr>
          <w:p w14:paraId="320F7578"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79"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піруват, мкмоль/г</w:t>
            </w:r>
          </w:p>
        </w:tc>
        <w:tc>
          <w:tcPr>
            <w:tcW w:w="900" w:type="dxa"/>
            <w:shd w:val="clear" w:color="auto" w:fill="auto"/>
          </w:tcPr>
          <w:p w14:paraId="320F757A"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7B"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0,13</w:t>
            </w:r>
            <w:r w:rsidR="00F349D1" w:rsidRPr="00553DFB">
              <w:rPr>
                <w:rFonts w:ascii="Times New Roman" w:hAnsi="Times New Roman" w:cs="Times New Roman"/>
                <w:spacing w:val="-4"/>
                <w:sz w:val="28"/>
                <w:szCs w:val="28"/>
                <w:lang w:val="uk-UA" w:eastAsia="ru-RU"/>
              </w:rPr>
              <w:t>5</w:t>
            </w:r>
            <w:r w:rsidRPr="00553DFB">
              <w:rPr>
                <w:rFonts w:ascii="Times New Roman" w:hAnsi="Times New Roman" w:cs="Times New Roman"/>
                <w:spacing w:val="-4"/>
                <w:sz w:val="28"/>
                <w:szCs w:val="28"/>
                <w:lang w:val="uk-UA" w:eastAsia="ru-RU"/>
              </w:rPr>
              <w:t>±0,012</w:t>
            </w:r>
          </w:p>
        </w:tc>
        <w:tc>
          <w:tcPr>
            <w:tcW w:w="1980" w:type="dxa"/>
            <w:vAlign w:val="center"/>
          </w:tcPr>
          <w:p w14:paraId="320F757C"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0,14</w:t>
            </w:r>
            <w:r w:rsidR="00F349D1" w:rsidRPr="00553DFB">
              <w:rPr>
                <w:rFonts w:ascii="Times New Roman" w:hAnsi="Times New Roman" w:cs="Times New Roman"/>
                <w:spacing w:val="-4"/>
                <w:sz w:val="28"/>
                <w:szCs w:val="28"/>
                <w:lang w:val="uk-UA" w:eastAsia="ru-RU"/>
              </w:rPr>
              <w:t>8</w:t>
            </w:r>
            <w:r w:rsidRPr="00553DFB">
              <w:rPr>
                <w:rFonts w:ascii="Times New Roman" w:hAnsi="Times New Roman" w:cs="Times New Roman"/>
                <w:spacing w:val="-4"/>
                <w:sz w:val="28"/>
                <w:szCs w:val="28"/>
                <w:lang w:val="uk-UA" w:eastAsia="ru-RU"/>
              </w:rPr>
              <w:t>±0,017</w:t>
            </w:r>
          </w:p>
        </w:tc>
        <w:tc>
          <w:tcPr>
            <w:tcW w:w="1980" w:type="dxa"/>
            <w:vAlign w:val="center"/>
          </w:tcPr>
          <w:p w14:paraId="320F757D"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0,15</w:t>
            </w:r>
            <w:r w:rsidR="00F349D1" w:rsidRPr="00553DFB">
              <w:rPr>
                <w:rFonts w:ascii="Times New Roman" w:hAnsi="Times New Roman" w:cs="Times New Roman"/>
                <w:spacing w:val="-4"/>
                <w:sz w:val="28"/>
                <w:szCs w:val="28"/>
                <w:lang w:val="uk-UA" w:eastAsia="ru-RU"/>
              </w:rPr>
              <w:t>7</w:t>
            </w:r>
            <w:r w:rsidRPr="00553DFB">
              <w:rPr>
                <w:rFonts w:ascii="Times New Roman" w:hAnsi="Times New Roman" w:cs="Times New Roman"/>
                <w:spacing w:val="-4"/>
                <w:sz w:val="28"/>
                <w:szCs w:val="28"/>
                <w:lang w:val="uk-UA" w:eastAsia="ru-RU"/>
              </w:rPr>
              <w:t>±0,014</w:t>
            </w:r>
          </w:p>
        </w:tc>
      </w:tr>
      <w:tr w:rsidR="005070AB" w:rsidRPr="00FE5796" w14:paraId="320F7585" w14:textId="77777777" w:rsidTr="000F7CEE">
        <w:trPr>
          <w:cantSplit/>
        </w:trPr>
        <w:tc>
          <w:tcPr>
            <w:tcW w:w="1980" w:type="dxa"/>
            <w:vMerge/>
            <w:vAlign w:val="center"/>
          </w:tcPr>
          <w:p w14:paraId="320F757F"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80"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81"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82"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pacing w:val="-4"/>
                <w:sz w:val="28"/>
                <w:szCs w:val="28"/>
                <w:lang w:val="uk-UA" w:eastAsia="ru-RU"/>
              </w:rPr>
              <w:t>0,12</w:t>
            </w:r>
            <w:r w:rsidR="00553DFB" w:rsidRPr="00553DFB">
              <w:rPr>
                <w:rFonts w:ascii="Times New Roman" w:hAnsi="Times New Roman" w:cs="Times New Roman"/>
                <w:spacing w:val="-4"/>
                <w:sz w:val="28"/>
                <w:szCs w:val="28"/>
                <w:lang w:val="uk-UA" w:eastAsia="ru-RU"/>
              </w:rPr>
              <w:t>8</w:t>
            </w:r>
            <w:r w:rsidRPr="00553DFB">
              <w:rPr>
                <w:rFonts w:ascii="Times New Roman" w:hAnsi="Times New Roman" w:cs="Times New Roman"/>
                <w:spacing w:val="-4"/>
                <w:sz w:val="28"/>
                <w:szCs w:val="28"/>
                <w:lang w:val="uk-UA" w:eastAsia="ru-RU"/>
              </w:rPr>
              <w:t>±0,011</w:t>
            </w:r>
          </w:p>
        </w:tc>
        <w:tc>
          <w:tcPr>
            <w:tcW w:w="1980" w:type="dxa"/>
            <w:vAlign w:val="center"/>
          </w:tcPr>
          <w:p w14:paraId="320F7583"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0,1</w:t>
            </w:r>
            <w:r w:rsidR="00553DFB" w:rsidRPr="00553DFB">
              <w:rPr>
                <w:rFonts w:ascii="Times New Roman" w:hAnsi="Times New Roman" w:cs="Times New Roman"/>
                <w:sz w:val="28"/>
                <w:szCs w:val="28"/>
                <w:lang w:val="uk-UA" w:eastAsia="ru-RU"/>
              </w:rPr>
              <w:t>79</w:t>
            </w:r>
            <w:r w:rsidRPr="00553DFB">
              <w:rPr>
                <w:rFonts w:ascii="Times New Roman" w:hAnsi="Times New Roman" w:cs="Times New Roman"/>
                <w:sz w:val="28"/>
                <w:szCs w:val="28"/>
                <w:lang w:val="uk-UA" w:eastAsia="ru-RU"/>
              </w:rPr>
              <w:t>±0,010</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84"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0,19</w:t>
            </w:r>
            <w:r w:rsidR="00553DFB" w:rsidRPr="00553DFB">
              <w:rPr>
                <w:rFonts w:ascii="Times New Roman" w:hAnsi="Times New Roman" w:cs="Times New Roman"/>
                <w:sz w:val="28"/>
                <w:szCs w:val="28"/>
                <w:lang w:val="uk-UA" w:eastAsia="ru-RU"/>
              </w:rPr>
              <w:t>1</w:t>
            </w:r>
            <w:r w:rsidRPr="00553DFB">
              <w:rPr>
                <w:rFonts w:ascii="Times New Roman" w:hAnsi="Times New Roman" w:cs="Times New Roman"/>
                <w:sz w:val="28"/>
                <w:szCs w:val="28"/>
                <w:lang w:val="uk-UA" w:eastAsia="ru-RU"/>
              </w:rPr>
              <w:t>±0,007</w:t>
            </w:r>
            <w:r w:rsidRPr="00553DFB">
              <w:rPr>
                <w:rFonts w:ascii="Times New Roman" w:hAnsi="Times New Roman" w:cs="Times New Roman"/>
                <w:sz w:val="28"/>
                <w:szCs w:val="28"/>
                <w:vertAlign w:val="superscript"/>
                <w:lang w:val="uk-UA" w:eastAsia="ru-RU"/>
              </w:rPr>
              <w:t xml:space="preserve"> а, с</w:t>
            </w:r>
          </w:p>
        </w:tc>
      </w:tr>
      <w:tr w:rsidR="005070AB" w:rsidRPr="00FE5796" w14:paraId="320F758F" w14:textId="77777777" w:rsidTr="000F7CEE">
        <w:trPr>
          <w:cantSplit/>
        </w:trPr>
        <w:tc>
          <w:tcPr>
            <w:tcW w:w="1980" w:type="dxa"/>
            <w:vMerge w:val="restart"/>
            <w:vAlign w:val="center"/>
          </w:tcPr>
          <w:p w14:paraId="320F7586" w14:textId="77777777" w:rsidR="005070AB" w:rsidRPr="00FE5796" w:rsidRDefault="005070AB" w:rsidP="00542502">
            <w:pPr>
              <w:suppressAutoHyphens w:val="0"/>
              <w:spacing w:after="0" w:line="24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Активність </w:t>
            </w:r>
          </w:p>
          <w:p w14:paraId="320F7587" w14:textId="77777777" w:rsidR="005070AB" w:rsidRPr="00FE5796" w:rsidRDefault="005070AB" w:rsidP="00542502">
            <w:pPr>
              <w:suppressAutoHyphens w:val="0"/>
              <w:spacing w:after="0" w:line="24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окислення у </w:t>
            </w:r>
          </w:p>
          <w:p w14:paraId="320F7588" w14:textId="77777777" w:rsidR="005070AB" w:rsidRPr="00FE5796" w:rsidRDefault="005070AB" w:rsidP="00542502">
            <w:pPr>
              <w:suppressAutoHyphens w:val="0"/>
              <w:spacing w:after="0" w:line="24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циклі Кребса</w:t>
            </w:r>
          </w:p>
        </w:tc>
        <w:tc>
          <w:tcPr>
            <w:tcW w:w="1440" w:type="dxa"/>
            <w:vMerge w:val="restart"/>
            <w:shd w:val="clear" w:color="auto" w:fill="auto"/>
            <w:vAlign w:val="center"/>
          </w:tcPr>
          <w:p w14:paraId="320F7589"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малат,</w:t>
            </w:r>
          </w:p>
          <w:p w14:paraId="320F758A"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8B"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8C"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0,228±0,005</w:t>
            </w:r>
          </w:p>
        </w:tc>
        <w:tc>
          <w:tcPr>
            <w:tcW w:w="1980" w:type="dxa"/>
            <w:vAlign w:val="center"/>
          </w:tcPr>
          <w:p w14:paraId="320F758D"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0,22</w:t>
            </w:r>
            <w:r w:rsidR="00553DFB" w:rsidRPr="00553DFB">
              <w:rPr>
                <w:rFonts w:ascii="Times New Roman" w:hAnsi="Times New Roman" w:cs="Times New Roman"/>
                <w:spacing w:val="-4"/>
                <w:sz w:val="28"/>
                <w:szCs w:val="28"/>
                <w:lang w:val="uk-UA" w:eastAsia="ru-RU"/>
              </w:rPr>
              <w:t>8</w:t>
            </w:r>
            <w:r w:rsidRPr="00553DFB">
              <w:rPr>
                <w:rFonts w:ascii="Times New Roman" w:hAnsi="Times New Roman" w:cs="Times New Roman"/>
                <w:spacing w:val="-4"/>
                <w:sz w:val="28"/>
                <w:szCs w:val="28"/>
                <w:lang w:val="uk-UA" w:eastAsia="ru-RU"/>
              </w:rPr>
              <w:t>±0,002</w:t>
            </w:r>
          </w:p>
        </w:tc>
        <w:tc>
          <w:tcPr>
            <w:tcW w:w="1980" w:type="dxa"/>
            <w:vAlign w:val="center"/>
          </w:tcPr>
          <w:p w14:paraId="320F758E"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0,222±0,003</w:t>
            </w:r>
          </w:p>
        </w:tc>
      </w:tr>
      <w:tr w:rsidR="005070AB" w:rsidRPr="00FE5796" w14:paraId="320F7596" w14:textId="77777777" w:rsidTr="000F7CEE">
        <w:trPr>
          <w:cantSplit/>
          <w:trHeight w:val="70"/>
        </w:trPr>
        <w:tc>
          <w:tcPr>
            <w:tcW w:w="1980" w:type="dxa"/>
            <w:vMerge/>
            <w:vAlign w:val="center"/>
          </w:tcPr>
          <w:p w14:paraId="320F7590"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91"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92"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93"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0,23</w:t>
            </w:r>
            <w:r w:rsidR="00553DFB" w:rsidRPr="00553DFB">
              <w:rPr>
                <w:rFonts w:ascii="Times New Roman" w:hAnsi="Times New Roman" w:cs="Times New Roman"/>
                <w:sz w:val="28"/>
                <w:szCs w:val="28"/>
                <w:lang w:val="uk-UA" w:eastAsia="ru-RU"/>
              </w:rPr>
              <w:t>4</w:t>
            </w:r>
            <w:r w:rsidRPr="00553DFB">
              <w:rPr>
                <w:rFonts w:ascii="Times New Roman" w:hAnsi="Times New Roman" w:cs="Times New Roman"/>
                <w:sz w:val="28"/>
                <w:szCs w:val="28"/>
                <w:lang w:val="uk-UA" w:eastAsia="ru-RU"/>
              </w:rPr>
              <w:t>±0,008</w:t>
            </w:r>
          </w:p>
        </w:tc>
        <w:tc>
          <w:tcPr>
            <w:tcW w:w="1980" w:type="dxa"/>
            <w:vAlign w:val="center"/>
          </w:tcPr>
          <w:p w14:paraId="320F7594"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0,203±0,010</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95"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0,1</w:t>
            </w:r>
            <w:r w:rsidR="00553DFB" w:rsidRPr="00553DFB">
              <w:rPr>
                <w:rFonts w:ascii="Times New Roman" w:hAnsi="Times New Roman" w:cs="Times New Roman"/>
                <w:sz w:val="28"/>
                <w:szCs w:val="28"/>
                <w:lang w:val="uk-UA" w:eastAsia="ru-RU"/>
              </w:rPr>
              <w:t>81</w:t>
            </w:r>
            <w:r w:rsidRPr="00553DFB">
              <w:rPr>
                <w:rFonts w:ascii="Times New Roman" w:hAnsi="Times New Roman" w:cs="Times New Roman"/>
                <w:sz w:val="28"/>
                <w:szCs w:val="28"/>
                <w:lang w:val="uk-UA" w:eastAsia="ru-RU"/>
              </w:rPr>
              <w:t>±0,010</w:t>
            </w:r>
            <w:r w:rsidRPr="00553DFB">
              <w:rPr>
                <w:rFonts w:ascii="Times New Roman" w:hAnsi="Times New Roman" w:cs="Times New Roman"/>
                <w:sz w:val="28"/>
                <w:szCs w:val="28"/>
                <w:vertAlign w:val="superscript"/>
                <w:lang w:val="uk-UA" w:eastAsia="ru-RU"/>
              </w:rPr>
              <w:t xml:space="preserve"> а, б, с</w:t>
            </w:r>
          </w:p>
        </w:tc>
      </w:tr>
      <w:tr w:rsidR="005070AB" w:rsidRPr="00FE5796" w14:paraId="320F75A2" w14:textId="77777777" w:rsidTr="000F7CEE">
        <w:trPr>
          <w:cantSplit/>
        </w:trPr>
        <w:tc>
          <w:tcPr>
            <w:tcW w:w="1980" w:type="dxa"/>
            <w:vMerge w:val="restart"/>
            <w:vAlign w:val="center"/>
          </w:tcPr>
          <w:p w14:paraId="320F7597"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Показники </w:t>
            </w:r>
          </w:p>
          <w:p w14:paraId="320F7598"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енергетики </w:t>
            </w:r>
          </w:p>
          <w:p w14:paraId="320F7599"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(за рівнем </w:t>
            </w:r>
          </w:p>
          <w:p w14:paraId="320F759A"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аденілових </w:t>
            </w:r>
          </w:p>
          <w:p w14:paraId="320F759B"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нуклеотидів)</w:t>
            </w:r>
          </w:p>
        </w:tc>
        <w:tc>
          <w:tcPr>
            <w:tcW w:w="1440" w:type="dxa"/>
            <w:vMerge w:val="restart"/>
            <w:shd w:val="clear" w:color="auto" w:fill="auto"/>
            <w:vAlign w:val="center"/>
          </w:tcPr>
          <w:p w14:paraId="320F759C"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АТФ,</w:t>
            </w:r>
          </w:p>
          <w:p w14:paraId="320F759D"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9E"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9F"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1,20</w:t>
            </w:r>
            <w:r w:rsidR="00553DFB" w:rsidRPr="00553DFB">
              <w:rPr>
                <w:rFonts w:ascii="Times New Roman" w:hAnsi="Times New Roman" w:cs="Times New Roman"/>
                <w:spacing w:val="-4"/>
                <w:sz w:val="28"/>
                <w:szCs w:val="28"/>
                <w:lang w:val="uk-UA" w:eastAsia="ru-RU"/>
              </w:rPr>
              <w:t>5</w:t>
            </w:r>
            <w:r w:rsidRPr="00553DFB">
              <w:rPr>
                <w:rFonts w:ascii="Times New Roman" w:hAnsi="Times New Roman" w:cs="Times New Roman"/>
                <w:spacing w:val="-4"/>
                <w:sz w:val="28"/>
                <w:szCs w:val="28"/>
                <w:lang w:val="uk-UA" w:eastAsia="ru-RU"/>
              </w:rPr>
              <w:t>±0,013</w:t>
            </w:r>
          </w:p>
        </w:tc>
        <w:tc>
          <w:tcPr>
            <w:tcW w:w="1980" w:type="dxa"/>
            <w:vAlign w:val="center"/>
          </w:tcPr>
          <w:p w14:paraId="320F75A0"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1,68</w:t>
            </w:r>
            <w:r w:rsidR="00553DFB" w:rsidRPr="00553DFB">
              <w:rPr>
                <w:rFonts w:ascii="Times New Roman" w:hAnsi="Times New Roman" w:cs="Times New Roman"/>
                <w:spacing w:val="-4"/>
                <w:sz w:val="28"/>
                <w:szCs w:val="28"/>
                <w:lang w:val="uk-UA" w:eastAsia="ru-RU"/>
              </w:rPr>
              <w:t>6</w:t>
            </w:r>
            <w:r w:rsidRPr="00553DFB">
              <w:rPr>
                <w:rFonts w:ascii="Times New Roman" w:hAnsi="Times New Roman" w:cs="Times New Roman"/>
                <w:spacing w:val="-4"/>
                <w:sz w:val="28"/>
                <w:szCs w:val="28"/>
                <w:lang w:val="uk-UA" w:eastAsia="ru-RU"/>
              </w:rPr>
              <w:t>±0,007</w:t>
            </w:r>
            <w:r w:rsidRPr="00553DFB">
              <w:rPr>
                <w:rFonts w:ascii="Times New Roman" w:hAnsi="Times New Roman" w:cs="Times New Roman"/>
                <w:sz w:val="28"/>
                <w:szCs w:val="28"/>
                <w:vertAlign w:val="superscript"/>
                <w:lang w:val="uk-UA" w:eastAsia="ru-RU"/>
              </w:rPr>
              <w:t xml:space="preserve"> б</w:t>
            </w:r>
          </w:p>
        </w:tc>
        <w:tc>
          <w:tcPr>
            <w:tcW w:w="1980" w:type="dxa"/>
            <w:vAlign w:val="center"/>
          </w:tcPr>
          <w:p w14:paraId="320F75A1"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1,46</w:t>
            </w:r>
            <w:r w:rsidR="00553DFB" w:rsidRPr="00553DFB">
              <w:rPr>
                <w:rFonts w:ascii="Times New Roman" w:hAnsi="Times New Roman" w:cs="Times New Roman"/>
                <w:spacing w:val="-4"/>
                <w:sz w:val="28"/>
                <w:szCs w:val="28"/>
                <w:lang w:val="uk-UA" w:eastAsia="ru-RU"/>
              </w:rPr>
              <w:t>8</w:t>
            </w:r>
            <w:r w:rsidRPr="00553DFB">
              <w:rPr>
                <w:rFonts w:ascii="Times New Roman" w:hAnsi="Times New Roman" w:cs="Times New Roman"/>
                <w:spacing w:val="-4"/>
                <w:sz w:val="28"/>
                <w:szCs w:val="28"/>
                <w:lang w:val="uk-UA" w:eastAsia="ru-RU"/>
              </w:rPr>
              <w:t>±0,013</w:t>
            </w:r>
            <w:r w:rsidRPr="00553DFB">
              <w:rPr>
                <w:rFonts w:ascii="Times New Roman" w:hAnsi="Times New Roman" w:cs="Times New Roman"/>
                <w:sz w:val="28"/>
                <w:szCs w:val="28"/>
                <w:vertAlign w:val="superscript"/>
                <w:lang w:val="uk-UA" w:eastAsia="ru-RU"/>
              </w:rPr>
              <w:t xml:space="preserve"> б, с</w:t>
            </w:r>
          </w:p>
        </w:tc>
      </w:tr>
      <w:tr w:rsidR="005070AB" w:rsidRPr="00FE5796" w14:paraId="320F75A9" w14:textId="77777777" w:rsidTr="000F7CEE">
        <w:trPr>
          <w:cantSplit/>
        </w:trPr>
        <w:tc>
          <w:tcPr>
            <w:tcW w:w="1980" w:type="dxa"/>
            <w:vMerge/>
            <w:vAlign w:val="center"/>
          </w:tcPr>
          <w:p w14:paraId="320F75A3"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A4"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A5"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A6"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pacing w:val="-4"/>
                <w:sz w:val="28"/>
                <w:szCs w:val="28"/>
                <w:lang w:val="uk-UA" w:eastAsia="ru-RU"/>
              </w:rPr>
              <w:t>1,22</w:t>
            </w:r>
            <w:r w:rsidR="00553DFB" w:rsidRPr="00553DFB">
              <w:rPr>
                <w:rFonts w:ascii="Times New Roman" w:hAnsi="Times New Roman" w:cs="Times New Roman"/>
                <w:spacing w:val="-4"/>
                <w:sz w:val="28"/>
                <w:szCs w:val="28"/>
                <w:lang w:val="uk-UA" w:eastAsia="ru-RU"/>
              </w:rPr>
              <w:t>4</w:t>
            </w:r>
            <w:r w:rsidRPr="00553DFB">
              <w:rPr>
                <w:rFonts w:ascii="Times New Roman" w:hAnsi="Times New Roman" w:cs="Times New Roman"/>
                <w:spacing w:val="-4"/>
                <w:sz w:val="28"/>
                <w:szCs w:val="28"/>
                <w:lang w:val="uk-UA" w:eastAsia="ru-RU"/>
              </w:rPr>
              <w:t>±0,009</w:t>
            </w:r>
          </w:p>
        </w:tc>
        <w:tc>
          <w:tcPr>
            <w:tcW w:w="1980" w:type="dxa"/>
            <w:vAlign w:val="center"/>
          </w:tcPr>
          <w:p w14:paraId="320F75A7"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1,96</w:t>
            </w:r>
            <w:r w:rsidR="00553DFB" w:rsidRPr="00553DFB">
              <w:rPr>
                <w:rFonts w:ascii="Times New Roman" w:hAnsi="Times New Roman" w:cs="Times New Roman"/>
                <w:sz w:val="28"/>
                <w:szCs w:val="28"/>
                <w:lang w:val="uk-UA" w:eastAsia="ru-RU"/>
              </w:rPr>
              <w:t>1</w:t>
            </w:r>
            <w:r w:rsidRPr="00553DFB">
              <w:rPr>
                <w:rFonts w:ascii="Times New Roman" w:hAnsi="Times New Roman" w:cs="Times New Roman"/>
                <w:sz w:val="28"/>
                <w:szCs w:val="28"/>
                <w:lang w:val="uk-UA" w:eastAsia="ru-RU"/>
              </w:rPr>
              <w:t>±0,016</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A8"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1,95</w:t>
            </w:r>
            <w:r w:rsidR="00553DFB" w:rsidRPr="00553DFB">
              <w:rPr>
                <w:rFonts w:ascii="Times New Roman" w:hAnsi="Times New Roman" w:cs="Times New Roman"/>
                <w:sz w:val="28"/>
                <w:szCs w:val="28"/>
                <w:lang w:val="uk-UA" w:eastAsia="ru-RU"/>
              </w:rPr>
              <w:t>4</w:t>
            </w:r>
            <w:r w:rsidRPr="00553DFB">
              <w:rPr>
                <w:rFonts w:ascii="Times New Roman" w:hAnsi="Times New Roman" w:cs="Times New Roman"/>
                <w:sz w:val="28"/>
                <w:szCs w:val="28"/>
                <w:lang w:val="uk-UA" w:eastAsia="ru-RU"/>
              </w:rPr>
              <w:t>±0,030</w:t>
            </w:r>
            <w:r w:rsidRPr="00553DFB">
              <w:rPr>
                <w:rFonts w:ascii="Times New Roman" w:hAnsi="Times New Roman" w:cs="Times New Roman"/>
                <w:sz w:val="28"/>
                <w:szCs w:val="28"/>
                <w:vertAlign w:val="superscript"/>
                <w:lang w:val="uk-UA" w:eastAsia="ru-RU"/>
              </w:rPr>
              <w:t xml:space="preserve"> а, с</w:t>
            </w:r>
          </w:p>
        </w:tc>
      </w:tr>
      <w:tr w:rsidR="005070AB" w:rsidRPr="00FE5796" w14:paraId="320F75B1" w14:textId="77777777" w:rsidTr="000F7CEE">
        <w:trPr>
          <w:cantSplit/>
        </w:trPr>
        <w:tc>
          <w:tcPr>
            <w:tcW w:w="1980" w:type="dxa"/>
            <w:vMerge/>
            <w:vAlign w:val="center"/>
          </w:tcPr>
          <w:p w14:paraId="320F75AA"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AB"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АДФ,</w:t>
            </w:r>
          </w:p>
          <w:p w14:paraId="320F75AC"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AD"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AE"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0,353±0,018</w:t>
            </w:r>
          </w:p>
        </w:tc>
        <w:tc>
          <w:tcPr>
            <w:tcW w:w="1980" w:type="dxa"/>
            <w:vAlign w:val="center"/>
          </w:tcPr>
          <w:p w14:paraId="320F75AF"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0,339±0,013</w:t>
            </w:r>
          </w:p>
        </w:tc>
        <w:tc>
          <w:tcPr>
            <w:tcW w:w="1980" w:type="dxa"/>
            <w:vAlign w:val="center"/>
          </w:tcPr>
          <w:p w14:paraId="320F75B0"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0,33</w:t>
            </w:r>
            <w:r w:rsidR="00553DFB" w:rsidRPr="00553DFB">
              <w:rPr>
                <w:rFonts w:ascii="Times New Roman" w:hAnsi="Times New Roman" w:cs="Times New Roman"/>
                <w:spacing w:val="-4"/>
                <w:sz w:val="28"/>
                <w:szCs w:val="28"/>
                <w:lang w:val="uk-UA" w:eastAsia="ru-RU"/>
              </w:rPr>
              <w:t>6</w:t>
            </w:r>
            <w:r w:rsidRPr="00553DFB">
              <w:rPr>
                <w:rFonts w:ascii="Times New Roman" w:hAnsi="Times New Roman" w:cs="Times New Roman"/>
                <w:spacing w:val="-4"/>
                <w:sz w:val="28"/>
                <w:szCs w:val="28"/>
                <w:lang w:val="uk-UA" w:eastAsia="ru-RU"/>
              </w:rPr>
              <w:t>±0,014</w:t>
            </w:r>
          </w:p>
        </w:tc>
      </w:tr>
      <w:tr w:rsidR="005070AB" w:rsidRPr="00FE5796" w14:paraId="320F75B8" w14:textId="77777777" w:rsidTr="000F7CEE">
        <w:trPr>
          <w:cantSplit/>
        </w:trPr>
        <w:tc>
          <w:tcPr>
            <w:tcW w:w="1980" w:type="dxa"/>
            <w:vMerge/>
            <w:vAlign w:val="center"/>
          </w:tcPr>
          <w:p w14:paraId="320F75B2"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B3"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B4"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B5"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0,397±0,027</w:t>
            </w:r>
          </w:p>
        </w:tc>
        <w:tc>
          <w:tcPr>
            <w:tcW w:w="1980" w:type="dxa"/>
            <w:vAlign w:val="center"/>
          </w:tcPr>
          <w:p w14:paraId="320F75B6"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0,480±0,016</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B7"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0,59</w:t>
            </w:r>
            <w:r w:rsidR="00553DFB" w:rsidRPr="00553DFB">
              <w:rPr>
                <w:rFonts w:ascii="Times New Roman" w:hAnsi="Times New Roman" w:cs="Times New Roman"/>
                <w:sz w:val="28"/>
                <w:szCs w:val="28"/>
                <w:lang w:val="uk-UA" w:eastAsia="ru-RU"/>
              </w:rPr>
              <w:t>5</w:t>
            </w:r>
            <w:r w:rsidRPr="00553DFB">
              <w:rPr>
                <w:rFonts w:ascii="Times New Roman" w:hAnsi="Times New Roman" w:cs="Times New Roman"/>
                <w:sz w:val="28"/>
                <w:szCs w:val="28"/>
                <w:lang w:val="uk-UA" w:eastAsia="ru-RU"/>
              </w:rPr>
              <w:t>±0,010</w:t>
            </w:r>
            <w:r w:rsidRPr="00553DFB">
              <w:rPr>
                <w:rFonts w:ascii="Times New Roman" w:hAnsi="Times New Roman" w:cs="Times New Roman"/>
                <w:sz w:val="28"/>
                <w:szCs w:val="28"/>
                <w:vertAlign w:val="superscript"/>
                <w:lang w:val="uk-UA" w:eastAsia="ru-RU"/>
              </w:rPr>
              <w:t xml:space="preserve"> а, б, с</w:t>
            </w:r>
          </w:p>
        </w:tc>
      </w:tr>
      <w:tr w:rsidR="005070AB" w:rsidRPr="00FE5796" w14:paraId="320F75C0" w14:textId="77777777" w:rsidTr="000F7CEE">
        <w:trPr>
          <w:cantSplit/>
        </w:trPr>
        <w:tc>
          <w:tcPr>
            <w:tcW w:w="1980" w:type="dxa"/>
            <w:vMerge/>
            <w:vAlign w:val="center"/>
          </w:tcPr>
          <w:p w14:paraId="320F75B9"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BA"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АМФ,</w:t>
            </w:r>
          </w:p>
          <w:p w14:paraId="320F75BB"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BC"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7</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29</w:t>
            </w:r>
          </w:p>
        </w:tc>
        <w:tc>
          <w:tcPr>
            <w:tcW w:w="1620" w:type="dxa"/>
            <w:vAlign w:val="center"/>
          </w:tcPr>
          <w:p w14:paraId="320F75BD"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0,21</w:t>
            </w:r>
            <w:r w:rsidR="00553DFB" w:rsidRPr="00553DFB">
              <w:rPr>
                <w:rFonts w:ascii="Times New Roman" w:hAnsi="Times New Roman" w:cs="Times New Roman"/>
                <w:spacing w:val="-4"/>
                <w:sz w:val="28"/>
                <w:szCs w:val="28"/>
                <w:lang w:val="uk-UA" w:eastAsia="ru-RU"/>
              </w:rPr>
              <w:t>1</w:t>
            </w:r>
            <w:r w:rsidRPr="00553DFB">
              <w:rPr>
                <w:rFonts w:ascii="Times New Roman" w:hAnsi="Times New Roman" w:cs="Times New Roman"/>
                <w:spacing w:val="-4"/>
                <w:sz w:val="28"/>
                <w:szCs w:val="28"/>
                <w:lang w:val="uk-UA" w:eastAsia="ru-RU"/>
              </w:rPr>
              <w:t>±0,006</w:t>
            </w:r>
          </w:p>
        </w:tc>
        <w:tc>
          <w:tcPr>
            <w:tcW w:w="1980" w:type="dxa"/>
            <w:vAlign w:val="center"/>
          </w:tcPr>
          <w:p w14:paraId="320F75BE"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0,2</w:t>
            </w:r>
            <w:r w:rsidR="00553DFB" w:rsidRPr="00553DFB">
              <w:rPr>
                <w:rFonts w:ascii="Times New Roman" w:hAnsi="Times New Roman" w:cs="Times New Roman"/>
                <w:spacing w:val="-4"/>
                <w:sz w:val="28"/>
                <w:szCs w:val="28"/>
                <w:lang w:val="uk-UA" w:eastAsia="ru-RU"/>
              </w:rPr>
              <w:t>1</w:t>
            </w:r>
            <w:r w:rsidRPr="00553DFB">
              <w:rPr>
                <w:rFonts w:ascii="Times New Roman" w:hAnsi="Times New Roman" w:cs="Times New Roman"/>
                <w:spacing w:val="-4"/>
                <w:sz w:val="28"/>
                <w:szCs w:val="28"/>
                <w:lang w:val="uk-UA" w:eastAsia="ru-RU"/>
              </w:rPr>
              <w:t>0±0,011</w:t>
            </w:r>
          </w:p>
        </w:tc>
        <w:tc>
          <w:tcPr>
            <w:tcW w:w="1980" w:type="dxa"/>
            <w:vAlign w:val="center"/>
          </w:tcPr>
          <w:p w14:paraId="320F75BF" w14:textId="77777777" w:rsidR="005070AB" w:rsidRPr="00553DFB"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553DFB">
              <w:rPr>
                <w:rFonts w:ascii="Times New Roman" w:hAnsi="Times New Roman" w:cs="Times New Roman"/>
                <w:spacing w:val="-4"/>
                <w:sz w:val="28"/>
                <w:szCs w:val="28"/>
                <w:lang w:val="uk-UA" w:eastAsia="ru-RU"/>
              </w:rPr>
              <w:t>0,197±0,014</w:t>
            </w:r>
          </w:p>
        </w:tc>
      </w:tr>
      <w:tr w:rsidR="005070AB" w:rsidRPr="00FE5796" w14:paraId="320F75C7" w14:textId="77777777" w:rsidTr="000F7CEE">
        <w:trPr>
          <w:cantSplit/>
        </w:trPr>
        <w:tc>
          <w:tcPr>
            <w:tcW w:w="1980" w:type="dxa"/>
            <w:vMerge/>
            <w:vAlign w:val="center"/>
          </w:tcPr>
          <w:p w14:paraId="320F75C1"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C2"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C3" w14:textId="77777777" w:rsidR="005070AB" w:rsidRPr="00FE5796" w:rsidRDefault="005070AB" w:rsidP="00542502">
            <w:pPr>
              <w:suppressAutoHyphens w:val="0"/>
              <w:spacing w:after="0" w:line="360" w:lineRule="auto"/>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8</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val="uk-UA" w:eastAsia="ru-RU"/>
              </w:rPr>
              <w:t>34</w:t>
            </w:r>
          </w:p>
        </w:tc>
        <w:tc>
          <w:tcPr>
            <w:tcW w:w="1620" w:type="dxa"/>
            <w:vAlign w:val="center"/>
          </w:tcPr>
          <w:p w14:paraId="320F75C4"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pacing w:val="-4"/>
                <w:sz w:val="28"/>
                <w:szCs w:val="28"/>
                <w:lang w:val="uk-UA" w:eastAsia="ru-RU"/>
              </w:rPr>
              <w:t>0,208±0,011</w:t>
            </w:r>
          </w:p>
        </w:tc>
        <w:tc>
          <w:tcPr>
            <w:tcW w:w="1980" w:type="dxa"/>
            <w:vAlign w:val="center"/>
          </w:tcPr>
          <w:p w14:paraId="320F75C5"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0,140±0,010</w:t>
            </w:r>
            <w:r w:rsidRPr="00553DFB">
              <w:rPr>
                <w:rFonts w:ascii="Times New Roman" w:hAnsi="Times New Roman" w:cs="Times New Roman"/>
                <w:sz w:val="28"/>
                <w:szCs w:val="28"/>
                <w:vertAlign w:val="superscript"/>
                <w:lang w:val="uk-UA" w:eastAsia="ru-RU"/>
              </w:rPr>
              <w:t xml:space="preserve"> а, б</w:t>
            </w:r>
          </w:p>
        </w:tc>
        <w:tc>
          <w:tcPr>
            <w:tcW w:w="1980" w:type="dxa"/>
            <w:vAlign w:val="center"/>
          </w:tcPr>
          <w:p w14:paraId="320F75C6" w14:textId="77777777" w:rsidR="005070AB" w:rsidRPr="00553DFB"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553DFB">
              <w:rPr>
                <w:rFonts w:ascii="Times New Roman" w:hAnsi="Times New Roman" w:cs="Times New Roman"/>
                <w:sz w:val="28"/>
                <w:szCs w:val="28"/>
                <w:lang w:val="uk-UA" w:eastAsia="ru-RU"/>
              </w:rPr>
              <w:t>0,130±0,011</w:t>
            </w:r>
            <w:r w:rsidRPr="00553DFB">
              <w:rPr>
                <w:rFonts w:ascii="Times New Roman" w:hAnsi="Times New Roman" w:cs="Times New Roman"/>
                <w:sz w:val="28"/>
                <w:szCs w:val="28"/>
                <w:vertAlign w:val="superscript"/>
                <w:lang w:val="uk-UA" w:eastAsia="ru-RU"/>
              </w:rPr>
              <w:t xml:space="preserve"> а, б, с</w:t>
            </w:r>
          </w:p>
        </w:tc>
      </w:tr>
    </w:tbl>
    <w:p w14:paraId="3D2B3952" w14:textId="4EE08DA3" w:rsidR="00DE7393" w:rsidRDefault="00DE7393">
      <w:r>
        <w:br w:type="page"/>
      </w:r>
    </w:p>
    <w:p w14:paraId="64A657EC" w14:textId="4FA635C4" w:rsidR="00DE7393" w:rsidRPr="00FE5796" w:rsidRDefault="00DE7393" w:rsidP="00DE7393">
      <w:pPr>
        <w:suppressAutoHyphens w:val="0"/>
        <w:spacing w:after="0" w:line="360" w:lineRule="auto"/>
        <w:ind w:firstLine="720"/>
        <w:jc w:val="right"/>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lastRenderedPageBreak/>
        <w:t>Продовж. т</w:t>
      </w:r>
      <w:r w:rsidRPr="00FE5796">
        <w:rPr>
          <w:rFonts w:ascii="Times New Roman" w:hAnsi="Times New Roman" w:cs="Times New Roman"/>
          <w:i/>
          <w:sz w:val="28"/>
          <w:szCs w:val="28"/>
          <w:lang w:val="uk-UA" w:eastAsia="ru-RU"/>
        </w:rPr>
        <w:t>абл</w:t>
      </w:r>
      <w:r>
        <w:rPr>
          <w:rFonts w:ascii="Times New Roman" w:hAnsi="Times New Roman" w:cs="Times New Roman"/>
          <w:i/>
          <w:sz w:val="28"/>
          <w:szCs w:val="28"/>
          <w:lang w:val="uk-UA" w:eastAsia="ru-RU"/>
        </w:rPr>
        <w:t>.</w:t>
      </w:r>
      <w:r w:rsidRPr="00FE5796">
        <w:rPr>
          <w:rFonts w:ascii="Times New Roman" w:hAnsi="Times New Roman" w:cs="Times New Roman"/>
          <w:i/>
          <w:sz w:val="28"/>
          <w:szCs w:val="28"/>
          <w:lang w:val="uk-UA" w:eastAsia="ru-RU"/>
        </w:rPr>
        <w:t xml:space="preserve"> </w:t>
      </w:r>
      <w:r>
        <w:rPr>
          <w:rFonts w:ascii="Times New Roman" w:hAnsi="Times New Roman" w:cs="Times New Roman"/>
          <w:i/>
          <w:sz w:val="28"/>
          <w:szCs w:val="28"/>
          <w:lang w:val="uk-UA" w:eastAsia="ru-RU"/>
        </w:rPr>
        <w:t>5.3</w:t>
      </w: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900"/>
        <w:gridCol w:w="1620"/>
        <w:gridCol w:w="1980"/>
        <w:gridCol w:w="1980"/>
      </w:tblGrid>
      <w:tr w:rsidR="00DE7393" w:rsidRPr="00411AAF" w14:paraId="78145F46" w14:textId="77777777" w:rsidTr="00880B6D">
        <w:trPr>
          <w:cantSplit/>
          <w:trHeight w:val="708"/>
        </w:trPr>
        <w:tc>
          <w:tcPr>
            <w:tcW w:w="4320" w:type="dxa"/>
            <w:gridSpan w:val="3"/>
            <w:vMerge w:val="restart"/>
            <w:vAlign w:val="center"/>
          </w:tcPr>
          <w:p w14:paraId="03CB360C"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 xml:space="preserve">Індикатори стану </w:t>
            </w:r>
          </w:p>
          <w:p w14:paraId="25E5251B" w14:textId="77777777" w:rsidR="00DE7393" w:rsidRPr="00FE5796" w:rsidRDefault="00DE7393" w:rsidP="00880B6D">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енергетичного забезпечення </w:t>
            </w:r>
            <w:r>
              <w:rPr>
                <w:rFonts w:ascii="Times New Roman" w:hAnsi="Times New Roman" w:cs="Times New Roman"/>
                <w:sz w:val="28"/>
                <w:szCs w:val="28"/>
                <w:lang w:val="uk-UA" w:eastAsia="ru-RU"/>
              </w:rPr>
              <w:t>окисню</w:t>
            </w:r>
            <w:r w:rsidRPr="00FE5796">
              <w:rPr>
                <w:rFonts w:ascii="Times New Roman" w:hAnsi="Times New Roman" w:cs="Times New Roman"/>
                <w:sz w:val="28"/>
                <w:szCs w:val="28"/>
                <w:lang w:val="uk-UA" w:eastAsia="ru-RU"/>
              </w:rPr>
              <w:t>вального гомеостазу та</w:t>
            </w:r>
          </w:p>
          <w:p w14:paraId="62CD3FDE"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 xml:space="preserve"> механізмів гліколізу</w:t>
            </w:r>
          </w:p>
        </w:tc>
        <w:tc>
          <w:tcPr>
            <w:tcW w:w="5580" w:type="dxa"/>
            <w:gridSpan w:val="3"/>
          </w:tcPr>
          <w:p w14:paraId="7718174A" w14:textId="77777777" w:rsidR="00DE7393" w:rsidRPr="00FE5796" w:rsidRDefault="00DE7393" w:rsidP="00880B6D">
            <w:pPr>
              <w:suppressAutoHyphens w:val="0"/>
              <w:spacing w:after="0" w:line="360"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Періоди оцінки ефективності </w:t>
            </w:r>
          </w:p>
          <w:p w14:paraId="72426472" w14:textId="77777777" w:rsidR="00DE7393" w:rsidRPr="00FE5796" w:rsidRDefault="00DE7393" w:rsidP="00880B6D">
            <w:pPr>
              <w:suppressAutoHyphens w:val="0"/>
              <w:spacing w:after="0" w:line="360" w:lineRule="auto"/>
              <w:ind w:hanging="108"/>
              <w:jc w:val="center"/>
              <w:rPr>
                <w:rFonts w:ascii="Times New Roman" w:hAnsi="Times New Roman" w:cs="Times New Roman"/>
                <w:spacing w:val="-6"/>
                <w:sz w:val="28"/>
                <w:szCs w:val="28"/>
                <w:lang w:val="uk-UA" w:eastAsia="ru-RU"/>
              </w:rPr>
            </w:pPr>
            <w:r w:rsidRPr="00FE5796">
              <w:rPr>
                <w:rFonts w:ascii="Times New Roman" w:hAnsi="Times New Roman" w:cs="Times New Roman"/>
                <w:spacing w:val="-6"/>
                <w:sz w:val="28"/>
                <w:szCs w:val="28"/>
                <w:lang w:val="uk-UA" w:eastAsia="ru-RU"/>
              </w:rPr>
              <w:t xml:space="preserve">інтраопераційної інтенсивної терапії </w:t>
            </w:r>
          </w:p>
        </w:tc>
      </w:tr>
      <w:tr w:rsidR="00DE7393" w:rsidRPr="00FE5796" w14:paraId="111BBBDD" w14:textId="77777777" w:rsidTr="00880B6D">
        <w:trPr>
          <w:cantSplit/>
          <w:trHeight w:val="70"/>
        </w:trPr>
        <w:tc>
          <w:tcPr>
            <w:tcW w:w="4320" w:type="dxa"/>
            <w:gridSpan w:val="3"/>
            <w:vMerge/>
          </w:tcPr>
          <w:p w14:paraId="4097F5FE"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p>
        </w:tc>
        <w:tc>
          <w:tcPr>
            <w:tcW w:w="1620" w:type="dxa"/>
            <w:vMerge w:val="restart"/>
            <w:vAlign w:val="center"/>
          </w:tcPr>
          <w:p w14:paraId="20C4EAF7"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доопера-ційний</w:t>
            </w:r>
          </w:p>
        </w:tc>
        <w:tc>
          <w:tcPr>
            <w:tcW w:w="3960" w:type="dxa"/>
            <w:gridSpan w:val="2"/>
            <w:vAlign w:val="center"/>
          </w:tcPr>
          <w:p w14:paraId="3D76C977" w14:textId="77777777" w:rsidR="00DE7393" w:rsidRPr="00FE5796" w:rsidRDefault="00DE7393" w:rsidP="00880B6D">
            <w:pPr>
              <w:suppressAutoHyphens w:val="0"/>
              <w:spacing w:after="0" w:line="360" w:lineRule="auto"/>
              <w:ind w:hanging="108"/>
              <w:jc w:val="center"/>
              <w:rPr>
                <w:rFonts w:ascii="Times New Roman" w:hAnsi="Times New Roman" w:cs="Times New Roman"/>
                <w:spacing w:val="-4"/>
                <w:sz w:val="28"/>
                <w:szCs w:val="28"/>
                <w:lang w:val="uk-UA" w:eastAsia="ru-RU"/>
              </w:rPr>
            </w:pPr>
            <w:r w:rsidRPr="00FE5796">
              <w:rPr>
                <w:rFonts w:ascii="Times New Roman" w:hAnsi="Times New Roman" w:cs="Times New Roman"/>
                <w:spacing w:val="-4"/>
                <w:sz w:val="28"/>
                <w:szCs w:val="28"/>
                <w:lang w:val="uk-UA" w:eastAsia="ru-RU"/>
              </w:rPr>
              <w:t>післяопераційні</w:t>
            </w:r>
          </w:p>
        </w:tc>
      </w:tr>
      <w:tr w:rsidR="00DE7393" w:rsidRPr="00FE5796" w14:paraId="5A4C79D4" w14:textId="77777777" w:rsidTr="00880B6D">
        <w:trPr>
          <w:cantSplit/>
          <w:trHeight w:val="70"/>
        </w:trPr>
        <w:tc>
          <w:tcPr>
            <w:tcW w:w="4320" w:type="dxa"/>
            <w:gridSpan w:val="3"/>
            <w:vMerge/>
          </w:tcPr>
          <w:p w14:paraId="7002DAC2"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p>
        </w:tc>
        <w:tc>
          <w:tcPr>
            <w:tcW w:w="1620" w:type="dxa"/>
            <w:vMerge/>
            <w:vAlign w:val="center"/>
          </w:tcPr>
          <w:p w14:paraId="388F3DA3" w14:textId="77777777" w:rsidR="00DE7393" w:rsidRPr="00FE5796" w:rsidRDefault="00DE7393" w:rsidP="00880B6D">
            <w:pPr>
              <w:suppressAutoHyphens w:val="0"/>
              <w:spacing w:after="0" w:line="360" w:lineRule="auto"/>
              <w:jc w:val="center"/>
              <w:rPr>
                <w:rFonts w:ascii="Times New Roman" w:hAnsi="Times New Roman" w:cs="Times New Roman"/>
                <w:spacing w:val="-4"/>
                <w:sz w:val="28"/>
                <w:szCs w:val="28"/>
                <w:lang w:val="uk-UA" w:eastAsia="ru-RU"/>
              </w:rPr>
            </w:pPr>
          </w:p>
        </w:tc>
        <w:tc>
          <w:tcPr>
            <w:tcW w:w="1980" w:type="dxa"/>
            <w:vAlign w:val="center"/>
          </w:tcPr>
          <w:p w14:paraId="6A3C651D" w14:textId="77777777" w:rsidR="00DE7393" w:rsidRPr="00FE5796" w:rsidRDefault="00DE7393" w:rsidP="00880B6D">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2 день</w:t>
            </w:r>
          </w:p>
        </w:tc>
        <w:tc>
          <w:tcPr>
            <w:tcW w:w="1980" w:type="dxa"/>
            <w:vAlign w:val="center"/>
          </w:tcPr>
          <w:p w14:paraId="29FFEDA4" w14:textId="77777777" w:rsidR="00DE7393" w:rsidRPr="00FE5796" w:rsidRDefault="00DE7393" w:rsidP="00880B6D">
            <w:pPr>
              <w:suppressAutoHyphens w:val="0"/>
              <w:spacing w:after="0" w:line="360" w:lineRule="auto"/>
              <w:ind w:hanging="108"/>
              <w:jc w:val="center"/>
              <w:rPr>
                <w:rFonts w:ascii="Times New Roman" w:hAnsi="Times New Roman" w:cs="Times New Roman"/>
                <w:spacing w:val="-4"/>
                <w:sz w:val="28"/>
                <w:szCs w:val="28"/>
                <w:lang w:val="uk-UA" w:eastAsia="ru-RU"/>
              </w:rPr>
            </w:pPr>
            <w:r>
              <w:rPr>
                <w:rFonts w:ascii="Times New Roman" w:hAnsi="Times New Roman" w:cs="Times New Roman"/>
                <w:spacing w:val="-4"/>
                <w:sz w:val="28"/>
                <w:szCs w:val="28"/>
                <w:lang w:val="uk-UA" w:eastAsia="ru-RU"/>
              </w:rPr>
              <w:t>1 тиждень</w:t>
            </w:r>
          </w:p>
        </w:tc>
      </w:tr>
      <w:tr w:rsidR="005070AB" w:rsidRPr="00FE5796" w14:paraId="320F75C9" w14:textId="77777777" w:rsidTr="000F7CEE">
        <w:trPr>
          <w:cantSplit/>
        </w:trPr>
        <w:tc>
          <w:tcPr>
            <w:tcW w:w="9900" w:type="dxa"/>
            <w:gridSpan w:val="6"/>
            <w:vAlign w:val="center"/>
          </w:tcPr>
          <w:p w14:paraId="320F75C8" w14:textId="6F37725C" w:rsidR="005070AB" w:rsidRPr="00FE5796"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Схема: </w:t>
            </w:r>
            <w:r w:rsidRPr="009C6781">
              <w:rPr>
                <w:rFonts w:ascii="Times New Roman" w:hAnsi="Times New Roman" w:cs="Times New Roman"/>
                <w:sz w:val="28"/>
                <w:szCs w:val="28"/>
                <w:lang w:val="uk-UA" w:eastAsia="ru-RU"/>
              </w:rPr>
              <w:t>діпрофол, фентаніл</w:t>
            </w:r>
          </w:p>
        </w:tc>
      </w:tr>
      <w:tr w:rsidR="005070AB" w:rsidRPr="00FE5796" w14:paraId="320F75D3" w14:textId="77777777" w:rsidTr="000F7CEE">
        <w:trPr>
          <w:cantSplit/>
        </w:trPr>
        <w:tc>
          <w:tcPr>
            <w:tcW w:w="1980" w:type="dxa"/>
            <w:vMerge w:val="restart"/>
            <w:vAlign w:val="center"/>
          </w:tcPr>
          <w:p w14:paraId="320F75CA"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Окисний </w:t>
            </w:r>
          </w:p>
          <w:p w14:paraId="320F75CB"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анаеробний </w:t>
            </w:r>
          </w:p>
          <w:p w14:paraId="320F75CC"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гліколіз</w:t>
            </w:r>
          </w:p>
        </w:tc>
        <w:tc>
          <w:tcPr>
            <w:tcW w:w="1440" w:type="dxa"/>
            <w:vMerge w:val="restart"/>
            <w:shd w:val="clear" w:color="auto" w:fill="auto"/>
            <w:vAlign w:val="center"/>
          </w:tcPr>
          <w:p w14:paraId="320F75CD"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лактат,</w:t>
            </w:r>
          </w:p>
          <w:p w14:paraId="320F75CE"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CF"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5D0"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5,38</w:t>
            </w:r>
            <w:r w:rsidR="00404382" w:rsidRPr="007F0FD9">
              <w:rPr>
                <w:rFonts w:ascii="Times New Roman" w:hAnsi="Times New Roman" w:cs="Times New Roman"/>
                <w:spacing w:val="-4"/>
                <w:sz w:val="28"/>
                <w:szCs w:val="28"/>
                <w:lang w:val="uk-UA" w:eastAsia="ru-RU"/>
              </w:rPr>
              <w:t>2</w:t>
            </w:r>
            <w:r w:rsidRPr="007F0FD9">
              <w:rPr>
                <w:rFonts w:ascii="Times New Roman" w:hAnsi="Times New Roman" w:cs="Times New Roman"/>
                <w:spacing w:val="-4"/>
                <w:sz w:val="28"/>
                <w:szCs w:val="28"/>
                <w:lang w:val="uk-UA" w:eastAsia="ru-RU"/>
              </w:rPr>
              <w:t>±0,023</w:t>
            </w:r>
          </w:p>
        </w:tc>
        <w:tc>
          <w:tcPr>
            <w:tcW w:w="1980" w:type="dxa"/>
            <w:vAlign w:val="center"/>
          </w:tcPr>
          <w:p w14:paraId="320F75D1"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5,</w:t>
            </w:r>
            <w:r w:rsidR="00404382" w:rsidRPr="007F0FD9">
              <w:rPr>
                <w:rFonts w:ascii="Times New Roman" w:hAnsi="Times New Roman" w:cs="Times New Roman"/>
                <w:spacing w:val="-4"/>
                <w:sz w:val="28"/>
                <w:szCs w:val="28"/>
                <w:lang w:val="uk-UA" w:eastAsia="ru-RU"/>
              </w:rPr>
              <w:t>389</w:t>
            </w:r>
            <w:r w:rsidRPr="007F0FD9">
              <w:rPr>
                <w:rFonts w:ascii="Times New Roman" w:hAnsi="Times New Roman" w:cs="Times New Roman"/>
                <w:spacing w:val="-4"/>
                <w:sz w:val="28"/>
                <w:szCs w:val="28"/>
                <w:lang w:val="uk-UA" w:eastAsia="ru-RU"/>
              </w:rPr>
              <w:t>±0,005</w:t>
            </w:r>
          </w:p>
        </w:tc>
        <w:tc>
          <w:tcPr>
            <w:tcW w:w="1980" w:type="dxa"/>
            <w:vAlign w:val="center"/>
          </w:tcPr>
          <w:p w14:paraId="320F75D2"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z w:val="28"/>
                <w:szCs w:val="28"/>
                <w:lang w:val="uk-UA" w:eastAsia="ru-RU"/>
              </w:rPr>
              <w:t>4,</w:t>
            </w:r>
            <w:r w:rsidR="00404382" w:rsidRPr="007F0FD9">
              <w:rPr>
                <w:rFonts w:ascii="Times New Roman" w:hAnsi="Times New Roman" w:cs="Times New Roman"/>
                <w:sz w:val="28"/>
                <w:szCs w:val="28"/>
                <w:lang w:val="uk-UA" w:eastAsia="ru-RU"/>
              </w:rPr>
              <w:t>151</w:t>
            </w:r>
            <w:r w:rsidRPr="007F0FD9">
              <w:rPr>
                <w:rFonts w:ascii="Times New Roman" w:hAnsi="Times New Roman" w:cs="Times New Roman"/>
                <w:sz w:val="28"/>
                <w:szCs w:val="28"/>
                <w:lang w:val="uk-UA" w:eastAsia="ru-RU"/>
              </w:rPr>
              <w:t>±0,110</w:t>
            </w:r>
            <w:r w:rsidRPr="007F0FD9">
              <w:rPr>
                <w:rFonts w:ascii="Times New Roman" w:hAnsi="Times New Roman" w:cs="Times New Roman"/>
                <w:sz w:val="28"/>
                <w:szCs w:val="28"/>
                <w:vertAlign w:val="superscript"/>
                <w:lang w:val="uk-UA" w:eastAsia="ru-RU"/>
              </w:rPr>
              <w:t xml:space="preserve"> б, с</w:t>
            </w:r>
          </w:p>
        </w:tc>
      </w:tr>
      <w:tr w:rsidR="005070AB" w:rsidRPr="00FE5796" w14:paraId="320F75DA" w14:textId="77777777" w:rsidTr="000F7CEE">
        <w:trPr>
          <w:cantSplit/>
        </w:trPr>
        <w:tc>
          <w:tcPr>
            <w:tcW w:w="1980" w:type="dxa"/>
            <w:vMerge/>
            <w:vAlign w:val="center"/>
          </w:tcPr>
          <w:p w14:paraId="320F75D4"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D5"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D6"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5D7"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pacing w:val="-4"/>
                <w:sz w:val="28"/>
                <w:szCs w:val="28"/>
                <w:lang w:val="uk-UA" w:eastAsia="ru-RU"/>
              </w:rPr>
              <w:t>5,</w:t>
            </w:r>
            <w:r w:rsidR="007F0FD9" w:rsidRPr="007F0FD9">
              <w:rPr>
                <w:rFonts w:ascii="Times New Roman" w:hAnsi="Times New Roman" w:cs="Times New Roman"/>
                <w:spacing w:val="-4"/>
                <w:sz w:val="28"/>
                <w:szCs w:val="28"/>
                <w:lang w:val="uk-UA" w:eastAsia="ru-RU"/>
              </w:rPr>
              <w:t>406</w:t>
            </w:r>
            <w:r w:rsidRPr="007F0FD9">
              <w:rPr>
                <w:rFonts w:ascii="Times New Roman" w:hAnsi="Times New Roman" w:cs="Times New Roman"/>
                <w:spacing w:val="-4"/>
                <w:sz w:val="28"/>
                <w:szCs w:val="28"/>
                <w:lang w:val="uk-UA" w:eastAsia="ru-RU"/>
              </w:rPr>
              <w:t>±0,020</w:t>
            </w:r>
          </w:p>
        </w:tc>
        <w:tc>
          <w:tcPr>
            <w:tcW w:w="1980" w:type="dxa"/>
            <w:vAlign w:val="center"/>
          </w:tcPr>
          <w:p w14:paraId="320F75D8"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3,</w:t>
            </w:r>
            <w:r w:rsidR="007F0FD9" w:rsidRPr="007F0FD9">
              <w:rPr>
                <w:rFonts w:ascii="Times New Roman" w:hAnsi="Times New Roman" w:cs="Times New Roman"/>
                <w:sz w:val="28"/>
                <w:szCs w:val="28"/>
                <w:lang w:val="uk-UA" w:eastAsia="ru-RU"/>
              </w:rPr>
              <w:t>898</w:t>
            </w:r>
            <w:r w:rsidRPr="007F0FD9">
              <w:rPr>
                <w:rFonts w:ascii="Times New Roman" w:hAnsi="Times New Roman" w:cs="Times New Roman"/>
                <w:sz w:val="28"/>
                <w:szCs w:val="28"/>
                <w:lang w:val="uk-UA" w:eastAsia="ru-RU"/>
              </w:rPr>
              <w:t>±0,059</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5D9"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3,5</w:t>
            </w:r>
            <w:r w:rsidR="007F0FD9" w:rsidRPr="007F0FD9">
              <w:rPr>
                <w:rFonts w:ascii="Times New Roman" w:hAnsi="Times New Roman" w:cs="Times New Roman"/>
                <w:sz w:val="28"/>
                <w:szCs w:val="28"/>
                <w:lang w:val="uk-UA" w:eastAsia="ru-RU"/>
              </w:rPr>
              <w:t>29</w:t>
            </w:r>
            <w:r w:rsidRPr="007F0FD9">
              <w:rPr>
                <w:rFonts w:ascii="Times New Roman" w:hAnsi="Times New Roman" w:cs="Times New Roman"/>
                <w:sz w:val="28"/>
                <w:szCs w:val="28"/>
                <w:lang w:val="uk-UA" w:eastAsia="ru-RU"/>
              </w:rPr>
              <w:t>±0,150</w:t>
            </w:r>
            <w:r w:rsidRPr="007F0FD9">
              <w:rPr>
                <w:rFonts w:ascii="Times New Roman" w:hAnsi="Times New Roman" w:cs="Times New Roman"/>
                <w:sz w:val="28"/>
                <w:szCs w:val="28"/>
                <w:vertAlign w:val="superscript"/>
                <w:lang w:val="uk-UA" w:eastAsia="ru-RU"/>
              </w:rPr>
              <w:t xml:space="preserve"> а, б, с</w:t>
            </w:r>
          </w:p>
        </w:tc>
      </w:tr>
      <w:tr w:rsidR="005070AB" w:rsidRPr="00FE5796" w14:paraId="320F75E1" w14:textId="77777777" w:rsidTr="000F7CEE">
        <w:trPr>
          <w:cantSplit/>
        </w:trPr>
        <w:tc>
          <w:tcPr>
            <w:tcW w:w="1980" w:type="dxa"/>
            <w:vMerge/>
            <w:vAlign w:val="center"/>
          </w:tcPr>
          <w:p w14:paraId="320F75DB"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5DC"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піруват, мкмоль/г</w:t>
            </w:r>
          </w:p>
        </w:tc>
        <w:tc>
          <w:tcPr>
            <w:tcW w:w="900" w:type="dxa"/>
            <w:shd w:val="clear" w:color="auto" w:fill="auto"/>
          </w:tcPr>
          <w:p w14:paraId="320F75DD"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5DE"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0,134±0,012</w:t>
            </w:r>
          </w:p>
        </w:tc>
        <w:tc>
          <w:tcPr>
            <w:tcW w:w="1980" w:type="dxa"/>
            <w:vAlign w:val="center"/>
          </w:tcPr>
          <w:p w14:paraId="320F75DF"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0,14</w:t>
            </w:r>
            <w:r w:rsidR="007F0FD9" w:rsidRPr="007F0FD9">
              <w:rPr>
                <w:rFonts w:ascii="Times New Roman" w:hAnsi="Times New Roman" w:cs="Times New Roman"/>
                <w:spacing w:val="-4"/>
                <w:sz w:val="28"/>
                <w:szCs w:val="28"/>
                <w:lang w:val="uk-UA" w:eastAsia="ru-RU"/>
              </w:rPr>
              <w:t>9</w:t>
            </w:r>
            <w:r w:rsidRPr="007F0FD9">
              <w:rPr>
                <w:rFonts w:ascii="Times New Roman" w:hAnsi="Times New Roman" w:cs="Times New Roman"/>
                <w:spacing w:val="-4"/>
                <w:sz w:val="28"/>
                <w:szCs w:val="28"/>
                <w:lang w:val="uk-UA" w:eastAsia="ru-RU"/>
              </w:rPr>
              <w:t>±0,017</w:t>
            </w:r>
          </w:p>
        </w:tc>
        <w:tc>
          <w:tcPr>
            <w:tcW w:w="1980" w:type="dxa"/>
            <w:vAlign w:val="center"/>
          </w:tcPr>
          <w:p w14:paraId="320F75E0"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0,15</w:t>
            </w:r>
            <w:r w:rsidR="007F0FD9" w:rsidRPr="007F0FD9">
              <w:rPr>
                <w:rFonts w:ascii="Times New Roman" w:hAnsi="Times New Roman" w:cs="Times New Roman"/>
                <w:spacing w:val="-4"/>
                <w:sz w:val="28"/>
                <w:szCs w:val="28"/>
                <w:lang w:val="uk-UA" w:eastAsia="ru-RU"/>
              </w:rPr>
              <w:t>4</w:t>
            </w:r>
            <w:r w:rsidRPr="007F0FD9">
              <w:rPr>
                <w:rFonts w:ascii="Times New Roman" w:hAnsi="Times New Roman" w:cs="Times New Roman"/>
                <w:spacing w:val="-4"/>
                <w:sz w:val="28"/>
                <w:szCs w:val="28"/>
                <w:lang w:val="uk-UA" w:eastAsia="ru-RU"/>
              </w:rPr>
              <w:t>±0,014</w:t>
            </w:r>
          </w:p>
        </w:tc>
      </w:tr>
      <w:tr w:rsidR="005070AB" w:rsidRPr="00FE5796" w14:paraId="320F75E8" w14:textId="77777777" w:rsidTr="000F7CEE">
        <w:trPr>
          <w:cantSplit/>
        </w:trPr>
        <w:tc>
          <w:tcPr>
            <w:tcW w:w="1980" w:type="dxa"/>
            <w:vMerge/>
            <w:vAlign w:val="center"/>
          </w:tcPr>
          <w:p w14:paraId="320F75E2"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E3"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E4"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5E5"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pacing w:val="-4"/>
                <w:sz w:val="28"/>
                <w:szCs w:val="28"/>
                <w:lang w:val="uk-UA" w:eastAsia="ru-RU"/>
              </w:rPr>
              <w:t>0,1</w:t>
            </w:r>
            <w:r w:rsidR="007F0FD9" w:rsidRPr="007F0FD9">
              <w:rPr>
                <w:rFonts w:ascii="Times New Roman" w:hAnsi="Times New Roman" w:cs="Times New Roman"/>
                <w:spacing w:val="-4"/>
                <w:sz w:val="28"/>
                <w:szCs w:val="28"/>
                <w:lang w:val="uk-UA" w:eastAsia="ru-RU"/>
              </w:rPr>
              <w:t>30</w:t>
            </w:r>
            <w:r w:rsidRPr="007F0FD9">
              <w:rPr>
                <w:rFonts w:ascii="Times New Roman" w:hAnsi="Times New Roman" w:cs="Times New Roman"/>
                <w:spacing w:val="-4"/>
                <w:sz w:val="28"/>
                <w:szCs w:val="28"/>
                <w:lang w:val="uk-UA" w:eastAsia="ru-RU"/>
              </w:rPr>
              <w:t>±0,011</w:t>
            </w:r>
          </w:p>
        </w:tc>
        <w:tc>
          <w:tcPr>
            <w:tcW w:w="1980" w:type="dxa"/>
            <w:vAlign w:val="center"/>
          </w:tcPr>
          <w:p w14:paraId="320F75E6"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0,183±0,010</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5E7"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0,1</w:t>
            </w:r>
            <w:r w:rsidR="007F0FD9" w:rsidRPr="007F0FD9">
              <w:rPr>
                <w:rFonts w:ascii="Times New Roman" w:hAnsi="Times New Roman" w:cs="Times New Roman"/>
                <w:sz w:val="28"/>
                <w:szCs w:val="28"/>
                <w:lang w:val="uk-UA" w:eastAsia="ru-RU"/>
              </w:rPr>
              <w:t>93</w:t>
            </w:r>
            <w:r w:rsidRPr="007F0FD9">
              <w:rPr>
                <w:rFonts w:ascii="Times New Roman" w:hAnsi="Times New Roman" w:cs="Times New Roman"/>
                <w:sz w:val="28"/>
                <w:szCs w:val="28"/>
                <w:lang w:val="uk-UA" w:eastAsia="ru-RU"/>
              </w:rPr>
              <w:t>±0,007</w:t>
            </w:r>
            <w:r w:rsidRPr="007F0FD9">
              <w:rPr>
                <w:rFonts w:ascii="Times New Roman" w:hAnsi="Times New Roman" w:cs="Times New Roman"/>
                <w:sz w:val="28"/>
                <w:szCs w:val="28"/>
                <w:vertAlign w:val="superscript"/>
                <w:lang w:val="uk-UA" w:eastAsia="ru-RU"/>
              </w:rPr>
              <w:t xml:space="preserve"> а, с</w:t>
            </w:r>
          </w:p>
        </w:tc>
      </w:tr>
      <w:tr w:rsidR="005070AB" w:rsidRPr="00FE5796" w14:paraId="320F75F2" w14:textId="77777777" w:rsidTr="000F7CEE">
        <w:trPr>
          <w:cantSplit/>
        </w:trPr>
        <w:tc>
          <w:tcPr>
            <w:tcW w:w="1980" w:type="dxa"/>
            <w:vMerge w:val="restart"/>
            <w:vAlign w:val="center"/>
          </w:tcPr>
          <w:p w14:paraId="320F75E9" w14:textId="77777777" w:rsidR="005070AB" w:rsidRPr="00FE5796" w:rsidRDefault="005070AB" w:rsidP="00542502">
            <w:pPr>
              <w:suppressAutoHyphens w:val="0"/>
              <w:spacing w:after="0" w:line="24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Активність </w:t>
            </w:r>
          </w:p>
          <w:p w14:paraId="320F75EA" w14:textId="77777777" w:rsidR="005070AB" w:rsidRPr="00FE5796" w:rsidRDefault="005070AB" w:rsidP="00542502">
            <w:pPr>
              <w:suppressAutoHyphens w:val="0"/>
              <w:spacing w:after="0" w:line="24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окислення у </w:t>
            </w:r>
          </w:p>
          <w:p w14:paraId="320F75EB" w14:textId="77777777" w:rsidR="005070AB" w:rsidRPr="00FE5796" w:rsidRDefault="005070AB" w:rsidP="00542502">
            <w:pPr>
              <w:suppressAutoHyphens w:val="0"/>
              <w:spacing w:after="0" w:line="24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циклі Кребса</w:t>
            </w:r>
          </w:p>
        </w:tc>
        <w:tc>
          <w:tcPr>
            <w:tcW w:w="1440" w:type="dxa"/>
            <w:vMerge w:val="restart"/>
            <w:shd w:val="clear" w:color="auto" w:fill="auto"/>
            <w:vAlign w:val="center"/>
          </w:tcPr>
          <w:p w14:paraId="320F75EC"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малат,</w:t>
            </w:r>
          </w:p>
          <w:p w14:paraId="320F75ED"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5EE"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5EF"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0,228±0,005</w:t>
            </w:r>
          </w:p>
        </w:tc>
        <w:tc>
          <w:tcPr>
            <w:tcW w:w="1980" w:type="dxa"/>
            <w:vAlign w:val="center"/>
          </w:tcPr>
          <w:p w14:paraId="320F75F0"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0,22</w:t>
            </w:r>
            <w:r w:rsidR="007F0FD9" w:rsidRPr="007F0FD9">
              <w:rPr>
                <w:rFonts w:ascii="Times New Roman" w:hAnsi="Times New Roman" w:cs="Times New Roman"/>
                <w:spacing w:val="-4"/>
                <w:sz w:val="28"/>
                <w:szCs w:val="28"/>
                <w:lang w:val="uk-UA" w:eastAsia="ru-RU"/>
              </w:rPr>
              <w:t>8</w:t>
            </w:r>
            <w:r w:rsidRPr="007F0FD9">
              <w:rPr>
                <w:rFonts w:ascii="Times New Roman" w:hAnsi="Times New Roman" w:cs="Times New Roman"/>
                <w:spacing w:val="-4"/>
                <w:sz w:val="28"/>
                <w:szCs w:val="28"/>
                <w:lang w:val="uk-UA" w:eastAsia="ru-RU"/>
              </w:rPr>
              <w:t>±0,002</w:t>
            </w:r>
          </w:p>
        </w:tc>
        <w:tc>
          <w:tcPr>
            <w:tcW w:w="1980" w:type="dxa"/>
            <w:vAlign w:val="center"/>
          </w:tcPr>
          <w:p w14:paraId="320F75F1"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0,22</w:t>
            </w:r>
            <w:r w:rsidR="007F0FD9" w:rsidRPr="007F0FD9">
              <w:rPr>
                <w:rFonts w:ascii="Times New Roman" w:hAnsi="Times New Roman" w:cs="Times New Roman"/>
                <w:spacing w:val="-4"/>
                <w:sz w:val="28"/>
                <w:szCs w:val="28"/>
                <w:lang w:val="uk-UA" w:eastAsia="ru-RU"/>
              </w:rPr>
              <w:t>1</w:t>
            </w:r>
            <w:r w:rsidRPr="007F0FD9">
              <w:rPr>
                <w:rFonts w:ascii="Times New Roman" w:hAnsi="Times New Roman" w:cs="Times New Roman"/>
                <w:spacing w:val="-4"/>
                <w:sz w:val="28"/>
                <w:szCs w:val="28"/>
                <w:lang w:val="uk-UA" w:eastAsia="ru-RU"/>
              </w:rPr>
              <w:t>±0,003</w:t>
            </w:r>
          </w:p>
        </w:tc>
      </w:tr>
      <w:tr w:rsidR="005070AB" w:rsidRPr="00FE5796" w14:paraId="320F75F9" w14:textId="77777777" w:rsidTr="000F7CEE">
        <w:trPr>
          <w:cantSplit/>
          <w:trHeight w:val="70"/>
        </w:trPr>
        <w:tc>
          <w:tcPr>
            <w:tcW w:w="1980" w:type="dxa"/>
            <w:vMerge/>
            <w:vAlign w:val="center"/>
          </w:tcPr>
          <w:p w14:paraId="320F75F3"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5F4"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5F5"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5F6"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0,236±0,008</w:t>
            </w:r>
          </w:p>
        </w:tc>
        <w:tc>
          <w:tcPr>
            <w:tcW w:w="1980" w:type="dxa"/>
            <w:vAlign w:val="center"/>
          </w:tcPr>
          <w:p w14:paraId="320F75F7"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0,20</w:t>
            </w:r>
            <w:r w:rsidR="007F0FD9" w:rsidRPr="007F0FD9">
              <w:rPr>
                <w:rFonts w:ascii="Times New Roman" w:hAnsi="Times New Roman" w:cs="Times New Roman"/>
                <w:sz w:val="28"/>
                <w:szCs w:val="28"/>
                <w:lang w:val="uk-UA" w:eastAsia="ru-RU"/>
              </w:rPr>
              <w:t>2</w:t>
            </w:r>
            <w:r w:rsidRPr="007F0FD9">
              <w:rPr>
                <w:rFonts w:ascii="Times New Roman" w:hAnsi="Times New Roman" w:cs="Times New Roman"/>
                <w:sz w:val="28"/>
                <w:szCs w:val="28"/>
                <w:lang w:val="uk-UA" w:eastAsia="ru-RU"/>
              </w:rPr>
              <w:t>±0,010</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5F8"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0,1</w:t>
            </w:r>
            <w:r w:rsidR="007F0FD9" w:rsidRPr="007F0FD9">
              <w:rPr>
                <w:rFonts w:ascii="Times New Roman" w:hAnsi="Times New Roman" w:cs="Times New Roman"/>
                <w:sz w:val="28"/>
                <w:szCs w:val="28"/>
                <w:lang w:val="uk-UA" w:eastAsia="ru-RU"/>
              </w:rPr>
              <w:t>80</w:t>
            </w:r>
            <w:r w:rsidRPr="007F0FD9">
              <w:rPr>
                <w:rFonts w:ascii="Times New Roman" w:hAnsi="Times New Roman" w:cs="Times New Roman"/>
                <w:sz w:val="28"/>
                <w:szCs w:val="28"/>
                <w:lang w:val="uk-UA" w:eastAsia="ru-RU"/>
              </w:rPr>
              <w:t>±0,010</w:t>
            </w:r>
            <w:r w:rsidRPr="007F0FD9">
              <w:rPr>
                <w:rFonts w:ascii="Times New Roman" w:hAnsi="Times New Roman" w:cs="Times New Roman"/>
                <w:sz w:val="28"/>
                <w:szCs w:val="28"/>
                <w:vertAlign w:val="superscript"/>
                <w:lang w:val="uk-UA" w:eastAsia="ru-RU"/>
              </w:rPr>
              <w:t xml:space="preserve"> а, б, с</w:t>
            </w:r>
          </w:p>
        </w:tc>
      </w:tr>
      <w:tr w:rsidR="005070AB" w:rsidRPr="00FE5796" w14:paraId="320F7605" w14:textId="77777777" w:rsidTr="000F7CEE">
        <w:trPr>
          <w:cantSplit/>
        </w:trPr>
        <w:tc>
          <w:tcPr>
            <w:tcW w:w="1980" w:type="dxa"/>
            <w:vMerge w:val="restart"/>
            <w:vAlign w:val="center"/>
          </w:tcPr>
          <w:p w14:paraId="320F75FA"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Показники </w:t>
            </w:r>
          </w:p>
          <w:p w14:paraId="320F75FB"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енергетики </w:t>
            </w:r>
          </w:p>
          <w:p w14:paraId="320F75FC"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(за рівнем </w:t>
            </w:r>
          </w:p>
          <w:p w14:paraId="320F75FD" w14:textId="77777777" w:rsidR="005070AB" w:rsidRPr="00FE5796" w:rsidRDefault="005070AB" w:rsidP="00542502">
            <w:pPr>
              <w:suppressAutoHyphens w:val="0"/>
              <w:spacing w:after="0" w:line="360" w:lineRule="auto"/>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 xml:space="preserve">аденілових </w:t>
            </w:r>
          </w:p>
          <w:p w14:paraId="320F75FE"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нуклеотидів)</w:t>
            </w:r>
          </w:p>
        </w:tc>
        <w:tc>
          <w:tcPr>
            <w:tcW w:w="1440" w:type="dxa"/>
            <w:vMerge w:val="restart"/>
            <w:shd w:val="clear" w:color="auto" w:fill="auto"/>
            <w:vAlign w:val="center"/>
          </w:tcPr>
          <w:p w14:paraId="320F75FF"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АТФ,</w:t>
            </w:r>
          </w:p>
          <w:p w14:paraId="320F7600"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601"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602"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1,20</w:t>
            </w:r>
            <w:r w:rsidR="007F0FD9" w:rsidRPr="007F0FD9">
              <w:rPr>
                <w:rFonts w:ascii="Times New Roman" w:hAnsi="Times New Roman" w:cs="Times New Roman"/>
                <w:spacing w:val="-4"/>
                <w:sz w:val="28"/>
                <w:szCs w:val="28"/>
                <w:lang w:val="uk-UA" w:eastAsia="ru-RU"/>
              </w:rPr>
              <w:t>3</w:t>
            </w:r>
            <w:r w:rsidRPr="007F0FD9">
              <w:rPr>
                <w:rFonts w:ascii="Times New Roman" w:hAnsi="Times New Roman" w:cs="Times New Roman"/>
                <w:spacing w:val="-4"/>
                <w:sz w:val="28"/>
                <w:szCs w:val="28"/>
                <w:lang w:val="uk-UA" w:eastAsia="ru-RU"/>
              </w:rPr>
              <w:t>±0,013</w:t>
            </w:r>
          </w:p>
        </w:tc>
        <w:tc>
          <w:tcPr>
            <w:tcW w:w="1980" w:type="dxa"/>
            <w:vAlign w:val="center"/>
          </w:tcPr>
          <w:p w14:paraId="320F7603"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1,68</w:t>
            </w:r>
            <w:r w:rsidR="007F0FD9" w:rsidRPr="007F0FD9">
              <w:rPr>
                <w:rFonts w:ascii="Times New Roman" w:hAnsi="Times New Roman" w:cs="Times New Roman"/>
                <w:spacing w:val="-4"/>
                <w:sz w:val="28"/>
                <w:szCs w:val="28"/>
                <w:lang w:val="uk-UA" w:eastAsia="ru-RU"/>
              </w:rPr>
              <w:t>3</w:t>
            </w:r>
            <w:r w:rsidRPr="007F0FD9">
              <w:rPr>
                <w:rFonts w:ascii="Times New Roman" w:hAnsi="Times New Roman" w:cs="Times New Roman"/>
                <w:spacing w:val="-4"/>
                <w:sz w:val="28"/>
                <w:szCs w:val="28"/>
                <w:lang w:val="uk-UA" w:eastAsia="ru-RU"/>
              </w:rPr>
              <w:t>±0,007</w:t>
            </w:r>
            <w:r w:rsidRPr="007F0FD9">
              <w:rPr>
                <w:rFonts w:ascii="Times New Roman" w:hAnsi="Times New Roman" w:cs="Times New Roman"/>
                <w:sz w:val="28"/>
                <w:szCs w:val="28"/>
                <w:vertAlign w:val="superscript"/>
                <w:lang w:val="uk-UA" w:eastAsia="ru-RU"/>
              </w:rPr>
              <w:t xml:space="preserve"> б</w:t>
            </w:r>
          </w:p>
        </w:tc>
        <w:tc>
          <w:tcPr>
            <w:tcW w:w="1980" w:type="dxa"/>
            <w:vAlign w:val="center"/>
          </w:tcPr>
          <w:p w14:paraId="320F7604"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1,46</w:t>
            </w:r>
            <w:r w:rsidR="007F0FD9" w:rsidRPr="007F0FD9">
              <w:rPr>
                <w:rFonts w:ascii="Times New Roman" w:hAnsi="Times New Roman" w:cs="Times New Roman"/>
                <w:spacing w:val="-4"/>
                <w:sz w:val="28"/>
                <w:szCs w:val="28"/>
                <w:lang w:val="uk-UA" w:eastAsia="ru-RU"/>
              </w:rPr>
              <w:t>5</w:t>
            </w:r>
            <w:r w:rsidRPr="007F0FD9">
              <w:rPr>
                <w:rFonts w:ascii="Times New Roman" w:hAnsi="Times New Roman" w:cs="Times New Roman"/>
                <w:spacing w:val="-4"/>
                <w:sz w:val="28"/>
                <w:szCs w:val="28"/>
                <w:lang w:val="uk-UA" w:eastAsia="ru-RU"/>
              </w:rPr>
              <w:t>±0,013</w:t>
            </w:r>
            <w:r w:rsidRPr="007F0FD9">
              <w:rPr>
                <w:rFonts w:ascii="Times New Roman" w:hAnsi="Times New Roman" w:cs="Times New Roman"/>
                <w:sz w:val="28"/>
                <w:szCs w:val="28"/>
                <w:vertAlign w:val="superscript"/>
                <w:lang w:val="uk-UA" w:eastAsia="ru-RU"/>
              </w:rPr>
              <w:t xml:space="preserve"> б, с</w:t>
            </w:r>
          </w:p>
        </w:tc>
      </w:tr>
      <w:tr w:rsidR="005070AB" w:rsidRPr="00FE5796" w14:paraId="320F760C" w14:textId="77777777" w:rsidTr="000F7CEE">
        <w:trPr>
          <w:cantSplit/>
        </w:trPr>
        <w:tc>
          <w:tcPr>
            <w:tcW w:w="1980" w:type="dxa"/>
            <w:vMerge/>
            <w:vAlign w:val="center"/>
          </w:tcPr>
          <w:p w14:paraId="320F7606"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607"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608"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609"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pacing w:val="-4"/>
                <w:sz w:val="28"/>
                <w:szCs w:val="28"/>
                <w:lang w:val="uk-UA" w:eastAsia="ru-RU"/>
              </w:rPr>
              <w:t>1,22</w:t>
            </w:r>
            <w:r w:rsidR="007F0FD9" w:rsidRPr="007F0FD9">
              <w:rPr>
                <w:rFonts w:ascii="Times New Roman" w:hAnsi="Times New Roman" w:cs="Times New Roman"/>
                <w:spacing w:val="-4"/>
                <w:sz w:val="28"/>
                <w:szCs w:val="28"/>
                <w:lang w:val="uk-UA" w:eastAsia="ru-RU"/>
              </w:rPr>
              <w:t>2</w:t>
            </w:r>
            <w:r w:rsidRPr="007F0FD9">
              <w:rPr>
                <w:rFonts w:ascii="Times New Roman" w:hAnsi="Times New Roman" w:cs="Times New Roman"/>
                <w:spacing w:val="-4"/>
                <w:sz w:val="28"/>
                <w:szCs w:val="28"/>
                <w:lang w:val="uk-UA" w:eastAsia="ru-RU"/>
              </w:rPr>
              <w:t>±0,009</w:t>
            </w:r>
          </w:p>
        </w:tc>
        <w:tc>
          <w:tcPr>
            <w:tcW w:w="1980" w:type="dxa"/>
            <w:vAlign w:val="center"/>
          </w:tcPr>
          <w:p w14:paraId="320F760A"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1,9</w:t>
            </w:r>
            <w:r w:rsidR="007F0FD9" w:rsidRPr="007F0FD9">
              <w:rPr>
                <w:rFonts w:ascii="Times New Roman" w:hAnsi="Times New Roman" w:cs="Times New Roman"/>
                <w:sz w:val="28"/>
                <w:szCs w:val="28"/>
                <w:lang w:val="uk-UA" w:eastAsia="ru-RU"/>
              </w:rPr>
              <w:t>57</w:t>
            </w:r>
            <w:r w:rsidRPr="007F0FD9">
              <w:rPr>
                <w:rFonts w:ascii="Times New Roman" w:hAnsi="Times New Roman" w:cs="Times New Roman"/>
                <w:sz w:val="28"/>
                <w:szCs w:val="28"/>
                <w:lang w:val="uk-UA" w:eastAsia="ru-RU"/>
              </w:rPr>
              <w:t>±0,016</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60B"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1,95</w:t>
            </w:r>
            <w:r w:rsidR="007F0FD9" w:rsidRPr="007F0FD9">
              <w:rPr>
                <w:rFonts w:ascii="Times New Roman" w:hAnsi="Times New Roman" w:cs="Times New Roman"/>
                <w:sz w:val="28"/>
                <w:szCs w:val="28"/>
                <w:lang w:val="uk-UA" w:eastAsia="ru-RU"/>
              </w:rPr>
              <w:t>0</w:t>
            </w:r>
            <w:r w:rsidRPr="007F0FD9">
              <w:rPr>
                <w:rFonts w:ascii="Times New Roman" w:hAnsi="Times New Roman" w:cs="Times New Roman"/>
                <w:sz w:val="28"/>
                <w:szCs w:val="28"/>
                <w:lang w:val="uk-UA" w:eastAsia="ru-RU"/>
              </w:rPr>
              <w:t>±0,030</w:t>
            </w:r>
            <w:r w:rsidRPr="007F0FD9">
              <w:rPr>
                <w:rFonts w:ascii="Times New Roman" w:hAnsi="Times New Roman" w:cs="Times New Roman"/>
                <w:sz w:val="28"/>
                <w:szCs w:val="28"/>
                <w:vertAlign w:val="superscript"/>
                <w:lang w:val="uk-UA" w:eastAsia="ru-RU"/>
              </w:rPr>
              <w:t xml:space="preserve"> а, с</w:t>
            </w:r>
          </w:p>
        </w:tc>
      </w:tr>
      <w:tr w:rsidR="005070AB" w:rsidRPr="00FE5796" w14:paraId="320F7614" w14:textId="77777777" w:rsidTr="000F7CEE">
        <w:trPr>
          <w:cantSplit/>
        </w:trPr>
        <w:tc>
          <w:tcPr>
            <w:tcW w:w="1980" w:type="dxa"/>
            <w:vMerge/>
            <w:vAlign w:val="center"/>
          </w:tcPr>
          <w:p w14:paraId="320F760D"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60E"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АДФ,</w:t>
            </w:r>
          </w:p>
          <w:p w14:paraId="320F760F"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610"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611"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0,353±0,018</w:t>
            </w:r>
          </w:p>
        </w:tc>
        <w:tc>
          <w:tcPr>
            <w:tcW w:w="1980" w:type="dxa"/>
            <w:vAlign w:val="center"/>
          </w:tcPr>
          <w:p w14:paraId="320F7612"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0,33</w:t>
            </w:r>
            <w:r w:rsidR="007F0FD9" w:rsidRPr="007F0FD9">
              <w:rPr>
                <w:rFonts w:ascii="Times New Roman" w:hAnsi="Times New Roman" w:cs="Times New Roman"/>
                <w:spacing w:val="-4"/>
                <w:sz w:val="28"/>
                <w:szCs w:val="28"/>
                <w:lang w:val="uk-UA" w:eastAsia="ru-RU"/>
              </w:rPr>
              <w:t>8</w:t>
            </w:r>
            <w:r w:rsidRPr="007F0FD9">
              <w:rPr>
                <w:rFonts w:ascii="Times New Roman" w:hAnsi="Times New Roman" w:cs="Times New Roman"/>
                <w:spacing w:val="-4"/>
                <w:sz w:val="28"/>
                <w:szCs w:val="28"/>
                <w:lang w:val="uk-UA" w:eastAsia="ru-RU"/>
              </w:rPr>
              <w:t>±0,013</w:t>
            </w:r>
          </w:p>
        </w:tc>
        <w:tc>
          <w:tcPr>
            <w:tcW w:w="1980" w:type="dxa"/>
            <w:vAlign w:val="center"/>
          </w:tcPr>
          <w:p w14:paraId="320F7613"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0,33</w:t>
            </w:r>
            <w:r w:rsidR="007F0FD9" w:rsidRPr="007F0FD9">
              <w:rPr>
                <w:rFonts w:ascii="Times New Roman" w:hAnsi="Times New Roman" w:cs="Times New Roman"/>
                <w:spacing w:val="-4"/>
                <w:sz w:val="28"/>
                <w:szCs w:val="28"/>
                <w:lang w:val="uk-UA" w:eastAsia="ru-RU"/>
              </w:rPr>
              <w:t>7</w:t>
            </w:r>
            <w:r w:rsidRPr="007F0FD9">
              <w:rPr>
                <w:rFonts w:ascii="Times New Roman" w:hAnsi="Times New Roman" w:cs="Times New Roman"/>
                <w:spacing w:val="-4"/>
                <w:sz w:val="28"/>
                <w:szCs w:val="28"/>
                <w:lang w:val="uk-UA" w:eastAsia="ru-RU"/>
              </w:rPr>
              <w:t>±0,014</w:t>
            </w:r>
          </w:p>
        </w:tc>
      </w:tr>
      <w:tr w:rsidR="005070AB" w:rsidRPr="00FE5796" w14:paraId="320F761B" w14:textId="77777777" w:rsidTr="000F7CEE">
        <w:trPr>
          <w:cantSplit/>
        </w:trPr>
        <w:tc>
          <w:tcPr>
            <w:tcW w:w="1980" w:type="dxa"/>
            <w:vMerge/>
            <w:vAlign w:val="center"/>
          </w:tcPr>
          <w:p w14:paraId="320F7615"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616"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617"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618"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0,397±0,027</w:t>
            </w:r>
          </w:p>
        </w:tc>
        <w:tc>
          <w:tcPr>
            <w:tcW w:w="1980" w:type="dxa"/>
            <w:vAlign w:val="center"/>
          </w:tcPr>
          <w:p w14:paraId="320F7619"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0,4</w:t>
            </w:r>
            <w:r w:rsidR="007F0FD9" w:rsidRPr="007F0FD9">
              <w:rPr>
                <w:rFonts w:ascii="Times New Roman" w:hAnsi="Times New Roman" w:cs="Times New Roman"/>
                <w:sz w:val="28"/>
                <w:szCs w:val="28"/>
                <w:lang w:val="uk-UA" w:eastAsia="ru-RU"/>
              </w:rPr>
              <w:t>79</w:t>
            </w:r>
            <w:r w:rsidRPr="007F0FD9">
              <w:rPr>
                <w:rFonts w:ascii="Times New Roman" w:hAnsi="Times New Roman" w:cs="Times New Roman"/>
                <w:sz w:val="28"/>
                <w:szCs w:val="28"/>
                <w:lang w:val="uk-UA" w:eastAsia="ru-RU"/>
              </w:rPr>
              <w:t>±0,016</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61A"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0,59</w:t>
            </w:r>
            <w:r w:rsidR="007F0FD9" w:rsidRPr="007F0FD9">
              <w:rPr>
                <w:rFonts w:ascii="Times New Roman" w:hAnsi="Times New Roman" w:cs="Times New Roman"/>
                <w:sz w:val="28"/>
                <w:szCs w:val="28"/>
                <w:lang w:val="uk-UA" w:eastAsia="ru-RU"/>
              </w:rPr>
              <w:t>4</w:t>
            </w:r>
            <w:r w:rsidRPr="007F0FD9">
              <w:rPr>
                <w:rFonts w:ascii="Times New Roman" w:hAnsi="Times New Roman" w:cs="Times New Roman"/>
                <w:sz w:val="28"/>
                <w:szCs w:val="28"/>
                <w:lang w:val="uk-UA" w:eastAsia="ru-RU"/>
              </w:rPr>
              <w:t>±0,010</w:t>
            </w:r>
            <w:r w:rsidRPr="007F0FD9">
              <w:rPr>
                <w:rFonts w:ascii="Times New Roman" w:hAnsi="Times New Roman" w:cs="Times New Roman"/>
                <w:sz w:val="28"/>
                <w:szCs w:val="28"/>
                <w:vertAlign w:val="superscript"/>
                <w:lang w:val="uk-UA" w:eastAsia="ru-RU"/>
              </w:rPr>
              <w:t xml:space="preserve"> а, б, с</w:t>
            </w:r>
          </w:p>
        </w:tc>
      </w:tr>
      <w:tr w:rsidR="005070AB" w:rsidRPr="00FE5796" w14:paraId="320F7623" w14:textId="77777777" w:rsidTr="000F7CEE">
        <w:trPr>
          <w:cantSplit/>
        </w:trPr>
        <w:tc>
          <w:tcPr>
            <w:tcW w:w="1980" w:type="dxa"/>
            <w:vMerge/>
            <w:vAlign w:val="center"/>
          </w:tcPr>
          <w:p w14:paraId="320F761C"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val="restart"/>
            <w:shd w:val="clear" w:color="auto" w:fill="auto"/>
            <w:vAlign w:val="center"/>
          </w:tcPr>
          <w:p w14:paraId="320F761D" w14:textId="77777777" w:rsidR="005070AB" w:rsidRPr="00FE5796" w:rsidRDefault="005070AB" w:rsidP="00542502">
            <w:pPr>
              <w:suppressAutoHyphens w:val="0"/>
              <w:spacing w:after="0" w:line="360" w:lineRule="auto"/>
              <w:ind w:right="-108"/>
              <w:jc w:val="center"/>
              <w:rPr>
                <w:rFonts w:ascii="Times New Roman" w:hAnsi="Times New Roman" w:cs="Times New Roman"/>
                <w:sz w:val="28"/>
                <w:szCs w:val="28"/>
                <w:lang w:val="uk-UA" w:eastAsia="ru-RU"/>
              </w:rPr>
            </w:pPr>
            <w:r w:rsidRPr="00FE5796">
              <w:rPr>
                <w:rFonts w:ascii="Times New Roman" w:hAnsi="Times New Roman" w:cs="Times New Roman"/>
                <w:sz w:val="28"/>
                <w:szCs w:val="28"/>
                <w:lang w:val="uk-UA" w:eastAsia="ru-RU"/>
              </w:rPr>
              <w:t>АМФ,</w:t>
            </w:r>
          </w:p>
          <w:p w14:paraId="320F761E"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r w:rsidRPr="00FE5796">
              <w:rPr>
                <w:rFonts w:ascii="Times New Roman" w:hAnsi="Times New Roman" w:cs="Times New Roman"/>
                <w:sz w:val="28"/>
                <w:szCs w:val="28"/>
                <w:lang w:val="uk-UA" w:eastAsia="ru-RU"/>
              </w:rPr>
              <w:t>мкмоль/г</w:t>
            </w:r>
          </w:p>
        </w:tc>
        <w:tc>
          <w:tcPr>
            <w:tcW w:w="900" w:type="dxa"/>
            <w:shd w:val="clear" w:color="auto" w:fill="auto"/>
          </w:tcPr>
          <w:p w14:paraId="320F761F"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9</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28</w:t>
            </w:r>
          </w:p>
        </w:tc>
        <w:tc>
          <w:tcPr>
            <w:tcW w:w="1620" w:type="dxa"/>
            <w:vAlign w:val="center"/>
          </w:tcPr>
          <w:p w14:paraId="320F7620"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0,213±0,006</w:t>
            </w:r>
          </w:p>
        </w:tc>
        <w:tc>
          <w:tcPr>
            <w:tcW w:w="1980" w:type="dxa"/>
            <w:vAlign w:val="center"/>
          </w:tcPr>
          <w:p w14:paraId="320F7621"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0,20</w:t>
            </w:r>
            <w:r w:rsidR="007F0FD9" w:rsidRPr="007F0FD9">
              <w:rPr>
                <w:rFonts w:ascii="Times New Roman" w:hAnsi="Times New Roman" w:cs="Times New Roman"/>
                <w:spacing w:val="-4"/>
                <w:sz w:val="28"/>
                <w:szCs w:val="28"/>
                <w:lang w:val="uk-UA" w:eastAsia="ru-RU"/>
              </w:rPr>
              <w:t>6</w:t>
            </w:r>
            <w:r w:rsidRPr="007F0FD9">
              <w:rPr>
                <w:rFonts w:ascii="Times New Roman" w:hAnsi="Times New Roman" w:cs="Times New Roman"/>
                <w:spacing w:val="-4"/>
                <w:sz w:val="28"/>
                <w:szCs w:val="28"/>
                <w:lang w:val="uk-UA" w:eastAsia="ru-RU"/>
              </w:rPr>
              <w:t>±0,011</w:t>
            </w:r>
          </w:p>
        </w:tc>
        <w:tc>
          <w:tcPr>
            <w:tcW w:w="1980" w:type="dxa"/>
            <w:vAlign w:val="center"/>
          </w:tcPr>
          <w:p w14:paraId="320F7622" w14:textId="77777777" w:rsidR="005070AB" w:rsidRPr="007F0FD9" w:rsidRDefault="005070AB" w:rsidP="00542502">
            <w:pPr>
              <w:suppressAutoHyphens w:val="0"/>
              <w:spacing w:after="0" w:line="360" w:lineRule="auto"/>
              <w:ind w:right="-108" w:hanging="108"/>
              <w:jc w:val="center"/>
              <w:rPr>
                <w:rFonts w:ascii="Times New Roman" w:hAnsi="Times New Roman" w:cs="Times New Roman"/>
                <w:spacing w:val="-4"/>
                <w:sz w:val="28"/>
                <w:szCs w:val="28"/>
                <w:lang w:val="uk-UA" w:eastAsia="ru-RU"/>
              </w:rPr>
            </w:pPr>
            <w:r w:rsidRPr="007F0FD9">
              <w:rPr>
                <w:rFonts w:ascii="Times New Roman" w:hAnsi="Times New Roman" w:cs="Times New Roman"/>
                <w:spacing w:val="-4"/>
                <w:sz w:val="28"/>
                <w:szCs w:val="28"/>
                <w:lang w:val="uk-UA" w:eastAsia="ru-RU"/>
              </w:rPr>
              <w:t>0,19</w:t>
            </w:r>
            <w:r w:rsidR="007F0FD9" w:rsidRPr="007F0FD9">
              <w:rPr>
                <w:rFonts w:ascii="Times New Roman" w:hAnsi="Times New Roman" w:cs="Times New Roman"/>
                <w:spacing w:val="-4"/>
                <w:sz w:val="28"/>
                <w:szCs w:val="28"/>
                <w:lang w:val="uk-UA" w:eastAsia="ru-RU"/>
              </w:rPr>
              <w:t>6</w:t>
            </w:r>
            <w:r w:rsidRPr="007F0FD9">
              <w:rPr>
                <w:rFonts w:ascii="Times New Roman" w:hAnsi="Times New Roman" w:cs="Times New Roman"/>
                <w:spacing w:val="-4"/>
                <w:sz w:val="28"/>
                <w:szCs w:val="28"/>
                <w:lang w:val="uk-UA" w:eastAsia="ru-RU"/>
              </w:rPr>
              <w:t>±0,014</w:t>
            </w:r>
          </w:p>
        </w:tc>
      </w:tr>
      <w:tr w:rsidR="005070AB" w:rsidRPr="00FE5796" w14:paraId="320F762A" w14:textId="77777777" w:rsidTr="000F7CEE">
        <w:trPr>
          <w:cantSplit/>
        </w:trPr>
        <w:tc>
          <w:tcPr>
            <w:tcW w:w="1980" w:type="dxa"/>
            <w:vMerge/>
            <w:vAlign w:val="center"/>
          </w:tcPr>
          <w:p w14:paraId="320F7624"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1440" w:type="dxa"/>
            <w:vMerge/>
            <w:shd w:val="clear" w:color="auto" w:fill="auto"/>
            <w:vAlign w:val="center"/>
          </w:tcPr>
          <w:p w14:paraId="320F7625" w14:textId="77777777" w:rsidR="005070AB" w:rsidRPr="00FE5796" w:rsidRDefault="005070AB" w:rsidP="00542502">
            <w:pPr>
              <w:suppressAutoHyphens w:val="0"/>
              <w:spacing w:after="0" w:line="360" w:lineRule="auto"/>
              <w:ind w:right="-108"/>
              <w:jc w:val="center"/>
              <w:rPr>
                <w:rFonts w:ascii="Times New Roman" w:hAnsi="Times New Roman" w:cs="Times New Roman"/>
                <w:spacing w:val="-4"/>
                <w:sz w:val="28"/>
                <w:szCs w:val="28"/>
                <w:lang w:val="uk-UA" w:eastAsia="ru-RU"/>
              </w:rPr>
            </w:pPr>
          </w:p>
        </w:tc>
        <w:tc>
          <w:tcPr>
            <w:tcW w:w="900" w:type="dxa"/>
            <w:shd w:val="clear" w:color="auto" w:fill="auto"/>
          </w:tcPr>
          <w:p w14:paraId="320F7626" w14:textId="77777777" w:rsidR="005070AB" w:rsidRPr="00FE5796" w:rsidRDefault="005070AB" w:rsidP="00542502">
            <w:pPr>
              <w:suppressAutoHyphens w:val="0"/>
              <w:spacing w:after="0" w:line="360" w:lineRule="auto"/>
              <w:ind w:left="-122" w:right="-38"/>
              <w:jc w:val="center"/>
              <w:rPr>
                <w:rFonts w:ascii="Times New Roman" w:hAnsi="Times New Roman" w:cs="Times New Roman"/>
                <w:spacing w:val="-4"/>
                <w:sz w:val="28"/>
                <w:szCs w:val="28"/>
                <w:lang w:val="en-US" w:eastAsia="ru-RU"/>
              </w:rPr>
            </w:pPr>
            <w:r w:rsidRPr="00D51540">
              <w:rPr>
                <w:rFonts w:ascii="Times New Roman" w:hAnsi="Times New Roman" w:cs="Times New Roman"/>
                <w:spacing w:val="-4"/>
                <w:sz w:val="28"/>
                <w:szCs w:val="28"/>
                <w:lang w:val="en-US" w:eastAsia="ru-RU"/>
              </w:rPr>
              <w:t>n</w:t>
            </w:r>
            <w:r>
              <w:rPr>
                <w:rFonts w:ascii="Times New Roman" w:hAnsi="Times New Roman" w:cs="Times New Roman"/>
                <w:spacing w:val="-4"/>
                <w:sz w:val="28"/>
                <w:szCs w:val="28"/>
                <w:vertAlign w:val="subscript"/>
                <w:lang w:eastAsia="ru-RU"/>
              </w:rPr>
              <w:t>10</w:t>
            </w:r>
            <w:r w:rsidRPr="00D51540">
              <w:rPr>
                <w:rFonts w:ascii="Times New Roman" w:hAnsi="Times New Roman" w:cs="Times New Roman"/>
                <w:spacing w:val="-4"/>
                <w:sz w:val="28"/>
                <w:szCs w:val="28"/>
                <w:lang w:val="en-US" w:eastAsia="ru-RU"/>
              </w:rPr>
              <w:t>=</w:t>
            </w:r>
            <w:r>
              <w:rPr>
                <w:rFonts w:ascii="Times New Roman" w:hAnsi="Times New Roman" w:cs="Times New Roman"/>
                <w:spacing w:val="-4"/>
                <w:sz w:val="28"/>
                <w:szCs w:val="28"/>
                <w:lang w:eastAsia="ru-RU"/>
              </w:rPr>
              <w:t>35</w:t>
            </w:r>
          </w:p>
        </w:tc>
        <w:tc>
          <w:tcPr>
            <w:tcW w:w="1620" w:type="dxa"/>
            <w:vAlign w:val="center"/>
          </w:tcPr>
          <w:p w14:paraId="320F7627"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pacing w:val="-4"/>
                <w:sz w:val="28"/>
                <w:szCs w:val="28"/>
                <w:lang w:val="uk-UA" w:eastAsia="ru-RU"/>
              </w:rPr>
              <w:t>0,208±0,011</w:t>
            </w:r>
          </w:p>
        </w:tc>
        <w:tc>
          <w:tcPr>
            <w:tcW w:w="1980" w:type="dxa"/>
            <w:vAlign w:val="center"/>
          </w:tcPr>
          <w:p w14:paraId="320F7628"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0,140±0,010</w:t>
            </w:r>
            <w:r w:rsidRPr="007F0FD9">
              <w:rPr>
                <w:rFonts w:ascii="Times New Roman" w:hAnsi="Times New Roman" w:cs="Times New Roman"/>
                <w:sz w:val="28"/>
                <w:szCs w:val="28"/>
                <w:vertAlign w:val="superscript"/>
                <w:lang w:val="uk-UA" w:eastAsia="ru-RU"/>
              </w:rPr>
              <w:t xml:space="preserve"> а, б</w:t>
            </w:r>
          </w:p>
        </w:tc>
        <w:tc>
          <w:tcPr>
            <w:tcW w:w="1980" w:type="dxa"/>
            <w:vAlign w:val="center"/>
          </w:tcPr>
          <w:p w14:paraId="320F7629" w14:textId="77777777" w:rsidR="005070AB" w:rsidRPr="007F0FD9" w:rsidRDefault="005070AB" w:rsidP="00542502">
            <w:pPr>
              <w:suppressAutoHyphens w:val="0"/>
              <w:spacing w:after="0" w:line="360" w:lineRule="auto"/>
              <w:ind w:right="-108" w:hanging="144"/>
              <w:jc w:val="center"/>
              <w:rPr>
                <w:rFonts w:ascii="Times New Roman" w:hAnsi="Times New Roman" w:cs="Times New Roman"/>
                <w:sz w:val="28"/>
                <w:szCs w:val="28"/>
                <w:lang w:val="uk-UA" w:eastAsia="ru-RU"/>
              </w:rPr>
            </w:pPr>
            <w:r w:rsidRPr="007F0FD9">
              <w:rPr>
                <w:rFonts w:ascii="Times New Roman" w:hAnsi="Times New Roman" w:cs="Times New Roman"/>
                <w:sz w:val="28"/>
                <w:szCs w:val="28"/>
                <w:lang w:val="uk-UA" w:eastAsia="ru-RU"/>
              </w:rPr>
              <w:t>0,130±0,011</w:t>
            </w:r>
            <w:r w:rsidRPr="007F0FD9">
              <w:rPr>
                <w:rFonts w:ascii="Times New Roman" w:hAnsi="Times New Roman" w:cs="Times New Roman"/>
                <w:sz w:val="28"/>
                <w:szCs w:val="28"/>
                <w:vertAlign w:val="superscript"/>
                <w:lang w:val="uk-UA" w:eastAsia="ru-RU"/>
              </w:rPr>
              <w:t xml:space="preserve"> а, б, с</w:t>
            </w:r>
          </w:p>
        </w:tc>
      </w:tr>
    </w:tbl>
    <w:p w14:paraId="320F762B" w14:textId="77777777" w:rsidR="005070AB" w:rsidRDefault="005070AB"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Примітки</w:t>
      </w:r>
      <w:r w:rsidRPr="00FE5796">
        <w:rPr>
          <w:rFonts w:ascii="Times New Roman" w:hAnsi="Times New Roman" w:cs="Times New Roman"/>
          <w:sz w:val="28"/>
          <w:szCs w:val="28"/>
          <w:lang w:val="uk-UA" w:eastAsia="ru-RU"/>
        </w:rPr>
        <w:t>:</w:t>
      </w:r>
    </w:p>
    <w:p w14:paraId="320F762C" w14:textId="77777777" w:rsidR="005070AB" w:rsidRDefault="005070AB"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Pr="00FE5796">
        <w:rPr>
          <w:rFonts w:ascii="Times New Roman" w:hAnsi="Times New Roman" w:cs="Times New Roman"/>
          <w:sz w:val="28"/>
          <w:szCs w:val="28"/>
          <w:vertAlign w:val="superscript"/>
          <w:lang w:val="uk-UA" w:eastAsia="ru-RU"/>
        </w:rPr>
        <w:t>а</w:t>
      </w:r>
      <w:r w:rsidRPr="00FE5796">
        <w:rPr>
          <w:rFonts w:ascii="Times New Roman" w:hAnsi="Times New Roman" w:cs="Times New Roman"/>
          <w:sz w:val="28"/>
          <w:szCs w:val="28"/>
          <w:lang w:val="uk-UA" w:eastAsia="ru-RU"/>
        </w:rPr>
        <w:t xml:space="preserve"> – достовірні відмінності між групами порівняння у межах аналізованого періоду, при р&lt;0,05;</w:t>
      </w:r>
    </w:p>
    <w:p w14:paraId="320F762D" w14:textId="77777777" w:rsidR="005070AB" w:rsidRDefault="005070AB"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w:t>
      </w:r>
      <w:r w:rsidRPr="00FE5796">
        <w:rPr>
          <w:rFonts w:ascii="Times New Roman" w:hAnsi="Times New Roman" w:cs="Times New Roman"/>
          <w:sz w:val="28"/>
          <w:szCs w:val="28"/>
          <w:vertAlign w:val="superscript"/>
          <w:lang w:val="uk-UA" w:eastAsia="ru-RU"/>
        </w:rPr>
        <w:t xml:space="preserve">б </w:t>
      </w:r>
      <w:r w:rsidRPr="00FE5796">
        <w:rPr>
          <w:rFonts w:ascii="Times New Roman" w:hAnsi="Times New Roman" w:cs="Times New Roman"/>
          <w:sz w:val="28"/>
          <w:szCs w:val="28"/>
          <w:lang w:val="uk-UA" w:eastAsia="ru-RU"/>
        </w:rPr>
        <w:t>– достовірні відмінності змін показника у порівннні з попереднім періодом, при р&lt;0,05;</w:t>
      </w:r>
    </w:p>
    <w:p w14:paraId="320F762E" w14:textId="77777777" w:rsidR="005070AB" w:rsidRDefault="005070AB" w:rsidP="00542502">
      <w:pPr>
        <w:spacing w:after="0" w:line="384" w:lineRule="auto"/>
        <w:ind w:firstLine="709"/>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w:t>
      </w:r>
      <w:r w:rsidRPr="00FE5796">
        <w:rPr>
          <w:rFonts w:ascii="Times New Roman" w:hAnsi="Times New Roman" w:cs="Times New Roman"/>
          <w:sz w:val="28"/>
          <w:szCs w:val="28"/>
          <w:vertAlign w:val="superscript"/>
          <w:lang w:val="uk-UA" w:eastAsia="ru-RU"/>
        </w:rPr>
        <w:t xml:space="preserve">с </w:t>
      </w:r>
      <w:r w:rsidRPr="00FE5796">
        <w:rPr>
          <w:rFonts w:ascii="Times New Roman" w:hAnsi="Times New Roman" w:cs="Times New Roman"/>
          <w:sz w:val="28"/>
          <w:szCs w:val="28"/>
          <w:lang w:val="uk-UA" w:eastAsia="ru-RU"/>
        </w:rPr>
        <w:t>– достовірні відмінності від показника у доопераційному періоді, при р&lt;0,05</w:t>
      </w:r>
      <w:r>
        <w:rPr>
          <w:rFonts w:ascii="Times New Roman" w:hAnsi="Times New Roman" w:cs="Times New Roman"/>
          <w:sz w:val="28"/>
          <w:szCs w:val="28"/>
          <w:lang w:val="uk-UA" w:eastAsia="ru-RU"/>
        </w:rPr>
        <w:t>.</w:t>
      </w:r>
    </w:p>
    <w:p w14:paraId="320F762F" w14:textId="77777777" w:rsidR="00F63D4E" w:rsidRDefault="00F63D4E" w:rsidP="00542502">
      <w:pPr>
        <w:suppressAutoHyphens w:val="0"/>
        <w:spacing w:after="0" w:line="360" w:lineRule="auto"/>
        <w:ind w:firstLine="709"/>
        <w:jc w:val="both"/>
        <w:rPr>
          <w:rFonts w:ascii="Times New Roman" w:hAnsi="Times New Roman" w:cs="Times New Roman"/>
          <w:sz w:val="28"/>
          <w:szCs w:val="28"/>
          <w:lang w:val="uk-UA" w:eastAsia="ru-RU"/>
        </w:rPr>
      </w:pPr>
    </w:p>
    <w:p w14:paraId="320F7630" w14:textId="43A2C0CA" w:rsidR="00FD7201" w:rsidRDefault="00FD7201" w:rsidP="00542502">
      <w:pPr>
        <w:suppressAutoHyphens w:val="0"/>
        <w:spacing w:after="0" w:line="360" w:lineRule="auto"/>
        <w:ind w:firstLine="720"/>
        <w:jc w:val="both"/>
        <w:rPr>
          <w:rFonts w:ascii="Times New Roman" w:hAnsi="Times New Roman" w:cs="Times New Roman"/>
          <w:sz w:val="28"/>
          <w:szCs w:val="28"/>
          <w:lang w:val="uk-UA" w:eastAsia="ru-RU"/>
        </w:rPr>
      </w:pPr>
      <w:bookmarkStart w:id="24" w:name="_Hlk482161621"/>
      <w:r>
        <w:rPr>
          <w:rFonts w:ascii="Times New Roman" w:hAnsi="Times New Roman" w:cs="Times New Roman"/>
          <w:sz w:val="28"/>
          <w:szCs w:val="28"/>
          <w:lang w:val="uk-UA" w:eastAsia="ru-RU"/>
        </w:rPr>
        <w:t>Статистично вірогідних відмінностей показників за різних схем анестезіологічного забезпечення не виявлено</w:t>
      </w:r>
      <w:bookmarkEnd w:id="24"/>
      <w:r>
        <w:rPr>
          <w:rFonts w:ascii="Times New Roman" w:hAnsi="Times New Roman" w:cs="Times New Roman"/>
          <w:sz w:val="28"/>
          <w:szCs w:val="28"/>
          <w:lang w:val="uk-UA" w:eastAsia="ru-RU"/>
        </w:rPr>
        <w:t xml:space="preserve"> (рис. </w:t>
      </w:r>
      <w:r w:rsidR="00A04897">
        <w:rPr>
          <w:rFonts w:ascii="Times New Roman" w:hAnsi="Times New Roman" w:cs="Times New Roman"/>
          <w:sz w:val="28"/>
          <w:szCs w:val="28"/>
          <w:lang w:val="uk-UA" w:eastAsia="ru-RU"/>
        </w:rPr>
        <w:t>5</w:t>
      </w:r>
      <w:r>
        <w:rPr>
          <w:rFonts w:ascii="Times New Roman" w:hAnsi="Times New Roman" w:cs="Times New Roman"/>
          <w:sz w:val="28"/>
          <w:szCs w:val="28"/>
          <w:lang w:val="uk-UA" w:eastAsia="ru-RU"/>
        </w:rPr>
        <w:t>.</w:t>
      </w:r>
      <w:r w:rsidR="00A0489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w:t>
      </w:r>
    </w:p>
    <w:p w14:paraId="320F7631" w14:textId="77777777" w:rsidR="00FD7201" w:rsidRDefault="00FD7201" w:rsidP="00542502">
      <w:pPr>
        <w:suppressAutoHyphens w:val="0"/>
        <w:spacing w:after="0" w:line="360" w:lineRule="auto"/>
        <w:jc w:val="both"/>
        <w:rPr>
          <w:rFonts w:ascii="Times New Roman" w:hAnsi="Times New Roman" w:cs="Times New Roman"/>
          <w:sz w:val="28"/>
          <w:szCs w:val="28"/>
          <w:lang w:val="uk-UA" w:eastAsia="ru-RU"/>
        </w:rPr>
      </w:pPr>
    </w:p>
    <w:p w14:paraId="320F7632" w14:textId="77777777" w:rsidR="00FD7201" w:rsidRDefault="00FD7201" w:rsidP="00542502">
      <w:pPr>
        <w:suppressAutoHyphens w:val="0"/>
        <w:spacing w:after="0" w:line="360" w:lineRule="auto"/>
        <w:jc w:val="both"/>
        <w:rPr>
          <w:rFonts w:ascii="Times New Roman" w:hAnsi="Times New Roman" w:cs="Times New Roman"/>
          <w:sz w:val="28"/>
          <w:szCs w:val="28"/>
          <w:lang w:val="uk-UA" w:eastAsia="ru-RU"/>
        </w:rPr>
      </w:pPr>
      <w:r>
        <w:rPr>
          <w:rFonts w:ascii="Times New Roman" w:hAnsi="Times New Roman" w:cs="Times New Roman"/>
          <w:noProof/>
          <w:spacing w:val="2"/>
          <w:sz w:val="28"/>
          <w:szCs w:val="28"/>
          <w:lang w:eastAsia="ru-RU"/>
        </w:rPr>
        <w:lastRenderedPageBreak/>
        <w:drawing>
          <wp:inline distT="0" distB="0" distL="0" distR="0" wp14:anchorId="320F7BE7" wp14:editId="320F7BE8">
            <wp:extent cx="5901690" cy="7273636"/>
            <wp:effectExtent l="0" t="0" r="3810" b="381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0F7633" w14:textId="6749B775" w:rsidR="00FD7201" w:rsidRDefault="00FD7201" w:rsidP="00542502">
      <w:pPr>
        <w:suppressAutoHyphens w:val="0"/>
        <w:spacing w:after="0" w:line="360" w:lineRule="auto"/>
        <w:ind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Рис. </w:t>
      </w:r>
      <w:r w:rsidR="00A04897">
        <w:rPr>
          <w:rFonts w:ascii="Times New Roman" w:hAnsi="Times New Roman" w:cs="Times New Roman"/>
          <w:sz w:val="28"/>
          <w:szCs w:val="28"/>
          <w:lang w:val="uk-UA" w:eastAsia="ru-RU"/>
        </w:rPr>
        <w:t>5.3</w:t>
      </w:r>
      <w:r>
        <w:rPr>
          <w:rFonts w:ascii="Times New Roman" w:hAnsi="Times New Roman" w:cs="Times New Roman"/>
          <w:sz w:val="28"/>
          <w:szCs w:val="28"/>
          <w:lang w:val="uk-UA" w:eastAsia="ru-RU"/>
        </w:rPr>
        <w:t>. Стандартизовані у % відносно вихідних величин і</w:t>
      </w:r>
      <w:r w:rsidRPr="00352F5A">
        <w:rPr>
          <w:rFonts w:ascii="Times New Roman" w:hAnsi="Times New Roman" w:cs="Times New Roman"/>
          <w:sz w:val="28"/>
          <w:szCs w:val="28"/>
          <w:lang w:val="uk-UA" w:eastAsia="ru-RU"/>
        </w:rPr>
        <w:t xml:space="preserve">ндикатори </w:t>
      </w:r>
      <w:r w:rsidRPr="00D71F4D">
        <w:rPr>
          <w:rFonts w:ascii="Times New Roman" w:hAnsi="Times New Roman" w:cs="Times New Roman"/>
          <w:sz w:val="28"/>
          <w:szCs w:val="28"/>
          <w:lang w:val="uk-UA" w:eastAsia="ru-RU"/>
        </w:rPr>
        <w:t>енергетичного забезпечення окиснювального гомеостазу та механізмів гліколізу на етапах оцінки ефективності інтраопераційної антиоксидантної протекції хворих на рак грудної залози</w:t>
      </w:r>
      <w:r w:rsidRPr="00352F5A">
        <w:rPr>
          <w:rFonts w:ascii="Times New Roman" w:hAnsi="Times New Roman" w:cs="Times New Roman"/>
          <w:sz w:val="28"/>
          <w:szCs w:val="28"/>
          <w:lang w:val="uk-UA" w:eastAsia="ru-RU"/>
        </w:rPr>
        <w:t xml:space="preserve"> з урахуванням </w:t>
      </w:r>
      <w:r>
        <w:rPr>
          <w:rFonts w:ascii="Times New Roman" w:hAnsi="Times New Roman" w:cs="Times New Roman"/>
          <w:sz w:val="28"/>
          <w:szCs w:val="28"/>
          <w:lang w:val="uk-UA" w:eastAsia="ru-RU"/>
        </w:rPr>
        <w:t>анестезіологічного забезпечення</w:t>
      </w:r>
      <w:r w:rsidR="00F60ED7">
        <w:rPr>
          <w:rFonts w:ascii="Times New Roman" w:hAnsi="Times New Roman" w:cs="Times New Roman"/>
          <w:spacing w:val="2"/>
          <w:sz w:val="28"/>
          <w:szCs w:val="28"/>
          <w:lang w:val="uk-UA" w:eastAsia="ru-RU"/>
        </w:rPr>
        <w:t xml:space="preserve">; схема 1 — </w:t>
      </w:r>
      <w:r w:rsidR="00F60ED7" w:rsidRPr="0068329F">
        <w:rPr>
          <w:rFonts w:ascii="Times New Roman" w:hAnsi="Times New Roman" w:cs="Times New Roman"/>
          <w:spacing w:val="2"/>
          <w:sz w:val="28"/>
          <w:szCs w:val="28"/>
          <w:lang w:val="uk-UA" w:eastAsia="ru-RU"/>
        </w:rPr>
        <w:t>діпрофол, фентаніл, кетамін</w:t>
      </w:r>
      <w:r w:rsidR="00F60ED7">
        <w:rPr>
          <w:rFonts w:ascii="Times New Roman" w:hAnsi="Times New Roman" w:cs="Times New Roman"/>
          <w:spacing w:val="2"/>
          <w:sz w:val="28"/>
          <w:szCs w:val="28"/>
          <w:lang w:val="uk-UA" w:eastAsia="ru-RU"/>
        </w:rPr>
        <w:t xml:space="preserve">, схема 2 — </w:t>
      </w:r>
      <w:r w:rsidR="00F60ED7">
        <w:rPr>
          <w:rFonts w:ascii="Times New Roman" w:hAnsi="Times New Roman" w:cs="Times New Roman"/>
          <w:sz w:val="28"/>
          <w:szCs w:val="28"/>
          <w:lang w:val="uk-UA" w:eastAsia="ru-RU"/>
        </w:rPr>
        <w:t>діпрофол, фентаніл</w:t>
      </w:r>
      <w:r>
        <w:rPr>
          <w:rFonts w:ascii="Times New Roman" w:hAnsi="Times New Roman" w:cs="Times New Roman"/>
          <w:sz w:val="28"/>
          <w:szCs w:val="28"/>
          <w:lang w:val="uk-UA" w:eastAsia="ru-RU"/>
        </w:rPr>
        <w:br w:type="page"/>
      </w:r>
    </w:p>
    <w:p w14:paraId="320F7634" w14:textId="77777777" w:rsidR="00FD7201" w:rsidRDefault="00FD7201" w:rsidP="00542502">
      <w:pPr>
        <w:suppressAutoHyphens w:val="0"/>
        <w:spacing w:after="0" w:line="360" w:lineRule="auto"/>
        <w:ind w:firstLine="720"/>
        <w:jc w:val="both"/>
        <w:rPr>
          <w:rFonts w:ascii="Times New Roman" w:hAnsi="Times New Roman" w:cs="Times New Roman"/>
          <w:sz w:val="28"/>
          <w:szCs w:val="28"/>
          <w:lang w:val="uk-UA" w:eastAsia="ru-RU"/>
        </w:rPr>
      </w:pPr>
    </w:p>
    <w:p w14:paraId="320F7635" w14:textId="77777777" w:rsidR="00D23B3C" w:rsidRPr="00D23B3C" w:rsidRDefault="00D23B3C" w:rsidP="00542502">
      <w:pPr>
        <w:suppressAutoHyphens w:val="0"/>
        <w:spacing w:after="0" w:line="360" w:lineRule="auto"/>
        <w:ind w:firstLine="709"/>
        <w:jc w:val="both"/>
        <w:rPr>
          <w:rFonts w:ascii="Times New Roman" w:hAnsi="Times New Roman" w:cs="Times New Roman"/>
          <w:sz w:val="28"/>
          <w:szCs w:val="28"/>
          <w:lang w:val="uk-UA" w:eastAsia="ru-RU"/>
        </w:rPr>
      </w:pPr>
      <w:r w:rsidRPr="00D23B3C">
        <w:rPr>
          <w:rFonts w:ascii="Times New Roman" w:hAnsi="Times New Roman" w:cs="Times New Roman"/>
          <w:sz w:val="28"/>
          <w:szCs w:val="28"/>
          <w:lang w:val="uk-UA" w:eastAsia="ru-RU"/>
        </w:rPr>
        <w:t xml:space="preserve">Таким чином, зменшення вмісту АМФ на тлі зростання вмісту АТФ та АДФ в еритроцитах периферичної крові хворих на РГЗ з ІОАОП свідчить проефективність антиоксидантної протекції і перебудову під її впливом енергетичних процесів вже </w:t>
      </w:r>
      <w:r w:rsidR="00C2160C">
        <w:rPr>
          <w:rFonts w:ascii="Times New Roman" w:hAnsi="Times New Roman" w:cs="Times New Roman"/>
          <w:sz w:val="28"/>
          <w:szCs w:val="28"/>
          <w:lang w:val="uk-UA" w:eastAsia="ru-RU"/>
        </w:rPr>
        <w:t>на 2-</w:t>
      </w:r>
      <w:r w:rsidRPr="00D23B3C">
        <w:rPr>
          <w:rFonts w:ascii="Times New Roman" w:hAnsi="Times New Roman" w:cs="Times New Roman"/>
          <w:sz w:val="28"/>
          <w:szCs w:val="28"/>
          <w:lang w:val="uk-UA" w:eastAsia="ru-RU"/>
        </w:rPr>
        <w:t>у</w:t>
      </w:r>
      <w:r w:rsidR="00C2160C">
        <w:rPr>
          <w:rFonts w:ascii="Times New Roman" w:hAnsi="Times New Roman" w:cs="Times New Roman"/>
          <w:sz w:val="28"/>
          <w:szCs w:val="28"/>
          <w:lang w:val="uk-UA" w:eastAsia="ru-RU"/>
        </w:rPr>
        <w:t xml:space="preserve"> добу </w:t>
      </w:r>
      <w:r w:rsidRPr="00D23B3C">
        <w:rPr>
          <w:rFonts w:ascii="Times New Roman" w:hAnsi="Times New Roman" w:cs="Times New Roman"/>
          <w:sz w:val="28"/>
          <w:szCs w:val="28"/>
          <w:lang w:val="uk-UA" w:eastAsia="ru-RU"/>
        </w:rPr>
        <w:t xml:space="preserve">зі збереженням цієї тенденції </w:t>
      </w:r>
      <w:r w:rsidR="00C2160C">
        <w:rPr>
          <w:rFonts w:ascii="Times New Roman" w:hAnsi="Times New Roman" w:cs="Times New Roman"/>
          <w:sz w:val="28"/>
          <w:szCs w:val="28"/>
          <w:lang w:val="uk-UA" w:eastAsia="ru-RU"/>
        </w:rPr>
        <w:t>на 1-й тиждень</w:t>
      </w:r>
      <w:r w:rsidRPr="00D23B3C">
        <w:rPr>
          <w:rFonts w:ascii="Times New Roman" w:hAnsi="Times New Roman" w:cs="Times New Roman"/>
          <w:sz w:val="28"/>
          <w:szCs w:val="28"/>
          <w:lang w:val="uk-UA" w:eastAsia="ru-RU"/>
        </w:rPr>
        <w:t>.</w:t>
      </w:r>
    </w:p>
    <w:p w14:paraId="320F7636" w14:textId="77777777" w:rsidR="00D23B3C" w:rsidRPr="00D23B3C" w:rsidRDefault="00D23B3C" w:rsidP="00542502">
      <w:pPr>
        <w:suppressAutoHyphens w:val="0"/>
        <w:spacing w:after="0" w:line="360" w:lineRule="auto"/>
        <w:ind w:firstLine="720"/>
        <w:jc w:val="both"/>
        <w:rPr>
          <w:rFonts w:ascii="Times New Roman" w:hAnsi="Times New Roman" w:cs="Times New Roman"/>
          <w:sz w:val="28"/>
          <w:szCs w:val="28"/>
          <w:lang w:val="uk-UA" w:eastAsia="ru-RU"/>
        </w:rPr>
      </w:pPr>
      <w:r w:rsidRPr="00D23B3C">
        <w:rPr>
          <w:rFonts w:ascii="Times New Roman" w:hAnsi="Times New Roman" w:cs="Times New Roman"/>
          <w:sz w:val="28"/>
          <w:szCs w:val="28"/>
          <w:lang w:val="uk-UA" w:eastAsia="ru-RU"/>
        </w:rPr>
        <w:t>Водночас, достовірні (р&lt;0,05) енергетичні зміни, як показав аналіз, відбуваються і на рівні механізмів (аеробного та анаеробного) гліколізу.</w:t>
      </w:r>
    </w:p>
    <w:p w14:paraId="320F7637" w14:textId="77777777" w:rsidR="00D23B3C" w:rsidRPr="00D23B3C" w:rsidRDefault="00D23B3C" w:rsidP="00542502">
      <w:pPr>
        <w:spacing w:after="0" w:line="360" w:lineRule="auto"/>
        <w:ind w:firstLine="720"/>
        <w:jc w:val="both"/>
        <w:rPr>
          <w:rFonts w:ascii="Times New Roman" w:hAnsi="Times New Roman" w:cs="Times New Roman"/>
          <w:sz w:val="28"/>
          <w:szCs w:val="28"/>
          <w:lang w:val="uk-UA" w:eastAsia="ru-RU"/>
        </w:rPr>
      </w:pPr>
      <w:r w:rsidRPr="00D23B3C">
        <w:rPr>
          <w:rFonts w:ascii="Times New Roman" w:hAnsi="Times New Roman" w:cs="Times New Roman"/>
          <w:sz w:val="28"/>
          <w:szCs w:val="28"/>
          <w:lang w:val="uk-UA" w:eastAsia="ru-RU"/>
        </w:rPr>
        <w:t>Так, вміст лактату динамічно змінювався на етапах біохімічного моніторингу: в доопераційному періоді групи порівняння не відрізнялись (р&gt;0,05) за цим показником</w:t>
      </w:r>
      <w:r>
        <w:rPr>
          <w:rFonts w:ascii="Times New Roman" w:hAnsi="Times New Roman" w:cs="Times New Roman"/>
          <w:sz w:val="28"/>
          <w:szCs w:val="28"/>
          <w:lang w:val="uk-UA" w:eastAsia="ru-RU"/>
        </w:rPr>
        <w:t xml:space="preserve">, </w:t>
      </w:r>
      <w:r w:rsidRPr="00D23B3C">
        <w:rPr>
          <w:rFonts w:ascii="Times New Roman" w:hAnsi="Times New Roman" w:cs="Times New Roman"/>
          <w:sz w:val="28"/>
          <w:szCs w:val="28"/>
          <w:lang w:val="uk-UA" w:eastAsia="ru-RU"/>
        </w:rPr>
        <w:t xml:space="preserve">тоді як </w:t>
      </w:r>
      <w:r w:rsidR="00C2160C">
        <w:rPr>
          <w:rFonts w:ascii="Times New Roman" w:hAnsi="Times New Roman" w:cs="Times New Roman"/>
          <w:sz w:val="28"/>
          <w:szCs w:val="28"/>
          <w:lang w:val="uk-UA" w:eastAsia="ru-RU"/>
        </w:rPr>
        <w:t>на 2-у добу —</w:t>
      </w:r>
      <w:r w:rsidRPr="00D23B3C">
        <w:rPr>
          <w:rFonts w:ascii="Times New Roman" w:hAnsi="Times New Roman" w:cs="Times New Roman"/>
          <w:sz w:val="28"/>
          <w:szCs w:val="28"/>
          <w:lang w:val="uk-UA" w:eastAsia="ru-RU"/>
        </w:rPr>
        <w:t xml:space="preserve"> серед пацієнтів з ІОАОП зареєстровано достовірне зменшення вмісту лактату (з 5,411±0,020</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мкмоль/г</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 до 3,910±0,059</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мкмоль/г</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 xml:space="preserve">), р&lt;0,001). </w:t>
      </w:r>
      <w:r w:rsidR="00C2160C">
        <w:rPr>
          <w:rFonts w:ascii="Times New Roman" w:hAnsi="Times New Roman" w:cs="Times New Roman"/>
          <w:sz w:val="28"/>
          <w:szCs w:val="28"/>
          <w:lang w:val="uk-UA" w:eastAsia="ru-RU"/>
        </w:rPr>
        <w:t xml:space="preserve">На 1-й тиждень </w:t>
      </w:r>
      <w:r w:rsidRPr="00D23B3C">
        <w:rPr>
          <w:rFonts w:ascii="Times New Roman" w:hAnsi="Times New Roman" w:cs="Times New Roman"/>
          <w:sz w:val="28"/>
          <w:szCs w:val="28"/>
          <w:lang w:val="uk-UA" w:eastAsia="ru-RU"/>
        </w:rPr>
        <w:t>виявлено подальше достовірне зменшення вмісту лактату серед пацієнтів з ІОАОП (до 3,540±0,150</w:t>
      </w:r>
      <w:r w:rsidR="00C2160C">
        <w:rPr>
          <w:rFonts w:ascii="Times New Roman" w:hAnsi="Times New Roman" w:cs="Times New Roman"/>
          <w:sz w:val="28"/>
          <w:szCs w:val="28"/>
          <w:vertAlign w:val="superscript"/>
          <w:lang w:val="uk-UA" w:eastAsia="ru-RU"/>
        </w:rPr>
        <w:t> </w:t>
      </w:r>
      <w:r w:rsidRPr="00D23B3C">
        <w:rPr>
          <w:rFonts w:ascii="Times New Roman" w:hAnsi="Times New Roman" w:cs="Times New Roman"/>
          <w:sz w:val="28"/>
          <w:szCs w:val="28"/>
          <w:lang w:val="uk-UA" w:eastAsia="ru-RU"/>
        </w:rPr>
        <w:t>мкмоль/г</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w:t>
      </w:r>
    </w:p>
    <w:p w14:paraId="320F7638" w14:textId="77777777" w:rsidR="00D23B3C" w:rsidRPr="00D23B3C" w:rsidRDefault="00D23B3C" w:rsidP="00542502">
      <w:pPr>
        <w:suppressAutoHyphens w:val="0"/>
        <w:spacing w:after="0" w:line="360" w:lineRule="auto"/>
        <w:ind w:right="-108" w:firstLine="720"/>
        <w:jc w:val="both"/>
        <w:rPr>
          <w:rFonts w:ascii="Times New Roman" w:hAnsi="Times New Roman" w:cs="Times New Roman"/>
          <w:spacing w:val="-4"/>
          <w:sz w:val="28"/>
          <w:szCs w:val="28"/>
          <w:lang w:val="uk-UA" w:eastAsia="ru-RU"/>
        </w:rPr>
      </w:pPr>
      <w:r w:rsidRPr="00D23B3C">
        <w:rPr>
          <w:rFonts w:ascii="Times New Roman" w:hAnsi="Times New Roman" w:cs="Times New Roman"/>
          <w:sz w:val="28"/>
          <w:szCs w:val="28"/>
          <w:lang w:val="uk-UA" w:eastAsia="ru-RU"/>
        </w:rPr>
        <w:t>З’ясовано, що під впливом ІОАОП значно та достовірно (р&lt;0,001) змінилося енергетичне забезпечення окисно-відносних процесів: рівень вмісту малату, який до початку лікування становив 0,236±0,008 мкмоль/г (Н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 xml:space="preserve">), </w:t>
      </w:r>
      <w:r w:rsidR="00C2160C">
        <w:rPr>
          <w:rFonts w:ascii="Times New Roman" w:hAnsi="Times New Roman" w:cs="Times New Roman"/>
          <w:sz w:val="28"/>
          <w:szCs w:val="28"/>
          <w:lang w:val="uk-UA" w:eastAsia="ru-RU"/>
        </w:rPr>
        <w:t>на 2-</w:t>
      </w:r>
      <w:r w:rsidRPr="00D23B3C">
        <w:rPr>
          <w:rFonts w:ascii="Times New Roman" w:hAnsi="Times New Roman" w:cs="Times New Roman"/>
          <w:sz w:val="28"/>
          <w:szCs w:val="28"/>
          <w:lang w:val="uk-UA" w:eastAsia="ru-RU"/>
        </w:rPr>
        <w:t>у</w:t>
      </w:r>
      <w:r w:rsidR="00C2160C">
        <w:rPr>
          <w:rFonts w:ascii="Times New Roman" w:hAnsi="Times New Roman" w:cs="Times New Roman"/>
          <w:sz w:val="28"/>
          <w:szCs w:val="28"/>
          <w:lang w:val="uk-UA" w:eastAsia="ru-RU"/>
        </w:rPr>
        <w:t xml:space="preserve"> добу —</w:t>
      </w:r>
      <w:r w:rsidRPr="00D23B3C">
        <w:rPr>
          <w:rFonts w:ascii="Times New Roman" w:hAnsi="Times New Roman" w:cs="Times New Roman"/>
          <w:sz w:val="28"/>
          <w:szCs w:val="28"/>
          <w:lang w:val="uk-UA" w:eastAsia="ru-RU"/>
        </w:rPr>
        <w:t xml:space="preserve"> 0,203±0,010</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мкмоль/г</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 xml:space="preserve">), </w:t>
      </w:r>
      <w:r w:rsidR="00C2160C">
        <w:rPr>
          <w:rFonts w:ascii="Times New Roman" w:hAnsi="Times New Roman" w:cs="Times New Roman"/>
          <w:sz w:val="28"/>
          <w:szCs w:val="28"/>
          <w:lang w:val="uk-UA" w:eastAsia="ru-RU"/>
        </w:rPr>
        <w:t>на 1-й тиждень —</w:t>
      </w:r>
      <w:r w:rsidRPr="00D23B3C">
        <w:rPr>
          <w:rFonts w:ascii="Times New Roman" w:hAnsi="Times New Roman" w:cs="Times New Roman"/>
          <w:sz w:val="28"/>
          <w:szCs w:val="28"/>
          <w:lang w:val="uk-UA" w:eastAsia="ru-RU"/>
        </w:rPr>
        <w:t xml:space="preserve"> 0,179±0,010</w:t>
      </w:r>
      <w:r w:rsidR="00C2160C">
        <w:rPr>
          <w:rFonts w:ascii="Times New Roman" w:hAnsi="Times New Roman" w:cs="Times New Roman"/>
          <w:sz w:val="28"/>
          <w:szCs w:val="28"/>
          <w:vertAlign w:val="superscript"/>
          <w:lang w:val="uk-UA" w:eastAsia="ru-RU"/>
        </w:rPr>
        <w:t> </w:t>
      </w:r>
      <w:r w:rsidRPr="00D23B3C">
        <w:rPr>
          <w:rFonts w:ascii="Times New Roman" w:hAnsi="Times New Roman" w:cs="Times New Roman"/>
          <w:sz w:val="28"/>
          <w:szCs w:val="28"/>
          <w:lang w:val="uk-UA" w:eastAsia="ru-RU"/>
        </w:rPr>
        <w:t>мкмоль/г</w:t>
      </w:r>
      <w:r w:rsidR="00C2160C">
        <w:rPr>
          <w:rFonts w:ascii="Times New Roman" w:hAnsi="Times New Roman" w:cs="Times New Roman"/>
          <w:sz w:val="28"/>
          <w:szCs w:val="28"/>
          <w:lang w:val="uk-UA" w:eastAsia="ru-RU"/>
        </w:rPr>
        <w:t> </w:t>
      </w:r>
      <w:r w:rsidRPr="00D23B3C">
        <w:rPr>
          <w:rFonts w:ascii="Times New Roman" w:hAnsi="Times New Roman" w:cs="Times New Roman"/>
          <w:sz w:val="28"/>
          <w:szCs w:val="28"/>
          <w:lang w:val="uk-UA" w:eastAsia="ru-RU"/>
        </w:rPr>
        <w:t>(Н</w:t>
      </w:r>
      <w:r w:rsidRPr="00D23B3C">
        <w:rPr>
          <w:rFonts w:ascii="Times New Roman" w:hAnsi="Times New Roman" w:cs="Times New Roman"/>
          <w:sz w:val="28"/>
          <w:szCs w:val="28"/>
          <w:lang w:val="en-US" w:eastAsia="ru-RU"/>
        </w:rPr>
        <w:t>b</w:t>
      </w:r>
      <w:r w:rsidRPr="00D23B3C">
        <w:rPr>
          <w:rFonts w:ascii="Times New Roman" w:hAnsi="Times New Roman" w:cs="Times New Roman"/>
          <w:sz w:val="28"/>
          <w:szCs w:val="28"/>
          <w:lang w:val="uk-UA" w:eastAsia="ru-RU"/>
        </w:rPr>
        <w:t>).</w:t>
      </w:r>
    </w:p>
    <w:p w14:paraId="320F7639" w14:textId="77777777" w:rsidR="00D23B3C" w:rsidRDefault="00D23B3C" w:rsidP="00542502">
      <w:pPr>
        <w:suppressAutoHyphens w:val="0"/>
        <w:spacing w:after="0" w:line="360" w:lineRule="auto"/>
        <w:ind w:right="-108" w:firstLine="720"/>
        <w:jc w:val="both"/>
        <w:rPr>
          <w:rFonts w:ascii="Times New Roman" w:hAnsi="Times New Roman" w:cs="Times New Roman"/>
          <w:sz w:val="28"/>
          <w:szCs w:val="28"/>
          <w:lang w:val="uk-UA" w:eastAsia="ru-RU"/>
        </w:rPr>
      </w:pPr>
      <w:r w:rsidRPr="00D23B3C">
        <w:rPr>
          <w:rFonts w:ascii="Times New Roman" w:hAnsi="Times New Roman" w:cs="Times New Roman"/>
          <w:spacing w:val="-4"/>
          <w:sz w:val="28"/>
          <w:szCs w:val="28"/>
          <w:lang w:val="uk-UA" w:eastAsia="ru-RU"/>
        </w:rPr>
        <w:t xml:space="preserve">Водночас, слід зазначити, що зниження </w:t>
      </w:r>
      <w:r w:rsidR="00C2160C">
        <w:rPr>
          <w:rFonts w:ascii="Times New Roman" w:hAnsi="Times New Roman" w:cs="Times New Roman"/>
          <w:spacing w:val="-4"/>
          <w:sz w:val="28"/>
          <w:szCs w:val="28"/>
          <w:lang w:val="uk-UA" w:eastAsia="ru-RU"/>
        </w:rPr>
        <w:t>окисню</w:t>
      </w:r>
      <w:r w:rsidRPr="00D23B3C">
        <w:rPr>
          <w:rFonts w:ascii="Times New Roman" w:hAnsi="Times New Roman" w:cs="Times New Roman"/>
          <w:spacing w:val="-4"/>
          <w:sz w:val="28"/>
          <w:szCs w:val="28"/>
          <w:lang w:val="uk-UA" w:eastAsia="ru-RU"/>
        </w:rPr>
        <w:t>вальної активності у циклі Кребса під впливом ІОАОП синхронізується з покращенням (підвищенням ефективності) анаеробного окислення, що на рівні біохімічних механізмів забезпечення гліколізу проявляється достовірним (р&lt;0,001) зростанням вмісту пірувату та достовірним (р&lt;0,001) зменшенням вмісту</w:t>
      </w:r>
      <w:r w:rsidR="00C2160C">
        <w:rPr>
          <w:rFonts w:ascii="Times New Roman" w:hAnsi="Times New Roman" w:cs="Times New Roman"/>
          <w:spacing w:val="-4"/>
          <w:sz w:val="28"/>
          <w:szCs w:val="28"/>
          <w:lang w:val="uk-UA" w:eastAsia="ru-RU"/>
        </w:rPr>
        <w:t xml:space="preserve"> лактату</w:t>
      </w:r>
      <w:r w:rsidRPr="00D23B3C">
        <w:rPr>
          <w:rFonts w:ascii="Times New Roman" w:hAnsi="Times New Roman" w:cs="Times New Roman"/>
          <w:spacing w:val="-4"/>
          <w:sz w:val="28"/>
          <w:szCs w:val="28"/>
          <w:lang w:val="uk-UA" w:eastAsia="ru-RU"/>
        </w:rPr>
        <w:t xml:space="preserve">. </w:t>
      </w:r>
      <w:r w:rsidRPr="00D23B3C">
        <w:rPr>
          <w:rFonts w:ascii="Times New Roman" w:hAnsi="Times New Roman" w:cs="Times New Roman"/>
          <w:sz w:val="28"/>
          <w:szCs w:val="28"/>
          <w:lang w:val="uk-UA" w:eastAsia="ru-RU"/>
        </w:rPr>
        <w:t xml:space="preserve">Під впливом лікування достовірно </w:t>
      </w:r>
      <w:r w:rsidRPr="00D23B3C">
        <w:rPr>
          <w:rFonts w:ascii="Times New Roman" w:hAnsi="Times New Roman" w:cs="Times New Roman"/>
          <w:spacing w:val="-4"/>
          <w:sz w:val="28"/>
          <w:szCs w:val="28"/>
          <w:lang w:val="uk-UA" w:eastAsia="ru-RU"/>
        </w:rPr>
        <w:t xml:space="preserve">(р&lt;0,001) </w:t>
      </w:r>
      <w:r w:rsidRPr="00D23B3C">
        <w:rPr>
          <w:rFonts w:ascii="Times New Roman" w:hAnsi="Times New Roman" w:cs="Times New Roman"/>
          <w:sz w:val="28"/>
          <w:szCs w:val="28"/>
          <w:lang w:val="uk-UA" w:eastAsia="ru-RU"/>
        </w:rPr>
        <w:t xml:space="preserve">змінилися показники енергетики клітин, зокрема зменшився вміст АМФ на тлі підвищення АТФ та АДФ. </w:t>
      </w:r>
    </w:p>
    <w:p w14:paraId="320F763A" w14:textId="77777777" w:rsidR="00D13F04" w:rsidRPr="00D13F04" w:rsidRDefault="00D13F04" w:rsidP="00542502">
      <w:pPr>
        <w:suppressAutoHyphens w:val="0"/>
        <w:spacing w:after="0" w:line="360" w:lineRule="auto"/>
        <w:ind w:firstLine="720"/>
        <w:jc w:val="both"/>
        <w:rPr>
          <w:rFonts w:ascii="Times New Roman" w:hAnsi="Times New Roman" w:cs="Times New Roman"/>
          <w:b/>
          <w:spacing w:val="60"/>
          <w:sz w:val="28"/>
          <w:szCs w:val="28"/>
          <w:lang w:val="uk-UA" w:eastAsia="ru-RU"/>
        </w:rPr>
      </w:pPr>
      <w:r w:rsidRPr="00D13F04">
        <w:rPr>
          <w:rFonts w:ascii="Times New Roman" w:hAnsi="Times New Roman" w:cs="Times New Roman"/>
          <w:b/>
          <w:spacing w:val="60"/>
          <w:sz w:val="28"/>
          <w:szCs w:val="28"/>
          <w:lang w:val="uk-UA" w:eastAsia="ru-RU"/>
        </w:rPr>
        <w:t>Резюме.</w:t>
      </w:r>
    </w:p>
    <w:p w14:paraId="320F763B" w14:textId="77777777" w:rsidR="00D23B3C" w:rsidRPr="00D23B3C" w:rsidRDefault="00D23B3C" w:rsidP="00542502">
      <w:pPr>
        <w:suppressAutoHyphens w:val="0"/>
        <w:spacing w:after="0" w:line="360" w:lineRule="auto"/>
        <w:ind w:firstLine="720"/>
        <w:jc w:val="both"/>
        <w:rPr>
          <w:rFonts w:ascii="Times New Roman" w:hAnsi="Times New Roman" w:cs="Times New Roman"/>
          <w:spacing w:val="-4"/>
          <w:sz w:val="28"/>
          <w:szCs w:val="28"/>
          <w:lang w:val="uk-UA" w:eastAsia="ru-RU"/>
        </w:rPr>
      </w:pPr>
      <w:r w:rsidRPr="00D23B3C">
        <w:rPr>
          <w:rFonts w:ascii="Times New Roman" w:hAnsi="Times New Roman" w:cs="Times New Roman"/>
          <w:spacing w:val="-4"/>
          <w:sz w:val="28"/>
          <w:szCs w:val="28"/>
          <w:lang w:val="uk-UA" w:eastAsia="ru-RU"/>
        </w:rPr>
        <w:t xml:space="preserve">Отже, порівняльний аналіз активності метаболічного забезпечення енергетичного гомеостазу клітин до та після ІОАОП хворих на </w:t>
      </w:r>
      <w:r w:rsidR="00404FEA">
        <w:rPr>
          <w:rFonts w:ascii="Times New Roman" w:hAnsi="Times New Roman" w:cs="Times New Roman"/>
          <w:spacing w:val="-4"/>
          <w:sz w:val="28"/>
          <w:szCs w:val="28"/>
          <w:lang w:val="uk-UA" w:eastAsia="ru-RU"/>
        </w:rPr>
        <w:t>РГЗ</w:t>
      </w:r>
      <w:r w:rsidRPr="00D23B3C">
        <w:rPr>
          <w:rFonts w:ascii="Times New Roman" w:hAnsi="Times New Roman" w:cs="Times New Roman"/>
          <w:spacing w:val="-4"/>
          <w:sz w:val="28"/>
          <w:szCs w:val="28"/>
          <w:lang w:val="uk-UA" w:eastAsia="ru-RU"/>
        </w:rPr>
        <w:t xml:space="preserve"> виконано </w:t>
      </w:r>
      <w:r w:rsidRPr="00D23B3C">
        <w:rPr>
          <w:rFonts w:ascii="Times New Roman" w:hAnsi="Times New Roman" w:cs="Times New Roman"/>
          <w:spacing w:val="-4"/>
          <w:sz w:val="28"/>
          <w:szCs w:val="28"/>
          <w:lang w:val="uk-UA" w:eastAsia="ru-RU"/>
        </w:rPr>
        <w:lastRenderedPageBreak/>
        <w:t>сумісно з аналізом активності механізмів гліколізу дозволив з’ясувати закономірності впливу антиоксидантної терапії, які проявляються у оптимізації механізмів гліколізу та покращенні енергозабезпечення метаболізму.</w:t>
      </w:r>
    </w:p>
    <w:p w14:paraId="320F763C" w14:textId="77777777" w:rsidR="00D23B3C" w:rsidRDefault="00D23B3C" w:rsidP="00542502">
      <w:pPr>
        <w:suppressAutoHyphens w:val="0"/>
        <w:spacing w:after="0" w:line="360" w:lineRule="auto"/>
        <w:ind w:firstLine="708"/>
        <w:jc w:val="both"/>
        <w:rPr>
          <w:rFonts w:ascii="Times New Roman" w:hAnsi="Times New Roman" w:cs="Times New Roman"/>
          <w:bCs/>
          <w:spacing w:val="-2"/>
          <w:sz w:val="28"/>
          <w:szCs w:val="28"/>
          <w:lang w:val="uk-UA" w:eastAsia="ru-RU"/>
        </w:rPr>
      </w:pPr>
      <w:r w:rsidRPr="00D23B3C">
        <w:rPr>
          <w:rFonts w:ascii="Times New Roman" w:hAnsi="Times New Roman" w:cs="Times New Roman"/>
          <w:sz w:val="28"/>
          <w:szCs w:val="28"/>
          <w:lang w:val="uk-UA" w:eastAsia="ru-RU"/>
        </w:rPr>
        <w:t xml:space="preserve">Інтраопераційна антиоксидантна протекція </w:t>
      </w:r>
      <w:r w:rsidR="00C2160C">
        <w:rPr>
          <w:rFonts w:ascii="Times New Roman" w:hAnsi="Times New Roman" w:cs="Times New Roman"/>
          <w:sz w:val="28"/>
          <w:szCs w:val="28"/>
          <w:lang w:val="uk-UA" w:eastAsia="ru-RU"/>
        </w:rPr>
        <w:t>окисню</w:t>
      </w:r>
      <w:r w:rsidRPr="00D23B3C">
        <w:rPr>
          <w:rFonts w:ascii="Times New Roman" w:hAnsi="Times New Roman" w:cs="Times New Roman"/>
          <w:sz w:val="28"/>
          <w:szCs w:val="28"/>
          <w:lang w:val="uk-UA" w:eastAsia="ru-RU"/>
        </w:rPr>
        <w:t>вального гомеостазу при</w:t>
      </w:r>
      <w:r w:rsidRPr="00D23B3C">
        <w:rPr>
          <w:rFonts w:ascii="Times New Roman" w:hAnsi="Times New Roman" w:cs="Times New Roman"/>
          <w:bCs/>
          <w:spacing w:val="-2"/>
          <w:sz w:val="28"/>
          <w:szCs w:val="28"/>
          <w:lang w:val="uk-UA" w:eastAsia="ru-RU"/>
        </w:rPr>
        <w:t xml:space="preserve">хірургічних втручаннях у вигляді квадрантектомії грудної залози з </w:t>
      </w:r>
      <w:r w:rsidR="00517466">
        <w:rPr>
          <w:rFonts w:ascii="Times New Roman" w:hAnsi="Times New Roman" w:cs="Times New Roman"/>
          <w:bCs/>
          <w:spacing w:val="-2"/>
          <w:sz w:val="28"/>
          <w:szCs w:val="28"/>
          <w:lang w:val="uk-UA" w:eastAsia="ru-RU"/>
        </w:rPr>
        <w:t>лімфодис</w:t>
      </w:r>
      <w:r w:rsidRPr="00D23B3C">
        <w:rPr>
          <w:rFonts w:ascii="Times New Roman" w:hAnsi="Times New Roman" w:cs="Times New Roman"/>
          <w:bCs/>
          <w:spacing w:val="-2"/>
          <w:sz w:val="28"/>
          <w:szCs w:val="28"/>
          <w:lang w:val="uk-UA" w:eastAsia="ru-RU"/>
        </w:rPr>
        <w:t xml:space="preserve">екцією дозволяє контролювати та впливати на механізми гліколізу (зростання активності анаеробного окислення та його зменшення у циклі Кребса), тоді як підтримання на необхідному рівні вмісту аденілових нуклеотидів можливе лише за умов інтраопераційної антиоксидантної протекції. </w:t>
      </w:r>
    </w:p>
    <w:p w14:paraId="320F763D" w14:textId="77777777" w:rsidR="00782838" w:rsidRDefault="00782838" w:rsidP="00542502">
      <w:pPr>
        <w:suppressAutoHyphens w:val="0"/>
        <w:spacing w:after="0" w:line="360" w:lineRule="auto"/>
        <w:ind w:firstLine="708"/>
        <w:jc w:val="both"/>
        <w:rPr>
          <w:rFonts w:ascii="Times New Roman" w:hAnsi="Times New Roman" w:cs="Times New Roman"/>
          <w:noProof/>
          <w:color w:val="000000" w:themeColor="text1"/>
          <w:spacing w:val="6"/>
          <w:sz w:val="28"/>
          <w:szCs w:val="28"/>
          <w:lang w:val="uk-UA"/>
        </w:rPr>
      </w:pPr>
      <w:r w:rsidRPr="00D56F9B">
        <w:rPr>
          <w:rFonts w:ascii="Times New Roman" w:hAnsi="Times New Roman" w:cs="Times New Roman"/>
          <w:noProof/>
          <w:color w:val="000000" w:themeColor="text1"/>
          <w:spacing w:val="6"/>
          <w:sz w:val="28"/>
          <w:szCs w:val="28"/>
          <w:lang w:val="uk-UA"/>
        </w:rPr>
        <w:t>Завдяки використанню періопераційної терапії підтримки вда</w:t>
      </w:r>
      <w:r>
        <w:rPr>
          <w:rFonts w:ascii="Times New Roman" w:hAnsi="Times New Roman" w:cs="Times New Roman"/>
          <w:noProof/>
          <w:color w:val="000000" w:themeColor="text1"/>
          <w:spacing w:val="6"/>
          <w:sz w:val="28"/>
          <w:szCs w:val="28"/>
          <w:lang w:val="uk-UA"/>
        </w:rPr>
        <w:t xml:space="preserve">ється </w:t>
      </w:r>
      <w:r w:rsidRPr="00D56F9B">
        <w:rPr>
          <w:rFonts w:ascii="Times New Roman" w:hAnsi="Times New Roman" w:cs="Times New Roman"/>
          <w:noProof/>
          <w:color w:val="000000" w:themeColor="text1"/>
          <w:spacing w:val="6"/>
          <w:sz w:val="28"/>
          <w:szCs w:val="28"/>
          <w:lang w:val="uk-UA"/>
        </w:rPr>
        <w:t>скоротити строки загоєння післяопераційної рани, зменшення часу лімфореї після операцій, що сприяло більш ранньому початку ад’ювантного лікування</w:t>
      </w:r>
      <w:r>
        <w:rPr>
          <w:rFonts w:ascii="Times New Roman" w:hAnsi="Times New Roman" w:cs="Times New Roman"/>
          <w:noProof/>
          <w:color w:val="000000" w:themeColor="text1"/>
          <w:spacing w:val="6"/>
          <w:sz w:val="28"/>
          <w:szCs w:val="28"/>
          <w:lang w:val="uk-UA"/>
        </w:rPr>
        <w:t>, особливо у контингенті пацієнток віком 60 років і більше</w:t>
      </w:r>
      <w:r w:rsidRPr="00D56F9B">
        <w:rPr>
          <w:rFonts w:ascii="Times New Roman" w:hAnsi="Times New Roman" w:cs="Times New Roman"/>
          <w:noProof/>
          <w:color w:val="000000" w:themeColor="text1"/>
          <w:spacing w:val="6"/>
          <w:sz w:val="28"/>
          <w:szCs w:val="28"/>
          <w:lang w:val="uk-UA"/>
        </w:rPr>
        <w:t>.</w:t>
      </w:r>
    </w:p>
    <w:p w14:paraId="320F763E" w14:textId="77777777" w:rsidR="00782838" w:rsidRPr="00D23B3C" w:rsidRDefault="00782838" w:rsidP="00542502">
      <w:pPr>
        <w:suppressAutoHyphens w:val="0"/>
        <w:spacing w:after="0" w:line="360" w:lineRule="auto"/>
        <w:ind w:firstLine="708"/>
        <w:jc w:val="both"/>
        <w:rPr>
          <w:rFonts w:ascii="Times New Roman" w:hAnsi="Times New Roman" w:cs="Times New Roman"/>
          <w:bCs/>
          <w:spacing w:val="-2"/>
          <w:sz w:val="28"/>
          <w:szCs w:val="28"/>
          <w:lang w:val="uk-UA" w:eastAsia="ru-RU"/>
        </w:rPr>
      </w:pPr>
      <w:r>
        <w:rPr>
          <w:rFonts w:ascii="Times New Roman" w:hAnsi="Times New Roman" w:cs="Times New Roman"/>
          <w:noProof/>
          <w:color w:val="000000" w:themeColor="text1"/>
          <w:spacing w:val="6"/>
          <w:sz w:val="28"/>
          <w:szCs w:val="28"/>
          <w:lang w:val="uk-UA"/>
        </w:rPr>
        <w:t>Істотних відмінностей стану окисно-відновного метаболізму за різних схем анестезіологічного забезпечення не встановлено.</w:t>
      </w:r>
    </w:p>
    <w:p w14:paraId="320F763F" w14:textId="77777777" w:rsidR="000F7CEE" w:rsidRDefault="000F7CEE" w:rsidP="00542502">
      <w:pPr>
        <w:suppressAutoHyphens w:val="0"/>
        <w:spacing w:after="0" w:line="360" w:lineRule="auto"/>
        <w:ind w:right="-108" w:firstLine="72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Закономірності, встановлені щодо вікових та анестезіологічних аспектів в контексті маркерів загального окиснювально-відновного балансу та показників оксидативної модифікації білків і нуклеїнових кислот, актуальні і щодо енергетичного балансу.</w:t>
      </w:r>
    </w:p>
    <w:p w14:paraId="320F7640" w14:textId="77777777" w:rsidR="00D23B3C" w:rsidRPr="00D23B3C" w:rsidRDefault="00D23B3C" w:rsidP="00542502">
      <w:pPr>
        <w:suppressAutoHyphens w:val="0"/>
        <w:spacing w:after="0" w:line="360" w:lineRule="auto"/>
        <w:ind w:firstLine="708"/>
        <w:jc w:val="both"/>
        <w:rPr>
          <w:rFonts w:ascii="Times New Roman" w:hAnsi="Times New Roman" w:cs="Times New Roman"/>
          <w:bCs/>
          <w:spacing w:val="-2"/>
          <w:sz w:val="28"/>
          <w:szCs w:val="28"/>
          <w:lang w:val="uk-UA" w:eastAsia="ru-RU"/>
        </w:rPr>
      </w:pPr>
      <w:r w:rsidRPr="00D23B3C">
        <w:rPr>
          <w:rFonts w:ascii="Times New Roman" w:hAnsi="Times New Roman" w:cs="Times New Roman"/>
          <w:bCs/>
          <w:spacing w:val="-2"/>
          <w:sz w:val="28"/>
          <w:szCs w:val="28"/>
          <w:lang w:val="uk-UA" w:eastAsia="ru-RU"/>
        </w:rPr>
        <w:t xml:space="preserve">Перспективи подальших досліджень з цієї проблематики визначаються вивченням кореляційних взаємозв’язків між динамікою енергетичних змін та процесу перекисного окислення ліпідів та білків мембран клітин на етапах аналізу ефективності ІОАОП у хворих на РГЗ. Визначальним є аналіз взаємозв’язків між ефективністю ІОАОП та динамікою післяопераційної когнітивної дисфункції </w:t>
      </w:r>
      <w:r w:rsidRPr="00D23B3C">
        <w:rPr>
          <w:rFonts w:ascii="Times New Roman" w:hAnsi="Times New Roman" w:cs="Times New Roman"/>
          <w:sz w:val="28"/>
          <w:szCs w:val="28"/>
          <w:lang w:val="uk-UA" w:eastAsia="ru-RU"/>
        </w:rPr>
        <w:t>при</w:t>
      </w:r>
      <w:r w:rsidRPr="00D23B3C">
        <w:rPr>
          <w:rFonts w:ascii="Times New Roman" w:hAnsi="Times New Roman" w:cs="Times New Roman"/>
          <w:bCs/>
          <w:spacing w:val="-2"/>
          <w:sz w:val="28"/>
          <w:szCs w:val="28"/>
          <w:lang w:val="uk-UA" w:eastAsia="ru-RU"/>
        </w:rPr>
        <w:t xml:space="preserve">хірургічних втручаннях у вигляді квадрантектомії грудної залози з </w:t>
      </w:r>
      <w:r w:rsidR="00517466">
        <w:rPr>
          <w:rFonts w:ascii="Times New Roman" w:hAnsi="Times New Roman" w:cs="Times New Roman"/>
          <w:bCs/>
          <w:spacing w:val="-2"/>
          <w:sz w:val="28"/>
          <w:szCs w:val="28"/>
          <w:lang w:val="uk-UA" w:eastAsia="ru-RU"/>
        </w:rPr>
        <w:t>лімфодис</w:t>
      </w:r>
      <w:r w:rsidRPr="00D23B3C">
        <w:rPr>
          <w:rFonts w:ascii="Times New Roman" w:hAnsi="Times New Roman" w:cs="Times New Roman"/>
          <w:bCs/>
          <w:spacing w:val="-2"/>
          <w:sz w:val="28"/>
          <w:szCs w:val="28"/>
          <w:lang w:val="uk-UA" w:eastAsia="ru-RU"/>
        </w:rPr>
        <w:t>екцією</w:t>
      </w:r>
      <w:r w:rsidR="00B27D4B">
        <w:rPr>
          <w:rFonts w:ascii="Times New Roman" w:hAnsi="Times New Roman" w:cs="Times New Roman"/>
          <w:bCs/>
          <w:spacing w:val="-2"/>
          <w:sz w:val="28"/>
          <w:szCs w:val="28"/>
          <w:lang w:val="uk-UA" w:eastAsia="ru-RU"/>
        </w:rPr>
        <w:t>.</w:t>
      </w:r>
    </w:p>
    <w:p w14:paraId="320F7641" w14:textId="77777777" w:rsidR="00002AF5" w:rsidRPr="00B639FC" w:rsidRDefault="00002AF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43" w14:textId="1B29D0B9" w:rsidR="00047200" w:rsidRPr="00B639FC" w:rsidRDefault="009C4D25" w:rsidP="00D46811">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За матеріалами розділу опубліковано:</w:t>
      </w:r>
    </w:p>
    <w:p w14:paraId="058359E3" w14:textId="1CB0DD14" w:rsidR="001549EA" w:rsidRPr="001549EA" w:rsidRDefault="001549EA" w:rsidP="001549EA">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bookmarkStart w:id="25" w:name="_MON_1396617277"/>
      <w:bookmarkStart w:id="26" w:name="_MON_1396614662"/>
      <w:bookmarkStart w:id="27" w:name="_MON_1396619412"/>
      <w:bookmarkEnd w:id="25"/>
      <w:bookmarkEnd w:id="26"/>
      <w:bookmarkEnd w:id="27"/>
      <w:r>
        <w:rPr>
          <w:rFonts w:ascii="Times New Roman" w:eastAsia="Symbol" w:hAnsi="Times New Roman"/>
          <w:color w:val="000000"/>
          <w:spacing w:val="-6"/>
          <w:sz w:val="28"/>
          <w:szCs w:val="28"/>
          <w:lang w:val="uk-UA"/>
        </w:rPr>
        <w:t>1</w:t>
      </w:r>
      <w:r w:rsidRPr="001549EA">
        <w:rPr>
          <w:rFonts w:ascii="Times New Roman" w:hAnsi="Times New Roman" w:cs="Times New Roman"/>
          <w:color w:val="000000" w:themeColor="text1"/>
          <w:spacing w:val="6"/>
          <w:sz w:val="28"/>
          <w:szCs w:val="28"/>
          <w:lang w:val="uk-UA"/>
        </w:rPr>
        <w:t>. Шульга М. В. Інтраопераційна корекція біоенергетичного забезпечення окислювального гомеостазу хворих на рак грудної залози / М. В. Шульга // Світ медицини та біології. — 2015. — № 1 (48). — С. 94–98.</w:t>
      </w:r>
    </w:p>
    <w:p w14:paraId="39C0A794" w14:textId="2AF7FE35" w:rsidR="004E5735" w:rsidRPr="00D72266" w:rsidRDefault="004E5735" w:rsidP="004E5735">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2. </w:t>
      </w:r>
      <w:r w:rsidRPr="00D72266">
        <w:rPr>
          <w:rFonts w:ascii="Times New Roman" w:hAnsi="Times New Roman" w:cs="Times New Roman"/>
          <w:color w:val="000000" w:themeColor="text1"/>
          <w:spacing w:val="6"/>
          <w:sz w:val="28"/>
          <w:szCs w:val="28"/>
          <w:lang w:val="uk-UA"/>
        </w:rPr>
        <w:t>Shulga M. V. Mathematical reasoning of oxidative-reductive metabolism improvement in perioperative care for patients with breast cancer / M. V. Shulga // Yale Review of Education and Science. — 2016. — Vol. 6, No. 1 (16). — Р. 348–357.</w:t>
      </w:r>
    </w:p>
    <w:p w14:paraId="3DDAE901" w14:textId="2277D339" w:rsidR="001549EA" w:rsidRPr="001549EA" w:rsidRDefault="001549EA" w:rsidP="001549EA">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bookmarkStart w:id="28" w:name="_Hlk493262691"/>
      <w:r>
        <w:rPr>
          <w:rFonts w:ascii="Times New Roman" w:hAnsi="Times New Roman" w:cs="Times New Roman"/>
          <w:color w:val="000000" w:themeColor="text1"/>
          <w:spacing w:val="6"/>
          <w:sz w:val="28"/>
          <w:szCs w:val="28"/>
          <w:lang w:val="uk-UA"/>
        </w:rPr>
        <w:t>3</w:t>
      </w:r>
      <w:r w:rsidRPr="001549EA">
        <w:rPr>
          <w:rFonts w:ascii="Times New Roman" w:hAnsi="Times New Roman" w:cs="Times New Roman"/>
          <w:color w:val="000000" w:themeColor="text1"/>
          <w:spacing w:val="6"/>
          <w:sz w:val="28"/>
          <w:szCs w:val="28"/>
          <w:lang w:val="uk-UA"/>
        </w:rPr>
        <w:t>. Шульга М. В. Порівняльна ефективність впливу антиоксидантів на окислювальний гомеостаз при інтраопераційній інтенсивній терапії хворих на рак грудної залози / М. В. Шульга // Актуальні питання патології за умов дії на</w:t>
      </w:r>
      <w:r w:rsidR="00316F4C">
        <w:rPr>
          <w:rFonts w:ascii="Times New Roman" w:hAnsi="Times New Roman" w:cs="Times New Roman"/>
          <w:color w:val="000000" w:themeColor="text1"/>
          <w:spacing w:val="6"/>
          <w:sz w:val="28"/>
          <w:szCs w:val="28"/>
          <w:lang w:val="uk-UA"/>
        </w:rPr>
        <w:t>дзвичайних факторів на організм</w:t>
      </w:r>
      <w:r w:rsidRPr="001549EA">
        <w:rPr>
          <w:rFonts w:ascii="Times New Roman" w:hAnsi="Times New Roman" w:cs="Times New Roman"/>
          <w:color w:val="000000" w:themeColor="text1"/>
          <w:spacing w:val="6"/>
          <w:sz w:val="28"/>
          <w:szCs w:val="28"/>
          <w:lang w:val="uk-UA"/>
        </w:rPr>
        <w:t>: матеріали VIII Науково-практичної конференції, Тернопіль, 1 лютого 2015 р. — Тернопіль, 2015. — С. 105–106.</w:t>
      </w:r>
    </w:p>
    <w:bookmarkEnd w:id="28"/>
    <w:p w14:paraId="320F764B" w14:textId="77777777" w:rsidR="00205425" w:rsidRDefault="00205425" w:rsidP="00542502">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320F764C" w14:textId="172BAD60" w:rsidR="00205425" w:rsidRDefault="00205425"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b/>
          <w:color w:val="000000" w:themeColor="text1"/>
          <w:spacing w:val="6"/>
          <w:sz w:val="28"/>
          <w:szCs w:val="28"/>
          <w:lang w:val="uk-UA"/>
        </w:rPr>
        <w:lastRenderedPageBreak/>
        <w:t>РО</w:t>
      </w:r>
      <w:bookmarkStart w:id="29" w:name="a6_0"/>
      <w:bookmarkEnd w:id="29"/>
      <w:r w:rsidRPr="00B639FC">
        <w:rPr>
          <w:rFonts w:ascii="Times New Roman" w:hAnsi="Times New Roman" w:cs="Times New Roman"/>
          <w:b/>
          <w:color w:val="000000" w:themeColor="text1"/>
          <w:spacing w:val="6"/>
          <w:sz w:val="28"/>
          <w:szCs w:val="28"/>
          <w:lang w:val="uk-UA"/>
        </w:rPr>
        <w:t>ЗДІЛ</w:t>
      </w:r>
      <w:r w:rsidR="00A04897">
        <w:rPr>
          <w:rFonts w:ascii="Times New Roman" w:hAnsi="Times New Roman" w:cs="Times New Roman"/>
          <w:b/>
          <w:color w:val="000000" w:themeColor="text1"/>
          <w:spacing w:val="6"/>
          <w:sz w:val="28"/>
          <w:szCs w:val="28"/>
          <w:lang w:val="uk-UA"/>
        </w:rPr>
        <w:t xml:space="preserve"> 6</w:t>
      </w:r>
    </w:p>
    <w:p w14:paraId="320F764D" w14:textId="77777777" w:rsidR="00205425" w:rsidRPr="00B639FC" w:rsidRDefault="00205425"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205425">
        <w:rPr>
          <w:rFonts w:ascii="Times New Roman" w:hAnsi="Times New Roman" w:cs="Times New Roman"/>
          <w:b/>
          <w:color w:val="000000" w:themeColor="text1"/>
          <w:spacing w:val="6"/>
          <w:sz w:val="28"/>
          <w:szCs w:val="28"/>
          <w:lang w:val="uk-UA"/>
        </w:rPr>
        <w:t xml:space="preserve">ХАРАКТЕРИСТИКА КЛІНІЧНИХ, ПСИХОЛОГІЧНИХ </w:t>
      </w:r>
      <w:r>
        <w:rPr>
          <w:rFonts w:ascii="Times New Roman" w:hAnsi="Times New Roman" w:cs="Times New Roman"/>
          <w:b/>
          <w:color w:val="000000" w:themeColor="text1"/>
          <w:spacing w:val="6"/>
          <w:sz w:val="28"/>
          <w:szCs w:val="28"/>
          <w:lang w:val="uk-UA"/>
        </w:rPr>
        <w:br/>
      </w:r>
      <w:r w:rsidRPr="00205425">
        <w:rPr>
          <w:rFonts w:ascii="Times New Roman" w:hAnsi="Times New Roman" w:cs="Times New Roman"/>
          <w:b/>
          <w:color w:val="000000" w:themeColor="text1"/>
          <w:spacing w:val="6"/>
          <w:sz w:val="28"/>
          <w:szCs w:val="28"/>
          <w:lang w:val="uk-UA"/>
        </w:rPr>
        <w:t>ТА ПСИХОСОЦІАЛЬНИХ ПОКАЗНИКІВ В ДИНАМІЦІ КОМПЛЕКСНОГО ЛІКУВАННЯ РАКУ ГРУДНОЇ ЗАЛОЗИ З ХІРУРГІЧНИМ ВТРУЧАННЯМ У ВИГЛЯДІ КВАДРАНТЕКТОМІЇ ГРУДНОЇ ЗАЛОЗИ З ЛІМФОДИСЕКЦІЄЮ</w:t>
      </w:r>
    </w:p>
    <w:p w14:paraId="320F764E" w14:textId="77777777" w:rsidR="00205425" w:rsidRPr="00B639FC" w:rsidRDefault="0020542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4F" w14:textId="77777777" w:rsidR="00205425" w:rsidRPr="00B639FC" w:rsidRDefault="00205425" w:rsidP="00542502">
      <w:pPr>
        <w:keepNext/>
        <w:keepLines/>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4</w:t>
      </w:r>
      <w:r w:rsidRPr="00B639FC">
        <w:rPr>
          <w:rFonts w:ascii="Times New Roman" w:hAnsi="Times New Roman" w:cs="Times New Roman"/>
          <w:color w:val="000000" w:themeColor="text1"/>
          <w:spacing w:val="6"/>
          <w:sz w:val="28"/>
          <w:szCs w:val="28"/>
          <w:lang w:val="uk-UA"/>
        </w:rPr>
        <w:t>.1. </w:t>
      </w:r>
      <w:r w:rsidRPr="00205425">
        <w:rPr>
          <w:rFonts w:ascii="Times New Roman" w:hAnsi="Times New Roman" w:cs="Times New Roman"/>
          <w:color w:val="000000" w:themeColor="text1"/>
          <w:spacing w:val="6"/>
          <w:sz w:val="28"/>
          <w:szCs w:val="28"/>
          <w:lang w:val="uk-UA"/>
        </w:rPr>
        <w:t>Кліні</w:t>
      </w:r>
      <w:r w:rsidR="007112F3">
        <w:rPr>
          <w:rFonts w:ascii="Times New Roman" w:hAnsi="Times New Roman" w:cs="Times New Roman"/>
          <w:color w:val="000000" w:themeColor="text1"/>
          <w:spacing w:val="6"/>
          <w:sz w:val="28"/>
          <w:szCs w:val="28"/>
          <w:lang w:val="uk-UA"/>
        </w:rPr>
        <w:t>чні показники ефективності пері</w:t>
      </w:r>
      <w:r w:rsidRPr="00205425">
        <w:rPr>
          <w:rFonts w:ascii="Times New Roman" w:hAnsi="Times New Roman" w:cs="Times New Roman"/>
          <w:color w:val="000000" w:themeColor="text1"/>
          <w:spacing w:val="6"/>
          <w:sz w:val="28"/>
          <w:szCs w:val="28"/>
          <w:lang w:val="uk-UA"/>
        </w:rPr>
        <w:t>операційної інтенсивної терапії хворих на рак грудної залози з органозберігаючими хірургічними втручаннями</w:t>
      </w:r>
    </w:p>
    <w:p w14:paraId="320F7650" w14:textId="77777777" w:rsidR="00205425" w:rsidRDefault="0020542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51" w14:textId="4FEE54C0" w:rsidR="003B6783" w:rsidRDefault="003B6783"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В залежності від застосування додаткової корекції оксидантного гомеостазу у структурі періопераційної інтенсивної терапії пацієнток з РГЗ та </w:t>
      </w:r>
      <w:r w:rsidRPr="00205425">
        <w:rPr>
          <w:rFonts w:ascii="Times New Roman" w:hAnsi="Times New Roman" w:cs="Times New Roman"/>
          <w:color w:val="000000" w:themeColor="text1"/>
          <w:spacing w:val="6"/>
          <w:sz w:val="28"/>
          <w:szCs w:val="28"/>
          <w:lang w:val="uk-UA"/>
        </w:rPr>
        <w:t>органозберігаючими хірургічними втручаннями</w:t>
      </w:r>
      <w:r>
        <w:rPr>
          <w:rFonts w:ascii="Times New Roman" w:hAnsi="Times New Roman" w:cs="Times New Roman"/>
          <w:color w:val="000000" w:themeColor="text1"/>
          <w:spacing w:val="6"/>
          <w:sz w:val="28"/>
          <w:szCs w:val="28"/>
          <w:lang w:val="uk-UA"/>
        </w:rPr>
        <w:t xml:space="preserve"> щодо нього терміни </w:t>
      </w:r>
      <w:r w:rsidRPr="0074477C">
        <w:rPr>
          <w:rFonts w:ascii="Times New Roman" w:hAnsi="Times New Roman" w:cs="Times New Roman"/>
          <w:color w:val="000000" w:themeColor="text1"/>
          <w:spacing w:val="6"/>
          <w:sz w:val="28"/>
          <w:szCs w:val="28"/>
          <w:lang w:val="uk-UA"/>
        </w:rPr>
        <w:t>загоєння операційної рани та лімфореї відрізнялися (</w:t>
      </w:r>
      <w:r w:rsidR="0049093A">
        <w:rPr>
          <w:rFonts w:ascii="Times New Roman" w:hAnsi="Times New Roman" w:cs="Times New Roman"/>
          <w:color w:val="000000" w:themeColor="text1"/>
          <w:spacing w:val="6"/>
          <w:sz w:val="28"/>
          <w:szCs w:val="28"/>
          <w:lang w:val="uk-UA"/>
        </w:rPr>
        <w:t>рис. 6</w:t>
      </w:r>
      <w:r w:rsidRPr="0074477C">
        <w:rPr>
          <w:rFonts w:ascii="Times New Roman" w:hAnsi="Times New Roman" w:cs="Times New Roman"/>
          <w:color w:val="000000" w:themeColor="text1"/>
          <w:spacing w:val="6"/>
          <w:sz w:val="28"/>
          <w:szCs w:val="28"/>
          <w:lang w:val="uk-UA"/>
        </w:rPr>
        <w:t>.1).</w:t>
      </w:r>
    </w:p>
    <w:p w14:paraId="320F7652" w14:textId="77777777" w:rsidR="006D4A7E" w:rsidRDefault="00850E6C"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У лікувальній групі Б мали місце істотно швидші темпи як загоєння операційної рани, так і припинення лімфореї (р</w:t>
      </w:r>
      <w:r w:rsidRPr="00850E6C">
        <w:rPr>
          <w:rFonts w:ascii="Times New Roman" w:hAnsi="Times New Roman" w:cs="Times New Roman"/>
          <w:color w:val="000000" w:themeColor="text1"/>
          <w:spacing w:val="6"/>
          <w:sz w:val="28"/>
          <w:szCs w:val="28"/>
          <w:lang w:val="uk-UA"/>
        </w:rPr>
        <w:t>&lt;</w:t>
      </w:r>
      <w:r>
        <w:rPr>
          <w:rFonts w:ascii="Times New Roman" w:hAnsi="Times New Roman" w:cs="Times New Roman"/>
          <w:color w:val="000000" w:themeColor="text1"/>
          <w:spacing w:val="6"/>
          <w:sz w:val="28"/>
          <w:szCs w:val="28"/>
          <w:lang w:val="uk-UA"/>
        </w:rPr>
        <w:t>0,05).</w:t>
      </w:r>
    </w:p>
    <w:p w14:paraId="320F7653" w14:textId="77777777" w:rsidR="00850E6C" w:rsidRDefault="00850E6C"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Оскільки терміни </w:t>
      </w:r>
      <w:r w:rsidRPr="00850E6C">
        <w:rPr>
          <w:rFonts w:ascii="Times New Roman" w:hAnsi="Times New Roman" w:cs="Times New Roman"/>
          <w:color w:val="000000" w:themeColor="text1"/>
          <w:spacing w:val="6"/>
          <w:sz w:val="28"/>
          <w:szCs w:val="28"/>
          <w:lang w:val="uk-UA"/>
        </w:rPr>
        <w:t>загоєння операційної рани та лімфореї</w:t>
      </w:r>
      <w:r>
        <w:rPr>
          <w:rFonts w:ascii="Times New Roman" w:hAnsi="Times New Roman" w:cs="Times New Roman"/>
          <w:color w:val="000000" w:themeColor="text1"/>
          <w:spacing w:val="6"/>
          <w:sz w:val="28"/>
          <w:szCs w:val="28"/>
          <w:lang w:val="uk-UA"/>
        </w:rPr>
        <w:t xml:space="preserve"> корелюють із застосуванням заходів радіаційної та хіміотерапії, їх скорочення дозволило раніше проводити ад’ювантне лікування.</w:t>
      </w:r>
    </w:p>
    <w:p w14:paraId="320F7654" w14:textId="654104D6" w:rsidR="00850E6C" w:rsidRDefault="00850E6C"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Особливо показовим скорочення строків лімфореї та загоєння операційної рани було у старшо</w:t>
      </w:r>
      <w:r w:rsidR="0049093A">
        <w:rPr>
          <w:rFonts w:ascii="Times New Roman" w:hAnsi="Times New Roman" w:cs="Times New Roman"/>
          <w:color w:val="000000" w:themeColor="text1"/>
          <w:spacing w:val="6"/>
          <w:sz w:val="28"/>
          <w:szCs w:val="28"/>
          <w:lang w:val="uk-UA"/>
        </w:rPr>
        <w:t>му контингенті пацієнток (рис. 6</w:t>
      </w:r>
      <w:r>
        <w:rPr>
          <w:rFonts w:ascii="Times New Roman" w:hAnsi="Times New Roman" w:cs="Times New Roman"/>
          <w:color w:val="000000" w:themeColor="text1"/>
          <w:spacing w:val="6"/>
          <w:sz w:val="28"/>
          <w:szCs w:val="28"/>
          <w:lang w:val="uk-UA"/>
        </w:rPr>
        <w:t>.</w:t>
      </w:r>
      <w:r w:rsidR="0049093A">
        <w:rPr>
          <w:rFonts w:ascii="Times New Roman" w:hAnsi="Times New Roman" w:cs="Times New Roman"/>
          <w:color w:val="000000" w:themeColor="text1"/>
          <w:spacing w:val="6"/>
          <w:sz w:val="28"/>
          <w:szCs w:val="28"/>
          <w:lang w:val="uk-UA"/>
        </w:rPr>
        <w:t>2</w:t>
      </w:r>
      <w:r>
        <w:rPr>
          <w:rFonts w:ascii="Times New Roman" w:hAnsi="Times New Roman" w:cs="Times New Roman"/>
          <w:color w:val="000000" w:themeColor="text1"/>
          <w:spacing w:val="6"/>
          <w:sz w:val="28"/>
          <w:szCs w:val="28"/>
          <w:lang w:val="uk-UA"/>
        </w:rPr>
        <w:t>).</w:t>
      </w:r>
    </w:p>
    <w:p w14:paraId="320F7655" w14:textId="77777777" w:rsidR="00850E6C" w:rsidRPr="0074477C" w:rsidRDefault="00850E6C"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56" w14:textId="77777777" w:rsidR="003B6783" w:rsidRDefault="003B6783" w:rsidP="00143D56">
      <w:pPr>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lastRenderedPageBreak/>
        <w:drawing>
          <wp:inline distT="0" distB="0" distL="0" distR="0" wp14:anchorId="320F7BE9" wp14:editId="320F7BEA">
            <wp:extent cx="5486400" cy="2101850"/>
            <wp:effectExtent l="0" t="0" r="0"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0F7657" w14:textId="65AA31B2" w:rsidR="003B6783" w:rsidRDefault="003B6783" w:rsidP="003B678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w:t>
      </w:r>
      <w:r w:rsidR="0049093A">
        <w:rPr>
          <w:rFonts w:ascii="Times New Roman" w:hAnsi="Times New Roman" w:cs="Times New Roman"/>
          <w:color w:val="000000" w:themeColor="text1"/>
          <w:spacing w:val="6"/>
          <w:sz w:val="28"/>
          <w:szCs w:val="28"/>
          <w:lang w:val="uk-UA"/>
        </w:rPr>
        <w:t>6</w:t>
      </w:r>
      <w:r>
        <w:rPr>
          <w:rFonts w:ascii="Times New Roman" w:hAnsi="Times New Roman" w:cs="Times New Roman"/>
          <w:color w:val="000000" w:themeColor="text1"/>
          <w:spacing w:val="6"/>
          <w:sz w:val="28"/>
          <w:szCs w:val="28"/>
          <w:lang w:val="uk-UA"/>
        </w:rPr>
        <w:t>.1. Т</w:t>
      </w:r>
      <w:r w:rsidRPr="003B6783">
        <w:rPr>
          <w:rFonts w:ascii="Times New Roman" w:hAnsi="Times New Roman" w:cs="Times New Roman"/>
          <w:color w:val="000000" w:themeColor="text1"/>
          <w:spacing w:val="6"/>
          <w:sz w:val="28"/>
          <w:szCs w:val="28"/>
          <w:lang w:val="uk-UA"/>
        </w:rPr>
        <w:t>ерміни загоєння операційної рани та лімфореї</w:t>
      </w:r>
      <w:r>
        <w:rPr>
          <w:rFonts w:ascii="Times New Roman" w:hAnsi="Times New Roman" w:cs="Times New Roman"/>
          <w:color w:val="000000" w:themeColor="text1"/>
          <w:spacing w:val="6"/>
          <w:sz w:val="28"/>
          <w:szCs w:val="28"/>
          <w:lang w:val="uk-UA"/>
        </w:rPr>
        <w:t xml:space="preserve"> в</w:t>
      </w:r>
      <w:r w:rsidRPr="003B6783">
        <w:rPr>
          <w:rFonts w:ascii="Times New Roman" w:hAnsi="Times New Roman" w:cs="Times New Roman"/>
          <w:color w:val="000000" w:themeColor="text1"/>
          <w:spacing w:val="6"/>
          <w:sz w:val="28"/>
          <w:szCs w:val="28"/>
          <w:lang w:val="uk-UA"/>
        </w:rPr>
        <w:t xml:space="preserve"> залежності від застосування додаткової корекції оксидантного гомеостазу у структурі періопераційної інтенсивної терапії пацієнток з РГЗ та органозберігаючими хірургічними втручаннями </w:t>
      </w:r>
      <w:r>
        <w:rPr>
          <w:rFonts w:ascii="Times New Roman" w:hAnsi="Times New Roman" w:cs="Times New Roman"/>
          <w:color w:val="000000" w:themeColor="text1"/>
          <w:spacing w:val="6"/>
          <w:sz w:val="28"/>
          <w:szCs w:val="28"/>
          <w:lang w:val="uk-UA"/>
        </w:rPr>
        <w:t>щодо нього</w:t>
      </w:r>
    </w:p>
    <w:p w14:paraId="320F7658" w14:textId="77777777" w:rsidR="00205425" w:rsidRDefault="00143D56" w:rsidP="00143D56">
      <w:pPr>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drawing>
          <wp:inline distT="0" distB="0" distL="0" distR="0" wp14:anchorId="320F7BEB" wp14:editId="63981E5F">
            <wp:extent cx="5486400" cy="30670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0F7659" w14:textId="4D8948A8" w:rsidR="00143D56" w:rsidRDefault="00143D56" w:rsidP="00143D56">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w:t>
      </w:r>
      <w:r w:rsidR="0049093A">
        <w:rPr>
          <w:rFonts w:ascii="Times New Roman" w:hAnsi="Times New Roman" w:cs="Times New Roman"/>
          <w:color w:val="000000" w:themeColor="text1"/>
          <w:spacing w:val="6"/>
          <w:sz w:val="28"/>
          <w:szCs w:val="28"/>
          <w:lang w:val="uk-UA"/>
        </w:rPr>
        <w:t>6</w:t>
      </w:r>
      <w:r>
        <w:rPr>
          <w:rFonts w:ascii="Times New Roman" w:hAnsi="Times New Roman" w:cs="Times New Roman"/>
          <w:color w:val="000000" w:themeColor="text1"/>
          <w:spacing w:val="6"/>
          <w:sz w:val="28"/>
          <w:szCs w:val="28"/>
          <w:lang w:val="uk-UA"/>
        </w:rPr>
        <w:t>.2. Т</w:t>
      </w:r>
      <w:r w:rsidRPr="003B6783">
        <w:rPr>
          <w:rFonts w:ascii="Times New Roman" w:hAnsi="Times New Roman" w:cs="Times New Roman"/>
          <w:color w:val="000000" w:themeColor="text1"/>
          <w:spacing w:val="6"/>
          <w:sz w:val="28"/>
          <w:szCs w:val="28"/>
          <w:lang w:val="uk-UA"/>
        </w:rPr>
        <w:t>ерміни загоєння операційної рани та лімфореї</w:t>
      </w:r>
      <w:r>
        <w:rPr>
          <w:rFonts w:ascii="Times New Roman" w:hAnsi="Times New Roman" w:cs="Times New Roman"/>
          <w:color w:val="000000" w:themeColor="text1"/>
          <w:spacing w:val="6"/>
          <w:sz w:val="28"/>
          <w:szCs w:val="28"/>
          <w:lang w:val="uk-UA"/>
        </w:rPr>
        <w:t xml:space="preserve"> в</w:t>
      </w:r>
      <w:r w:rsidRPr="003B6783">
        <w:rPr>
          <w:rFonts w:ascii="Times New Roman" w:hAnsi="Times New Roman" w:cs="Times New Roman"/>
          <w:color w:val="000000" w:themeColor="text1"/>
          <w:spacing w:val="6"/>
          <w:sz w:val="28"/>
          <w:szCs w:val="28"/>
          <w:lang w:val="uk-UA"/>
        </w:rPr>
        <w:t xml:space="preserve"> залежності від застосування додаткової корекції оксидантного гомеостазу у структурі періопераційної інтенсивної терапії пацієнток з РГЗ та органозберігаючими хірургічними втручаннями </w:t>
      </w:r>
      <w:r>
        <w:rPr>
          <w:rFonts w:ascii="Times New Roman" w:hAnsi="Times New Roman" w:cs="Times New Roman"/>
          <w:color w:val="000000" w:themeColor="text1"/>
          <w:spacing w:val="6"/>
          <w:sz w:val="28"/>
          <w:szCs w:val="28"/>
          <w:lang w:val="uk-UA"/>
        </w:rPr>
        <w:t>щодо нього з урахуванням вікової категорії хворих</w:t>
      </w:r>
    </w:p>
    <w:p w14:paraId="320F765A" w14:textId="77777777" w:rsidR="006D4A7E" w:rsidRPr="00B639FC" w:rsidRDefault="006D4A7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5D" w14:textId="4BC3C6B7" w:rsidR="00003295" w:rsidRDefault="00003295" w:rsidP="00101CED">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Обчислення тяжкості стану пацієнт</w:t>
      </w:r>
      <w:r>
        <w:rPr>
          <w:rFonts w:ascii="Times New Roman" w:hAnsi="Times New Roman" w:cs="Times New Roman"/>
          <w:color w:val="000000" w:themeColor="text1"/>
          <w:spacing w:val="6"/>
          <w:sz w:val="28"/>
          <w:szCs w:val="28"/>
        </w:rPr>
        <w:t>о</w:t>
      </w:r>
      <w:r>
        <w:rPr>
          <w:rFonts w:ascii="Times New Roman" w:hAnsi="Times New Roman" w:cs="Times New Roman"/>
          <w:color w:val="000000" w:themeColor="text1"/>
          <w:spacing w:val="6"/>
          <w:sz w:val="28"/>
          <w:szCs w:val="28"/>
          <w:lang w:val="uk-UA"/>
        </w:rPr>
        <w:t xml:space="preserve">к за шкалою </w:t>
      </w:r>
      <w:r>
        <w:rPr>
          <w:rFonts w:ascii="Times New Roman" w:hAnsi="Times New Roman" w:cs="Times New Roman"/>
          <w:color w:val="000000" w:themeColor="text1"/>
          <w:spacing w:val="6"/>
          <w:sz w:val="28"/>
          <w:szCs w:val="28"/>
          <w:lang w:val="en-US"/>
        </w:rPr>
        <w:t>ECOG</w:t>
      </w:r>
      <w:r w:rsidRPr="0073512D">
        <w:rPr>
          <w:rFonts w:ascii="Times New Roman" w:hAnsi="Times New Roman" w:cs="Times New Roman"/>
          <w:color w:val="000000" w:themeColor="text1"/>
          <w:spacing w:val="6"/>
          <w:sz w:val="28"/>
          <w:szCs w:val="28"/>
          <w:lang w:val="uk-UA"/>
        </w:rPr>
        <w:t xml:space="preserve">-ВООЗ </w:t>
      </w:r>
      <w:r w:rsidR="0073512D">
        <w:rPr>
          <w:rFonts w:ascii="Times New Roman" w:hAnsi="Times New Roman" w:cs="Times New Roman"/>
          <w:color w:val="000000" w:themeColor="text1"/>
          <w:spacing w:val="6"/>
          <w:sz w:val="28"/>
          <w:szCs w:val="28"/>
          <w:lang w:val="uk-UA"/>
        </w:rPr>
        <w:t xml:space="preserve">на </w:t>
      </w:r>
      <w:r w:rsidR="0073512D">
        <w:rPr>
          <w:rFonts w:ascii="Times New Roman" w:hAnsi="Times New Roman" w:cs="Times New Roman"/>
          <w:color w:val="000000" w:themeColor="text1"/>
          <w:spacing w:val="6"/>
          <w:sz w:val="28"/>
          <w:szCs w:val="28"/>
          <w:lang w:val="uk-UA"/>
        </w:rPr>
        <w:lastRenderedPageBreak/>
        <w:t>1</w:t>
      </w:r>
      <w:r w:rsidR="0073512D">
        <w:rPr>
          <w:rFonts w:ascii="Times New Roman" w:hAnsi="Times New Roman" w:cs="Times New Roman"/>
          <w:color w:val="000000" w:themeColor="text1"/>
          <w:spacing w:val="6"/>
          <w:sz w:val="28"/>
          <w:szCs w:val="28"/>
          <w:lang w:val="uk-UA"/>
        </w:rPr>
        <w:noBreakHyphen/>
        <w:t xml:space="preserve">му тижні після операції </w:t>
      </w:r>
      <w:r>
        <w:rPr>
          <w:rFonts w:ascii="Times New Roman" w:hAnsi="Times New Roman" w:cs="Times New Roman"/>
          <w:color w:val="000000" w:themeColor="text1"/>
          <w:spacing w:val="6"/>
          <w:sz w:val="28"/>
          <w:szCs w:val="28"/>
          <w:lang w:val="uk-UA"/>
        </w:rPr>
        <w:t xml:space="preserve">виявило </w:t>
      </w:r>
      <w:r w:rsidR="0073512D">
        <w:rPr>
          <w:rFonts w:ascii="Times New Roman" w:hAnsi="Times New Roman" w:cs="Times New Roman"/>
          <w:color w:val="000000" w:themeColor="text1"/>
          <w:spacing w:val="6"/>
          <w:sz w:val="28"/>
          <w:szCs w:val="28"/>
          <w:lang w:val="uk-UA"/>
        </w:rPr>
        <w:t>закономірно нижчі (прогностично кращі) величини, що дозволило розпочати і у літніх людей хіміотерапію при отриманні метаболотропних препаратів у тіж терміни, що і у молодшого контингенту (табл. </w:t>
      </w:r>
      <w:r w:rsidR="0049093A">
        <w:rPr>
          <w:rFonts w:ascii="Times New Roman" w:hAnsi="Times New Roman" w:cs="Times New Roman"/>
          <w:color w:val="000000" w:themeColor="text1"/>
          <w:spacing w:val="6"/>
          <w:sz w:val="28"/>
          <w:szCs w:val="28"/>
          <w:lang w:val="uk-UA"/>
        </w:rPr>
        <w:t>6</w:t>
      </w:r>
      <w:r w:rsidR="0073512D">
        <w:rPr>
          <w:rFonts w:ascii="Times New Roman" w:hAnsi="Times New Roman" w:cs="Times New Roman"/>
          <w:color w:val="000000" w:themeColor="text1"/>
          <w:spacing w:val="6"/>
          <w:sz w:val="28"/>
          <w:szCs w:val="28"/>
          <w:lang w:val="uk-UA"/>
        </w:rPr>
        <w:t>.1).</w:t>
      </w:r>
    </w:p>
    <w:p w14:paraId="320F765E" w14:textId="44F69284" w:rsidR="00003295" w:rsidRPr="00003295" w:rsidRDefault="00003295" w:rsidP="00003295">
      <w:pPr>
        <w:widowControl w:val="0"/>
        <w:spacing w:after="0" w:line="384" w:lineRule="auto"/>
        <w:ind w:firstLine="709"/>
        <w:contextualSpacing/>
        <w:jc w:val="right"/>
        <w:rPr>
          <w:rFonts w:ascii="Times New Roman" w:hAnsi="Times New Roman" w:cs="Times New Roman"/>
          <w:i/>
          <w:color w:val="000000" w:themeColor="text1"/>
          <w:spacing w:val="6"/>
          <w:sz w:val="28"/>
          <w:szCs w:val="28"/>
          <w:lang w:val="uk-UA"/>
        </w:rPr>
      </w:pPr>
      <w:r w:rsidRPr="00003295">
        <w:rPr>
          <w:rFonts w:ascii="Times New Roman" w:hAnsi="Times New Roman" w:cs="Times New Roman"/>
          <w:i/>
          <w:color w:val="000000" w:themeColor="text1"/>
          <w:spacing w:val="6"/>
          <w:sz w:val="28"/>
          <w:szCs w:val="28"/>
          <w:lang w:val="uk-UA"/>
        </w:rPr>
        <w:t xml:space="preserve">Таблиця </w:t>
      </w:r>
      <w:r w:rsidR="0049093A">
        <w:rPr>
          <w:rFonts w:ascii="Times New Roman" w:hAnsi="Times New Roman" w:cs="Times New Roman"/>
          <w:i/>
          <w:color w:val="000000" w:themeColor="text1"/>
          <w:spacing w:val="6"/>
          <w:sz w:val="28"/>
          <w:szCs w:val="28"/>
          <w:lang w:val="uk-UA"/>
        </w:rPr>
        <w:t>6</w:t>
      </w:r>
      <w:r w:rsidRPr="00003295">
        <w:rPr>
          <w:rFonts w:ascii="Times New Roman" w:hAnsi="Times New Roman" w:cs="Times New Roman"/>
          <w:i/>
          <w:color w:val="000000" w:themeColor="text1"/>
          <w:spacing w:val="6"/>
          <w:sz w:val="28"/>
          <w:szCs w:val="28"/>
          <w:lang w:val="uk-UA"/>
        </w:rPr>
        <w:t>.1</w:t>
      </w:r>
    </w:p>
    <w:p w14:paraId="320F765F" w14:textId="77777777" w:rsidR="00003295" w:rsidRDefault="00003295" w:rsidP="00003295">
      <w:pPr>
        <w:widowControl w:val="0"/>
        <w:spacing w:after="0" w:line="384" w:lineRule="auto"/>
        <w:contextualSpacing/>
        <w:jc w:val="center"/>
        <w:rPr>
          <w:rFonts w:ascii="Times New Roman" w:hAnsi="Times New Roman" w:cs="Times New Roman"/>
          <w:b/>
          <w:color w:val="000000" w:themeColor="text1"/>
          <w:spacing w:val="6"/>
          <w:sz w:val="28"/>
          <w:szCs w:val="28"/>
          <w:lang w:val="uk-UA"/>
        </w:rPr>
      </w:pPr>
      <w:r w:rsidRPr="00003295">
        <w:rPr>
          <w:rFonts w:ascii="Times New Roman" w:hAnsi="Times New Roman" w:cs="Times New Roman"/>
          <w:b/>
          <w:color w:val="000000" w:themeColor="text1"/>
          <w:spacing w:val="6"/>
          <w:sz w:val="28"/>
          <w:szCs w:val="28"/>
          <w:lang w:val="uk-UA"/>
        </w:rPr>
        <w:t>Динаміка оцінки тяжкості стану пацієнток з раком грудної залози, які перенесли органозберігаючу операцію</w:t>
      </w:r>
      <w:r w:rsidR="0073512D">
        <w:rPr>
          <w:rFonts w:ascii="Times New Roman" w:hAnsi="Times New Roman" w:cs="Times New Roman"/>
          <w:b/>
          <w:color w:val="000000" w:themeColor="text1"/>
          <w:spacing w:val="6"/>
          <w:sz w:val="28"/>
          <w:szCs w:val="28"/>
          <w:lang w:val="uk-UA"/>
        </w:rPr>
        <w:t>, на перший тиждень</w:t>
      </w:r>
    </w:p>
    <w:p w14:paraId="320F7660" w14:textId="77777777" w:rsidR="0073512D" w:rsidRPr="00003295" w:rsidRDefault="0073512D" w:rsidP="00003295">
      <w:pPr>
        <w:widowControl w:val="0"/>
        <w:spacing w:after="0" w:line="384" w:lineRule="auto"/>
        <w:contextualSpacing/>
        <w:jc w:val="center"/>
        <w:rPr>
          <w:rFonts w:ascii="Times New Roman" w:hAnsi="Times New Roman" w:cs="Times New Roman"/>
          <w:b/>
          <w:color w:val="000000" w:themeColor="text1"/>
          <w:spacing w:val="6"/>
          <w:sz w:val="28"/>
          <w:szCs w:val="28"/>
          <w:lang w:val="uk-UA"/>
        </w:rPr>
      </w:pPr>
    </w:p>
    <w:tbl>
      <w:tblPr>
        <w:tblStyle w:val="af6"/>
        <w:tblW w:w="9351" w:type="dxa"/>
        <w:tblLook w:val="04A0" w:firstRow="1" w:lastRow="0" w:firstColumn="1" w:lastColumn="0" w:noHBand="0" w:noVBand="1"/>
      </w:tblPr>
      <w:tblGrid>
        <w:gridCol w:w="3964"/>
        <w:gridCol w:w="2694"/>
        <w:gridCol w:w="2693"/>
      </w:tblGrid>
      <w:tr w:rsidR="00003295" w14:paraId="320F7664" w14:textId="77777777" w:rsidTr="00F15BA5">
        <w:tc>
          <w:tcPr>
            <w:tcW w:w="3964" w:type="dxa"/>
          </w:tcPr>
          <w:p w14:paraId="320F7661" w14:textId="77777777" w:rsidR="00003295" w:rsidRDefault="00003295" w:rsidP="00003295">
            <w:pPr>
              <w:widowControl w:val="0"/>
              <w:spacing w:after="0" w:line="384" w:lineRule="auto"/>
              <w:contextualSpacing/>
              <w:jc w:val="both"/>
              <w:rPr>
                <w:rFonts w:ascii="Times New Roman" w:hAnsi="Times New Roman" w:cs="Times New Roman"/>
                <w:color w:val="000000" w:themeColor="text1"/>
                <w:spacing w:val="6"/>
                <w:sz w:val="28"/>
                <w:szCs w:val="28"/>
                <w:lang w:val="uk-UA"/>
              </w:rPr>
            </w:pPr>
          </w:p>
        </w:tc>
        <w:tc>
          <w:tcPr>
            <w:tcW w:w="2694" w:type="dxa"/>
          </w:tcPr>
          <w:p w14:paraId="320F7662" w14:textId="77777777" w:rsidR="00003295" w:rsidRDefault="0000329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Група А</w:t>
            </w:r>
          </w:p>
        </w:tc>
        <w:tc>
          <w:tcPr>
            <w:tcW w:w="2693" w:type="dxa"/>
          </w:tcPr>
          <w:p w14:paraId="320F7663" w14:textId="77777777" w:rsidR="00003295" w:rsidRDefault="0000329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Група Б</w:t>
            </w:r>
          </w:p>
        </w:tc>
      </w:tr>
      <w:tr w:rsidR="00003295" w14:paraId="320F7668" w14:textId="77777777" w:rsidTr="00F15BA5">
        <w:tc>
          <w:tcPr>
            <w:tcW w:w="3964" w:type="dxa"/>
          </w:tcPr>
          <w:p w14:paraId="320F7665" w14:textId="77777777" w:rsidR="00003295" w:rsidRDefault="00003295" w:rsidP="00003295">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Узагальнена оцінка</w:t>
            </w:r>
          </w:p>
        </w:tc>
        <w:tc>
          <w:tcPr>
            <w:tcW w:w="2694" w:type="dxa"/>
          </w:tcPr>
          <w:p w14:paraId="320F7666" w14:textId="77777777" w:rsidR="0000329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2,0±0,2</w:t>
            </w:r>
          </w:p>
        </w:tc>
        <w:tc>
          <w:tcPr>
            <w:tcW w:w="2693" w:type="dxa"/>
          </w:tcPr>
          <w:p w14:paraId="320F7667" w14:textId="77777777" w:rsidR="0000329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1,8±0,2</w:t>
            </w:r>
          </w:p>
        </w:tc>
      </w:tr>
      <w:tr w:rsidR="00003295" w14:paraId="320F766A" w14:textId="77777777" w:rsidTr="00F15BA5">
        <w:tc>
          <w:tcPr>
            <w:tcW w:w="9351" w:type="dxa"/>
            <w:gridSpan w:val="3"/>
          </w:tcPr>
          <w:p w14:paraId="320F7669" w14:textId="77777777" w:rsidR="00003295" w:rsidRDefault="0000329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Оцінка з урахуванням віку</w:t>
            </w:r>
          </w:p>
        </w:tc>
      </w:tr>
      <w:tr w:rsidR="00F15BA5" w14:paraId="320F766E" w14:textId="77777777" w:rsidTr="00F15BA5">
        <w:tc>
          <w:tcPr>
            <w:tcW w:w="3964" w:type="dxa"/>
          </w:tcPr>
          <w:p w14:paraId="320F766B" w14:textId="77777777" w:rsidR="00F15BA5" w:rsidRPr="00003295" w:rsidRDefault="00F15BA5" w:rsidP="00F15BA5">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вік </w:t>
            </w:r>
            <w:r>
              <w:rPr>
                <w:rFonts w:ascii="Times New Roman" w:hAnsi="Times New Roman" w:cs="Times New Roman"/>
                <w:color w:val="000000" w:themeColor="text1"/>
                <w:spacing w:val="6"/>
                <w:sz w:val="28"/>
                <w:szCs w:val="28"/>
                <w:lang w:val="en-US"/>
              </w:rPr>
              <w:t>&lt;</w:t>
            </w:r>
            <w:r>
              <w:rPr>
                <w:rFonts w:ascii="Times New Roman" w:hAnsi="Times New Roman" w:cs="Times New Roman"/>
                <w:color w:val="000000" w:themeColor="text1"/>
                <w:spacing w:val="6"/>
                <w:sz w:val="28"/>
                <w:szCs w:val="28"/>
                <w:lang w:val="uk-UA"/>
              </w:rPr>
              <w:t xml:space="preserve"> 60 років</w:t>
            </w:r>
          </w:p>
        </w:tc>
        <w:tc>
          <w:tcPr>
            <w:tcW w:w="2694" w:type="dxa"/>
          </w:tcPr>
          <w:p w14:paraId="320F766C"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1,8±0,1</w:t>
            </w:r>
          </w:p>
        </w:tc>
        <w:tc>
          <w:tcPr>
            <w:tcW w:w="2693" w:type="dxa"/>
          </w:tcPr>
          <w:p w14:paraId="320F766D"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1,6±0,1</w:t>
            </w:r>
          </w:p>
        </w:tc>
      </w:tr>
      <w:tr w:rsidR="00F15BA5" w14:paraId="320F7672" w14:textId="77777777" w:rsidTr="00F15BA5">
        <w:tc>
          <w:tcPr>
            <w:tcW w:w="3964" w:type="dxa"/>
          </w:tcPr>
          <w:p w14:paraId="320F766F" w14:textId="77777777" w:rsidR="00F15BA5" w:rsidRDefault="00F15BA5" w:rsidP="00F15BA5">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 вік </w:t>
            </w:r>
            <w:r>
              <w:rPr>
                <w:rFonts w:ascii="Times New Roman" w:hAnsi="Times New Roman" w:cs="Times New Roman"/>
                <w:color w:val="000000" w:themeColor="text1"/>
                <w:spacing w:val="6"/>
                <w:sz w:val="28"/>
                <w:szCs w:val="28"/>
                <w:lang w:val="en-US"/>
              </w:rPr>
              <w:t>≥</w:t>
            </w:r>
            <w:r>
              <w:rPr>
                <w:rFonts w:ascii="Times New Roman" w:hAnsi="Times New Roman" w:cs="Times New Roman"/>
                <w:color w:val="000000" w:themeColor="text1"/>
                <w:spacing w:val="6"/>
                <w:sz w:val="28"/>
                <w:szCs w:val="28"/>
                <w:lang w:val="uk-UA"/>
              </w:rPr>
              <w:t xml:space="preserve"> 60 років</w:t>
            </w:r>
          </w:p>
        </w:tc>
        <w:tc>
          <w:tcPr>
            <w:tcW w:w="2694" w:type="dxa"/>
          </w:tcPr>
          <w:p w14:paraId="320F7670"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2,1±0,2</w:t>
            </w:r>
          </w:p>
        </w:tc>
        <w:tc>
          <w:tcPr>
            <w:tcW w:w="2693" w:type="dxa"/>
          </w:tcPr>
          <w:p w14:paraId="320F7671"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1,9±0,2</w:t>
            </w:r>
          </w:p>
        </w:tc>
      </w:tr>
      <w:tr w:rsidR="00F15BA5" w14:paraId="320F7674" w14:textId="77777777" w:rsidTr="00F15BA5">
        <w:tc>
          <w:tcPr>
            <w:tcW w:w="9351" w:type="dxa"/>
            <w:gridSpan w:val="3"/>
          </w:tcPr>
          <w:p w14:paraId="320F7673"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Оцінка з урахуванням схеми анестезіологічного забезпечення</w:t>
            </w:r>
          </w:p>
        </w:tc>
      </w:tr>
      <w:tr w:rsidR="00F15BA5" w14:paraId="320F7678" w14:textId="77777777" w:rsidTr="00F15BA5">
        <w:tc>
          <w:tcPr>
            <w:tcW w:w="3964" w:type="dxa"/>
          </w:tcPr>
          <w:p w14:paraId="320F7675" w14:textId="77777777" w:rsidR="00F15BA5" w:rsidRDefault="00F15BA5" w:rsidP="00F15BA5">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w:t>
            </w:r>
            <w:r w:rsidRPr="00003295">
              <w:rPr>
                <w:rFonts w:ascii="Times New Roman" w:hAnsi="Times New Roman" w:cs="Times New Roman"/>
                <w:color w:val="000000" w:themeColor="text1"/>
                <w:spacing w:val="6"/>
                <w:sz w:val="28"/>
                <w:szCs w:val="28"/>
                <w:lang w:val="uk-UA"/>
              </w:rPr>
              <w:t>діпрофол, фентаніл, кетамін</w:t>
            </w:r>
          </w:p>
        </w:tc>
        <w:tc>
          <w:tcPr>
            <w:tcW w:w="2694" w:type="dxa"/>
          </w:tcPr>
          <w:p w14:paraId="320F7676" w14:textId="25067768" w:rsidR="00F15BA5" w:rsidRDefault="00B26102"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00F15BA5">
              <w:rPr>
                <w:rFonts w:ascii="Times New Roman" w:hAnsi="Times New Roman" w:cs="Times New Roman"/>
                <w:color w:val="000000" w:themeColor="text1"/>
                <w:spacing w:val="6"/>
                <w:sz w:val="28"/>
                <w:szCs w:val="28"/>
                <w:lang w:val="uk-UA"/>
              </w:rPr>
              <w:t>,1±0,2</w:t>
            </w:r>
          </w:p>
        </w:tc>
        <w:tc>
          <w:tcPr>
            <w:tcW w:w="2693" w:type="dxa"/>
          </w:tcPr>
          <w:p w14:paraId="320F7677" w14:textId="7777777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1,8±0,2</w:t>
            </w:r>
          </w:p>
        </w:tc>
      </w:tr>
      <w:tr w:rsidR="00F15BA5" w14:paraId="320F767C" w14:textId="77777777" w:rsidTr="00F15BA5">
        <w:tc>
          <w:tcPr>
            <w:tcW w:w="3964" w:type="dxa"/>
          </w:tcPr>
          <w:p w14:paraId="320F7679" w14:textId="77777777" w:rsidR="00F15BA5" w:rsidRDefault="00F15BA5" w:rsidP="00F15BA5">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діпрофол, фентаніл</w:t>
            </w:r>
          </w:p>
        </w:tc>
        <w:tc>
          <w:tcPr>
            <w:tcW w:w="2694" w:type="dxa"/>
          </w:tcPr>
          <w:p w14:paraId="320F767A" w14:textId="350E3667" w:rsidR="00F15BA5" w:rsidRDefault="00B26102"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w:t>
            </w:r>
            <w:r w:rsidR="00F15BA5">
              <w:rPr>
                <w:rFonts w:ascii="Times New Roman" w:hAnsi="Times New Roman" w:cs="Times New Roman"/>
                <w:color w:val="000000" w:themeColor="text1"/>
                <w:spacing w:val="6"/>
                <w:sz w:val="28"/>
                <w:szCs w:val="28"/>
                <w:lang w:val="uk-UA"/>
              </w:rPr>
              <w:t>,1±0,2</w:t>
            </w:r>
          </w:p>
        </w:tc>
        <w:tc>
          <w:tcPr>
            <w:tcW w:w="2693" w:type="dxa"/>
          </w:tcPr>
          <w:p w14:paraId="320F767B" w14:textId="6CE0A5F7" w:rsidR="00F15BA5" w:rsidRDefault="00F15BA5" w:rsidP="00F15BA5">
            <w:pPr>
              <w:widowControl w:val="0"/>
              <w:spacing w:after="0" w:line="384" w:lineRule="auto"/>
              <w:contextualSpacing/>
              <w:jc w:val="center"/>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w:t>
            </w:r>
            <w:r w:rsidR="00B26102">
              <w:rPr>
                <w:rFonts w:ascii="Times New Roman" w:hAnsi="Times New Roman" w:cs="Times New Roman"/>
                <w:color w:val="000000" w:themeColor="text1"/>
                <w:spacing w:val="6"/>
                <w:sz w:val="28"/>
                <w:szCs w:val="28"/>
                <w:lang w:val="uk-UA"/>
              </w:rPr>
              <w:t>75</w:t>
            </w:r>
            <w:r>
              <w:rPr>
                <w:rFonts w:ascii="Times New Roman" w:hAnsi="Times New Roman" w:cs="Times New Roman"/>
                <w:color w:val="000000" w:themeColor="text1"/>
                <w:spacing w:val="6"/>
                <w:sz w:val="28"/>
                <w:szCs w:val="28"/>
                <w:lang w:val="uk-UA"/>
              </w:rPr>
              <w:t>±0,2</w:t>
            </w:r>
          </w:p>
        </w:tc>
      </w:tr>
    </w:tbl>
    <w:p w14:paraId="320F767D" w14:textId="77777777" w:rsidR="00003295" w:rsidRDefault="00003295" w:rsidP="00003295">
      <w:pPr>
        <w:widowControl w:val="0"/>
        <w:spacing w:after="0" w:line="384" w:lineRule="auto"/>
        <w:contextualSpacing/>
        <w:jc w:val="both"/>
        <w:rPr>
          <w:rFonts w:ascii="Times New Roman" w:hAnsi="Times New Roman" w:cs="Times New Roman"/>
          <w:color w:val="000000" w:themeColor="text1"/>
          <w:spacing w:val="6"/>
          <w:sz w:val="28"/>
          <w:szCs w:val="28"/>
          <w:lang w:val="uk-UA"/>
        </w:rPr>
      </w:pPr>
    </w:p>
    <w:p w14:paraId="320F767E" w14:textId="77777777" w:rsidR="00003295" w:rsidRDefault="00003295" w:rsidP="00101CED">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7F" w14:textId="0551DA21" w:rsidR="00101CED" w:rsidRDefault="00101CED" w:rsidP="00101CED">
      <w:pPr>
        <w:widowControl w:val="0"/>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Оцінка якості життя, пов’язаного зі здоров’ям, пацієнток </w:t>
      </w:r>
      <w:r w:rsidRPr="00205425">
        <w:rPr>
          <w:rFonts w:ascii="Times New Roman" w:hAnsi="Times New Roman" w:cs="Times New Roman"/>
          <w:color w:val="000000" w:themeColor="text1"/>
          <w:spacing w:val="6"/>
          <w:sz w:val="28"/>
          <w:szCs w:val="28"/>
          <w:lang w:val="uk-UA"/>
        </w:rPr>
        <w:t>з раком грудної залози, які перенесли органозберігаючу операцію</w:t>
      </w:r>
      <w:r>
        <w:rPr>
          <w:rFonts w:ascii="Times New Roman" w:hAnsi="Times New Roman" w:cs="Times New Roman"/>
          <w:color w:val="000000" w:themeColor="text1"/>
          <w:spacing w:val="6"/>
          <w:sz w:val="28"/>
          <w:szCs w:val="28"/>
          <w:lang w:val="uk-UA"/>
        </w:rPr>
        <w:t>, виявила більш високі показники у групі Б, контингенту якої було застосовано додаткові препарати у структурі інтенсивної терапії (рис. </w:t>
      </w:r>
      <w:r w:rsidR="0049093A">
        <w:rPr>
          <w:rFonts w:ascii="Times New Roman" w:hAnsi="Times New Roman" w:cs="Times New Roman"/>
          <w:color w:val="000000" w:themeColor="text1"/>
          <w:spacing w:val="6"/>
          <w:sz w:val="28"/>
          <w:szCs w:val="28"/>
          <w:lang w:val="uk-UA"/>
        </w:rPr>
        <w:t>6</w:t>
      </w:r>
      <w:r>
        <w:rPr>
          <w:rFonts w:ascii="Times New Roman" w:hAnsi="Times New Roman" w:cs="Times New Roman"/>
          <w:color w:val="000000" w:themeColor="text1"/>
          <w:spacing w:val="6"/>
          <w:sz w:val="28"/>
          <w:szCs w:val="28"/>
          <w:lang w:val="uk-UA"/>
        </w:rPr>
        <w:t>.3).</w:t>
      </w:r>
    </w:p>
    <w:p w14:paraId="320F7680" w14:textId="77777777" w:rsidR="00101CED" w:rsidRDefault="00101CED">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320F7681" w14:textId="77777777" w:rsidR="00101CED" w:rsidRDefault="00CD4F23" w:rsidP="00101CED">
      <w:pPr>
        <w:widowControl w:val="0"/>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lastRenderedPageBreak/>
        <w:pict w14:anchorId="320F7BED">
          <v:shape id="Надпись 27" o:spid="_x0000_s1032" type="#_x0000_t202" style="position:absolute;left:0;text-align:left;margin-left:305.8pt;margin-top:172.85pt;width:96.95pt;height:25.6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3EXgIAAIgEAAAOAAAAZHJzL2Uyb0RvYy54bWysVL1u2zAQ3gv0HQjutWz5J41gOXAduChg&#10;JAGcIjNNUbZQiseStCV3655X6Dt06NCtr+C8UY+U5Rhpp6ILdeR9PN59353GV3UpyU4YW4BKaa/T&#10;pUQoDlmh1in9eD9/85YS65jKmAQlUroXll5NXr8aVzoRMWxAZsIQDKJsUumUbpzTSRRZvhElsx3Q&#10;QqEzB1Myh1uzjjLDKoxeyijudkdRBSbTBriwFk+vGyedhPh5Lri7zXMrHJEpxdxcWE1YV36NJmOW&#10;rA3Tm4If02D/kEXJCoWPnkJdM8fI1hR/hCoLbsBC7jocygjyvOAi1IDV9LovqllumBahFiTH6hNN&#10;9v+F5Te7O0OKLKXxBSWKlajR4dvh++HH4dfh59PXp0eCDmSp0jZB8FIj3NXvoEa123OLh774Ojel&#10;/2JZBP3I9/7Esagd4f5S3O/FFzElHH39eHgZD32Y6Pm2Nta9F1ASb6TUoIaBWrZbWNdAW4h/TMG8&#10;kDLoKBWpUjrqD7vhggVZZN7pYf7KTBqyY9gJK8n4p+OzZyhMQirMxdfa1OQtV6/qwNCorXcF2R5p&#10;MNC0k9V8XmD4BbPujhnsH6wcZ8Ld4pJLwJzgaFGyAfPlb+cej7Kil5IK+zGl9vOWGUGJ/KBQ8Mve&#10;YOAbOGwGw4sYN+bcszr3qG05Ayy0h9OneTA93snWzA2UDzg6U/8qupji+HZKXWvOXDMlOHpcTKcB&#10;hC2rmVuopeY+dEvrff3AjD7K5VDoG2g7lyUvVGuwjW7TrYO8CJJ6nhtWj/Rju4emOI6mn6fzfUA9&#10;/0AmvwEAAP//AwBQSwMEFAAGAAgAAAAhAFRDd4biAAAACwEAAA8AAABkcnMvZG93bnJldi54bWxM&#10;j8tOwzAQRfdI/IM1SOyoHSBJCXEqhOgCCSFRqpalEw9JhB8hdtPA1zOsYDkzR3fOLVezNWzCMfTe&#10;SUgWAhi6xuvetRK2r+uLJbAQldPKeIcSvjDAqjo9KVWh/dG94LSJLaMQFwoloYtxKDgPTYdWhYUf&#10;0NHt3Y9WRRrHlutRHSncGn4pRMat6h196NSA9x02H5uDlfC0238+rJ/fxB5r06eTybvH71rK87P5&#10;7hZYxDn+wfCrT+pQkVPtD04HZiRkSZIRKuHqOs2BEbEUaQqsps1NLoBXJf/fofoBAAD//wMAUEsB&#10;Ai0AFAAGAAgAAAAhALaDOJL+AAAA4QEAABMAAAAAAAAAAAAAAAAAAAAAAFtDb250ZW50X1R5cGVz&#10;XS54bWxQSwECLQAUAAYACAAAACEAOP0h/9YAAACUAQAACwAAAAAAAAAAAAAAAAAvAQAAX3JlbHMv&#10;LnJlbHNQSwECLQAUAAYACAAAACEAtyo9xF4CAACIBAAADgAAAAAAAAAAAAAAAAAuAgAAZHJzL2Uy&#10;b0RvYy54bWxQSwECLQAUAAYACAAAACEAVEN3huIAAAALAQAADwAAAAAAAAAAAAAAAAC4BAAAZHJz&#10;L2Rvd25yZXYueG1sUEsFBgAAAAAEAAQA8wAAAMcFAAAAAA==&#10;" filled="f" strokeweight=".5pt">
            <v:textbox style="mso-next-textbox:#Надпись 27">
              <w:txbxContent>
                <w:p w14:paraId="320F7C22" w14:textId="77777777" w:rsidR="00CD4F23" w:rsidRPr="00101CED" w:rsidRDefault="00CD4F23" w:rsidP="00101CE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Pr="00101CED">
                    <w:rPr>
                      <w:rFonts w:ascii="Times New Roman" w:hAnsi="Times New Roman" w:cs="Times New Roman"/>
                      <w:sz w:val="28"/>
                      <w:szCs w:val="28"/>
                      <w:lang w:val="uk-UA"/>
                    </w:rPr>
                    <w:t xml:space="preserve">-й </w:t>
                  </w:r>
                  <w:r>
                    <w:rPr>
                      <w:rFonts w:ascii="Times New Roman" w:hAnsi="Times New Roman" w:cs="Times New Roman"/>
                      <w:sz w:val="28"/>
                      <w:szCs w:val="28"/>
                      <w:lang w:val="uk-UA"/>
                    </w:rPr>
                    <w:t>день</w:t>
                  </w:r>
                </w:p>
              </w:txbxContent>
            </v:textbox>
          </v:shape>
        </w:pict>
      </w:r>
      <w:r>
        <w:rPr>
          <w:rFonts w:ascii="Times New Roman" w:hAnsi="Times New Roman" w:cs="Times New Roman"/>
          <w:noProof/>
          <w:color w:val="000000" w:themeColor="text1"/>
          <w:spacing w:val="6"/>
          <w:sz w:val="28"/>
          <w:szCs w:val="28"/>
          <w:lang w:eastAsia="ru-RU"/>
        </w:rPr>
        <w:pict w14:anchorId="320F7BEE">
          <v:shape id="Надпись 26" o:spid="_x0000_s1033" type="#_x0000_t202" style="position:absolute;left:0;text-align:left;margin-left:74.15pt;margin-top:171.6pt;width:96.95pt;height:25.6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rXgIAAIgEAAAOAAAAZHJzL2Uyb0RvYy54bWysVL1u2zAQ3gv0HQjutWz5J41gOXAduChg&#10;JAGcIjNNUbZQiseStCV3655X6Dt06NCtr+C8UY+U5Rhpp6ILdeR9PN59353GV3UpyU4YW4BKaa/T&#10;pUQoDlmh1in9eD9/85YS65jKmAQlUroXll5NXr8aVzoRMWxAZsIQDKJsUumUbpzTSRRZvhElsx3Q&#10;QqEzB1Myh1uzjjLDKoxeyijudkdRBSbTBriwFk+vGyedhPh5Lri7zXMrHJEpxdxcWE1YV36NJmOW&#10;rA3Tm4If02D/kEXJCoWPnkJdM8fI1hR/hCoLbsBC7jocygjyvOAi1IDV9LovqllumBahFiTH6hNN&#10;9v+F5Te7O0OKLKXxiBLFStTo8O3w/fDj8Ovw8+nr0yNBB7JUaZsgeKkR7up3UKPa7bnFQ198nZvS&#10;f7Esgn7ke3/iWNSOcH8p7vfii5gSjr5+PLyMhz5M9HxbG+veCyiJN1JqUMNALdstrGugLcQ/pmBe&#10;SBl0lIpUKR31h91wwYIsMu/0MH9lJg3ZMeyElWT80/HZMxQmIRXm4mttavKWq1d1YOiirXcF2R5p&#10;MNC0k9V8XmD4BbPujhnsH6wcZ8Ld4pJLwJzgaFGyAfPlb+cej7Kil5IK+zGl9vOWGUGJ/KBQ8Mve&#10;YOAbOGwGw4sYN+bcszr3qG05Ayy0h9OneTA93snWzA2UDzg6U/8qupji+HZKXWvOXDMlOHpcTKcB&#10;hC2rmVuopeY+dEvrff3AjD7K5VDoG2g7lyUvVGuwjW7TrYO8CJJ6nhtWj/Rju4emOI6mn6fzfUA9&#10;/0AmvwEAAP//AwBQSwMEFAAGAAgAAAAhAHn6DR/hAAAACwEAAA8AAABkcnMvZG93bnJldi54bWxM&#10;j8FOwzAQRO9I/IO1SNyoQ5JCCXEqhOgBCSFREOXoxEsSYa9D7KaBr2c5wW1G+zQ7U65nZ8WEY+g9&#10;KThfJCCQGm96ahW8PG/OViBC1GS09YQKvjDAujo+KnVh/IGecNrGVnAIhUIr6GIcCilD06HTYeEH&#10;JL69+9HpyHZspRn1gcOdlWmSXEine+IPnR7wtsPmY7t3Ch5ed593m8e3ZIe17ZeTvezuv2ulTk/m&#10;m2sQEef4B8Nvfa4OFXeq/Z5MEJZ9vsoYVZDlWQqCiSxPWdQsrvIlyKqU/zdUPwAAAP//AwBQSwEC&#10;LQAUAAYACAAAACEAtoM4kv4AAADhAQAAEwAAAAAAAAAAAAAAAAAAAAAAW0NvbnRlbnRfVHlwZXNd&#10;LnhtbFBLAQItABQABgAIAAAAIQA4/SH/1gAAAJQBAAALAAAAAAAAAAAAAAAAAC8BAABfcmVscy8u&#10;cmVsc1BLAQItABQABgAIAAAAIQCLvKgrXgIAAIgEAAAOAAAAAAAAAAAAAAAAAC4CAABkcnMvZTJv&#10;RG9jLnhtbFBLAQItABQABgAIAAAAIQB5+g0f4QAAAAsBAAAPAAAAAAAAAAAAAAAAALgEAABkcnMv&#10;ZG93bnJldi54bWxQSwUGAAAAAAQABADzAAAAxgUAAAAA&#10;" filled="f" strokeweight=".5pt">
            <v:textbox style="mso-next-textbox:#Надпись 26">
              <w:txbxContent>
                <w:p w14:paraId="320F7C23" w14:textId="77777777" w:rsidR="00CD4F23" w:rsidRPr="00101CED" w:rsidRDefault="00CD4F23" w:rsidP="00101CED">
                  <w:pPr>
                    <w:jc w:val="center"/>
                    <w:rPr>
                      <w:rFonts w:ascii="Times New Roman" w:hAnsi="Times New Roman" w:cs="Times New Roman"/>
                      <w:sz w:val="28"/>
                      <w:szCs w:val="28"/>
                      <w:lang w:val="uk-UA"/>
                    </w:rPr>
                  </w:pPr>
                  <w:r>
                    <w:rPr>
                      <w:rFonts w:ascii="Times New Roman" w:hAnsi="Times New Roman" w:cs="Times New Roman"/>
                      <w:sz w:val="28"/>
                      <w:szCs w:val="28"/>
                      <w:lang w:val="uk-UA"/>
                    </w:rPr>
                    <w:t>до операції</w:t>
                  </w:r>
                </w:p>
              </w:txbxContent>
            </v:textbox>
          </v:shape>
        </w:pict>
      </w:r>
      <w:r w:rsidR="00101CED">
        <w:rPr>
          <w:rFonts w:ascii="Times New Roman" w:hAnsi="Times New Roman" w:cs="Times New Roman"/>
          <w:noProof/>
          <w:color w:val="000000" w:themeColor="text1"/>
          <w:spacing w:val="6"/>
          <w:sz w:val="28"/>
          <w:szCs w:val="28"/>
          <w:lang w:eastAsia="ru-RU"/>
        </w:rPr>
        <w:drawing>
          <wp:inline distT="0" distB="0" distL="0" distR="0" wp14:anchorId="320F7BEF" wp14:editId="320F7BF0">
            <wp:extent cx="3104707" cy="2211573"/>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01CED">
        <w:rPr>
          <w:rFonts w:ascii="Times New Roman" w:hAnsi="Times New Roman" w:cs="Times New Roman"/>
          <w:noProof/>
          <w:color w:val="000000" w:themeColor="text1"/>
          <w:spacing w:val="6"/>
          <w:sz w:val="28"/>
          <w:szCs w:val="28"/>
          <w:lang w:eastAsia="ru-RU"/>
        </w:rPr>
        <w:drawing>
          <wp:inline distT="0" distB="0" distL="0" distR="0" wp14:anchorId="320F7BF1" wp14:editId="320F7BF2">
            <wp:extent cx="2743200" cy="2225449"/>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0F7682" w14:textId="77777777" w:rsidR="00101CED" w:rsidRDefault="00101CED" w:rsidP="00101CED">
      <w:pPr>
        <w:widowControl w:val="0"/>
        <w:spacing w:after="0" w:line="384" w:lineRule="auto"/>
        <w:contextualSpacing/>
        <w:jc w:val="both"/>
        <w:rPr>
          <w:rFonts w:ascii="Times New Roman" w:hAnsi="Times New Roman" w:cs="Times New Roman"/>
          <w:color w:val="000000" w:themeColor="text1"/>
          <w:spacing w:val="6"/>
          <w:sz w:val="28"/>
          <w:szCs w:val="28"/>
          <w:lang w:val="uk-UA"/>
        </w:rPr>
      </w:pPr>
    </w:p>
    <w:p w14:paraId="320F7683" w14:textId="77777777" w:rsidR="00205425" w:rsidRDefault="00CD4F2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pict w14:anchorId="320F7BF3">
          <v:shape id="Надпись 25" o:spid="_x0000_s1034" type="#_x0000_t202" style="position:absolute;left:0;text-align:left;margin-left:194.4pt;margin-top:170.65pt;width:96.95pt;height:25.6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M/XgIAAIgEAAAOAAAAZHJzL2Uyb0RvYy54bWysVL1u2zAQ3gv0HQjutWzZzo9gOXAduCgQ&#10;JAGcIjNNUZZQiseStCV3695X6Dt06NCtr+C8UY+U5Rhpp6ILdeQdj/d9350mV00lyVYYW4JK6aDX&#10;p0QoDlmp1in98LB4c0GJdUxlTIISKd0JS6+mr19Nap2IGAqQmTAEkyib1DqlhXM6iSLLC1Ex2wMt&#10;FDpzMBVzuDXrKDOsxuyVjOJ+/yyqwWTaABfW4ul166TTkD/PBXd3eW6FIzKlWJsLqwnryq/RdMKS&#10;tWG6KPmhDPYPVVSsVPjoMdU1c4xsTPlHqqrkBizkrsehiiDPSy4CBkQz6L9AsyyYFgELkmP1kSb7&#10;/9Ly2+29IWWW0nhMiWIVarT/tv++/7H/tf/59OXpK0EHslRrm2DwUmO4a95Cg2p35xYPPfgmN5X/&#10;IiyCfuR7d+RYNI5wfykeDuLzmBKOvmE8vmzTR8+3tbHunYCKeCOlBjUM1LLtjXVYCYZ2If4xBYtS&#10;yqCjVKRO6dlw3A8XLMgy804f5q/MpSFbhp2wkox/9NVjrpMo3EmFhx5ri8lbrlk1gaGLDu8Ksh3S&#10;YKBtJ6v5osT0N8y6e2awfxA5zoS7wyWXgDXBwaKkAPP5b+c+HmVFLyU19mNK7acNM4IS+V6h4JeD&#10;0cg3cNiMxucxbsypZ3XqUZtqDgh0gNOneTB9vJOdmRuoHnF0Zv5VdDHF8e2Uus6cu3ZKcPS4mM1C&#10;ELasZu5GLTX3qTtaH5pHZvRBLodC30LXuSx5oVob2+o22zjIyyCp57ll9UA/tntQ5zCafp5O9yHq&#10;+Qcy/Q0AAP//AwBQSwMEFAAGAAgAAAAhACgVI13iAAAACwEAAA8AAABkcnMvZG93bnJldi54bWxM&#10;j0FPwzAMhe9I/IfISNxYuo5tpTSdEGIHJITEQIxj2pi2InFKk3WFX485wc1+fnrvc7GZnBUjDqHz&#10;pGA+S0Ag1d501Ch4ed5eZCBC1GS09YQKvjDApjw9KXRu/JGecNzFRnAIhVwraGPscylD3aLTYeZ7&#10;JL69+8HpyOvQSDPoI4c7K9MkWUmnO+KGVvd422L9sTs4BQ+v+8+77eNbssfKdsvRrtv770qp87Pp&#10;5hpExCn+meEXn9GhZKbKH8gEYRUssozRIw+X8wUIdiyzdA2iYuUqXYEsC/n/h/IHAAD//wMAUEsB&#10;Ai0AFAAGAAgAAAAhALaDOJL+AAAA4QEAABMAAAAAAAAAAAAAAAAAAAAAAFtDb250ZW50X1R5cGVz&#10;XS54bWxQSwECLQAUAAYACAAAACEAOP0h/9YAAACUAQAACwAAAAAAAAAAAAAAAAAvAQAAX3JlbHMv&#10;LnJlbHNQSwECLQAUAAYACAAAACEATUlzP14CAACIBAAADgAAAAAAAAAAAAAAAAAuAgAAZHJzL2Uy&#10;b0RvYy54bWxQSwECLQAUAAYACAAAACEAKBUjXeIAAAALAQAADwAAAAAAAAAAAAAAAAC4BAAAZHJz&#10;L2Rvd25yZXYueG1sUEsFBgAAAAAEAAQA8wAAAMcFAAAAAA==&#10;" filled="f" strokeweight=".5pt">
            <v:textbox style="mso-next-textbox:#Надпись 25">
              <w:txbxContent>
                <w:p w14:paraId="320F7C24" w14:textId="77777777" w:rsidR="00CD4F23" w:rsidRPr="00101CED" w:rsidRDefault="00CD4F23" w:rsidP="00101CED">
                  <w:pPr>
                    <w:jc w:val="center"/>
                    <w:rPr>
                      <w:rFonts w:ascii="Times New Roman" w:hAnsi="Times New Roman" w:cs="Times New Roman"/>
                      <w:sz w:val="28"/>
                      <w:szCs w:val="28"/>
                      <w:lang w:val="uk-UA"/>
                    </w:rPr>
                  </w:pPr>
                  <w:r w:rsidRPr="00101CED">
                    <w:rPr>
                      <w:rFonts w:ascii="Times New Roman" w:hAnsi="Times New Roman" w:cs="Times New Roman"/>
                      <w:sz w:val="28"/>
                      <w:szCs w:val="28"/>
                      <w:lang w:val="uk-UA"/>
                    </w:rPr>
                    <w:t>1-й тиждень</w:t>
                  </w:r>
                </w:p>
              </w:txbxContent>
            </v:textbox>
          </v:shape>
        </w:pict>
      </w:r>
      <w:r w:rsidR="00BE528F">
        <w:rPr>
          <w:rFonts w:ascii="Times New Roman" w:hAnsi="Times New Roman" w:cs="Times New Roman"/>
          <w:noProof/>
          <w:color w:val="000000" w:themeColor="text1"/>
          <w:spacing w:val="6"/>
          <w:sz w:val="28"/>
          <w:szCs w:val="28"/>
          <w:lang w:eastAsia="ru-RU"/>
        </w:rPr>
        <w:drawing>
          <wp:inline distT="0" distB="0" distL="0" distR="0" wp14:anchorId="320F7BF4" wp14:editId="320F7BF5">
            <wp:extent cx="5132705" cy="2788467"/>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0F7684" w14:textId="77777777" w:rsidR="00205425" w:rsidRPr="00B639FC" w:rsidRDefault="0020542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85" w14:textId="33C81D46" w:rsidR="00205425" w:rsidRDefault="0049093A"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rPr>
        <w:t>Рис. </w:t>
      </w:r>
      <w:r>
        <w:rPr>
          <w:rFonts w:ascii="Times New Roman" w:hAnsi="Times New Roman" w:cs="Times New Roman"/>
          <w:color w:val="000000" w:themeColor="text1"/>
          <w:spacing w:val="6"/>
          <w:sz w:val="28"/>
          <w:szCs w:val="28"/>
          <w:lang w:val="uk-UA"/>
        </w:rPr>
        <w:t>6</w:t>
      </w:r>
      <w:r w:rsidR="004866FB">
        <w:rPr>
          <w:rFonts w:ascii="Times New Roman" w:hAnsi="Times New Roman" w:cs="Times New Roman"/>
          <w:color w:val="000000" w:themeColor="text1"/>
          <w:spacing w:val="6"/>
          <w:sz w:val="28"/>
          <w:szCs w:val="28"/>
        </w:rPr>
        <w:t>.3. </w:t>
      </w:r>
      <w:r w:rsidR="004866FB" w:rsidRPr="004866FB">
        <w:rPr>
          <w:rFonts w:ascii="Times New Roman" w:hAnsi="Times New Roman" w:cs="Times New Roman"/>
          <w:color w:val="000000" w:themeColor="text1"/>
          <w:spacing w:val="6"/>
          <w:sz w:val="28"/>
          <w:szCs w:val="28"/>
        </w:rPr>
        <w:t>Структура якості життя пацієнток з раком грудної залози, які перенесли органозберігаючу операцію</w:t>
      </w:r>
      <w:r w:rsidR="00101CED">
        <w:rPr>
          <w:rFonts w:ascii="Times New Roman" w:hAnsi="Times New Roman" w:cs="Times New Roman"/>
          <w:color w:val="000000" w:themeColor="text1"/>
          <w:spacing w:val="6"/>
          <w:sz w:val="28"/>
          <w:szCs w:val="28"/>
          <w:lang w:val="uk-UA"/>
        </w:rPr>
        <w:t>.</w:t>
      </w:r>
    </w:p>
    <w:p w14:paraId="320F7686" w14:textId="77777777" w:rsidR="00101CED" w:rsidRPr="00BE528F" w:rsidRDefault="00101CED"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Примітка. </w:t>
      </w:r>
      <w:r w:rsidRPr="00101CED">
        <w:rPr>
          <w:rFonts w:ascii="Times New Roman" w:hAnsi="Times New Roman" w:cs="Times New Roman"/>
          <w:color w:val="000000" w:themeColor="text1"/>
          <w:spacing w:val="6"/>
          <w:sz w:val="28"/>
          <w:szCs w:val="28"/>
          <w:lang w:val="uk-UA"/>
        </w:rPr>
        <w:t>PF</w:t>
      </w:r>
      <w:r>
        <w:rPr>
          <w:rFonts w:ascii="Times New Roman" w:hAnsi="Times New Roman" w:cs="Times New Roman"/>
          <w:color w:val="000000" w:themeColor="text1"/>
          <w:spacing w:val="6"/>
          <w:sz w:val="28"/>
          <w:szCs w:val="28"/>
          <w:lang w:val="uk-UA"/>
        </w:rPr>
        <w:t> — фізичне функціонування</w:t>
      </w:r>
      <w:r w:rsidRPr="00101CED">
        <w:rPr>
          <w:rFonts w:ascii="Times New Roman" w:hAnsi="Times New Roman" w:cs="Times New Roman"/>
          <w:color w:val="000000" w:themeColor="text1"/>
          <w:spacing w:val="6"/>
          <w:sz w:val="28"/>
          <w:szCs w:val="28"/>
          <w:lang w:val="uk-UA"/>
        </w:rPr>
        <w:t>, RP</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рольове фізичне функціонування, BR</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інтенсивність болю, GH</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загальне здоров’я, VT</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життєздатність, SF</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соціальне функціонування, RF</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рольове емоційне функціонування, МН</w:t>
      </w:r>
      <w:r>
        <w:rPr>
          <w:rFonts w:ascii="Times New Roman" w:hAnsi="Times New Roman" w:cs="Times New Roman"/>
          <w:color w:val="000000" w:themeColor="text1"/>
          <w:spacing w:val="6"/>
          <w:sz w:val="28"/>
          <w:szCs w:val="28"/>
          <w:lang w:val="uk-UA"/>
        </w:rPr>
        <w:t xml:space="preserve"> — </w:t>
      </w:r>
      <w:r w:rsidRPr="00101CED">
        <w:rPr>
          <w:rFonts w:ascii="Times New Roman" w:hAnsi="Times New Roman" w:cs="Times New Roman"/>
          <w:color w:val="000000" w:themeColor="text1"/>
          <w:spacing w:val="6"/>
          <w:sz w:val="28"/>
          <w:szCs w:val="28"/>
          <w:lang w:val="uk-UA"/>
        </w:rPr>
        <w:t>психічне здоров’я</w:t>
      </w:r>
      <w:r>
        <w:rPr>
          <w:rFonts w:ascii="Times New Roman" w:hAnsi="Times New Roman" w:cs="Times New Roman"/>
          <w:color w:val="000000" w:themeColor="text1"/>
          <w:spacing w:val="6"/>
          <w:sz w:val="28"/>
          <w:szCs w:val="28"/>
          <w:lang w:val="uk-UA"/>
        </w:rPr>
        <w:t>.</w:t>
      </w:r>
    </w:p>
    <w:p w14:paraId="320F7687" w14:textId="77777777" w:rsidR="004866FB" w:rsidRDefault="004866F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8B" w14:textId="0BBA494D" w:rsidR="00205425" w:rsidRDefault="00013A09"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Дослідження с</w:t>
      </w:r>
      <w:r w:rsidRPr="00013A09">
        <w:rPr>
          <w:rFonts w:ascii="Times New Roman" w:hAnsi="Times New Roman" w:cs="Times New Roman"/>
          <w:color w:val="000000" w:themeColor="text1"/>
          <w:spacing w:val="6"/>
          <w:sz w:val="28"/>
          <w:szCs w:val="28"/>
          <w:lang w:val="uk-UA"/>
        </w:rPr>
        <w:t>тан</w:t>
      </w:r>
      <w:r>
        <w:rPr>
          <w:rFonts w:ascii="Times New Roman" w:hAnsi="Times New Roman" w:cs="Times New Roman"/>
          <w:color w:val="000000" w:themeColor="text1"/>
          <w:spacing w:val="6"/>
          <w:sz w:val="28"/>
          <w:szCs w:val="28"/>
          <w:lang w:val="uk-UA"/>
        </w:rPr>
        <w:t>у</w:t>
      </w:r>
      <w:r w:rsidRPr="00013A09">
        <w:rPr>
          <w:rFonts w:ascii="Times New Roman" w:hAnsi="Times New Roman" w:cs="Times New Roman"/>
          <w:color w:val="000000" w:themeColor="text1"/>
          <w:spacing w:val="6"/>
          <w:sz w:val="28"/>
          <w:szCs w:val="28"/>
          <w:lang w:val="uk-UA"/>
        </w:rPr>
        <w:t xml:space="preserve"> когнітивної функції в динаміці періопераційної корекції окисно-відновного метаболізму при комплексному лікуванні </w:t>
      </w:r>
      <w:r w:rsidRPr="00013A09">
        <w:rPr>
          <w:rFonts w:ascii="Times New Roman" w:hAnsi="Times New Roman" w:cs="Times New Roman"/>
          <w:color w:val="000000" w:themeColor="text1"/>
          <w:spacing w:val="6"/>
          <w:sz w:val="28"/>
          <w:szCs w:val="28"/>
          <w:lang w:val="uk-UA"/>
        </w:rPr>
        <w:lastRenderedPageBreak/>
        <w:t>хворих на рак грудної залози</w:t>
      </w:r>
      <w:r>
        <w:rPr>
          <w:rFonts w:ascii="Times New Roman" w:hAnsi="Times New Roman" w:cs="Times New Roman"/>
          <w:color w:val="000000" w:themeColor="text1"/>
          <w:spacing w:val="6"/>
          <w:sz w:val="28"/>
          <w:szCs w:val="28"/>
          <w:lang w:val="uk-UA"/>
        </w:rPr>
        <w:t xml:space="preserve"> продемонструвало певні відмінності у ок</w:t>
      </w:r>
      <w:r w:rsidR="0049093A">
        <w:rPr>
          <w:rFonts w:ascii="Times New Roman" w:hAnsi="Times New Roman" w:cs="Times New Roman"/>
          <w:color w:val="000000" w:themeColor="text1"/>
          <w:spacing w:val="6"/>
          <w:sz w:val="28"/>
          <w:szCs w:val="28"/>
          <w:lang w:val="uk-UA"/>
        </w:rPr>
        <w:t>ремих лікувальних групах (рис. 6</w:t>
      </w:r>
      <w:r>
        <w:rPr>
          <w:rFonts w:ascii="Times New Roman" w:hAnsi="Times New Roman" w:cs="Times New Roman"/>
          <w:color w:val="000000" w:themeColor="text1"/>
          <w:spacing w:val="6"/>
          <w:sz w:val="28"/>
          <w:szCs w:val="28"/>
          <w:lang w:val="uk-UA"/>
        </w:rPr>
        <w:t>.4).</w:t>
      </w:r>
    </w:p>
    <w:p w14:paraId="320F768C" w14:textId="77777777" w:rsidR="00013A09" w:rsidRDefault="00F04C33" w:rsidP="00013A09">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drawing>
          <wp:inline distT="0" distB="0" distL="0" distR="0" wp14:anchorId="320F7BF6" wp14:editId="320F7BF7">
            <wp:extent cx="5486400" cy="32004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0F768D" w14:textId="2A59FB69" w:rsidR="00013A09" w:rsidRDefault="0049093A"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F04C33">
        <w:rPr>
          <w:rFonts w:ascii="Times New Roman" w:hAnsi="Times New Roman" w:cs="Times New Roman"/>
          <w:color w:val="000000" w:themeColor="text1"/>
          <w:spacing w:val="6"/>
          <w:sz w:val="28"/>
          <w:szCs w:val="28"/>
          <w:lang w:val="uk-UA"/>
        </w:rPr>
        <w:t>.4. </w:t>
      </w:r>
      <w:r w:rsidR="00F04C33" w:rsidRPr="00F04C33">
        <w:rPr>
          <w:rFonts w:ascii="Times New Roman" w:hAnsi="Times New Roman" w:cs="Times New Roman"/>
          <w:color w:val="000000" w:themeColor="text1"/>
          <w:spacing w:val="6"/>
          <w:sz w:val="28"/>
          <w:szCs w:val="28"/>
          <w:lang w:val="uk-UA"/>
        </w:rPr>
        <w:t>Стан когнітивної функції</w:t>
      </w:r>
      <w:r w:rsidR="00F04C33">
        <w:rPr>
          <w:rFonts w:ascii="Times New Roman" w:hAnsi="Times New Roman" w:cs="Times New Roman"/>
          <w:color w:val="000000" w:themeColor="text1"/>
          <w:spacing w:val="6"/>
          <w:sz w:val="28"/>
          <w:szCs w:val="28"/>
          <w:lang w:val="uk-UA"/>
        </w:rPr>
        <w:t xml:space="preserve"> у тесті Лурія</w:t>
      </w:r>
      <w:r w:rsidR="00F04C33" w:rsidRPr="00F04C33">
        <w:rPr>
          <w:rFonts w:ascii="Times New Roman" w:hAnsi="Times New Roman" w:cs="Times New Roman"/>
          <w:color w:val="000000" w:themeColor="text1"/>
          <w:spacing w:val="6"/>
          <w:sz w:val="28"/>
          <w:szCs w:val="28"/>
          <w:lang w:val="uk-UA"/>
        </w:rPr>
        <w:t xml:space="preserve"> в динаміці періопераційної корекції окисно-відновного метаболізму при комплексному лікуванні хворих на рак грудної залози</w:t>
      </w:r>
    </w:p>
    <w:p w14:paraId="320F768E" w14:textId="77777777" w:rsidR="00013A09" w:rsidRDefault="00013A09"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8F" w14:textId="77777777" w:rsidR="00013A09" w:rsidRDefault="00F04C3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Так, вихідний рівень в обох групах був порівнюваний, на 2-у добу та 1-й тиждень встановлено вищі показники у групі з до</w:t>
      </w:r>
      <w:r w:rsidR="00790841">
        <w:rPr>
          <w:rFonts w:ascii="Times New Roman" w:hAnsi="Times New Roman" w:cs="Times New Roman"/>
          <w:color w:val="000000" w:themeColor="text1"/>
          <w:spacing w:val="6"/>
          <w:sz w:val="28"/>
          <w:szCs w:val="28"/>
          <w:lang w:val="uk-UA"/>
        </w:rPr>
        <w:t>датковим призначенням метаболотропних препаратів (р</w:t>
      </w:r>
      <w:r w:rsidR="00790841" w:rsidRPr="00790841">
        <w:rPr>
          <w:rFonts w:ascii="Times New Roman" w:hAnsi="Times New Roman" w:cs="Times New Roman"/>
          <w:color w:val="000000" w:themeColor="text1"/>
          <w:spacing w:val="6"/>
          <w:sz w:val="28"/>
          <w:szCs w:val="28"/>
        </w:rPr>
        <w:t>&lt;</w:t>
      </w:r>
      <w:r w:rsidR="00790841">
        <w:rPr>
          <w:rFonts w:ascii="Times New Roman" w:hAnsi="Times New Roman" w:cs="Times New Roman"/>
          <w:color w:val="000000" w:themeColor="text1"/>
          <w:spacing w:val="6"/>
          <w:sz w:val="28"/>
          <w:szCs w:val="28"/>
          <w:lang w:val="uk-UA"/>
        </w:rPr>
        <w:t>0,05).</w:t>
      </w:r>
    </w:p>
    <w:p w14:paraId="320F7690" w14:textId="6F7CDFFC" w:rsidR="00E417A3" w:rsidRDefault="00E417A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Застосування тесту «виключення зайвого» продемонструв</w:t>
      </w:r>
      <w:r w:rsidR="0049093A">
        <w:rPr>
          <w:rFonts w:ascii="Times New Roman" w:hAnsi="Times New Roman" w:cs="Times New Roman"/>
          <w:color w:val="000000" w:themeColor="text1"/>
          <w:spacing w:val="6"/>
          <w:sz w:val="28"/>
          <w:szCs w:val="28"/>
          <w:lang w:val="uk-UA"/>
        </w:rPr>
        <w:t>ало аналогічні тенденції (рис. 6</w:t>
      </w:r>
      <w:r>
        <w:rPr>
          <w:rFonts w:ascii="Times New Roman" w:hAnsi="Times New Roman" w:cs="Times New Roman"/>
          <w:color w:val="000000" w:themeColor="text1"/>
          <w:spacing w:val="6"/>
          <w:sz w:val="28"/>
          <w:szCs w:val="28"/>
          <w:lang w:val="uk-UA"/>
        </w:rPr>
        <w:t>.5).</w:t>
      </w:r>
    </w:p>
    <w:p w14:paraId="320F7691" w14:textId="77777777" w:rsidR="00E417A3" w:rsidRDefault="00E417A3"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92" w14:textId="77777777" w:rsidR="00E417A3" w:rsidRDefault="00E417A3" w:rsidP="00E417A3">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lastRenderedPageBreak/>
        <w:drawing>
          <wp:inline distT="0" distB="0" distL="0" distR="0" wp14:anchorId="320F7BF8" wp14:editId="320F7BF9">
            <wp:extent cx="5486400" cy="2640787"/>
            <wp:effectExtent l="0" t="0" r="0" b="762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20F7693" w14:textId="5E209BAA" w:rsidR="00E417A3" w:rsidRDefault="0049093A"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E417A3">
        <w:rPr>
          <w:rFonts w:ascii="Times New Roman" w:hAnsi="Times New Roman" w:cs="Times New Roman"/>
          <w:color w:val="000000" w:themeColor="text1"/>
          <w:spacing w:val="6"/>
          <w:sz w:val="28"/>
          <w:szCs w:val="28"/>
          <w:lang w:val="uk-UA"/>
        </w:rPr>
        <w:t>.5. </w:t>
      </w:r>
      <w:r w:rsidR="00E417A3" w:rsidRPr="00F04C33">
        <w:rPr>
          <w:rFonts w:ascii="Times New Roman" w:hAnsi="Times New Roman" w:cs="Times New Roman"/>
          <w:color w:val="000000" w:themeColor="text1"/>
          <w:spacing w:val="6"/>
          <w:sz w:val="28"/>
          <w:szCs w:val="28"/>
          <w:lang w:val="uk-UA"/>
        </w:rPr>
        <w:t>Стан когнітивної функції</w:t>
      </w:r>
      <w:r w:rsidR="00E417A3">
        <w:rPr>
          <w:rFonts w:ascii="Times New Roman" w:hAnsi="Times New Roman" w:cs="Times New Roman"/>
          <w:color w:val="000000" w:themeColor="text1"/>
          <w:spacing w:val="6"/>
          <w:sz w:val="28"/>
          <w:szCs w:val="28"/>
          <w:lang w:val="uk-UA"/>
        </w:rPr>
        <w:t xml:space="preserve"> у тесті «виключення зайвого»</w:t>
      </w:r>
      <w:r w:rsidR="00E417A3" w:rsidRPr="00F04C33">
        <w:rPr>
          <w:rFonts w:ascii="Times New Roman" w:hAnsi="Times New Roman" w:cs="Times New Roman"/>
          <w:color w:val="000000" w:themeColor="text1"/>
          <w:spacing w:val="6"/>
          <w:sz w:val="28"/>
          <w:szCs w:val="28"/>
          <w:lang w:val="uk-UA"/>
        </w:rPr>
        <w:t xml:space="preserve"> в динаміці періопераційної корекції окисно-відновного метаболізму при комплексному лікуванні хворих на рак грудної залози</w:t>
      </w:r>
    </w:p>
    <w:p w14:paraId="320F7694" w14:textId="77777777" w:rsidR="00E417A3" w:rsidRDefault="00E417A3"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95" w14:textId="62D22B45" w:rsidR="00790841" w:rsidRDefault="0079084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У віковому аспекті виявлено іще виразнішу ефективніст</w:t>
      </w:r>
      <w:r w:rsidR="0049093A">
        <w:rPr>
          <w:rFonts w:ascii="Times New Roman" w:hAnsi="Times New Roman" w:cs="Times New Roman"/>
          <w:color w:val="000000" w:themeColor="text1"/>
          <w:spacing w:val="6"/>
          <w:sz w:val="28"/>
          <w:szCs w:val="28"/>
          <w:lang w:val="uk-UA"/>
        </w:rPr>
        <w:t>ь запропонованої терапії (рис. 6</w:t>
      </w:r>
      <w:r>
        <w:rPr>
          <w:rFonts w:ascii="Times New Roman" w:hAnsi="Times New Roman" w:cs="Times New Roman"/>
          <w:color w:val="000000" w:themeColor="text1"/>
          <w:spacing w:val="6"/>
          <w:sz w:val="28"/>
          <w:szCs w:val="28"/>
          <w:lang w:val="uk-UA"/>
        </w:rPr>
        <w:t>.</w:t>
      </w:r>
      <w:r w:rsidR="00E417A3">
        <w:rPr>
          <w:rFonts w:ascii="Times New Roman" w:hAnsi="Times New Roman" w:cs="Times New Roman"/>
          <w:color w:val="000000" w:themeColor="text1"/>
          <w:spacing w:val="6"/>
          <w:sz w:val="28"/>
          <w:szCs w:val="28"/>
          <w:lang w:val="uk-UA"/>
        </w:rPr>
        <w:t>6</w:t>
      </w:r>
      <w:r>
        <w:rPr>
          <w:rFonts w:ascii="Times New Roman" w:hAnsi="Times New Roman" w:cs="Times New Roman"/>
          <w:color w:val="000000" w:themeColor="text1"/>
          <w:spacing w:val="6"/>
          <w:sz w:val="28"/>
          <w:szCs w:val="28"/>
          <w:lang w:val="uk-UA"/>
        </w:rPr>
        <w:t>).</w:t>
      </w:r>
    </w:p>
    <w:p w14:paraId="320F7696" w14:textId="77777777" w:rsidR="00790841" w:rsidRDefault="0079084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97" w14:textId="77777777" w:rsidR="00790841" w:rsidRDefault="00CD4F23" w:rsidP="00790841">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pict w14:anchorId="320F7BFA">
          <v:shape id="Надпись 31" o:spid="_x0000_s1035" type="#_x0000_t202" style="position:absolute;left:0;text-align:left;margin-left:74.7pt;margin-top:7.7pt;width:109.15pt;height:25.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DkXQIAAIgEAAAOAAAAZHJzL2Uyb0RvYy54bWysVMGO2jAQvVfqP1i+l0BgKYsIK8qKqhLa&#10;XYmt9mwch0R1PK5tSOit9/2F/kMPPfTWX2D/qGOHsGjbU9WLM/Y8j2fem8nkqi4l2QljC1AJ7XW6&#10;lAjFIS3UJqEf7xdvRpRYx1TKJCiR0L2w9Gr6+tWk0mMRQw4yFYZgEGXHlU5o7pweR5HluSiZ7YAW&#10;Cp0ZmJI53JpNlBpWYfRSRnG3O4wqMKk2wIW1eHrdOOk0xM8ywd1tllnhiEwo5ubCasK69ms0nbDx&#10;xjCdF/yYBvuHLEpWKHz0FOqaOUa2pvgjVFlwAxYy1+FQRpBlBRehBqym131RzSpnWoRakByrTzTZ&#10;/xeW3+zuDCnShPZ7lChWokaHb4fvhx+HX4efT1+fHgk6kKVK2zGCVxrhrn4HNardnls89MXXmSn9&#10;F8si6Ee+9yeORe0I95f6o2HcHVLC0dePR8Ne7MNEz7e1se69gJJ4I6EGNQzUst3SugbaQvxjChaF&#10;lEFHqUiV0GH/ohsuWJBF6p0e5q/MpSE7hp2wlox/Oj57hsIkpMJcfK1NTd5y9boODF229a4h3SMN&#10;Bpp2spovCgy/ZNbdMYP9g5XjTLhbXDIJmBMcLUpyMF/+du7xKCt6KamwHxNqP2+ZEZTIDwoFv+wN&#10;Br6Bw2Zw8TbGjTn3rM89alvOAQtFTTG7YHq8k62ZGSgfcHRm/lV0McXx7YS61py7Zkpw9LiYzQII&#10;W1Yzt1QrzX3oltb7+oEZfZTLodA30HYuG79QrcE2us22DrIiSOp5blg90o/tHpriOJp+ns73AfX8&#10;A5n+BgAA//8DAFBLAwQUAAYACAAAACEApPuUUuAAAAAJAQAADwAAAGRycy9kb3ducmV2LnhtbEyP&#10;QU/DMAyF70j8h8hI3Fg62FooTSeE2AEJITGmjWPamLYicUqTdYVfjznByX56T8+fi9XkrBhxCJ0n&#10;BfNZAgKp9qajRsH2dX1xDSJETUZbT6jgCwOsytOTQufGH+kFx01sBJdQyLWCNsY+lzLULTodZr5H&#10;Yu/dD05HlkMjzaCPXO6svEySVDrdEV9odY/3LdYfm4NT8LTbfz6sn9+SPVa2W442ax+/K6XOz6a7&#10;WxARp/gXhl98RoeSmSp/IBOEZb24WXCUlyVPDlylWQaiUpBmc5BlIf9/UP4AAAD//wMAUEsBAi0A&#10;FAAGAAgAAAAhALaDOJL+AAAA4QEAABMAAAAAAAAAAAAAAAAAAAAAAFtDb250ZW50X1R5cGVzXS54&#10;bWxQSwECLQAUAAYACAAAACEAOP0h/9YAAACUAQAACwAAAAAAAAAAAAAAAAAvAQAAX3JlbHMvLnJl&#10;bHNQSwECLQAUAAYACAAAACEAoI1g5F0CAACIBAAADgAAAAAAAAAAAAAAAAAuAgAAZHJzL2Uyb0Rv&#10;Yy54bWxQSwECLQAUAAYACAAAACEApPuUUuAAAAAJAQAADwAAAAAAAAAAAAAAAAC3BAAAZHJzL2Rv&#10;d25yZXYueG1sUEsFBgAAAAAEAAQA8wAAAMQFAAAAAA==&#10;" filled="f" strokeweight=".5pt">
            <v:textbox style="mso-next-textbox:#Надпись 31">
              <w:txbxContent>
                <w:p w14:paraId="320F7C25" w14:textId="77777777" w:rsidR="00CD4F23" w:rsidRPr="00790841" w:rsidRDefault="00CD4F23" w:rsidP="00430CFF">
                  <w:pPr>
                    <w:jc w:val="center"/>
                    <w:rPr>
                      <w:rFonts w:ascii="Times New Roman" w:hAnsi="Times New Roman" w:cs="Times New Roman"/>
                      <w:sz w:val="24"/>
                      <w:szCs w:val="28"/>
                    </w:rPr>
                  </w:pPr>
                  <w:r w:rsidRPr="00790841">
                    <w:rPr>
                      <w:rFonts w:ascii="Times New Roman" w:hAnsi="Times New Roman" w:cs="Times New Roman"/>
                      <w:sz w:val="24"/>
                      <w:szCs w:val="28"/>
                      <w:lang w:val="uk-UA"/>
                    </w:rPr>
                    <w:t xml:space="preserve">Вік </w:t>
                  </w:r>
                  <w:r w:rsidRPr="00790841">
                    <w:rPr>
                      <w:rFonts w:ascii="Times New Roman" w:hAnsi="Times New Roman" w:cs="Times New Roman"/>
                      <w:sz w:val="24"/>
                      <w:szCs w:val="28"/>
                      <w:lang w:val="en-US"/>
                    </w:rPr>
                    <w:t xml:space="preserve">&lt; 60 </w:t>
                  </w:r>
                  <w:r w:rsidRPr="00790841">
                    <w:rPr>
                      <w:rFonts w:ascii="Times New Roman" w:hAnsi="Times New Roman" w:cs="Times New Roman"/>
                      <w:sz w:val="24"/>
                      <w:szCs w:val="28"/>
                    </w:rPr>
                    <w:t>рок</w:t>
                  </w:r>
                  <w:r>
                    <w:rPr>
                      <w:rFonts w:ascii="Times New Roman" w:hAnsi="Times New Roman" w:cs="Times New Roman"/>
                      <w:sz w:val="24"/>
                      <w:szCs w:val="28"/>
                      <w:lang w:val="uk-UA"/>
                    </w:rPr>
                    <w:t>і</w:t>
                  </w:r>
                  <w:r w:rsidRPr="00790841">
                    <w:rPr>
                      <w:rFonts w:ascii="Times New Roman" w:hAnsi="Times New Roman" w:cs="Times New Roman"/>
                      <w:sz w:val="24"/>
                      <w:szCs w:val="28"/>
                    </w:rPr>
                    <w:t>в</w:t>
                  </w:r>
                </w:p>
              </w:txbxContent>
            </v:textbox>
          </v:shape>
        </w:pict>
      </w:r>
      <w:r w:rsidR="00790841">
        <w:rPr>
          <w:rFonts w:ascii="Times New Roman" w:hAnsi="Times New Roman" w:cs="Times New Roman"/>
          <w:noProof/>
          <w:color w:val="000000" w:themeColor="text1"/>
          <w:spacing w:val="6"/>
          <w:sz w:val="28"/>
          <w:szCs w:val="28"/>
          <w:lang w:eastAsia="ru-RU"/>
        </w:rPr>
        <w:drawing>
          <wp:inline distT="0" distB="0" distL="0" distR="0" wp14:anchorId="320F7BFB" wp14:editId="320F7BFC">
            <wp:extent cx="3014345" cy="2977286"/>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790841">
        <w:rPr>
          <w:rFonts w:ascii="Times New Roman" w:hAnsi="Times New Roman" w:cs="Times New Roman"/>
          <w:noProof/>
          <w:color w:val="000000" w:themeColor="text1"/>
          <w:spacing w:val="6"/>
          <w:sz w:val="28"/>
          <w:szCs w:val="28"/>
          <w:lang w:eastAsia="ru-RU"/>
        </w:rPr>
        <w:drawing>
          <wp:inline distT="0" distB="0" distL="0" distR="0" wp14:anchorId="320F7BFD" wp14:editId="320F7BFE">
            <wp:extent cx="2842895" cy="2984601"/>
            <wp:effectExtent l="0" t="0" r="0" b="63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0F7698" w14:textId="71BA656A" w:rsidR="00790841" w:rsidRDefault="0049093A"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790841">
        <w:rPr>
          <w:rFonts w:ascii="Times New Roman" w:hAnsi="Times New Roman" w:cs="Times New Roman"/>
          <w:color w:val="000000" w:themeColor="text1"/>
          <w:spacing w:val="6"/>
          <w:sz w:val="28"/>
          <w:szCs w:val="28"/>
          <w:lang w:val="uk-UA"/>
        </w:rPr>
        <w:t>.</w:t>
      </w:r>
      <w:r w:rsidR="00E417A3">
        <w:rPr>
          <w:rFonts w:ascii="Times New Roman" w:hAnsi="Times New Roman" w:cs="Times New Roman"/>
          <w:color w:val="000000" w:themeColor="text1"/>
          <w:spacing w:val="6"/>
          <w:sz w:val="28"/>
          <w:szCs w:val="28"/>
          <w:lang w:val="uk-UA"/>
        </w:rPr>
        <w:t>6</w:t>
      </w:r>
      <w:r w:rsidR="00790841">
        <w:rPr>
          <w:rFonts w:ascii="Times New Roman" w:hAnsi="Times New Roman" w:cs="Times New Roman"/>
          <w:color w:val="000000" w:themeColor="text1"/>
          <w:spacing w:val="6"/>
          <w:sz w:val="28"/>
          <w:szCs w:val="28"/>
          <w:lang w:val="uk-UA"/>
        </w:rPr>
        <w:t>. </w:t>
      </w:r>
      <w:r w:rsidR="00790841" w:rsidRPr="00790841">
        <w:rPr>
          <w:rFonts w:ascii="Times New Roman" w:hAnsi="Times New Roman" w:cs="Times New Roman"/>
          <w:color w:val="000000" w:themeColor="text1"/>
          <w:spacing w:val="6"/>
          <w:sz w:val="28"/>
          <w:szCs w:val="28"/>
          <w:lang w:val="uk-UA"/>
        </w:rPr>
        <w:t>Стан когнітивної функції у тесті Лурія в динаміці періопераційної корекції окисно-відновного метаболізму при комплексному лікуванні хворих на рак грудної залози</w:t>
      </w:r>
      <w:r w:rsidR="00790841">
        <w:rPr>
          <w:rFonts w:ascii="Times New Roman" w:hAnsi="Times New Roman" w:cs="Times New Roman"/>
          <w:color w:val="000000" w:themeColor="text1"/>
          <w:spacing w:val="6"/>
          <w:sz w:val="28"/>
          <w:szCs w:val="28"/>
          <w:lang w:val="uk-UA"/>
        </w:rPr>
        <w:t xml:space="preserve"> з урахуванням віку</w:t>
      </w:r>
    </w:p>
    <w:p w14:paraId="320F7699" w14:textId="54D55A59" w:rsidR="00E417A3" w:rsidRDefault="00E417A3"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lastRenderedPageBreak/>
        <w:t>В тесті «виключення зайвого» з’ясовано кращі показники лікування за запропонованим способом у о</w:t>
      </w:r>
      <w:r w:rsidR="0049093A">
        <w:rPr>
          <w:rFonts w:ascii="Times New Roman" w:hAnsi="Times New Roman" w:cs="Times New Roman"/>
          <w:color w:val="000000" w:themeColor="text1"/>
          <w:spacing w:val="6"/>
          <w:sz w:val="28"/>
          <w:szCs w:val="28"/>
          <w:lang w:val="uk-UA"/>
        </w:rPr>
        <w:t>бох вікових контингентах (рис. 6</w:t>
      </w:r>
      <w:r>
        <w:rPr>
          <w:rFonts w:ascii="Times New Roman" w:hAnsi="Times New Roman" w:cs="Times New Roman"/>
          <w:color w:val="000000" w:themeColor="text1"/>
          <w:spacing w:val="6"/>
          <w:sz w:val="28"/>
          <w:szCs w:val="28"/>
          <w:lang w:val="uk-UA"/>
        </w:rPr>
        <w:t>.7).</w:t>
      </w:r>
    </w:p>
    <w:p w14:paraId="320F769A" w14:textId="77777777" w:rsidR="00E417A3" w:rsidRDefault="00E417A3"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9B" w14:textId="77777777" w:rsidR="00E417A3" w:rsidRDefault="00CD4F23" w:rsidP="00E417A3">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pict w14:anchorId="320F7BFF">
          <v:shape id="Надпись 36" o:spid="_x0000_s1036" type="#_x0000_t202" style="position:absolute;left:0;text-align:left;margin-left:74.7pt;margin-top:7.7pt;width:109.15pt;height:25.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l9XQIAAIkEAAAOAAAAZHJzL2Uyb0RvYy54bWysVM2O2jAQvlfqO1i+lxBgKUWEFWVFVQnt&#10;rsRWezaOQ6I6Htc2JPTWe1+h79BDD731Fdg36tghgLY9Vb0445nP8/PNTCbXdSnJThhbgEpo3OlS&#10;IhSHtFCbhH54WLwaUWIdUymToERC98LS6+nLF5NKj0UPcpCpMASdKDuudEJz5/Q4iizPRclsB7RQ&#10;aMzAlMzh1Wyi1LAKvZcy6nW7w6gCk2oDXFiL2pvGSKfBf5YJ7u6yzApHZEIxNxdOE861P6PphI03&#10;hum84Mc02D9kUbJCYdCTqxvmGNma4g9XZcENWMhch0MZQZYVXIQasJq4+6yaVc60CLUgOVafaLL/&#10;zy2/3d0bUqQJ7Q8pUazEHh2+Hb4ffhx+HX4+fXn6StCALFXajhG80gh39Vuosdut3qLSF19npvRf&#10;LIugHfnenzgWtSPcP+qPhr0uxuJo6/dGw7jn3UTn19pY905ASbyQUIM9DNSy3dK6BtpCfDAFi0LK&#10;0EepSJXQYf+qGx5YkEXqjR7mn8ylITuGk7CWjH88hr1AYRJSYS6+1qYmL7l6XQeG4jAuXrWGdI88&#10;GGjmyWq+KND/kll3zwwOEJaOS+Hu8MgkYFJwlCjJwXz+m97jsa9opaTCgUyo/bRlRlAi3yvs+Jt4&#10;MPATHC6Dq9c9vJhLy/rSorblHLDSGNdP8yB6vJOtmBkoH3F3Zj4qmpjiGDuhrhXnrlkT3D0uZrMA&#10;wpnVzC3VSnPvuuX1oX5kRh/75bDTt9COLhs/a1uDbRo32zrIitDTM6tH/nHew1Qcd9Mv1OU9oM5/&#10;kOlvAAAA//8DAFBLAwQUAAYACAAAACEApPuUUuAAAAAJAQAADwAAAGRycy9kb3ducmV2LnhtbEyP&#10;QU/DMAyF70j8h8hI3Fg62FooTSeE2AEJITGmjWPamLYicUqTdYVfjznByX56T8+fi9XkrBhxCJ0n&#10;BfNZAgKp9qajRsH2dX1xDSJETUZbT6jgCwOsytOTQufGH+kFx01sBJdQyLWCNsY+lzLULTodZr5H&#10;Yu/dD05HlkMjzaCPXO6svEySVDrdEV9odY/3LdYfm4NT8LTbfz6sn9+SPVa2W442ax+/K6XOz6a7&#10;WxARp/gXhl98RoeSmSp/IBOEZb24WXCUlyVPDlylWQaiUpBmc5BlIf9/UP4AAAD//wMAUEsBAi0A&#10;FAAGAAgAAAAhALaDOJL+AAAA4QEAABMAAAAAAAAAAAAAAAAAAAAAAFtDb250ZW50X1R5cGVzXS54&#10;bWxQSwECLQAUAAYACAAAACEAOP0h/9YAAACUAQAACwAAAAAAAAAAAAAAAAAvAQAAX3JlbHMvLnJl&#10;bHNQSwECLQAUAAYACAAAACEANJm5fV0CAACJBAAADgAAAAAAAAAAAAAAAAAuAgAAZHJzL2Uyb0Rv&#10;Yy54bWxQSwECLQAUAAYACAAAACEApPuUUuAAAAAJAQAADwAAAAAAAAAAAAAAAAC3BAAAZHJzL2Rv&#10;d25yZXYueG1sUEsFBgAAAAAEAAQA8wAAAMQFAAAAAA==&#10;" filled="f" strokeweight=".5pt">
            <v:textbox style="mso-next-textbox:#Надпись 36">
              <w:txbxContent>
                <w:p w14:paraId="320F7C26" w14:textId="77777777" w:rsidR="00CD4F23" w:rsidRPr="00790841" w:rsidRDefault="00CD4F23" w:rsidP="00E417A3">
                  <w:pPr>
                    <w:jc w:val="center"/>
                    <w:rPr>
                      <w:rFonts w:ascii="Times New Roman" w:hAnsi="Times New Roman" w:cs="Times New Roman"/>
                      <w:sz w:val="24"/>
                      <w:szCs w:val="28"/>
                    </w:rPr>
                  </w:pPr>
                  <w:r w:rsidRPr="00790841">
                    <w:rPr>
                      <w:rFonts w:ascii="Times New Roman" w:hAnsi="Times New Roman" w:cs="Times New Roman"/>
                      <w:sz w:val="24"/>
                      <w:szCs w:val="28"/>
                      <w:lang w:val="uk-UA"/>
                    </w:rPr>
                    <w:t xml:space="preserve">Вік </w:t>
                  </w:r>
                  <w:r w:rsidRPr="00790841">
                    <w:rPr>
                      <w:rFonts w:ascii="Times New Roman" w:hAnsi="Times New Roman" w:cs="Times New Roman"/>
                      <w:sz w:val="24"/>
                      <w:szCs w:val="28"/>
                      <w:lang w:val="en-US"/>
                    </w:rPr>
                    <w:t xml:space="preserve">&lt; 60 </w:t>
                  </w:r>
                  <w:r w:rsidRPr="00790841">
                    <w:rPr>
                      <w:rFonts w:ascii="Times New Roman" w:hAnsi="Times New Roman" w:cs="Times New Roman"/>
                      <w:sz w:val="24"/>
                      <w:szCs w:val="28"/>
                    </w:rPr>
                    <w:t>рок</w:t>
                  </w:r>
                  <w:r>
                    <w:rPr>
                      <w:rFonts w:ascii="Times New Roman" w:hAnsi="Times New Roman" w:cs="Times New Roman"/>
                      <w:sz w:val="24"/>
                      <w:szCs w:val="28"/>
                      <w:lang w:val="uk-UA"/>
                    </w:rPr>
                    <w:t>і</w:t>
                  </w:r>
                  <w:r w:rsidRPr="00790841">
                    <w:rPr>
                      <w:rFonts w:ascii="Times New Roman" w:hAnsi="Times New Roman" w:cs="Times New Roman"/>
                      <w:sz w:val="24"/>
                      <w:szCs w:val="28"/>
                    </w:rPr>
                    <w:t>в</w:t>
                  </w:r>
                </w:p>
              </w:txbxContent>
            </v:textbox>
          </v:shape>
        </w:pict>
      </w:r>
      <w:r w:rsidR="00E417A3">
        <w:rPr>
          <w:rFonts w:ascii="Times New Roman" w:hAnsi="Times New Roman" w:cs="Times New Roman"/>
          <w:noProof/>
          <w:color w:val="000000" w:themeColor="text1"/>
          <w:spacing w:val="6"/>
          <w:sz w:val="28"/>
          <w:szCs w:val="28"/>
          <w:lang w:eastAsia="ru-RU"/>
        </w:rPr>
        <w:drawing>
          <wp:inline distT="0" distB="0" distL="0" distR="0" wp14:anchorId="320F7C00" wp14:editId="320F7C01">
            <wp:extent cx="3014345" cy="2977286"/>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E417A3">
        <w:rPr>
          <w:rFonts w:ascii="Times New Roman" w:hAnsi="Times New Roman" w:cs="Times New Roman"/>
          <w:noProof/>
          <w:color w:val="000000" w:themeColor="text1"/>
          <w:spacing w:val="6"/>
          <w:sz w:val="28"/>
          <w:szCs w:val="28"/>
          <w:lang w:eastAsia="ru-RU"/>
        </w:rPr>
        <w:drawing>
          <wp:inline distT="0" distB="0" distL="0" distR="0" wp14:anchorId="320F7C02" wp14:editId="320F7C03">
            <wp:extent cx="2842895" cy="2984601"/>
            <wp:effectExtent l="0" t="0" r="0" b="63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20F769C" w14:textId="559231EA" w:rsidR="00E417A3" w:rsidRDefault="0049093A"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E417A3">
        <w:rPr>
          <w:rFonts w:ascii="Times New Roman" w:hAnsi="Times New Roman" w:cs="Times New Roman"/>
          <w:color w:val="000000" w:themeColor="text1"/>
          <w:spacing w:val="6"/>
          <w:sz w:val="28"/>
          <w:szCs w:val="28"/>
          <w:lang w:val="uk-UA"/>
        </w:rPr>
        <w:t>.7. </w:t>
      </w:r>
      <w:r w:rsidR="00E417A3" w:rsidRPr="00790841">
        <w:rPr>
          <w:rFonts w:ascii="Times New Roman" w:hAnsi="Times New Roman" w:cs="Times New Roman"/>
          <w:color w:val="000000" w:themeColor="text1"/>
          <w:spacing w:val="6"/>
          <w:sz w:val="28"/>
          <w:szCs w:val="28"/>
          <w:lang w:val="uk-UA"/>
        </w:rPr>
        <w:t xml:space="preserve">Стан когнітивної функції у тесті </w:t>
      </w:r>
      <w:r w:rsidR="00E417A3">
        <w:rPr>
          <w:rFonts w:ascii="Times New Roman" w:hAnsi="Times New Roman" w:cs="Times New Roman"/>
          <w:color w:val="000000" w:themeColor="text1"/>
          <w:spacing w:val="6"/>
          <w:sz w:val="28"/>
          <w:szCs w:val="28"/>
          <w:lang w:val="uk-UA"/>
        </w:rPr>
        <w:t>«Виключення зайвого»</w:t>
      </w:r>
      <w:r w:rsidR="00E417A3" w:rsidRPr="00790841">
        <w:rPr>
          <w:rFonts w:ascii="Times New Roman" w:hAnsi="Times New Roman" w:cs="Times New Roman"/>
          <w:color w:val="000000" w:themeColor="text1"/>
          <w:spacing w:val="6"/>
          <w:sz w:val="28"/>
          <w:szCs w:val="28"/>
          <w:lang w:val="uk-UA"/>
        </w:rPr>
        <w:t xml:space="preserve"> в динаміці періопераційної корекції окисно-відновного метаболізму при комплексному лікуванні хворих на рак грудної залози</w:t>
      </w:r>
      <w:r w:rsidR="00E417A3">
        <w:rPr>
          <w:rFonts w:ascii="Times New Roman" w:hAnsi="Times New Roman" w:cs="Times New Roman"/>
          <w:color w:val="000000" w:themeColor="text1"/>
          <w:spacing w:val="6"/>
          <w:sz w:val="28"/>
          <w:szCs w:val="28"/>
          <w:lang w:val="uk-UA"/>
        </w:rPr>
        <w:t xml:space="preserve"> з урахуванням віку</w:t>
      </w:r>
    </w:p>
    <w:p w14:paraId="320F769D" w14:textId="77777777" w:rsidR="00430CFF" w:rsidRDefault="00430CFF"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9E" w14:textId="6C47B00A" w:rsidR="00430CFF" w:rsidRDefault="00430CFF" w:rsidP="00430CFF">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Особливо виразні відмінності встановлено за різних схем анестез</w:t>
      </w:r>
      <w:r w:rsidR="0049093A">
        <w:rPr>
          <w:rFonts w:ascii="Times New Roman" w:hAnsi="Times New Roman" w:cs="Times New Roman"/>
          <w:color w:val="000000" w:themeColor="text1"/>
          <w:spacing w:val="6"/>
          <w:sz w:val="28"/>
          <w:szCs w:val="28"/>
          <w:lang w:val="uk-UA"/>
        </w:rPr>
        <w:t>іологічного забезпечення (рис. 6</w:t>
      </w:r>
      <w:r>
        <w:rPr>
          <w:rFonts w:ascii="Times New Roman" w:hAnsi="Times New Roman" w:cs="Times New Roman"/>
          <w:color w:val="000000" w:themeColor="text1"/>
          <w:spacing w:val="6"/>
          <w:sz w:val="28"/>
          <w:szCs w:val="28"/>
          <w:lang w:val="uk-UA"/>
        </w:rPr>
        <w:t>.</w:t>
      </w:r>
      <w:r w:rsidR="00E417A3">
        <w:rPr>
          <w:rFonts w:ascii="Times New Roman" w:hAnsi="Times New Roman" w:cs="Times New Roman"/>
          <w:color w:val="000000" w:themeColor="text1"/>
          <w:spacing w:val="6"/>
          <w:sz w:val="28"/>
          <w:szCs w:val="28"/>
          <w:lang w:val="uk-UA"/>
        </w:rPr>
        <w:t>8</w:t>
      </w:r>
      <w:r>
        <w:rPr>
          <w:rFonts w:ascii="Times New Roman" w:hAnsi="Times New Roman" w:cs="Times New Roman"/>
          <w:color w:val="000000" w:themeColor="text1"/>
          <w:spacing w:val="6"/>
          <w:sz w:val="28"/>
          <w:szCs w:val="28"/>
          <w:lang w:val="uk-UA"/>
        </w:rPr>
        <w:t>).</w:t>
      </w:r>
    </w:p>
    <w:p w14:paraId="320F769F" w14:textId="77777777" w:rsidR="00430CFF" w:rsidRPr="00430CFF" w:rsidRDefault="00430CFF" w:rsidP="00430CFF">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Так, використання схеми: </w:t>
      </w:r>
      <w:r w:rsidRPr="00430CFF">
        <w:rPr>
          <w:rFonts w:ascii="Times New Roman" w:hAnsi="Times New Roman" w:cs="Times New Roman"/>
          <w:color w:val="000000" w:themeColor="text1"/>
          <w:spacing w:val="6"/>
          <w:sz w:val="28"/>
          <w:szCs w:val="28"/>
          <w:lang w:val="uk-UA"/>
        </w:rPr>
        <w:t>діпрофол, фентаніл</w:t>
      </w:r>
      <w:r>
        <w:rPr>
          <w:rFonts w:ascii="Times New Roman" w:hAnsi="Times New Roman" w:cs="Times New Roman"/>
          <w:color w:val="000000" w:themeColor="text1"/>
          <w:spacing w:val="6"/>
          <w:sz w:val="28"/>
          <w:szCs w:val="28"/>
          <w:lang w:val="uk-UA"/>
        </w:rPr>
        <w:t xml:space="preserve"> характеризується швидшими темпами відновлення і вірогідно (р</w:t>
      </w:r>
      <w:r w:rsidRPr="00430CFF">
        <w:rPr>
          <w:rFonts w:ascii="Times New Roman" w:hAnsi="Times New Roman" w:cs="Times New Roman"/>
          <w:color w:val="000000" w:themeColor="text1"/>
          <w:spacing w:val="6"/>
          <w:sz w:val="28"/>
          <w:szCs w:val="28"/>
          <w:lang w:val="uk-UA"/>
        </w:rPr>
        <w:t>&lt;</w:t>
      </w:r>
      <w:r>
        <w:rPr>
          <w:rFonts w:ascii="Times New Roman" w:hAnsi="Times New Roman" w:cs="Times New Roman"/>
          <w:color w:val="000000" w:themeColor="text1"/>
          <w:spacing w:val="6"/>
          <w:sz w:val="28"/>
          <w:szCs w:val="28"/>
          <w:lang w:val="uk-UA"/>
        </w:rPr>
        <w:t>0,05) вищими абсолютними показниками когнітивної функції пацієнтів. У контингенті, які отримували додатково запропоновану метаболотропну терапію, динаміка пізнавальної функції більш позитивна.</w:t>
      </w:r>
    </w:p>
    <w:p w14:paraId="320F76A0" w14:textId="77777777" w:rsidR="00430CFF" w:rsidRDefault="00430CFF">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320F76A1" w14:textId="77777777" w:rsidR="00430CFF" w:rsidRDefault="00430CFF" w:rsidP="00430CFF">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A2" w14:textId="77777777" w:rsidR="00430CFF" w:rsidRDefault="00CD4F23" w:rsidP="00430CFF">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pict w14:anchorId="320F7C04">
          <v:shape id="Надпись 32" o:spid="_x0000_s1037" type="#_x0000_t202" style="position:absolute;left:0;text-align:left;margin-left:74.5pt;margin-top:7.65pt;width:109.15pt;height:39.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woXgIAAIkEAAAOAAAAZHJzL2Uyb0RvYy54bWysVL1u2zAQ3gv0HQjuteTfJIblwHXgooCR&#10;BHCKzDRFWUIpHkvSltyte1+h79ChQ7e+gvNGPVKyY6Sdii7UkffxePd9d5pc16UkO2FsASqh3U5M&#10;iVAc0kJtEvrhYfHmkhLrmEqZBCUSuheWXk9fv5pUeix6kINMhSEYRNlxpROaO6fHUWR5LkpmO6CF&#10;QmcGpmQOt2YTpYZVGL2UUS+OR1EFJtUGuLAWT28aJ52G+FkmuLvLMisckQnF3FxYTVjXfo2mEzbe&#10;GKbzgrdpsH/IomSFwkdPoW6YY2Rrij9ClQU3YCFzHQ5lBFlWcBFqwGq68YtqVjnTItSC5Fh9osn+&#10;v7D8dndvSJEmtN+jRLESNTp8O3w//Dj8Ovx8+vL0laADWaq0HSN4pRHu6rdQo9rHc4uHvvg6M6X/&#10;YlkE/cj3/sSxqB3h/lL/ctSLR5Rw9A3jwcXgyoeJnm9rY907ASXxRkINahioZbuldQ30CPGPKVgU&#10;UgYdpSJVQkf9YRwuWJBF6p0e5q/MpSE7hp2wlox/bJ89Q2ESUmEuvtamJm+5el0HhrqngteQ7pEH&#10;A00/Wc0XBcZfMuvumcEGwtJxKNwdLpkETApai5IczOe/nXs86opeSipsyITaT1tmBCXyvULFr7qD&#10;ge/gsBkML3q4Meee9blHbcs5YKVdHD/Ng+nxTh7NzED5iLMz86+iiymObyfUHc25a8YEZ4+L2SyA&#10;sGc1c0u10tyHPvL6UD8yo1u9HCp9C8fWZeMXsjXYRrjZ1kFWBE090Q2rLf/Y76Er2tn0A3W+D6jn&#10;P8j0NwAAAP//AwBQSwMEFAAGAAgAAAAhADkNOvrfAAAACQEAAA8AAABkcnMvZG93bnJldi54bWxM&#10;j81OwzAQhO9IvIO1SNyoA/0PcSqE6AEJIVEQ5ejESxxhr0PspoGnZznBbUY7mv2m2IzeiQH72AZS&#10;cDnJQCDVwbTUKHh53l6sQMSkyWgXCBV8YYRNeXpS6NyEIz3hsEuN4BKKuVZgU+pyKWNt0es4CR0S&#10;395D73Vi2zfS9PrI5d7JqyxbSK9b4g9Wd3hrsf7YHbyCh9f959328S3bY+Xa+eCW9v67Uur8bLy5&#10;BpFwTH9h+MVndCiZqQoHMlE49rM1b0ks5lMQHJguliwqBevZCmRZyP8Lyh8AAAD//wMAUEsBAi0A&#10;FAAGAAgAAAAhALaDOJL+AAAA4QEAABMAAAAAAAAAAAAAAAAAAAAAAFtDb250ZW50X1R5cGVzXS54&#10;bWxQSwECLQAUAAYACAAAACEAOP0h/9YAAACUAQAACwAAAAAAAAAAAAAAAAAvAQAAX3JlbHMvLnJl&#10;bHNQSwECLQAUAAYACAAAACEAuwlsKF4CAACJBAAADgAAAAAAAAAAAAAAAAAuAgAAZHJzL2Uyb0Rv&#10;Yy54bWxQSwECLQAUAAYACAAAACEAOQ06+t8AAAAJAQAADwAAAAAAAAAAAAAAAAC4BAAAZHJzL2Rv&#10;d25yZXYueG1sUEsFBgAAAAAEAAQA8wAAAMQFAAAAAA==&#10;" filled="f" strokeweight=".5pt">
            <v:textbox style="mso-next-textbox:#Надпись 32">
              <w:txbxContent>
                <w:p w14:paraId="320F7C27" w14:textId="77777777" w:rsidR="00CD4F23" w:rsidRPr="00790841" w:rsidRDefault="00CD4F23" w:rsidP="00430CFF">
                  <w:pPr>
                    <w:jc w:val="center"/>
                    <w:rPr>
                      <w:rFonts w:ascii="Times New Roman" w:hAnsi="Times New Roman" w:cs="Times New Roman"/>
                      <w:sz w:val="24"/>
                      <w:szCs w:val="28"/>
                    </w:rPr>
                  </w:pPr>
                  <w:r w:rsidRPr="00430CFF">
                    <w:rPr>
                      <w:rFonts w:ascii="Times New Roman" w:hAnsi="Times New Roman" w:cs="Times New Roman"/>
                      <w:sz w:val="24"/>
                      <w:szCs w:val="28"/>
                      <w:lang w:val="uk-UA"/>
                    </w:rPr>
                    <w:t>Схема: діпрофол, фентаніл, кетамін</w:t>
                  </w:r>
                </w:p>
              </w:txbxContent>
            </v:textbox>
          </v:shape>
        </w:pict>
      </w:r>
      <w:r w:rsidR="00430CFF">
        <w:rPr>
          <w:rFonts w:ascii="Times New Roman" w:hAnsi="Times New Roman" w:cs="Times New Roman"/>
          <w:noProof/>
          <w:color w:val="000000" w:themeColor="text1"/>
          <w:spacing w:val="6"/>
          <w:sz w:val="28"/>
          <w:szCs w:val="28"/>
          <w:lang w:eastAsia="ru-RU"/>
        </w:rPr>
        <w:drawing>
          <wp:inline distT="0" distB="0" distL="0" distR="0" wp14:anchorId="320F7C05" wp14:editId="320F7C06">
            <wp:extent cx="3014662" cy="3200400"/>
            <wp:effectExtent l="0" t="0" r="1460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30CFF">
        <w:rPr>
          <w:rFonts w:ascii="Times New Roman" w:hAnsi="Times New Roman" w:cs="Times New Roman"/>
          <w:noProof/>
          <w:color w:val="000000" w:themeColor="text1"/>
          <w:spacing w:val="6"/>
          <w:sz w:val="28"/>
          <w:szCs w:val="28"/>
          <w:lang w:eastAsia="ru-RU"/>
        </w:rPr>
        <w:drawing>
          <wp:inline distT="0" distB="0" distL="0" distR="0" wp14:anchorId="320F7C07" wp14:editId="320F7C08">
            <wp:extent cx="2843212" cy="3200400"/>
            <wp:effectExtent l="0" t="0" r="1460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0F76A3" w14:textId="5220355E" w:rsidR="00430CFF" w:rsidRPr="00B639FC" w:rsidRDefault="0049093A" w:rsidP="00430CFF">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430CFF">
        <w:rPr>
          <w:rFonts w:ascii="Times New Roman" w:hAnsi="Times New Roman" w:cs="Times New Roman"/>
          <w:color w:val="000000" w:themeColor="text1"/>
          <w:spacing w:val="6"/>
          <w:sz w:val="28"/>
          <w:szCs w:val="28"/>
          <w:lang w:val="uk-UA"/>
        </w:rPr>
        <w:t>.</w:t>
      </w:r>
      <w:r w:rsidR="00E417A3">
        <w:rPr>
          <w:rFonts w:ascii="Times New Roman" w:hAnsi="Times New Roman" w:cs="Times New Roman"/>
          <w:color w:val="000000" w:themeColor="text1"/>
          <w:spacing w:val="6"/>
          <w:sz w:val="28"/>
          <w:szCs w:val="28"/>
          <w:lang w:val="uk-UA"/>
        </w:rPr>
        <w:t>8</w:t>
      </w:r>
      <w:r w:rsidR="00430CFF">
        <w:rPr>
          <w:rFonts w:ascii="Times New Roman" w:hAnsi="Times New Roman" w:cs="Times New Roman"/>
          <w:color w:val="000000" w:themeColor="text1"/>
          <w:spacing w:val="6"/>
          <w:sz w:val="28"/>
          <w:szCs w:val="28"/>
          <w:lang w:val="uk-UA"/>
        </w:rPr>
        <w:t>. </w:t>
      </w:r>
      <w:r w:rsidR="00430CFF" w:rsidRPr="00790841">
        <w:rPr>
          <w:rFonts w:ascii="Times New Roman" w:hAnsi="Times New Roman" w:cs="Times New Roman"/>
          <w:color w:val="000000" w:themeColor="text1"/>
          <w:spacing w:val="6"/>
          <w:sz w:val="28"/>
          <w:szCs w:val="28"/>
          <w:lang w:val="uk-UA"/>
        </w:rPr>
        <w:t>Стан когнітивної функції у тесті Лурія в динаміці періопераційної корекції окисно-відновного метаболізму при комплексному лікуванні хворих на рак грудної залози</w:t>
      </w:r>
      <w:r w:rsidR="00430CFF">
        <w:rPr>
          <w:rFonts w:ascii="Times New Roman" w:hAnsi="Times New Roman" w:cs="Times New Roman"/>
          <w:color w:val="000000" w:themeColor="text1"/>
          <w:spacing w:val="6"/>
          <w:sz w:val="28"/>
          <w:szCs w:val="28"/>
          <w:lang w:val="uk-UA"/>
        </w:rPr>
        <w:t xml:space="preserve"> з урахуванням схеми атестезіологічного забезпечення</w:t>
      </w:r>
    </w:p>
    <w:p w14:paraId="320F76A4" w14:textId="77777777" w:rsidR="00430CFF" w:rsidRDefault="00430CFF"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A5" w14:textId="5497F962" w:rsidR="00E417A3" w:rsidRDefault="00E417A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Проведення тесту «виключення зайвого» дозволило верифікувати </w:t>
      </w:r>
      <w:r w:rsidR="002C08D9">
        <w:rPr>
          <w:rFonts w:ascii="Times New Roman" w:hAnsi="Times New Roman" w:cs="Times New Roman"/>
          <w:color w:val="000000" w:themeColor="text1"/>
          <w:spacing w:val="6"/>
          <w:sz w:val="28"/>
          <w:szCs w:val="28"/>
          <w:lang w:val="uk-UA"/>
        </w:rPr>
        <w:t xml:space="preserve">більш високі показники в контингенті анестезіологічного забезпечення за схемою: </w:t>
      </w:r>
      <w:r w:rsidR="002C08D9" w:rsidRPr="002C08D9">
        <w:rPr>
          <w:rFonts w:ascii="Times New Roman" w:hAnsi="Times New Roman" w:cs="Times New Roman"/>
          <w:color w:val="000000" w:themeColor="text1"/>
          <w:spacing w:val="6"/>
          <w:sz w:val="28"/>
          <w:szCs w:val="28"/>
          <w:lang w:val="uk-UA"/>
        </w:rPr>
        <w:t>діпрофол, фентаніл</w:t>
      </w:r>
      <w:r w:rsidR="002C08D9">
        <w:rPr>
          <w:rFonts w:ascii="Times New Roman" w:hAnsi="Times New Roman" w:cs="Times New Roman"/>
          <w:color w:val="000000" w:themeColor="text1"/>
          <w:spacing w:val="6"/>
          <w:sz w:val="28"/>
          <w:szCs w:val="28"/>
          <w:lang w:val="uk-UA"/>
        </w:rPr>
        <w:t>, особливо серед пацієнток із додатковою ме</w:t>
      </w:r>
      <w:r w:rsidR="0049093A">
        <w:rPr>
          <w:rFonts w:ascii="Times New Roman" w:hAnsi="Times New Roman" w:cs="Times New Roman"/>
          <w:color w:val="000000" w:themeColor="text1"/>
          <w:spacing w:val="6"/>
          <w:sz w:val="28"/>
          <w:szCs w:val="28"/>
          <w:lang w:val="uk-UA"/>
        </w:rPr>
        <w:t>таболотропною терапією (рис. 6</w:t>
      </w:r>
      <w:r w:rsidR="002C08D9">
        <w:rPr>
          <w:rFonts w:ascii="Times New Roman" w:hAnsi="Times New Roman" w:cs="Times New Roman"/>
          <w:color w:val="000000" w:themeColor="text1"/>
          <w:spacing w:val="6"/>
          <w:sz w:val="28"/>
          <w:szCs w:val="28"/>
          <w:lang w:val="uk-UA"/>
        </w:rPr>
        <w:t>.9).</w:t>
      </w:r>
    </w:p>
    <w:p w14:paraId="320F76A6" w14:textId="77777777" w:rsidR="00E417A3" w:rsidRDefault="00E417A3">
      <w:pPr>
        <w:suppressAutoHyphens w:val="0"/>
        <w:spacing w:after="0" w:line="240" w:lineRule="auto"/>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br w:type="page"/>
      </w:r>
    </w:p>
    <w:p w14:paraId="320F76A7" w14:textId="77777777" w:rsidR="00E417A3" w:rsidRDefault="00CD4F23" w:rsidP="00E417A3">
      <w:pPr>
        <w:spacing w:after="0" w:line="384" w:lineRule="auto"/>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noProof/>
          <w:color w:val="000000" w:themeColor="text1"/>
          <w:spacing w:val="6"/>
          <w:sz w:val="28"/>
          <w:szCs w:val="28"/>
          <w:lang w:eastAsia="ru-RU"/>
        </w:rPr>
        <w:lastRenderedPageBreak/>
        <w:pict w14:anchorId="320F7C09">
          <v:shape id="Надпись 42" o:spid="_x0000_s1038" type="#_x0000_t202" style="position:absolute;left:0;text-align:left;margin-left:82.35pt;margin-top:1.85pt;width:109.15pt;height:39.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VXgIAAIkEAAAOAAAAZHJzL2Uyb0RvYy54bWysVLFu2zAQ3Qv0HwjutWTHdhLBcuA6cFEg&#10;SAI4RWaaomyhFI8laUvu1r2/0H/o0KFbf8H5ox4pyTHSTkUX6sh7PN69d6fJVV1KshPGFqBS2u/F&#10;lAjFISvUOqUfHhZvLiixjqmMSVAipXth6dX09atJpRMxgA3ITBiCQZRNKp3SjXM6iSLLN6Jktgda&#10;KHTmYErmcGvWUWZYhdFLGQ3ieBxVYDJtgAtr8fS6cdJpiJ/ngru7PLfCEZlSzM2F1YR15ddoOmHJ&#10;2jC9KXibBvuHLEpWKHz0GOqaOUa2pvgjVFlwAxZy1+NQRpDnBRehBqymH7+oZrlhWoRakByrjzTZ&#10;/xeW3+7uDSmylA4HlChWokaHb4fvhx+HX4efT1+evhJ0IEuVtgmClxrhrn4LNardnVs89MXXuSn9&#10;F8si6Ee+90eORe0I95fOLsaDeEwJR98oHp4PL32Y6Pm2Nta9E1ASb6TUoIaBWra7sa6BdhD/mIJF&#10;IWXQUSpSpXR8NorDBQuyyLzTw/yVuTRkx7ATVpLxj+2zJyhMQirMxdfa1OQtV6/qwFD/SMQKsj3y&#10;YKDpJ6v5osD4N8y6e2awgbB0HAp3h0suAZOC1qJkA+bz3849HnVFLyUVNmRK7actM4IS+V6h4pf9&#10;4dB3cNgMR+cD3JhTz+rUo7blHLDSPo6f5sH0eCc7MzdQPuLszPyr6GKK49spdZ05d82Y4OxxMZsF&#10;EPasZu5GLTX3oTteH+pHZnSrl0Olb6FrXZa8kK3BNsLNtg7yImjqiW5YbfnHfg9d0c6mH6jTfUA9&#10;/0GmvwEAAP//AwBQSwMEFAAGAAgAAAAhADRjR7/fAAAACAEAAA8AAABkcnMvZG93bnJldi54bWxM&#10;j0FLw0AQhe+C/2EZwZvd2GgbYjZFxB4EEVpL63GTjNng7mzMbtPor3c86Wl4vMeb7xWryVkx4hA6&#10;TwquZwkIpNo3HbUKdq/rqwxEiJoabT2hgi8MsCrPzwqdN/5EGxy3sRVcQiHXCkyMfS5lqA06HWa+&#10;R2Lv3Q9OR5ZDK5tBn7jcWTlPkoV0uiP+YHSPDwbrj+3RKXjeHz4f1y9vyQEr292OdmmeviulLi+m&#10;+zsQEaf4F4ZffEaHkpkqf6QmCMt6cbPkqIKUD/tplvK2SkGWzkGWhfw/oPwBAAD//wMAUEsBAi0A&#10;FAAGAAgAAAAhALaDOJL+AAAA4QEAABMAAAAAAAAAAAAAAAAAAAAAAFtDb250ZW50X1R5cGVzXS54&#10;bWxQSwECLQAUAAYACAAAACEAOP0h/9YAAACUAQAACwAAAAAAAAAAAAAAAAAvAQAAX3JlbHMvLnJl&#10;bHNQSwECLQAUAAYACAAAACEA25/5VV4CAACJBAAADgAAAAAAAAAAAAAAAAAuAgAAZHJzL2Uyb0Rv&#10;Yy54bWxQSwECLQAUAAYACAAAACEANGNHv98AAAAIAQAADwAAAAAAAAAAAAAAAAC4BAAAZHJzL2Rv&#10;d25yZXYueG1sUEsFBgAAAAAEAAQA8wAAAMQFAAAAAA==&#10;" filled="f" strokeweight=".5pt">
            <v:textbox style="mso-next-textbox:#Надпись 42">
              <w:txbxContent>
                <w:p w14:paraId="320F7C28" w14:textId="77777777" w:rsidR="00CD4F23" w:rsidRPr="00790841" w:rsidRDefault="00CD4F23" w:rsidP="002C08D9">
                  <w:pPr>
                    <w:jc w:val="center"/>
                    <w:rPr>
                      <w:rFonts w:ascii="Times New Roman" w:hAnsi="Times New Roman" w:cs="Times New Roman"/>
                      <w:sz w:val="24"/>
                      <w:szCs w:val="28"/>
                    </w:rPr>
                  </w:pPr>
                  <w:r w:rsidRPr="00430CFF">
                    <w:rPr>
                      <w:rFonts w:ascii="Times New Roman" w:hAnsi="Times New Roman" w:cs="Times New Roman"/>
                      <w:sz w:val="24"/>
                      <w:szCs w:val="28"/>
                      <w:lang w:val="uk-UA"/>
                    </w:rPr>
                    <w:t>Схема: діпрофол, фентаніл, кетамін</w:t>
                  </w:r>
                </w:p>
              </w:txbxContent>
            </v:textbox>
          </v:shape>
        </w:pict>
      </w:r>
      <w:r w:rsidR="00E417A3">
        <w:rPr>
          <w:rFonts w:ascii="Times New Roman" w:hAnsi="Times New Roman" w:cs="Times New Roman"/>
          <w:noProof/>
          <w:color w:val="000000" w:themeColor="text1"/>
          <w:spacing w:val="6"/>
          <w:sz w:val="28"/>
          <w:szCs w:val="28"/>
          <w:lang w:eastAsia="ru-RU"/>
        </w:rPr>
        <w:drawing>
          <wp:inline distT="0" distB="0" distL="0" distR="0" wp14:anchorId="320F7C0A" wp14:editId="320F7C0B">
            <wp:extent cx="3014345" cy="2977286"/>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E417A3">
        <w:rPr>
          <w:rFonts w:ascii="Times New Roman" w:hAnsi="Times New Roman" w:cs="Times New Roman"/>
          <w:noProof/>
          <w:color w:val="000000" w:themeColor="text1"/>
          <w:spacing w:val="6"/>
          <w:sz w:val="28"/>
          <w:szCs w:val="28"/>
          <w:lang w:eastAsia="ru-RU"/>
        </w:rPr>
        <w:drawing>
          <wp:inline distT="0" distB="0" distL="0" distR="0" wp14:anchorId="320F7C0C" wp14:editId="320F7C0D">
            <wp:extent cx="2842895" cy="2984601"/>
            <wp:effectExtent l="0" t="0" r="0" b="63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0F76A8" w14:textId="61103386" w:rsidR="00E417A3" w:rsidRDefault="0049093A"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Рис. 6</w:t>
      </w:r>
      <w:r w:rsidR="00E417A3">
        <w:rPr>
          <w:rFonts w:ascii="Times New Roman" w:hAnsi="Times New Roman" w:cs="Times New Roman"/>
          <w:color w:val="000000" w:themeColor="text1"/>
          <w:spacing w:val="6"/>
          <w:sz w:val="28"/>
          <w:szCs w:val="28"/>
          <w:lang w:val="uk-UA"/>
        </w:rPr>
        <w:t>.9. </w:t>
      </w:r>
      <w:r w:rsidR="00E417A3" w:rsidRPr="00790841">
        <w:rPr>
          <w:rFonts w:ascii="Times New Roman" w:hAnsi="Times New Roman" w:cs="Times New Roman"/>
          <w:color w:val="000000" w:themeColor="text1"/>
          <w:spacing w:val="6"/>
          <w:sz w:val="28"/>
          <w:szCs w:val="28"/>
          <w:lang w:val="uk-UA"/>
        </w:rPr>
        <w:t xml:space="preserve">Стан когнітивної функції у тесті </w:t>
      </w:r>
      <w:r w:rsidR="00E417A3">
        <w:rPr>
          <w:rFonts w:ascii="Times New Roman" w:hAnsi="Times New Roman" w:cs="Times New Roman"/>
          <w:color w:val="000000" w:themeColor="text1"/>
          <w:spacing w:val="6"/>
          <w:sz w:val="28"/>
          <w:szCs w:val="28"/>
          <w:lang w:val="uk-UA"/>
        </w:rPr>
        <w:t>«Виключення зайвого»</w:t>
      </w:r>
      <w:r w:rsidR="00E417A3" w:rsidRPr="00790841">
        <w:rPr>
          <w:rFonts w:ascii="Times New Roman" w:hAnsi="Times New Roman" w:cs="Times New Roman"/>
          <w:color w:val="000000" w:themeColor="text1"/>
          <w:spacing w:val="6"/>
          <w:sz w:val="28"/>
          <w:szCs w:val="28"/>
          <w:lang w:val="uk-UA"/>
        </w:rPr>
        <w:t xml:space="preserve"> в динаміці періопераційної корекції окисно-відновного метаболізму при комплексному лікуванні хворих на рак грудної залози</w:t>
      </w:r>
      <w:r w:rsidR="00E417A3">
        <w:rPr>
          <w:rFonts w:ascii="Times New Roman" w:hAnsi="Times New Roman" w:cs="Times New Roman"/>
          <w:color w:val="000000" w:themeColor="text1"/>
          <w:spacing w:val="6"/>
          <w:sz w:val="28"/>
          <w:szCs w:val="28"/>
          <w:lang w:val="uk-UA"/>
        </w:rPr>
        <w:t xml:space="preserve"> з урахуванням віку</w:t>
      </w:r>
    </w:p>
    <w:p w14:paraId="320F76A9" w14:textId="10882962" w:rsidR="00E417A3" w:rsidRDefault="00E417A3" w:rsidP="00E417A3">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52A842AF" w14:textId="7186181F" w:rsidR="004E5735" w:rsidRPr="004E5735" w:rsidRDefault="004E5735" w:rsidP="00E417A3">
      <w:pPr>
        <w:spacing w:after="0" w:line="384" w:lineRule="auto"/>
        <w:ind w:firstLine="709"/>
        <w:contextualSpacing/>
        <w:jc w:val="both"/>
        <w:rPr>
          <w:rFonts w:ascii="Times New Roman" w:hAnsi="Times New Roman" w:cs="Times New Roman"/>
          <w:b/>
          <w:color w:val="000000" w:themeColor="text1"/>
          <w:spacing w:val="6"/>
          <w:sz w:val="28"/>
          <w:szCs w:val="28"/>
          <w:lang w:val="uk-UA"/>
        </w:rPr>
      </w:pPr>
      <w:r w:rsidRPr="004E5735">
        <w:rPr>
          <w:rFonts w:ascii="Times New Roman" w:hAnsi="Times New Roman" w:cs="Times New Roman"/>
          <w:b/>
          <w:color w:val="000000" w:themeColor="text1"/>
          <w:spacing w:val="6"/>
          <w:sz w:val="28"/>
          <w:szCs w:val="28"/>
          <w:lang w:val="uk-UA"/>
        </w:rPr>
        <w:t>Резюме.</w:t>
      </w:r>
    </w:p>
    <w:p w14:paraId="320F76AA" w14:textId="77777777" w:rsidR="009052AE" w:rsidRDefault="002C08D9" w:rsidP="009052AE">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Таким чином, </w:t>
      </w:r>
      <w:r w:rsidR="009052AE">
        <w:rPr>
          <w:rFonts w:ascii="Times New Roman" w:hAnsi="Times New Roman" w:cs="Times New Roman"/>
          <w:color w:val="000000" w:themeColor="text1"/>
          <w:spacing w:val="6"/>
          <w:sz w:val="28"/>
          <w:szCs w:val="28"/>
          <w:lang w:val="uk-UA"/>
        </w:rPr>
        <w:t>аналіз термінів загоєння операційної рани та строків лімфореї за додаткового використання засобів метаболотропної терапії у структурі періопераційної корекції порушен</w:t>
      </w:r>
      <w:r w:rsidR="0073512D">
        <w:rPr>
          <w:rFonts w:ascii="Times New Roman" w:hAnsi="Times New Roman" w:cs="Times New Roman"/>
          <w:color w:val="000000" w:themeColor="text1"/>
          <w:spacing w:val="6"/>
          <w:sz w:val="28"/>
          <w:szCs w:val="28"/>
          <w:lang w:val="uk-UA"/>
        </w:rPr>
        <w:t>ь</w:t>
      </w:r>
      <w:r w:rsidR="009052AE">
        <w:rPr>
          <w:rFonts w:ascii="Times New Roman" w:hAnsi="Times New Roman" w:cs="Times New Roman"/>
          <w:color w:val="000000" w:themeColor="text1"/>
          <w:spacing w:val="6"/>
          <w:sz w:val="28"/>
          <w:szCs w:val="28"/>
          <w:lang w:val="uk-UA"/>
        </w:rPr>
        <w:t xml:space="preserve"> оксидативного гомеостазу демонструє вірогідно більшу ефективність порівняно зі стандартним лікуванням. Це </w:t>
      </w:r>
      <w:r w:rsidR="00003295">
        <w:rPr>
          <w:rFonts w:ascii="Times New Roman" w:hAnsi="Times New Roman" w:cs="Times New Roman"/>
          <w:color w:val="000000" w:themeColor="text1"/>
          <w:spacing w:val="6"/>
          <w:sz w:val="28"/>
          <w:szCs w:val="28"/>
          <w:lang w:val="uk-UA"/>
        </w:rPr>
        <w:t>відкриває</w:t>
      </w:r>
      <w:r w:rsidR="0073512D">
        <w:rPr>
          <w:rFonts w:ascii="Times New Roman" w:hAnsi="Times New Roman" w:cs="Times New Roman"/>
          <w:color w:val="000000" w:themeColor="text1"/>
          <w:spacing w:val="6"/>
          <w:sz w:val="28"/>
          <w:szCs w:val="28"/>
          <w:lang w:val="uk-UA"/>
        </w:rPr>
        <w:t xml:space="preserve">, з урахуванням виявленої закономірності щодо величин оцінки тяжкості стану за шкалою </w:t>
      </w:r>
      <w:r w:rsidR="0073512D">
        <w:rPr>
          <w:rFonts w:ascii="Times New Roman" w:hAnsi="Times New Roman" w:cs="Times New Roman"/>
          <w:color w:val="000000" w:themeColor="text1"/>
          <w:spacing w:val="6"/>
          <w:sz w:val="28"/>
          <w:szCs w:val="28"/>
          <w:lang w:val="en-US"/>
        </w:rPr>
        <w:t>ECOG</w:t>
      </w:r>
      <w:r w:rsidR="0073512D" w:rsidRPr="0073512D">
        <w:rPr>
          <w:rFonts w:ascii="Times New Roman" w:hAnsi="Times New Roman" w:cs="Times New Roman"/>
          <w:color w:val="000000" w:themeColor="text1"/>
          <w:spacing w:val="6"/>
          <w:sz w:val="28"/>
          <w:szCs w:val="28"/>
          <w:lang w:val="uk-UA"/>
        </w:rPr>
        <w:t>-</w:t>
      </w:r>
      <w:r w:rsidR="0073512D">
        <w:rPr>
          <w:rFonts w:ascii="Times New Roman" w:hAnsi="Times New Roman" w:cs="Times New Roman"/>
          <w:color w:val="000000" w:themeColor="text1"/>
          <w:spacing w:val="6"/>
          <w:sz w:val="28"/>
          <w:szCs w:val="28"/>
          <w:lang w:val="uk-UA"/>
        </w:rPr>
        <w:t>ВООЗ,</w:t>
      </w:r>
      <w:r w:rsidR="00003295">
        <w:rPr>
          <w:rFonts w:ascii="Times New Roman" w:hAnsi="Times New Roman" w:cs="Times New Roman"/>
          <w:color w:val="000000" w:themeColor="text1"/>
          <w:spacing w:val="6"/>
          <w:sz w:val="28"/>
          <w:szCs w:val="28"/>
          <w:lang w:val="uk-UA"/>
        </w:rPr>
        <w:t xml:space="preserve"> перспективи застосов</w:t>
      </w:r>
      <w:r w:rsidR="0073512D">
        <w:rPr>
          <w:rFonts w:ascii="Times New Roman" w:hAnsi="Times New Roman" w:cs="Times New Roman"/>
          <w:color w:val="000000" w:themeColor="text1"/>
          <w:spacing w:val="6"/>
          <w:sz w:val="28"/>
          <w:szCs w:val="28"/>
          <w:lang w:val="uk-UA"/>
        </w:rPr>
        <w:t>ання</w:t>
      </w:r>
      <w:r w:rsidR="009052AE">
        <w:rPr>
          <w:rFonts w:ascii="Times New Roman" w:hAnsi="Times New Roman" w:cs="Times New Roman"/>
          <w:color w:val="000000" w:themeColor="text1"/>
          <w:spacing w:val="6"/>
          <w:sz w:val="28"/>
          <w:szCs w:val="28"/>
          <w:lang w:val="uk-UA"/>
        </w:rPr>
        <w:t>засоб</w:t>
      </w:r>
      <w:r w:rsidR="0073512D">
        <w:rPr>
          <w:rFonts w:ascii="Times New Roman" w:hAnsi="Times New Roman" w:cs="Times New Roman"/>
          <w:color w:val="000000" w:themeColor="text1"/>
          <w:spacing w:val="6"/>
          <w:sz w:val="28"/>
          <w:szCs w:val="28"/>
          <w:lang w:val="uk-UA"/>
        </w:rPr>
        <w:t>ів</w:t>
      </w:r>
      <w:r w:rsidR="009052AE">
        <w:rPr>
          <w:rFonts w:ascii="Times New Roman" w:hAnsi="Times New Roman" w:cs="Times New Roman"/>
          <w:color w:val="000000" w:themeColor="text1"/>
          <w:spacing w:val="6"/>
          <w:sz w:val="28"/>
          <w:szCs w:val="28"/>
          <w:lang w:val="uk-UA"/>
        </w:rPr>
        <w:t xml:space="preserve"> ад’ювантної терапії у більш ранні терміни, </w:t>
      </w:r>
      <w:r w:rsidR="00003295">
        <w:rPr>
          <w:rFonts w:ascii="Times New Roman" w:hAnsi="Times New Roman" w:cs="Times New Roman"/>
          <w:color w:val="000000" w:themeColor="text1"/>
          <w:spacing w:val="6"/>
          <w:sz w:val="28"/>
          <w:szCs w:val="28"/>
          <w:lang w:val="uk-UA"/>
        </w:rPr>
        <w:t xml:space="preserve">що </w:t>
      </w:r>
      <w:r w:rsidR="009052AE">
        <w:rPr>
          <w:rFonts w:ascii="Times New Roman" w:hAnsi="Times New Roman" w:cs="Times New Roman"/>
          <w:color w:val="000000" w:themeColor="text1"/>
          <w:spacing w:val="6"/>
          <w:sz w:val="28"/>
          <w:szCs w:val="28"/>
          <w:lang w:val="uk-UA"/>
        </w:rPr>
        <w:t>особливо</w:t>
      </w:r>
      <w:r w:rsidR="00003295">
        <w:rPr>
          <w:rFonts w:ascii="Times New Roman" w:hAnsi="Times New Roman" w:cs="Times New Roman"/>
          <w:color w:val="000000" w:themeColor="text1"/>
          <w:spacing w:val="6"/>
          <w:sz w:val="28"/>
          <w:szCs w:val="28"/>
          <w:lang w:val="uk-UA"/>
        </w:rPr>
        <w:t xml:space="preserve"> істотно для контингенту літніх пацієнток за рахунок можливості вчасно почати хіміо- та променеву терапію, і потенційно дозволяє поліпшити прогноз, знизити вірогідність несприятливих виходів, підвищити соціальну та економічну ефективніть лікування.</w:t>
      </w:r>
    </w:p>
    <w:p w14:paraId="320F76AB" w14:textId="77777777" w:rsidR="0073512D" w:rsidRDefault="0073512D" w:rsidP="009052AE">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lastRenderedPageBreak/>
        <w:t>Виявлене поліпшення якості життя, пов’язаного зі здоров’ям, віддзеркалює істотні позитивні зміни не тільки у медичному, але й психосоціальному аспекті в динаміці лікування.</w:t>
      </w:r>
    </w:p>
    <w:p w14:paraId="320F76AC" w14:textId="77777777" w:rsidR="0073512D" w:rsidRDefault="0073512D" w:rsidP="009052AE">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 xml:space="preserve">Вищеозначене узгоджується і зі встановленими закономірностями відновлення когнітивної функції </w:t>
      </w:r>
      <w:r w:rsidRPr="0073512D">
        <w:rPr>
          <w:rFonts w:ascii="Times New Roman" w:hAnsi="Times New Roman" w:cs="Times New Roman"/>
          <w:color w:val="000000" w:themeColor="text1"/>
          <w:spacing w:val="6"/>
          <w:sz w:val="28"/>
          <w:szCs w:val="28"/>
          <w:lang w:val="uk-UA"/>
        </w:rPr>
        <w:t>в динаміці періопераційної корекції окисно-відновного метаболізму при комплексному лікуванні хворих на рак грудної залози з урахуванням віку</w:t>
      </w:r>
      <w:r>
        <w:rPr>
          <w:rFonts w:ascii="Times New Roman" w:hAnsi="Times New Roman" w:cs="Times New Roman"/>
          <w:color w:val="000000" w:themeColor="text1"/>
          <w:spacing w:val="6"/>
          <w:sz w:val="28"/>
          <w:szCs w:val="28"/>
          <w:lang w:val="uk-UA"/>
        </w:rPr>
        <w:t>.</w:t>
      </w:r>
    </w:p>
    <w:p w14:paraId="320F76AD" w14:textId="77777777" w:rsidR="009052AE" w:rsidRDefault="009052AE" w:rsidP="009052AE">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AE" w14:textId="77777777" w:rsidR="002C08D9" w:rsidRPr="00B639FC" w:rsidRDefault="002C08D9" w:rsidP="002C08D9">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3338A">
        <w:rPr>
          <w:rFonts w:ascii="Times New Roman" w:hAnsi="Times New Roman" w:cs="Times New Roman"/>
          <w:color w:val="000000" w:themeColor="text1"/>
          <w:spacing w:val="6"/>
          <w:sz w:val="28"/>
          <w:szCs w:val="28"/>
          <w:lang w:val="uk-UA"/>
        </w:rPr>
        <w:t xml:space="preserve">За матеріалами </w:t>
      </w:r>
      <w:r w:rsidRPr="00B639FC">
        <w:rPr>
          <w:rFonts w:ascii="Times New Roman" w:hAnsi="Times New Roman" w:cs="Times New Roman"/>
          <w:color w:val="000000" w:themeColor="text1"/>
          <w:spacing w:val="6"/>
          <w:sz w:val="28"/>
          <w:szCs w:val="28"/>
          <w:lang w:val="uk-UA"/>
        </w:rPr>
        <w:t>розділу опубліковано:</w:t>
      </w:r>
    </w:p>
    <w:p w14:paraId="320F76AF" w14:textId="15D40510" w:rsidR="002C08D9" w:rsidRPr="00F45324" w:rsidRDefault="002C08D9" w:rsidP="002C08D9">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1</w:t>
      </w:r>
      <w:r w:rsidRPr="00B639FC">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00917404" w:rsidRPr="001954E6">
        <w:rPr>
          <w:rFonts w:ascii="Times New Roman" w:hAnsi="Times New Roman" w:cs="Times New Roman"/>
          <w:color w:val="000000" w:themeColor="text1"/>
          <w:spacing w:val="6"/>
          <w:sz w:val="28"/>
          <w:szCs w:val="28"/>
          <w:lang w:val="uk-UA"/>
        </w:rPr>
        <w:t>Шульга М. В. Логіко-статистичне обґрунтування заходів поліпшення періопераційної корекції окисно-відновного метаболізму у комплексному лікуванні пацієнтів з раком грудної залози / А. А. Хижняк, Є. М. Крутько, М. В. Шульга // Медицина сьогодні і завтра. — 2016. — № 2–3.</w:t>
      </w:r>
      <w:r w:rsidR="00917404">
        <w:rPr>
          <w:rFonts w:ascii="Times New Roman" w:hAnsi="Times New Roman" w:cs="Times New Roman"/>
          <w:color w:val="000000" w:themeColor="text1"/>
          <w:spacing w:val="6"/>
          <w:sz w:val="28"/>
          <w:szCs w:val="28"/>
          <w:lang w:val="uk-UA"/>
        </w:rPr>
        <w:t xml:space="preserve">— </w:t>
      </w:r>
      <w:r w:rsidR="00917404">
        <w:rPr>
          <w:rFonts w:ascii="Times New Roman" w:hAnsi="Times New Roman"/>
          <w:spacing w:val="-6"/>
          <w:sz w:val="28"/>
          <w:szCs w:val="28"/>
          <w:lang w:val="uk-UA"/>
        </w:rPr>
        <w:t>С. </w:t>
      </w:r>
      <w:r w:rsidR="0097722C">
        <w:rPr>
          <w:rFonts w:ascii="Times New Roman" w:hAnsi="Times New Roman"/>
          <w:spacing w:val="-6"/>
          <w:sz w:val="28"/>
          <w:szCs w:val="28"/>
          <w:lang w:val="uk-UA"/>
        </w:rPr>
        <w:t>57–60</w:t>
      </w:r>
      <w:r w:rsidR="00917404">
        <w:rPr>
          <w:rFonts w:ascii="Times New Roman" w:hAnsi="Times New Roman"/>
          <w:spacing w:val="-6"/>
          <w:sz w:val="28"/>
          <w:szCs w:val="28"/>
          <w:lang w:val="uk-UA"/>
        </w:rPr>
        <w:t>.</w:t>
      </w:r>
    </w:p>
    <w:p w14:paraId="1EDD8334" w14:textId="6CFCE093" w:rsidR="0049093A" w:rsidRPr="00F45324" w:rsidRDefault="0049093A" w:rsidP="0049093A">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w:t>
      </w:r>
      <w:r w:rsidRPr="00B639FC">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Pr="001954E6">
        <w:rPr>
          <w:rFonts w:ascii="Times New Roman" w:hAnsi="Times New Roman" w:cs="Times New Roman"/>
          <w:color w:val="000000" w:themeColor="text1"/>
          <w:spacing w:val="6"/>
          <w:sz w:val="28"/>
          <w:szCs w:val="28"/>
          <w:lang w:val="uk-UA"/>
        </w:rPr>
        <w:t xml:space="preserve">Шульга М. В. </w:t>
      </w:r>
      <w:r w:rsidRPr="0049093A">
        <w:rPr>
          <w:rFonts w:ascii="Times New Roman" w:hAnsi="Times New Roman" w:cs="Times New Roman"/>
          <w:color w:val="000000" w:themeColor="text1"/>
          <w:spacing w:val="6"/>
          <w:sz w:val="28"/>
          <w:szCs w:val="28"/>
          <w:lang w:val="uk-UA"/>
        </w:rPr>
        <w:t>Засоби оцінки ефективності періопераційної корекції окисно-відновного метаболізму у комплексному лікуванні пацієнток з раком грудної залози</w:t>
      </w:r>
      <w:r w:rsidRPr="001954E6">
        <w:rPr>
          <w:rFonts w:ascii="Times New Roman" w:hAnsi="Times New Roman" w:cs="Times New Roman"/>
          <w:color w:val="000000" w:themeColor="text1"/>
          <w:spacing w:val="6"/>
          <w:sz w:val="28"/>
          <w:szCs w:val="28"/>
          <w:lang w:val="uk-UA"/>
        </w:rPr>
        <w:t xml:space="preserve"> / </w:t>
      </w:r>
      <w:r w:rsidRPr="0049093A">
        <w:rPr>
          <w:rFonts w:ascii="Times New Roman" w:hAnsi="Times New Roman" w:cs="Times New Roman"/>
          <w:color w:val="000000" w:themeColor="text1"/>
          <w:spacing w:val="6"/>
          <w:sz w:val="28"/>
          <w:szCs w:val="28"/>
          <w:lang w:val="uk-UA"/>
        </w:rPr>
        <w:t>Ю. В.</w:t>
      </w:r>
      <w:r>
        <w:rPr>
          <w:rFonts w:ascii="Times New Roman" w:hAnsi="Times New Roman" w:cs="Times New Roman"/>
          <w:color w:val="000000" w:themeColor="text1"/>
          <w:spacing w:val="6"/>
          <w:sz w:val="28"/>
          <w:szCs w:val="28"/>
          <w:lang w:val="uk-UA"/>
        </w:rPr>
        <w:t xml:space="preserve"> </w:t>
      </w:r>
      <w:r w:rsidRPr="0049093A">
        <w:rPr>
          <w:rFonts w:ascii="Times New Roman" w:hAnsi="Times New Roman" w:cs="Times New Roman"/>
          <w:color w:val="000000" w:themeColor="text1"/>
          <w:spacing w:val="6"/>
          <w:sz w:val="28"/>
          <w:szCs w:val="28"/>
          <w:lang w:val="uk-UA"/>
        </w:rPr>
        <w:t>Волкова, А. А.</w:t>
      </w:r>
      <w:r>
        <w:rPr>
          <w:rFonts w:ascii="Times New Roman" w:hAnsi="Times New Roman" w:cs="Times New Roman"/>
          <w:color w:val="000000" w:themeColor="text1"/>
          <w:spacing w:val="6"/>
          <w:sz w:val="28"/>
          <w:szCs w:val="28"/>
          <w:lang w:val="uk-UA"/>
        </w:rPr>
        <w:t xml:space="preserve"> </w:t>
      </w:r>
      <w:r w:rsidRPr="0049093A">
        <w:rPr>
          <w:rFonts w:ascii="Times New Roman" w:hAnsi="Times New Roman" w:cs="Times New Roman"/>
          <w:color w:val="000000" w:themeColor="text1"/>
          <w:spacing w:val="6"/>
          <w:sz w:val="28"/>
          <w:szCs w:val="28"/>
          <w:lang w:val="uk-UA"/>
        </w:rPr>
        <w:t>Хижняк, Є.</w:t>
      </w:r>
      <w:r>
        <w:rPr>
          <w:rFonts w:ascii="Times New Roman" w:hAnsi="Times New Roman" w:cs="Times New Roman"/>
          <w:color w:val="000000" w:themeColor="text1"/>
          <w:spacing w:val="6"/>
          <w:sz w:val="28"/>
          <w:szCs w:val="28"/>
          <w:lang w:val="uk-UA"/>
        </w:rPr>
        <w:t> </w:t>
      </w:r>
      <w:r w:rsidRPr="0049093A">
        <w:rPr>
          <w:rFonts w:ascii="Times New Roman" w:hAnsi="Times New Roman" w:cs="Times New Roman"/>
          <w:color w:val="000000" w:themeColor="text1"/>
          <w:spacing w:val="6"/>
          <w:sz w:val="28"/>
          <w:szCs w:val="28"/>
          <w:lang w:val="uk-UA"/>
        </w:rPr>
        <w:t>М.</w:t>
      </w:r>
      <w:r>
        <w:rPr>
          <w:rFonts w:ascii="Times New Roman" w:hAnsi="Times New Roman" w:cs="Times New Roman"/>
          <w:color w:val="000000" w:themeColor="text1"/>
          <w:spacing w:val="6"/>
          <w:sz w:val="28"/>
          <w:szCs w:val="28"/>
          <w:lang w:val="uk-UA"/>
        </w:rPr>
        <w:t> </w:t>
      </w:r>
      <w:r w:rsidRPr="0049093A">
        <w:rPr>
          <w:rFonts w:ascii="Times New Roman" w:hAnsi="Times New Roman" w:cs="Times New Roman"/>
          <w:color w:val="000000" w:themeColor="text1"/>
          <w:spacing w:val="6"/>
          <w:sz w:val="28"/>
          <w:szCs w:val="28"/>
          <w:lang w:val="uk-UA"/>
        </w:rPr>
        <w:t>Крутько, М. В.</w:t>
      </w:r>
      <w:r>
        <w:rPr>
          <w:rFonts w:ascii="Times New Roman" w:hAnsi="Times New Roman" w:cs="Times New Roman"/>
          <w:color w:val="000000" w:themeColor="text1"/>
          <w:spacing w:val="6"/>
          <w:sz w:val="28"/>
          <w:szCs w:val="28"/>
          <w:lang w:val="uk-UA"/>
        </w:rPr>
        <w:t xml:space="preserve"> </w:t>
      </w:r>
      <w:r w:rsidRPr="0049093A">
        <w:rPr>
          <w:rFonts w:ascii="Times New Roman" w:hAnsi="Times New Roman" w:cs="Times New Roman"/>
          <w:color w:val="000000" w:themeColor="text1"/>
          <w:spacing w:val="6"/>
          <w:sz w:val="28"/>
          <w:szCs w:val="28"/>
          <w:lang w:val="uk-UA"/>
        </w:rPr>
        <w:t>Шульга</w:t>
      </w:r>
      <w:r w:rsidRPr="001954E6">
        <w:rPr>
          <w:rFonts w:ascii="Times New Roman" w:hAnsi="Times New Roman" w:cs="Times New Roman"/>
          <w:color w:val="000000" w:themeColor="text1"/>
          <w:spacing w:val="6"/>
          <w:sz w:val="28"/>
          <w:szCs w:val="28"/>
          <w:lang w:val="uk-UA"/>
        </w:rPr>
        <w:t xml:space="preserve"> // Медицина сьогодні і завтра. — 2016. — №</w:t>
      </w:r>
      <w:r>
        <w:rPr>
          <w:rFonts w:ascii="Times New Roman" w:hAnsi="Times New Roman" w:cs="Times New Roman"/>
          <w:color w:val="000000" w:themeColor="text1"/>
          <w:spacing w:val="6"/>
          <w:sz w:val="28"/>
          <w:szCs w:val="28"/>
          <w:lang w:val="uk-UA"/>
        </w:rPr>
        <w:t> </w:t>
      </w:r>
      <w:r w:rsidR="009E5B86">
        <w:rPr>
          <w:rFonts w:ascii="Times New Roman" w:hAnsi="Times New Roman" w:cs="Times New Roman"/>
          <w:color w:val="000000" w:themeColor="text1"/>
          <w:spacing w:val="6"/>
          <w:sz w:val="28"/>
          <w:szCs w:val="28"/>
          <w:lang w:val="uk-UA"/>
        </w:rPr>
        <w:t>4</w:t>
      </w:r>
      <w:r w:rsidRPr="001954E6">
        <w:rPr>
          <w:rFonts w:ascii="Times New Roman" w:hAnsi="Times New Roman" w:cs="Times New Roman"/>
          <w:color w:val="000000" w:themeColor="text1"/>
          <w:spacing w:val="6"/>
          <w:sz w:val="28"/>
          <w:szCs w:val="28"/>
          <w:lang w:val="uk-UA"/>
        </w:rPr>
        <w:t>.</w:t>
      </w:r>
      <w:r w:rsidR="009E5B86">
        <w:rPr>
          <w:rFonts w:ascii="Times New Roman" w:hAnsi="Times New Roman" w:cs="Times New Roman"/>
          <w:color w:val="000000" w:themeColor="text1"/>
          <w:spacing w:val="6"/>
          <w:sz w:val="28"/>
          <w:szCs w:val="28"/>
          <w:lang w:val="uk-UA"/>
        </w:rPr>
        <w:t xml:space="preserve"> — </w:t>
      </w:r>
      <w:r w:rsidR="009E5B86">
        <w:rPr>
          <w:rFonts w:ascii="Times New Roman" w:hAnsi="Times New Roman"/>
          <w:spacing w:val="-6"/>
          <w:sz w:val="28"/>
          <w:szCs w:val="28"/>
          <w:lang w:val="uk-UA"/>
        </w:rPr>
        <w:t>С. </w:t>
      </w:r>
      <w:r w:rsidR="001549EA">
        <w:rPr>
          <w:rFonts w:ascii="Times New Roman" w:hAnsi="Times New Roman"/>
          <w:spacing w:val="-6"/>
          <w:sz w:val="28"/>
          <w:szCs w:val="28"/>
          <w:lang w:val="uk-UA"/>
        </w:rPr>
        <w:t>72–76</w:t>
      </w:r>
      <w:r w:rsidR="009E5B86">
        <w:rPr>
          <w:rFonts w:ascii="Times New Roman" w:hAnsi="Times New Roman"/>
          <w:spacing w:val="-6"/>
          <w:sz w:val="28"/>
          <w:szCs w:val="28"/>
          <w:lang w:val="uk-UA"/>
        </w:rPr>
        <w:t>.</w:t>
      </w:r>
    </w:p>
    <w:p w14:paraId="320F76B0" w14:textId="77777777" w:rsidR="002C08D9" w:rsidRPr="00B639FC" w:rsidRDefault="002C08D9"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B1" w14:textId="6D8D449C" w:rsidR="00847C04" w:rsidRDefault="00847C04"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br w:type="page"/>
      </w:r>
      <w:r w:rsidRPr="00B639FC">
        <w:rPr>
          <w:rFonts w:ascii="Times New Roman" w:hAnsi="Times New Roman" w:cs="Times New Roman"/>
          <w:b/>
          <w:color w:val="000000" w:themeColor="text1"/>
          <w:spacing w:val="6"/>
          <w:sz w:val="28"/>
          <w:szCs w:val="28"/>
          <w:lang w:val="uk-UA"/>
        </w:rPr>
        <w:lastRenderedPageBreak/>
        <w:t>РОЗД</w:t>
      </w:r>
      <w:bookmarkStart w:id="30" w:name="a7_0"/>
      <w:bookmarkEnd w:id="30"/>
      <w:r w:rsidRPr="00B639FC">
        <w:rPr>
          <w:rFonts w:ascii="Times New Roman" w:hAnsi="Times New Roman" w:cs="Times New Roman"/>
          <w:b/>
          <w:color w:val="000000" w:themeColor="text1"/>
          <w:spacing w:val="6"/>
          <w:sz w:val="28"/>
          <w:szCs w:val="28"/>
          <w:lang w:val="uk-UA"/>
        </w:rPr>
        <w:t xml:space="preserve">ІЛ </w:t>
      </w:r>
      <w:r w:rsidR="003A124B">
        <w:rPr>
          <w:rFonts w:ascii="Times New Roman" w:hAnsi="Times New Roman" w:cs="Times New Roman"/>
          <w:b/>
          <w:color w:val="000000" w:themeColor="text1"/>
          <w:spacing w:val="6"/>
          <w:sz w:val="28"/>
          <w:szCs w:val="28"/>
          <w:lang w:val="uk-UA"/>
        </w:rPr>
        <w:t>7</w:t>
      </w:r>
    </w:p>
    <w:p w14:paraId="320F76B2" w14:textId="37D4EDE8" w:rsidR="008F789C" w:rsidRPr="00B639FC" w:rsidRDefault="003A124B" w:rsidP="00542502">
      <w:pPr>
        <w:spacing w:after="0" w:line="384" w:lineRule="auto"/>
        <w:contextualSpacing/>
        <w:jc w:val="center"/>
        <w:rPr>
          <w:rFonts w:ascii="Times New Roman" w:hAnsi="Times New Roman" w:cs="Times New Roman"/>
          <w:b/>
          <w:color w:val="000000" w:themeColor="text1"/>
          <w:spacing w:val="6"/>
          <w:sz w:val="28"/>
          <w:szCs w:val="28"/>
          <w:lang w:val="uk-UA"/>
        </w:rPr>
      </w:pPr>
      <w:r w:rsidRPr="003A124B">
        <w:rPr>
          <w:rFonts w:ascii="Times New Roman" w:hAnsi="Times New Roman" w:cs="Times New Roman"/>
          <w:b/>
          <w:color w:val="000000" w:themeColor="text1"/>
          <w:spacing w:val="6"/>
          <w:sz w:val="28"/>
          <w:szCs w:val="28"/>
          <w:lang w:val="uk-UA"/>
        </w:rPr>
        <w:t>ЛОГІКО-СТАТИСТИЧНЕ ОБҐРУНТУВАННЯ СИСТЕМИ МОНІТОРИНГУ ОКИСНЮВАЛЬНОГО ГОМЕОСТАЗУ ТА ЙОГО ПЕРІОПЕРАЦІЙНОЇ КОРЕКЦІЇ У ХВОРИХ НА РАК ГРУДНОЇ ЗАЛОЗИ З ХІРУРГІЧНИМ ВТРУЧАННЯМ У ВИГЛЯДІ КВАДРАНТЕКТОМІЇ ГРУДНОЇ ЗАЛОЗИ З ЛІМФОДИСЕКЦІЄЮ</w:t>
      </w:r>
    </w:p>
    <w:p w14:paraId="320F76B3" w14:textId="77777777" w:rsidR="00847C04" w:rsidRPr="00B639FC" w:rsidRDefault="00847C04"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6B6" w14:textId="77777777" w:rsidR="008F789C" w:rsidRDefault="008F789C" w:rsidP="00542502">
      <w:pPr>
        <w:pStyle w:val="af2"/>
        <w:widowControl w:val="0"/>
        <w:spacing w:before="0" w:after="0" w:line="384" w:lineRule="auto"/>
        <w:ind w:firstLine="709"/>
        <w:jc w:val="both"/>
        <w:rPr>
          <w:color w:val="000000" w:themeColor="text1"/>
          <w:sz w:val="28"/>
          <w:szCs w:val="28"/>
          <w:lang w:val="uk-UA"/>
        </w:rPr>
      </w:pPr>
      <w:r w:rsidRPr="00075B5E">
        <w:rPr>
          <w:color w:val="000000" w:themeColor="text1"/>
          <w:sz w:val="28"/>
          <w:szCs w:val="28"/>
          <w:lang w:val="uk-UA"/>
        </w:rPr>
        <w:t xml:space="preserve">Комплексну оцінку даних з метою пошуку множинних взаємозв’язків між змінними в масиві всіх наявних даних проведено методом факторного аналізу. </w:t>
      </w:r>
    </w:p>
    <w:p w14:paraId="320F76B7" w14:textId="77777777"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075B5E">
        <w:rPr>
          <w:color w:val="000000" w:themeColor="text1"/>
          <w:sz w:val="28"/>
          <w:szCs w:val="28"/>
          <w:lang w:val="uk-UA"/>
        </w:rPr>
        <w:t>З цією метою деякі якісні (категорійні) показники було перетворено у кількісні з їх бальною оцінкою.</w:t>
      </w:r>
    </w:p>
    <w:p w14:paraId="320F76B8" w14:textId="77777777" w:rsidR="008F789C" w:rsidRDefault="008F789C" w:rsidP="00542502">
      <w:pPr>
        <w:pStyle w:val="af2"/>
        <w:widowControl w:val="0"/>
        <w:spacing w:before="0" w:after="0" w:line="384" w:lineRule="auto"/>
        <w:ind w:firstLine="709"/>
        <w:jc w:val="both"/>
        <w:rPr>
          <w:color w:val="000000" w:themeColor="text1"/>
          <w:sz w:val="28"/>
          <w:szCs w:val="28"/>
          <w:lang w:val="uk-UA"/>
        </w:rPr>
      </w:pPr>
      <w:r w:rsidRPr="00075B5E">
        <w:rPr>
          <w:color w:val="000000" w:themeColor="text1"/>
          <w:sz w:val="28"/>
          <w:szCs w:val="28"/>
          <w:lang w:val="uk-UA"/>
        </w:rPr>
        <w:t xml:space="preserve">До аналізу було включено </w:t>
      </w:r>
      <w:r>
        <w:rPr>
          <w:color w:val="000000" w:themeColor="text1"/>
          <w:sz w:val="28"/>
          <w:szCs w:val="28"/>
          <w:lang w:val="uk-UA"/>
        </w:rPr>
        <w:t>38</w:t>
      </w:r>
      <w:r w:rsidRPr="00F60556">
        <w:rPr>
          <w:color w:val="FFFFFF" w:themeColor="background1"/>
          <w:sz w:val="28"/>
          <w:szCs w:val="28"/>
          <w:lang w:val="uk-UA"/>
        </w:rPr>
        <w:t>!!!</w:t>
      </w:r>
      <w:r w:rsidRPr="00075B5E">
        <w:rPr>
          <w:color w:val="000000" w:themeColor="text1"/>
          <w:sz w:val="28"/>
          <w:szCs w:val="28"/>
          <w:lang w:val="uk-UA"/>
        </w:rPr>
        <w:t xml:space="preserve"> перемінн</w:t>
      </w:r>
      <w:r>
        <w:rPr>
          <w:color w:val="000000" w:themeColor="text1"/>
          <w:sz w:val="28"/>
          <w:szCs w:val="28"/>
          <w:lang w:val="uk-UA"/>
        </w:rPr>
        <w:t>их</w:t>
      </w:r>
      <w:r w:rsidRPr="00075B5E">
        <w:rPr>
          <w:color w:val="000000" w:themeColor="text1"/>
          <w:sz w:val="28"/>
          <w:szCs w:val="28"/>
          <w:lang w:val="uk-UA"/>
        </w:rPr>
        <w:t xml:space="preserve">, на підставі взаємозв’язків між якими виділено </w:t>
      </w:r>
      <w:r>
        <w:rPr>
          <w:color w:val="000000" w:themeColor="text1"/>
          <w:sz w:val="28"/>
          <w:szCs w:val="28"/>
          <w:lang w:val="uk-UA"/>
        </w:rPr>
        <w:t>4</w:t>
      </w:r>
      <w:r w:rsidRPr="00075B5E">
        <w:rPr>
          <w:color w:val="000000" w:themeColor="text1"/>
          <w:sz w:val="28"/>
          <w:szCs w:val="28"/>
          <w:lang w:val="uk-UA"/>
        </w:rPr>
        <w:t xml:space="preserve"> фактор</w:t>
      </w:r>
      <w:r>
        <w:rPr>
          <w:color w:val="000000" w:themeColor="text1"/>
          <w:sz w:val="28"/>
          <w:szCs w:val="28"/>
          <w:lang w:val="uk-UA"/>
        </w:rPr>
        <w:t>а</w:t>
      </w:r>
      <w:r w:rsidRPr="00075B5E">
        <w:rPr>
          <w:color w:val="000000" w:themeColor="text1"/>
          <w:sz w:val="28"/>
          <w:szCs w:val="28"/>
          <w:lang w:val="uk-UA"/>
        </w:rPr>
        <w:t>, які у сукупності пояснювали 53,72 % всієї варіативності емпіричних даних.</w:t>
      </w:r>
    </w:p>
    <w:p w14:paraId="320F76B9" w14:textId="5F1716D0" w:rsidR="008F789C" w:rsidRDefault="008F789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F60556">
        <w:rPr>
          <w:rFonts w:ascii="Times New Roman" w:hAnsi="Times New Roman" w:cs="Times New Roman"/>
          <w:color w:val="000000" w:themeColor="text1"/>
          <w:spacing w:val="6"/>
          <w:sz w:val="28"/>
          <w:szCs w:val="28"/>
          <w:lang w:val="uk-UA"/>
        </w:rPr>
        <w:t xml:space="preserve">При цьому, ранжування виявлених факторів за потужністю їх впливу (за низхідною) показало, що фактор 1 (найпотужніший) пояснював 34,26 % всієї варіативності змінних, тоді як решта </w:t>
      </w:r>
      <w:r w:rsidR="008B4231">
        <w:rPr>
          <w:rFonts w:ascii="Times New Roman" w:hAnsi="Times New Roman" w:cs="Times New Roman"/>
          <w:color w:val="000000" w:themeColor="text1"/>
          <w:spacing w:val="6"/>
          <w:sz w:val="28"/>
          <w:szCs w:val="28"/>
          <w:lang w:val="uk-UA"/>
        </w:rPr>
        <w:t>три</w:t>
      </w:r>
      <w:r w:rsidRPr="00F60556">
        <w:rPr>
          <w:rFonts w:ascii="Times New Roman" w:hAnsi="Times New Roman" w:cs="Times New Roman"/>
          <w:color w:val="000000" w:themeColor="text1"/>
          <w:spacing w:val="6"/>
          <w:sz w:val="28"/>
          <w:szCs w:val="28"/>
          <w:lang w:val="uk-UA"/>
        </w:rPr>
        <w:t xml:space="preserve"> фактор</w:t>
      </w:r>
      <w:r w:rsidR="008B4231">
        <w:rPr>
          <w:rFonts w:ascii="Times New Roman" w:hAnsi="Times New Roman" w:cs="Times New Roman"/>
          <w:color w:val="000000" w:themeColor="text1"/>
          <w:spacing w:val="6"/>
          <w:sz w:val="28"/>
          <w:szCs w:val="28"/>
          <w:lang w:val="uk-UA"/>
        </w:rPr>
        <w:t>и</w:t>
      </w:r>
      <w:r w:rsidRPr="00F60556">
        <w:rPr>
          <w:rFonts w:ascii="Times New Roman" w:hAnsi="Times New Roman" w:cs="Times New Roman"/>
          <w:color w:val="000000" w:themeColor="text1"/>
          <w:spacing w:val="6"/>
          <w:sz w:val="28"/>
          <w:szCs w:val="28"/>
          <w:lang w:val="uk-UA"/>
        </w:rPr>
        <w:t xml:space="preserve"> чинили значно слабший вплив (табл. </w:t>
      </w:r>
      <w:r w:rsidR="003A124B">
        <w:rPr>
          <w:rFonts w:ascii="Times New Roman" w:hAnsi="Times New Roman" w:cs="Times New Roman"/>
          <w:color w:val="000000" w:themeColor="text1"/>
          <w:spacing w:val="6"/>
          <w:sz w:val="28"/>
          <w:szCs w:val="28"/>
          <w:lang w:val="uk-UA"/>
        </w:rPr>
        <w:t>7</w:t>
      </w:r>
      <w:r w:rsidRPr="00F60556">
        <w:rPr>
          <w:rFonts w:ascii="Times New Roman" w:hAnsi="Times New Roman" w:cs="Times New Roman"/>
          <w:color w:val="000000" w:themeColor="text1"/>
          <w:spacing w:val="6"/>
          <w:sz w:val="28"/>
          <w:szCs w:val="28"/>
          <w:lang w:val="uk-UA"/>
        </w:rPr>
        <w:t>.1).</w:t>
      </w:r>
    </w:p>
    <w:p w14:paraId="1054C846" w14:textId="77777777" w:rsidR="00DE7393" w:rsidRPr="00F60556" w:rsidRDefault="00DE7393" w:rsidP="00DE7393">
      <w:pPr>
        <w:suppressAutoHyphens w:val="0"/>
        <w:spacing w:after="0" w:line="360" w:lineRule="auto"/>
        <w:ind w:firstLine="709"/>
        <w:jc w:val="both"/>
        <w:rPr>
          <w:rFonts w:ascii="Times New Roman" w:hAnsi="Times New Roman" w:cs="Times New Roman"/>
          <w:color w:val="000000"/>
          <w:sz w:val="28"/>
          <w:szCs w:val="28"/>
          <w:highlight w:val="yellow"/>
          <w:lang w:val="uk-UA" w:eastAsia="ru-RU"/>
        </w:rPr>
      </w:pPr>
      <w:r w:rsidRPr="00F60556">
        <w:rPr>
          <w:rFonts w:ascii="Times New Roman" w:hAnsi="Times New Roman" w:cs="Times New Roman"/>
          <w:color w:val="000000"/>
          <w:sz w:val="28"/>
          <w:szCs w:val="28"/>
          <w:lang w:val="uk-UA" w:eastAsia="ru-RU"/>
        </w:rPr>
        <w:t xml:space="preserve">Аналіз даних таблиці </w:t>
      </w:r>
      <w:r>
        <w:rPr>
          <w:rFonts w:ascii="Times New Roman" w:hAnsi="Times New Roman" w:cs="Times New Roman"/>
          <w:color w:val="000000"/>
          <w:sz w:val="28"/>
          <w:szCs w:val="28"/>
          <w:lang w:val="uk-UA" w:eastAsia="ru-RU"/>
        </w:rPr>
        <w:t>7</w:t>
      </w:r>
      <w:r w:rsidRPr="00F60556">
        <w:rPr>
          <w:rFonts w:ascii="Times New Roman" w:hAnsi="Times New Roman" w:cs="Times New Roman"/>
          <w:color w:val="000000"/>
          <w:sz w:val="28"/>
          <w:szCs w:val="28"/>
          <w:lang w:val="uk-UA" w:eastAsia="ru-RU"/>
        </w:rPr>
        <w:t xml:space="preserve">.1 продемонстрував, що серед перемінних мали місце певні констеляції – 46,47 % всіх коливань і змін, які спостерігалися в емпіричних даних, обумовлені двома латентними причинами вищого ступеня, тобто дією двох факторів (а </w:t>
      </w:r>
      <w:r>
        <w:rPr>
          <w:rFonts w:ascii="Times New Roman" w:hAnsi="Times New Roman" w:cs="Times New Roman"/>
          <w:color w:val="000000"/>
          <w:sz w:val="28"/>
          <w:szCs w:val="28"/>
          <w:lang w:val="uk-UA" w:eastAsia="ru-RU"/>
        </w:rPr>
        <w:t>чотирма</w:t>
      </w:r>
      <w:r w:rsidRPr="00F60556">
        <w:rPr>
          <w:rFonts w:ascii="Times New Roman" w:hAnsi="Times New Roman" w:cs="Times New Roman"/>
          <w:color w:val="000000"/>
          <w:sz w:val="28"/>
          <w:szCs w:val="28"/>
          <w:lang w:val="uk-UA" w:eastAsia="ru-RU"/>
        </w:rPr>
        <w:t xml:space="preserve"> факторами пояснювалося вже більше половини варіативності).</w:t>
      </w:r>
    </w:p>
    <w:p w14:paraId="320F76BA" w14:textId="1678B298" w:rsidR="008F789C" w:rsidRPr="00F60556" w:rsidRDefault="00DE7393" w:rsidP="00354B43">
      <w:pPr>
        <w:suppressAutoHyphens w:val="0"/>
        <w:spacing w:after="0" w:line="360" w:lineRule="auto"/>
        <w:ind w:firstLine="709"/>
        <w:jc w:val="both"/>
        <w:rPr>
          <w:rFonts w:ascii="Times New Roman" w:hAnsi="Times New Roman" w:cs="Times New Roman"/>
          <w:color w:val="000000"/>
          <w:sz w:val="28"/>
          <w:szCs w:val="28"/>
          <w:lang w:val="uk-UA" w:eastAsia="ru-RU"/>
        </w:rPr>
      </w:pPr>
      <w:r w:rsidRPr="00F60556">
        <w:rPr>
          <w:rFonts w:ascii="Times New Roman" w:hAnsi="Times New Roman" w:cs="Times New Roman"/>
          <w:color w:val="000000"/>
          <w:sz w:val="28"/>
          <w:szCs w:val="28"/>
          <w:lang w:val="uk-UA" w:eastAsia="ru-RU"/>
        </w:rPr>
        <w:t>У табл. </w:t>
      </w:r>
      <w:r>
        <w:rPr>
          <w:rFonts w:ascii="Times New Roman" w:hAnsi="Times New Roman" w:cs="Times New Roman"/>
          <w:color w:val="000000"/>
          <w:sz w:val="28"/>
          <w:szCs w:val="28"/>
          <w:lang w:val="uk-UA" w:eastAsia="ru-RU"/>
        </w:rPr>
        <w:t>7</w:t>
      </w:r>
      <w:r w:rsidRPr="00F60556">
        <w:rPr>
          <w:rFonts w:ascii="Times New Roman" w:hAnsi="Times New Roman" w:cs="Times New Roman"/>
          <w:color w:val="000000"/>
          <w:sz w:val="28"/>
          <w:szCs w:val="28"/>
          <w:lang w:val="uk-UA" w:eastAsia="ru-RU"/>
        </w:rPr>
        <w:t xml:space="preserve">.2 наведено факторні навантаження </w:t>
      </w:r>
      <w:r>
        <w:rPr>
          <w:rFonts w:ascii="Times New Roman" w:hAnsi="Times New Roman" w:cs="Times New Roman"/>
          <w:color w:val="000000"/>
          <w:sz w:val="28"/>
          <w:szCs w:val="28"/>
          <w:lang w:val="uk-UA" w:eastAsia="ru-RU"/>
        </w:rPr>
        <w:t xml:space="preserve">чотирьох </w:t>
      </w:r>
      <w:r w:rsidRPr="00F60556">
        <w:rPr>
          <w:rFonts w:ascii="Times New Roman" w:hAnsi="Times New Roman" w:cs="Times New Roman"/>
          <w:color w:val="000000"/>
          <w:sz w:val="28"/>
          <w:szCs w:val="28"/>
          <w:lang w:val="uk-UA" w:eastAsia="ru-RU"/>
        </w:rPr>
        <w:t>виділених факторів (представлено лише перемінні з навантаженнями ≥ 0,46, тоді як за нижчих значень показників починалися перехресні кореляції, тобто одна перемінна входила у декілька факторів).</w:t>
      </w:r>
    </w:p>
    <w:p w14:paraId="320F76BB" w14:textId="4D8B775D" w:rsidR="008F789C" w:rsidRPr="00F60556" w:rsidRDefault="008F789C" w:rsidP="00542502">
      <w:pPr>
        <w:keepNext/>
        <w:keepLines/>
        <w:suppressAutoHyphens w:val="0"/>
        <w:spacing w:after="0" w:line="360" w:lineRule="auto"/>
        <w:jc w:val="right"/>
        <w:rPr>
          <w:rFonts w:ascii="Times New Roman" w:hAnsi="Times New Roman" w:cs="Times New Roman"/>
          <w:i/>
          <w:color w:val="000000"/>
          <w:sz w:val="28"/>
          <w:szCs w:val="28"/>
          <w:lang w:val="uk-UA" w:eastAsia="ru-RU"/>
        </w:rPr>
      </w:pPr>
      <w:r w:rsidRPr="00F60556">
        <w:rPr>
          <w:rFonts w:ascii="Times New Roman" w:hAnsi="Times New Roman" w:cs="Times New Roman"/>
          <w:i/>
          <w:color w:val="000000"/>
          <w:sz w:val="28"/>
          <w:szCs w:val="28"/>
          <w:lang w:val="uk-UA" w:eastAsia="ru-RU"/>
        </w:rPr>
        <w:lastRenderedPageBreak/>
        <w:t xml:space="preserve">Таблиця </w:t>
      </w:r>
      <w:r w:rsidR="003A124B">
        <w:rPr>
          <w:rFonts w:ascii="Times New Roman" w:hAnsi="Times New Roman" w:cs="Times New Roman"/>
          <w:i/>
          <w:color w:val="000000"/>
          <w:sz w:val="28"/>
          <w:szCs w:val="28"/>
          <w:lang w:val="uk-UA" w:eastAsia="ru-RU"/>
        </w:rPr>
        <w:t>7</w:t>
      </w:r>
      <w:r w:rsidRPr="00F60556">
        <w:rPr>
          <w:rFonts w:ascii="Times New Roman" w:hAnsi="Times New Roman" w:cs="Times New Roman"/>
          <w:i/>
          <w:color w:val="000000"/>
          <w:sz w:val="28"/>
          <w:szCs w:val="28"/>
          <w:lang w:val="uk-UA" w:eastAsia="ru-RU"/>
        </w:rPr>
        <w:t>.1</w:t>
      </w:r>
    </w:p>
    <w:p w14:paraId="320F76BC" w14:textId="77777777" w:rsidR="008F789C" w:rsidRPr="00F60556" w:rsidRDefault="008F789C" w:rsidP="00542502">
      <w:pPr>
        <w:keepNext/>
        <w:keepLines/>
        <w:suppressAutoHyphens w:val="0"/>
        <w:spacing w:after="0" w:line="360" w:lineRule="auto"/>
        <w:jc w:val="center"/>
        <w:rPr>
          <w:rFonts w:ascii="Times New Roman" w:hAnsi="Times New Roman" w:cs="Times New Roman"/>
          <w:b/>
          <w:color w:val="000000"/>
          <w:sz w:val="28"/>
          <w:szCs w:val="28"/>
          <w:lang w:val="uk-UA" w:eastAsia="ru-RU"/>
        </w:rPr>
      </w:pPr>
      <w:r w:rsidRPr="00F60556">
        <w:rPr>
          <w:rFonts w:ascii="Times New Roman" w:hAnsi="Times New Roman" w:cs="Times New Roman"/>
          <w:b/>
          <w:color w:val="000000"/>
          <w:sz w:val="28"/>
          <w:szCs w:val="28"/>
          <w:lang w:val="uk-UA" w:eastAsia="ru-RU"/>
        </w:rPr>
        <w:t>Ранговий розподіл найпотужніших факторів впливу на варіативність показників у пацієнт</w:t>
      </w:r>
      <w:r>
        <w:rPr>
          <w:rFonts w:ascii="Times New Roman" w:hAnsi="Times New Roman" w:cs="Times New Roman"/>
          <w:b/>
          <w:color w:val="000000"/>
          <w:sz w:val="28"/>
          <w:szCs w:val="28"/>
          <w:lang w:val="uk-UA" w:eastAsia="ru-RU"/>
        </w:rPr>
        <w:t>ок</w:t>
      </w:r>
      <w:r w:rsidRPr="00F60556">
        <w:rPr>
          <w:rFonts w:ascii="Times New Roman" w:hAnsi="Times New Roman" w:cs="Times New Roman"/>
          <w:b/>
          <w:color w:val="000000"/>
          <w:sz w:val="28"/>
          <w:szCs w:val="28"/>
          <w:lang w:val="uk-UA" w:eastAsia="ru-RU"/>
        </w:rPr>
        <w:t xml:space="preserve"> з рак</w:t>
      </w:r>
      <w:r>
        <w:rPr>
          <w:rFonts w:ascii="Times New Roman" w:hAnsi="Times New Roman" w:cs="Times New Roman"/>
          <w:b/>
          <w:color w:val="000000"/>
          <w:sz w:val="28"/>
          <w:szCs w:val="28"/>
          <w:lang w:val="uk-UA" w:eastAsia="ru-RU"/>
        </w:rPr>
        <w:t>ом</w:t>
      </w:r>
      <w:r w:rsidRPr="00F60556">
        <w:rPr>
          <w:rFonts w:ascii="Times New Roman" w:hAnsi="Times New Roman" w:cs="Times New Roman"/>
          <w:b/>
          <w:color w:val="000000"/>
          <w:sz w:val="28"/>
          <w:szCs w:val="28"/>
          <w:lang w:val="uk-UA" w:eastAsia="ru-RU"/>
        </w:rPr>
        <w:t xml:space="preserve"> грудної залози </w:t>
      </w:r>
      <w:r>
        <w:rPr>
          <w:rFonts w:ascii="Times New Roman" w:hAnsi="Times New Roman" w:cs="Times New Roman"/>
          <w:b/>
          <w:color w:val="000000"/>
          <w:sz w:val="28"/>
          <w:szCs w:val="28"/>
          <w:lang w:val="uk-UA" w:eastAsia="ru-RU"/>
        </w:rPr>
        <w:t>та</w:t>
      </w:r>
      <w:r w:rsidRPr="00F60556">
        <w:rPr>
          <w:rFonts w:ascii="Times New Roman" w:hAnsi="Times New Roman" w:cs="Times New Roman"/>
          <w:b/>
          <w:color w:val="000000"/>
          <w:sz w:val="28"/>
          <w:szCs w:val="28"/>
          <w:lang w:val="uk-UA" w:eastAsia="ru-RU"/>
        </w:rPr>
        <w:t xml:space="preserve"> хірургічним втручанням у вигляді квадрантектомії грудної залози з </w:t>
      </w:r>
      <w:r w:rsidR="00517466">
        <w:rPr>
          <w:rFonts w:ascii="Times New Roman" w:hAnsi="Times New Roman" w:cs="Times New Roman"/>
          <w:b/>
          <w:color w:val="000000"/>
          <w:sz w:val="28"/>
          <w:szCs w:val="28"/>
          <w:lang w:val="uk-UA" w:eastAsia="ru-RU"/>
        </w:rPr>
        <w:t>лімфодис</w:t>
      </w:r>
      <w:r w:rsidRPr="00F60556">
        <w:rPr>
          <w:rFonts w:ascii="Times New Roman" w:hAnsi="Times New Roman" w:cs="Times New Roman"/>
          <w:b/>
          <w:color w:val="000000"/>
          <w:sz w:val="28"/>
          <w:szCs w:val="28"/>
          <w:lang w:val="uk-UA" w:eastAsia="ru-RU"/>
        </w:rPr>
        <w:t>екцією</w:t>
      </w:r>
    </w:p>
    <w:p w14:paraId="320F76BD" w14:textId="77777777" w:rsidR="008F789C" w:rsidRPr="00F60556" w:rsidRDefault="008F789C" w:rsidP="00542502">
      <w:pPr>
        <w:keepNext/>
        <w:keepLines/>
        <w:suppressAutoHyphens w:val="0"/>
        <w:spacing w:after="0" w:line="360" w:lineRule="auto"/>
        <w:ind w:firstLine="709"/>
        <w:jc w:val="center"/>
        <w:rPr>
          <w:rFonts w:ascii="Times New Roman" w:hAnsi="Times New Roman" w:cs="Times New Roman"/>
          <w:color w:val="000000"/>
          <w:sz w:val="28"/>
          <w:szCs w:val="28"/>
          <w:lang w:val="uk-UA" w:eastAsia="ru-RU"/>
        </w:rPr>
      </w:pPr>
    </w:p>
    <w:tbl>
      <w:tblPr>
        <w:tblW w:w="48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5105"/>
      </w:tblGrid>
      <w:tr w:rsidR="008F789C" w:rsidRPr="00F60556" w14:paraId="320F76C0" w14:textId="77777777" w:rsidTr="008F789C">
        <w:trPr>
          <w:trHeight w:val="469"/>
        </w:trPr>
        <w:tc>
          <w:tcPr>
            <w:tcW w:w="2230" w:type="pct"/>
            <w:tcBorders>
              <w:top w:val="single" w:sz="4" w:space="0" w:color="auto"/>
              <w:left w:val="single" w:sz="4" w:space="0" w:color="auto"/>
              <w:bottom w:val="single" w:sz="4" w:space="0" w:color="auto"/>
              <w:right w:val="single" w:sz="4" w:space="0" w:color="auto"/>
            </w:tcBorders>
            <w:vAlign w:val="center"/>
            <w:hideMark/>
          </w:tcPr>
          <w:p w14:paraId="320F76BE" w14:textId="77777777" w:rsidR="008F789C" w:rsidRPr="00F60556" w:rsidRDefault="008F789C" w:rsidP="00542502">
            <w:pPr>
              <w:keepNext/>
              <w:keepLines/>
              <w:suppressAutoHyphens w:val="0"/>
              <w:spacing w:after="0" w:line="360" w:lineRule="auto"/>
              <w:jc w:val="center"/>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ru-RU"/>
              </w:rPr>
              <w:t>Фактори</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20F76BF" w14:textId="77777777" w:rsidR="008F789C" w:rsidRPr="00F60556" w:rsidRDefault="008F789C" w:rsidP="00542502">
            <w:pPr>
              <w:keepNext/>
              <w:keepLines/>
              <w:suppressAutoHyphens w:val="0"/>
              <w:spacing w:after="0" w:line="360" w:lineRule="auto"/>
              <w:jc w:val="center"/>
              <w:rPr>
                <w:rFonts w:ascii="Times New Roman" w:hAnsi="Times New Roman" w:cs="Times New Roman"/>
                <w:noProof/>
                <w:color w:val="000000"/>
                <w:sz w:val="28"/>
                <w:szCs w:val="28"/>
                <w:lang w:val="uk-UA" w:eastAsia="en-US" w:bidi="en-US"/>
              </w:rPr>
            </w:pPr>
            <w:r w:rsidRPr="00F60556">
              <w:rPr>
                <w:rFonts w:ascii="Times New Roman" w:hAnsi="Times New Roman" w:cs="Times New Roman"/>
                <w:color w:val="000000"/>
                <w:sz w:val="28"/>
                <w:szCs w:val="28"/>
                <w:lang w:val="uk-UA" w:eastAsia="ru-RU"/>
              </w:rPr>
              <w:t>Потужність поясненого впливу на варіативність показників, %</w:t>
            </w:r>
          </w:p>
        </w:tc>
      </w:tr>
      <w:tr w:rsidR="008F789C" w:rsidRPr="00F60556" w14:paraId="320F76C3" w14:textId="77777777" w:rsidTr="008F789C">
        <w:tc>
          <w:tcPr>
            <w:tcW w:w="2230" w:type="pct"/>
            <w:tcBorders>
              <w:top w:val="single" w:sz="4" w:space="0" w:color="auto"/>
              <w:left w:val="single" w:sz="4" w:space="0" w:color="auto"/>
              <w:bottom w:val="single" w:sz="4" w:space="0" w:color="auto"/>
              <w:right w:val="single" w:sz="4" w:space="0" w:color="auto"/>
            </w:tcBorders>
            <w:hideMark/>
          </w:tcPr>
          <w:p w14:paraId="320F76C1" w14:textId="77777777" w:rsidR="008F789C" w:rsidRPr="00F60556" w:rsidRDefault="008F789C" w:rsidP="00542502">
            <w:pPr>
              <w:keepNext/>
              <w:keepLines/>
              <w:suppressAutoHyphens w:val="0"/>
              <w:spacing w:after="0" w:line="360" w:lineRule="auto"/>
              <w:jc w:val="both"/>
              <w:rPr>
                <w:rFonts w:ascii="Times New Roman" w:hAnsi="Times New Roman" w:cs="Times New Roman"/>
                <w:noProof/>
                <w:color w:val="000000"/>
                <w:sz w:val="28"/>
                <w:szCs w:val="28"/>
                <w:lang w:val="uk-UA" w:eastAsia="en-US" w:bidi="en-US"/>
              </w:rPr>
            </w:pPr>
            <w:r w:rsidRPr="00F60556">
              <w:rPr>
                <w:rFonts w:ascii="Times New Roman" w:hAnsi="Times New Roman" w:cs="Times New Roman"/>
                <w:color w:val="000000"/>
                <w:sz w:val="28"/>
                <w:szCs w:val="28"/>
                <w:lang w:val="uk-UA" w:eastAsia="ru-RU"/>
              </w:rPr>
              <w:t>Фактор 1</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20F76C2" w14:textId="77777777" w:rsidR="008F789C" w:rsidRPr="00F60556" w:rsidRDefault="008F789C" w:rsidP="00542502">
            <w:pPr>
              <w:keepNext/>
              <w:keepLines/>
              <w:suppressAutoHyphens w:val="0"/>
              <w:spacing w:after="0" w:line="360" w:lineRule="auto"/>
              <w:ind w:right="2062"/>
              <w:jc w:val="right"/>
              <w:rPr>
                <w:rFonts w:ascii="Times New Roman" w:hAnsi="Times New Roman" w:cs="Times New Roman"/>
                <w:noProof/>
                <w:color w:val="000000"/>
                <w:sz w:val="28"/>
                <w:szCs w:val="28"/>
                <w:lang w:val="uk-UA" w:eastAsia="en-US" w:bidi="en-US"/>
              </w:rPr>
            </w:pPr>
            <w:r w:rsidRPr="00F60556">
              <w:rPr>
                <w:rFonts w:ascii="Times New Roman" w:hAnsi="Times New Roman" w:cs="Times New Roman"/>
                <w:color w:val="000000"/>
                <w:sz w:val="28"/>
                <w:szCs w:val="28"/>
                <w:lang w:val="uk-UA" w:eastAsia="ru-RU"/>
              </w:rPr>
              <w:t>34,26</w:t>
            </w:r>
          </w:p>
        </w:tc>
      </w:tr>
      <w:tr w:rsidR="008F789C" w:rsidRPr="00F60556" w14:paraId="320F76C6" w14:textId="77777777" w:rsidTr="008F789C">
        <w:tc>
          <w:tcPr>
            <w:tcW w:w="2230" w:type="pct"/>
            <w:tcBorders>
              <w:top w:val="single" w:sz="4" w:space="0" w:color="auto"/>
              <w:left w:val="single" w:sz="4" w:space="0" w:color="auto"/>
              <w:bottom w:val="single" w:sz="4" w:space="0" w:color="auto"/>
              <w:right w:val="single" w:sz="4" w:space="0" w:color="auto"/>
            </w:tcBorders>
            <w:hideMark/>
          </w:tcPr>
          <w:p w14:paraId="320F76C4" w14:textId="77777777" w:rsidR="008F789C" w:rsidRPr="00F60556" w:rsidRDefault="008F789C" w:rsidP="00542502">
            <w:pPr>
              <w:keepNext/>
              <w:keepLines/>
              <w:suppressAutoHyphens w:val="0"/>
              <w:spacing w:after="0" w:line="360" w:lineRule="auto"/>
              <w:jc w:val="both"/>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w:t>
            </w:r>
            <w:r w:rsidRPr="00F60556">
              <w:rPr>
                <w:rFonts w:ascii="Times New Roman" w:hAnsi="Times New Roman" w:cs="Times New Roman"/>
                <w:color w:val="000000"/>
                <w:sz w:val="28"/>
                <w:szCs w:val="28"/>
                <w:lang w:eastAsia="ru-RU"/>
              </w:rPr>
              <w:t xml:space="preserve"> 2</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20F76C5" w14:textId="77777777" w:rsidR="008F789C" w:rsidRPr="00F60556" w:rsidRDefault="008F789C" w:rsidP="00542502">
            <w:pPr>
              <w:keepNext/>
              <w:keepLines/>
              <w:suppressAutoHyphens w:val="0"/>
              <w:spacing w:after="0" w:line="360" w:lineRule="auto"/>
              <w:ind w:right="2062"/>
              <w:jc w:val="right"/>
              <w:rPr>
                <w:rFonts w:ascii="Times New Roman" w:hAnsi="Times New Roman" w:cs="Times New Roman"/>
                <w:noProof/>
                <w:color w:val="000000"/>
                <w:sz w:val="28"/>
                <w:szCs w:val="28"/>
                <w:lang w:val="uk-UA" w:eastAsia="en-US" w:bidi="en-US"/>
              </w:rPr>
            </w:pPr>
            <w:r w:rsidRPr="00F60556">
              <w:rPr>
                <w:rFonts w:ascii="Times New Roman" w:hAnsi="Times New Roman" w:cs="Times New Roman"/>
                <w:color w:val="000000"/>
                <w:sz w:val="28"/>
                <w:szCs w:val="28"/>
                <w:lang w:val="uk-UA" w:eastAsia="ru-RU"/>
              </w:rPr>
              <w:t>12</w:t>
            </w:r>
            <w:r w:rsidRPr="00F60556">
              <w:rPr>
                <w:rFonts w:ascii="Times New Roman" w:hAnsi="Times New Roman" w:cs="Times New Roman"/>
                <w:color w:val="000000"/>
                <w:sz w:val="28"/>
                <w:szCs w:val="28"/>
                <w:lang w:eastAsia="ru-RU"/>
              </w:rPr>
              <w:t>,</w:t>
            </w:r>
            <w:r w:rsidRPr="00F60556">
              <w:rPr>
                <w:rFonts w:ascii="Times New Roman" w:hAnsi="Times New Roman" w:cs="Times New Roman"/>
                <w:color w:val="000000"/>
                <w:sz w:val="28"/>
                <w:szCs w:val="28"/>
                <w:lang w:val="uk-UA" w:eastAsia="ru-RU"/>
              </w:rPr>
              <w:t>21</w:t>
            </w:r>
          </w:p>
        </w:tc>
      </w:tr>
      <w:tr w:rsidR="008F789C" w:rsidRPr="00F60556" w14:paraId="320F76C9" w14:textId="77777777" w:rsidTr="008F789C">
        <w:tc>
          <w:tcPr>
            <w:tcW w:w="2230" w:type="pct"/>
            <w:tcBorders>
              <w:top w:val="single" w:sz="4" w:space="0" w:color="auto"/>
              <w:left w:val="single" w:sz="4" w:space="0" w:color="auto"/>
              <w:bottom w:val="single" w:sz="4" w:space="0" w:color="auto"/>
              <w:right w:val="single" w:sz="4" w:space="0" w:color="auto"/>
            </w:tcBorders>
            <w:hideMark/>
          </w:tcPr>
          <w:p w14:paraId="320F76C7" w14:textId="77777777" w:rsidR="008F789C" w:rsidRPr="00F60556" w:rsidRDefault="008F789C" w:rsidP="00542502">
            <w:pPr>
              <w:keepNext/>
              <w:keepLines/>
              <w:suppressAutoHyphens w:val="0"/>
              <w:spacing w:after="0" w:line="360" w:lineRule="auto"/>
              <w:jc w:val="both"/>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w:t>
            </w:r>
            <w:r w:rsidRPr="00F60556">
              <w:rPr>
                <w:rFonts w:ascii="Times New Roman" w:hAnsi="Times New Roman" w:cs="Times New Roman"/>
                <w:color w:val="000000"/>
                <w:sz w:val="28"/>
                <w:szCs w:val="28"/>
                <w:lang w:eastAsia="ru-RU"/>
              </w:rPr>
              <w:t xml:space="preserve"> 3</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20F76C8" w14:textId="77777777" w:rsidR="008F789C" w:rsidRPr="00F60556" w:rsidRDefault="008F789C" w:rsidP="00542502">
            <w:pPr>
              <w:keepNext/>
              <w:keepLines/>
              <w:suppressAutoHyphens w:val="0"/>
              <w:spacing w:after="0" w:line="360" w:lineRule="auto"/>
              <w:ind w:right="2062"/>
              <w:jc w:val="right"/>
              <w:rPr>
                <w:rFonts w:ascii="Times New Roman" w:hAnsi="Times New Roman" w:cs="Times New Roman"/>
                <w:noProof/>
                <w:color w:val="000000"/>
                <w:sz w:val="28"/>
                <w:szCs w:val="28"/>
                <w:lang w:val="en-US" w:eastAsia="en-US" w:bidi="en-US"/>
              </w:rPr>
            </w:pPr>
            <w:r>
              <w:rPr>
                <w:rFonts w:ascii="Times New Roman" w:hAnsi="Times New Roman" w:cs="Times New Roman"/>
                <w:color w:val="000000"/>
                <w:sz w:val="28"/>
                <w:szCs w:val="28"/>
                <w:lang w:val="uk-UA" w:eastAsia="ru-RU"/>
              </w:rPr>
              <w:t>3</w:t>
            </w:r>
            <w:r w:rsidRPr="00F6055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46</w:t>
            </w:r>
          </w:p>
        </w:tc>
      </w:tr>
      <w:tr w:rsidR="008F789C" w:rsidRPr="00F60556" w14:paraId="320F76CC" w14:textId="77777777" w:rsidTr="008F789C">
        <w:tc>
          <w:tcPr>
            <w:tcW w:w="2230" w:type="pct"/>
            <w:tcBorders>
              <w:top w:val="single" w:sz="4" w:space="0" w:color="auto"/>
              <w:left w:val="single" w:sz="4" w:space="0" w:color="auto"/>
              <w:bottom w:val="single" w:sz="4" w:space="0" w:color="auto"/>
              <w:right w:val="single" w:sz="4" w:space="0" w:color="auto"/>
            </w:tcBorders>
            <w:hideMark/>
          </w:tcPr>
          <w:p w14:paraId="320F76CA" w14:textId="77777777" w:rsidR="008F789C" w:rsidRPr="00F60556" w:rsidRDefault="008F789C" w:rsidP="00542502">
            <w:pPr>
              <w:suppressAutoHyphens w:val="0"/>
              <w:spacing w:after="0" w:line="360" w:lineRule="auto"/>
              <w:jc w:val="both"/>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w:t>
            </w:r>
            <w:r w:rsidRPr="00F60556">
              <w:rPr>
                <w:rFonts w:ascii="Times New Roman" w:hAnsi="Times New Roman" w:cs="Times New Roman"/>
                <w:color w:val="000000"/>
                <w:sz w:val="28"/>
                <w:szCs w:val="28"/>
                <w:lang w:eastAsia="ru-RU"/>
              </w:rPr>
              <w:t xml:space="preserve"> 4</w:t>
            </w:r>
          </w:p>
        </w:tc>
        <w:tc>
          <w:tcPr>
            <w:tcW w:w="2770" w:type="pct"/>
            <w:tcBorders>
              <w:top w:val="single" w:sz="4" w:space="0" w:color="auto"/>
              <w:left w:val="single" w:sz="4" w:space="0" w:color="auto"/>
              <w:bottom w:val="single" w:sz="4" w:space="0" w:color="auto"/>
              <w:right w:val="single" w:sz="4" w:space="0" w:color="auto"/>
            </w:tcBorders>
            <w:vAlign w:val="center"/>
            <w:hideMark/>
          </w:tcPr>
          <w:p w14:paraId="320F76CB" w14:textId="77777777" w:rsidR="008F789C" w:rsidRPr="00F60556" w:rsidRDefault="008F789C" w:rsidP="00542502">
            <w:pPr>
              <w:suppressAutoHyphens w:val="0"/>
              <w:spacing w:after="0" w:line="360" w:lineRule="auto"/>
              <w:ind w:right="2062"/>
              <w:jc w:val="right"/>
              <w:rPr>
                <w:rFonts w:ascii="Times New Roman" w:hAnsi="Times New Roman" w:cs="Times New Roman"/>
                <w:noProof/>
                <w:color w:val="000000"/>
                <w:sz w:val="28"/>
                <w:szCs w:val="28"/>
                <w:lang w:val="uk-UA" w:eastAsia="en-US" w:bidi="en-US"/>
              </w:rPr>
            </w:pPr>
            <w:r>
              <w:rPr>
                <w:rFonts w:ascii="Times New Roman" w:hAnsi="Times New Roman" w:cs="Times New Roman"/>
                <w:color w:val="000000"/>
                <w:sz w:val="28"/>
                <w:szCs w:val="28"/>
                <w:lang w:val="uk-UA" w:eastAsia="ru-RU"/>
              </w:rPr>
              <w:t>3</w:t>
            </w:r>
            <w:r w:rsidRPr="00F6055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uk-UA" w:eastAsia="ru-RU"/>
              </w:rPr>
              <w:t>79</w:t>
            </w:r>
          </w:p>
        </w:tc>
      </w:tr>
      <w:tr w:rsidR="008F789C" w:rsidRPr="00F60556" w14:paraId="320F76CF" w14:textId="77777777" w:rsidTr="008F789C">
        <w:tc>
          <w:tcPr>
            <w:tcW w:w="2230" w:type="pct"/>
            <w:tcBorders>
              <w:top w:val="single" w:sz="4" w:space="0" w:color="auto"/>
              <w:left w:val="single" w:sz="4" w:space="0" w:color="auto"/>
              <w:bottom w:val="single" w:sz="4" w:space="0" w:color="auto"/>
              <w:right w:val="single" w:sz="4" w:space="0" w:color="auto"/>
            </w:tcBorders>
          </w:tcPr>
          <w:p w14:paraId="320F76CD" w14:textId="77777777" w:rsidR="008F789C" w:rsidRPr="00F60556" w:rsidRDefault="008F789C" w:rsidP="00542502">
            <w:pPr>
              <w:suppressAutoHyphens w:val="0"/>
              <w:spacing w:after="0" w:line="360" w:lineRule="auto"/>
              <w:jc w:val="both"/>
              <w:rPr>
                <w:rFonts w:ascii="Times New Roman" w:hAnsi="Times New Roman" w:cs="Times New Roman"/>
                <w:color w:val="000000"/>
                <w:sz w:val="28"/>
                <w:szCs w:val="28"/>
                <w:lang w:val="uk-UA" w:eastAsia="ru-RU"/>
              </w:rPr>
            </w:pPr>
            <w:r w:rsidRPr="00F60556">
              <w:rPr>
                <w:rFonts w:ascii="Times New Roman" w:hAnsi="Times New Roman" w:cs="Times New Roman"/>
                <w:color w:val="000000"/>
                <w:sz w:val="28"/>
                <w:szCs w:val="28"/>
                <w:lang w:val="uk-UA" w:eastAsia="ru-RU"/>
              </w:rPr>
              <w:t>Всього</w:t>
            </w:r>
          </w:p>
        </w:tc>
        <w:tc>
          <w:tcPr>
            <w:tcW w:w="2770" w:type="pct"/>
            <w:tcBorders>
              <w:top w:val="single" w:sz="4" w:space="0" w:color="auto"/>
              <w:left w:val="single" w:sz="4" w:space="0" w:color="auto"/>
              <w:bottom w:val="single" w:sz="4" w:space="0" w:color="auto"/>
              <w:right w:val="single" w:sz="4" w:space="0" w:color="auto"/>
            </w:tcBorders>
            <w:vAlign w:val="center"/>
          </w:tcPr>
          <w:p w14:paraId="320F76CE" w14:textId="77777777" w:rsidR="008F789C" w:rsidRPr="00F60556" w:rsidRDefault="008F789C" w:rsidP="00542502">
            <w:pPr>
              <w:suppressAutoHyphens w:val="0"/>
              <w:spacing w:after="0" w:line="360" w:lineRule="auto"/>
              <w:ind w:right="2062"/>
              <w:jc w:val="right"/>
              <w:rPr>
                <w:rFonts w:ascii="Times New Roman" w:hAnsi="Times New Roman" w:cs="Times New Roman"/>
                <w:color w:val="000000"/>
                <w:sz w:val="28"/>
                <w:szCs w:val="28"/>
                <w:lang w:val="uk-UA" w:eastAsia="ru-RU"/>
              </w:rPr>
            </w:pPr>
            <w:r w:rsidRPr="00F60556">
              <w:rPr>
                <w:rFonts w:ascii="Times New Roman" w:hAnsi="Times New Roman" w:cs="Times New Roman"/>
                <w:color w:val="000000"/>
                <w:sz w:val="28"/>
                <w:szCs w:val="28"/>
                <w:lang w:val="uk-UA" w:eastAsia="ru-RU"/>
              </w:rPr>
              <w:t>53,72</w:t>
            </w:r>
          </w:p>
        </w:tc>
      </w:tr>
    </w:tbl>
    <w:p w14:paraId="320F76D0" w14:textId="77777777" w:rsidR="008F789C" w:rsidRPr="00F60556" w:rsidRDefault="008F789C" w:rsidP="00542502">
      <w:pPr>
        <w:suppressAutoHyphens w:val="0"/>
        <w:spacing w:after="0" w:line="360" w:lineRule="auto"/>
        <w:ind w:firstLine="709"/>
        <w:jc w:val="both"/>
        <w:rPr>
          <w:rFonts w:ascii="Times New Roman" w:hAnsi="Times New Roman" w:cs="Times New Roman"/>
          <w:color w:val="000000"/>
          <w:sz w:val="28"/>
          <w:szCs w:val="28"/>
          <w:lang w:val="uk-UA"/>
        </w:rPr>
      </w:pPr>
    </w:p>
    <w:p w14:paraId="320F76D3" w14:textId="25E21646" w:rsidR="008F789C" w:rsidRPr="00F60556" w:rsidRDefault="008F789C" w:rsidP="00542502">
      <w:pPr>
        <w:keepNext/>
        <w:keepLines/>
        <w:suppressAutoHyphens w:val="0"/>
        <w:spacing w:after="0" w:line="360" w:lineRule="auto"/>
        <w:jc w:val="right"/>
        <w:rPr>
          <w:rFonts w:ascii="Times New Roman" w:hAnsi="Times New Roman" w:cs="Times New Roman"/>
          <w:i/>
          <w:color w:val="000000"/>
          <w:sz w:val="28"/>
          <w:szCs w:val="28"/>
          <w:lang w:val="uk-UA" w:eastAsia="ru-RU"/>
        </w:rPr>
      </w:pPr>
      <w:r w:rsidRPr="00F60556">
        <w:rPr>
          <w:rFonts w:ascii="Times New Roman" w:hAnsi="Times New Roman" w:cs="Times New Roman"/>
          <w:i/>
          <w:color w:val="000000"/>
          <w:sz w:val="28"/>
          <w:szCs w:val="28"/>
          <w:lang w:val="uk-UA" w:eastAsia="ru-RU"/>
        </w:rPr>
        <w:t xml:space="preserve">Таблиця </w:t>
      </w:r>
      <w:r w:rsidR="003A124B">
        <w:rPr>
          <w:rFonts w:ascii="Times New Roman" w:hAnsi="Times New Roman" w:cs="Times New Roman"/>
          <w:i/>
          <w:color w:val="000000"/>
          <w:sz w:val="28"/>
          <w:szCs w:val="28"/>
          <w:lang w:val="uk-UA" w:eastAsia="ru-RU"/>
        </w:rPr>
        <w:t>7</w:t>
      </w:r>
      <w:r w:rsidRPr="00F60556">
        <w:rPr>
          <w:rFonts w:ascii="Times New Roman" w:hAnsi="Times New Roman" w:cs="Times New Roman"/>
          <w:i/>
          <w:color w:val="000000"/>
          <w:sz w:val="28"/>
          <w:szCs w:val="28"/>
          <w:lang w:val="uk-UA" w:eastAsia="ru-RU"/>
        </w:rPr>
        <w:t>.2</w:t>
      </w:r>
    </w:p>
    <w:p w14:paraId="320F76D4" w14:textId="77777777" w:rsidR="008F789C" w:rsidRPr="00F60556" w:rsidRDefault="008F789C" w:rsidP="00542502">
      <w:pPr>
        <w:keepNext/>
        <w:keepLines/>
        <w:suppressAutoHyphens w:val="0"/>
        <w:spacing w:after="0" w:line="360" w:lineRule="auto"/>
        <w:jc w:val="center"/>
        <w:rPr>
          <w:rFonts w:ascii="Times New Roman" w:hAnsi="Times New Roman" w:cs="Times New Roman"/>
          <w:b/>
          <w:color w:val="000000"/>
          <w:sz w:val="28"/>
          <w:szCs w:val="28"/>
          <w:lang w:val="uk-UA" w:eastAsia="ru-RU"/>
        </w:rPr>
      </w:pPr>
      <w:r w:rsidRPr="00F60556">
        <w:rPr>
          <w:rFonts w:ascii="Times New Roman" w:hAnsi="Times New Roman" w:cs="Times New Roman"/>
          <w:b/>
          <w:color w:val="000000"/>
          <w:sz w:val="28"/>
          <w:szCs w:val="28"/>
          <w:lang w:val="uk-UA" w:eastAsia="ru-RU"/>
        </w:rPr>
        <w:t xml:space="preserve">Характеристика факторного навантаження </w:t>
      </w:r>
      <w:r w:rsidRPr="00F60556">
        <w:rPr>
          <w:rFonts w:ascii="Times New Roman" w:hAnsi="Times New Roman" w:cs="Times New Roman"/>
          <w:b/>
          <w:color w:val="000000"/>
          <w:sz w:val="28"/>
          <w:szCs w:val="28"/>
          <w:lang w:val="uk-UA" w:eastAsia="ru-RU"/>
        </w:rPr>
        <w:br/>
        <w:t xml:space="preserve">показників у пацієнтів з </w:t>
      </w:r>
      <w:r w:rsidR="00FC0E7C">
        <w:rPr>
          <w:rFonts w:ascii="Times New Roman" w:hAnsi="Times New Roman" w:cs="Times New Roman"/>
          <w:b/>
          <w:color w:val="000000"/>
          <w:sz w:val="28"/>
          <w:szCs w:val="28"/>
          <w:lang w:val="uk-UA" w:eastAsia="ru-RU"/>
        </w:rPr>
        <w:t>раком грудної залози</w:t>
      </w:r>
    </w:p>
    <w:p w14:paraId="320F76D5" w14:textId="77777777" w:rsidR="008F789C" w:rsidRPr="00F60556" w:rsidRDefault="008F789C" w:rsidP="00542502">
      <w:pPr>
        <w:keepNext/>
        <w:keepLines/>
        <w:suppressAutoHyphens w:val="0"/>
        <w:spacing w:after="0" w:line="360" w:lineRule="auto"/>
        <w:ind w:firstLine="709"/>
        <w:jc w:val="center"/>
        <w:rPr>
          <w:rFonts w:cs="Times New Roman"/>
          <w:color w:val="000000"/>
          <w:szCs w:val="28"/>
          <w:highlight w:val="yellow"/>
          <w:lang w:val="uk-UA" w:eastAsia="ru-RU"/>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086"/>
        <w:gridCol w:w="1087"/>
        <w:gridCol w:w="1087"/>
        <w:gridCol w:w="1087"/>
      </w:tblGrid>
      <w:tr w:rsidR="008F789C" w:rsidRPr="00F60556" w14:paraId="320F76DB" w14:textId="77777777" w:rsidTr="008F789C">
        <w:trPr>
          <w:trHeight w:val="398"/>
        </w:trPr>
        <w:tc>
          <w:tcPr>
            <w:tcW w:w="4962" w:type="dxa"/>
            <w:tcBorders>
              <w:top w:val="single" w:sz="4" w:space="0" w:color="auto"/>
              <w:left w:val="single" w:sz="4" w:space="0" w:color="auto"/>
              <w:bottom w:val="single" w:sz="4" w:space="0" w:color="auto"/>
              <w:right w:val="single" w:sz="4" w:space="0" w:color="auto"/>
            </w:tcBorders>
            <w:vAlign w:val="center"/>
            <w:hideMark/>
          </w:tcPr>
          <w:p w14:paraId="320F76D6" w14:textId="77777777" w:rsidR="008F789C" w:rsidRPr="00F60556" w:rsidRDefault="008F789C" w:rsidP="00542502">
            <w:pPr>
              <w:widowControl w:val="0"/>
              <w:suppressAutoHyphens w:val="0"/>
              <w:spacing w:after="0" w:line="360" w:lineRule="auto"/>
              <w:jc w:val="center"/>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ru-RU"/>
              </w:rPr>
              <w:t>Показник</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20F76D7" w14:textId="77777777" w:rsidR="008F789C" w:rsidRPr="00F60556" w:rsidRDefault="008F789C" w:rsidP="00542502">
            <w:pPr>
              <w:widowControl w:val="0"/>
              <w:suppressAutoHyphens w:val="0"/>
              <w:spacing w:after="0" w:line="360"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w:t>
            </w:r>
            <w:r w:rsidRPr="00F60556">
              <w:rPr>
                <w:rFonts w:ascii="Times New Roman" w:hAnsi="Times New Roman" w:cs="Times New Roman"/>
                <w:color w:val="000000"/>
                <w:sz w:val="28"/>
                <w:szCs w:val="28"/>
                <w:lang w:eastAsia="ru-RU"/>
              </w:rPr>
              <w:t xml:space="preserve"> 1</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20F76D8" w14:textId="77777777" w:rsidR="008F789C" w:rsidRPr="00F60556" w:rsidRDefault="008F789C" w:rsidP="00542502">
            <w:pPr>
              <w:widowControl w:val="0"/>
              <w:suppressAutoHyphens w:val="0"/>
              <w:spacing w:after="0" w:line="360"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Фактор2</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20F76D9" w14:textId="77777777" w:rsidR="008F789C" w:rsidRPr="00F60556" w:rsidRDefault="008F789C" w:rsidP="00542502">
            <w:pPr>
              <w:widowControl w:val="0"/>
              <w:suppressAutoHyphens w:val="0"/>
              <w:spacing w:after="0" w:line="360"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Фактор3</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20F76DA" w14:textId="77777777" w:rsidR="008F789C" w:rsidRPr="00F60556" w:rsidRDefault="008F789C" w:rsidP="00542502">
            <w:pPr>
              <w:widowControl w:val="0"/>
              <w:suppressAutoHyphens w:val="0"/>
              <w:spacing w:after="0" w:line="360"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Фактор4</w:t>
            </w:r>
          </w:p>
        </w:tc>
      </w:tr>
      <w:tr w:rsidR="008F789C" w:rsidRPr="00F60556" w14:paraId="320F76E1" w14:textId="77777777" w:rsidTr="008F789C">
        <w:tc>
          <w:tcPr>
            <w:tcW w:w="4962" w:type="dxa"/>
            <w:tcBorders>
              <w:top w:val="single" w:sz="4" w:space="0" w:color="auto"/>
              <w:left w:val="single" w:sz="4" w:space="0" w:color="auto"/>
              <w:bottom w:val="single" w:sz="4" w:space="0" w:color="auto"/>
              <w:right w:val="single" w:sz="4" w:space="0" w:color="auto"/>
            </w:tcBorders>
          </w:tcPr>
          <w:p w14:paraId="320F76DC"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Вік</w:t>
            </w:r>
            <w:r>
              <w:rPr>
                <w:rFonts w:ascii="Times New Roman" w:hAnsi="Times New Roman" w:cs="Times New Roman"/>
                <w:noProof/>
                <w:color w:val="000000"/>
                <w:sz w:val="28"/>
                <w:szCs w:val="28"/>
                <w:lang w:val="uk-UA" w:eastAsia="en-US" w:bidi="en-US"/>
              </w:rPr>
              <w:t>, років</w:t>
            </w:r>
          </w:p>
        </w:tc>
        <w:tc>
          <w:tcPr>
            <w:tcW w:w="1086" w:type="dxa"/>
            <w:tcBorders>
              <w:top w:val="single" w:sz="4" w:space="0" w:color="auto"/>
              <w:left w:val="single" w:sz="4" w:space="0" w:color="auto"/>
              <w:bottom w:val="single" w:sz="4" w:space="0" w:color="auto"/>
              <w:right w:val="single" w:sz="4" w:space="0" w:color="auto"/>
            </w:tcBorders>
            <w:vAlign w:val="center"/>
          </w:tcPr>
          <w:p w14:paraId="320F76DD" w14:textId="77777777" w:rsidR="008F789C" w:rsidRPr="00F60556" w:rsidRDefault="008F789C" w:rsidP="00542502">
            <w:pPr>
              <w:widowControl w:val="0"/>
              <w:suppressAutoHyphens w:val="0"/>
              <w:spacing w:after="0" w:line="360" w:lineRule="auto"/>
              <w:jc w:val="right"/>
              <w:rPr>
                <w:rFonts w:ascii="Times New Roman" w:hAnsi="Times New Roman" w:cs="Times New Roman"/>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DE"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DF"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color w:val="000000"/>
                <w:sz w:val="28"/>
                <w:szCs w:val="28"/>
                <w:lang w:val="uk-UA" w:eastAsia="en-US" w:bidi="en-US"/>
              </w:rPr>
              <w:t>0,911</w:t>
            </w:r>
          </w:p>
        </w:tc>
        <w:tc>
          <w:tcPr>
            <w:tcW w:w="1087" w:type="dxa"/>
            <w:tcBorders>
              <w:top w:val="single" w:sz="4" w:space="0" w:color="auto"/>
              <w:left w:val="single" w:sz="4" w:space="0" w:color="auto"/>
              <w:bottom w:val="single" w:sz="4" w:space="0" w:color="auto"/>
              <w:right w:val="single" w:sz="4" w:space="0" w:color="auto"/>
            </w:tcBorders>
            <w:vAlign w:val="center"/>
          </w:tcPr>
          <w:p w14:paraId="320F76E0"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6E7" w14:textId="77777777" w:rsidTr="008F789C">
        <w:tc>
          <w:tcPr>
            <w:tcW w:w="4962" w:type="dxa"/>
            <w:tcBorders>
              <w:top w:val="single" w:sz="4" w:space="0" w:color="auto"/>
              <w:left w:val="single" w:sz="4" w:space="0" w:color="auto"/>
              <w:bottom w:val="single" w:sz="4" w:space="0" w:color="auto"/>
              <w:right w:val="single" w:sz="4" w:space="0" w:color="auto"/>
            </w:tcBorders>
          </w:tcPr>
          <w:p w14:paraId="320F76E2"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Тривалість анамнезу Р</w:t>
            </w:r>
            <w:r>
              <w:rPr>
                <w:rFonts w:ascii="Times New Roman" w:hAnsi="Times New Roman" w:cs="Times New Roman"/>
                <w:noProof/>
                <w:color w:val="000000"/>
                <w:sz w:val="28"/>
                <w:szCs w:val="28"/>
                <w:lang w:val="uk-UA" w:eastAsia="en-US" w:bidi="en-US"/>
              </w:rPr>
              <w:t>ГЗ</w:t>
            </w:r>
            <w:r w:rsidRPr="00F60556">
              <w:rPr>
                <w:rFonts w:ascii="Times New Roman" w:hAnsi="Times New Roman" w:cs="Times New Roman"/>
                <w:noProof/>
                <w:color w:val="000000"/>
                <w:sz w:val="28"/>
                <w:szCs w:val="28"/>
                <w:lang w:val="uk-UA" w:eastAsia="en-US" w:bidi="en-US"/>
              </w:rPr>
              <w:t xml:space="preserve">, </w:t>
            </w:r>
            <w:r>
              <w:rPr>
                <w:rFonts w:ascii="Times New Roman" w:hAnsi="Times New Roman" w:cs="Times New Roman"/>
                <w:noProof/>
                <w:color w:val="000000"/>
                <w:sz w:val="28"/>
                <w:szCs w:val="28"/>
                <w:lang w:val="uk-UA" w:eastAsia="en-US" w:bidi="en-US"/>
              </w:rPr>
              <w:t>тиж.</w:t>
            </w:r>
          </w:p>
        </w:tc>
        <w:tc>
          <w:tcPr>
            <w:tcW w:w="1086" w:type="dxa"/>
            <w:tcBorders>
              <w:top w:val="single" w:sz="4" w:space="0" w:color="auto"/>
              <w:left w:val="single" w:sz="4" w:space="0" w:color="auto"/>
              <w:bottom w:val="single" w:sz="4" w:space="0" w:color="auto"/>
              <w:right w:val="single" w:sz="4" w:space="0" w:color="auto"/>
            </w:tcBorders>
            <w:vAlign w:val="center"/>
          </w:tcPr>
          <w:p w14:paraId="320F76E3"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E4"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E5"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E6"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4269AF">
              <w:rPr>
                <w:rFonts w:ascii="Times New Roman" w:hAnsi="Times New Roman" w:cs="Times New Roman"/>
                <w:noProof/>
                <w:color w:val="000000"/>
                <w:sz w:val="28"/>
                <w:szCs w:val="28"/>
                <w:lang w:eastAsia="en-US" w:bidi="en-US"/>
              </w:rPr>
              <w:t>0,750</w:t>
            </w:r>
          </w:p>
        </w:tc>
      </w:tr>
      <w:tr w:rsidR="008F789C" w:rsidRPr="00F60556" w14:paraId="320F76ED" w14:textId="77777777" w:rsidTr="008F789C">
        <w:tc>
          <w:tcPr>
            <w:tcW w:w="4962" w:type="dxa"/>
            <w:tcBorders>
              <w:top w:val="single" w:sz="4" w:space="0" w:color="auto"/>
              <w:left w:val="single" w:sz="4" w:space="0" w:color="auto"/>
              <w:bottom w:val="single" w:sz="4" w:space="0" w:color="auto"/>
              <w:right w:val="single" w:sz="4" w:space="0" w:color="auto"/>
            </w:tcBorders>
          </w:tcPr>
          <w:p w14:paraId="320F76E8"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Кількість епізодів РГЗ</w:t>
            </w:r>
            <w:r w:rsidRPr="00F60556">
              <w:rPr>
                <w:rFonts w:ascii="Times New Roman" w:hAnsi="Times New Roman" w:cs="Times New Roman"/>
                <w:noProof/>
                <w:color w:val="000000"/>
                <w:sz w:val="28"/>
                <w:szCs w:val="28"/>
                <w:lang w:val="uk-UA" w:eastAsia="en-US" w:bidi="en-US"/>
              </w:rPr>
              <w:t xml:space="preserve"> в анамнезі </w:t>
            </w:r>
          </w:p>
        </w:tc>
        <w:tc>
          <w:tcPr>
            <w:tcW w:w="1086" w:type="dxa"/>
            <w:tcBorders>
              <w:top w:val="single" w:sz="4" w:space="0" w:color="auto"/>
              <w:left w:val="single" w:sz="4" w:space="0" w:color="auto"/>
              <w:bottom w:val="single" w:sz="4" w:space="0" w:color="auto"/>
              <w:right w:val="single" w:sz="4" w:space="0" w:color="auto"/>
            </w:tcBorders>
            <w:vAlign w:val="center"/>
          </w:tcPr>
          <w:p w14:paraId="320F76E9"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0,947</w:t>
            </w:r>
          </w:p>
        </w:tc>
        <w:tc>
          <w:tcPr>
            <w:tcW w:w="1087" w:type="dxa"/>
            <w:tcBorders>
              <w:top w:val="single" w:sz="4" w:space="0" w:color="auto"/>
              <w:left w:val="single" w:sz="4" w:space="0" w:color="auto"/>
              <w:bottom w:val="single" w:sz="4" w:space="0" w:color="auto"/>
              <w:right w:val="single" w:sz="4" w:space="0" w:color="auto"/>
            </w:tcBorders>
            <w:vAlign w:val="center"/>
          </w:tcPr>
          <w:p w14:paraId="320F76EA"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EB"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EC"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6F3" w14:textId="77777777" w:rsidTr="008F789C">
        <w:tc>
          <w:tcPr>
            <w:tcW w:w="4962" w:type="dxa"/>
            <w:tcBorders>
              <w:top w:val="single" w:sz="4" w:space="0" w:color="auto"/>
              <w:left w:val="single" w:sz="4" w:space="0" w:color="auto"/>
              <w:bottom w:val="single" w:sz="4" w:space="0" w:color="auto"/>
              <w:right w:val="single" w:sz="4" w:space="0" w:color="auto"/>
            </w:tcBorders>
          </w:tcPr>
          <w:p w14:paraId="320F76EE" w14:textId="77777777" w:rsidR="008F789C" w:rsidRPr="00F60556" w:rsidRDefault="00550C2D" w:rsidP="00542502">
            <w:pPr>
              <w:widowControl w:val="0"/>
              <w:tabs>
                <w:tab w:val="left" w:pos="299"/>
              </w:tabs>
              <w:suppressAutoHyphens w:val="0"/>
              <w:spacing w:after="0" w:line="360" w:lineRule="auto"/>
              <w:ind w:left="-112" w:right="-105"/>
              <w:contextualSpacing/>
              <w:jc w:val="both"/>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 xml:space="preserve">Кількість балів за шкалою </w:t>
            </w:r>
            <w:r>
              <w:rPr>
                <w:rFonts w:ascii="Times New Roman" w:hAnsi="Times New Roman" w:cs="Times New Roman"/>
                <w:noProof/>
                <w:color w:val="000000"/>
                <w:sz w:val="28"/>
                <w:szCs w:val="28"/>
                <w:lang w:val="en-US" w:eastAsia="en-US" w:bidi="en-US"/>
              </w:rPr>
              <w:t>ECOG</w:t>
            </w:r>
            <w:r w:rsidRPr="00550C2D">
              <w:rPr>
                <w:rFonts w:ascii="Times New Roman" w:hAnsi="Times New Roman" w:cs="Times New Roman"/>
                <w:noProof/>
                <w:color w:val="000000"/>
                <w:sz w:val="28"/>
                <w:szCs w:val="28"/>
                <w:lang w:eastAsia="en-US" w:bidi="en-US"/>
              </w:rPr>
              <w:t>-</w:t>
            </w:r>
            <w:r>
              <w:rPr>
                <w:rFonts w:ascii="Times New Roman" w:hAnsi="Times New Roman" w:cs="Times New Roman"/>
                <w:noProof/>
                <w:color w:val="000000"/>
                <w:sz w:val="28"/>
                <w:szCs w:val="28"/>
                <w:lang w:eastAsia="en-US" w:bidi="en-US"/>
              </w:rPr>
              <w:t>ВООЗ</w:t>
            </w:r>
          </w:p>
        </w:tc>
        <w:tc>
          <w:tcPr>
            <w:tcW w:w="1086" w:type="dxa"/>
            <w:tcBorders>
              <w:top w:val="single" w:sz="4" w:space="0" w:color="auto"/>
              <w:left w:val="single" w:sz="4" w:space="0" w:color="auto"/>
              <w:bottom w:val="single" w:sz="4" w:space="0" w:color="auto"/>
              <w:right w:val="single" w:sz="4" w:space="0" w:color="auto"/>
            </w:tcBorders>
            <w:vAlign w:val="center"/>
          </w:tcPr>
          <w:p w14:paraId="320F76EF"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0"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0,941</w:t>
            </w:r>
          </w:p>
        </w:tc>
        <w:tc>
          <w:tcPr>
            <w:tcW w:w="1087" w:type="dxa"/>
            <w:tcBorders>
              <w:top w:val="single" w:sz="4" w:space="0" w:color="auto"/>
              <w:left w:val="single" w:sz="4" w:space="0" w:color="auto"/>
              <w:bottom w:val="single" w:sz="4" w:space="0" w:color="auto"/>
              <w:right w:val="single" w:sz="4" w:space="0" w:color="auto"/>
            </w:tcBorders>
            <w:vAlign w:val="center"/>
          </w:tcPr>
          <w:p w14:paraId="320F76F1"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2"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6F9" w14:textId="77777777" w:rsidTr="008F789C">
        <w:tc>
          <w:tcPr>
            <w:tcW w:w="4962" w:type="dxa"/>
            <w:tcBorders>
              <w:top w:val="single" w:sz="4" w:space="0" w:color="auto"/>
              <w:left w:val="single" w:sz="4" w:space="0" w:color="auto"/>
              <w:bottom w:val="single" w:sz="4" w:space="0" w:color="auto"/>
              <w:right w:val="single" w:sz="4" w:space="0" w:color="auto"/>
            </w:tcBorders>
          </w:tcPr>
          <w:p w14:paraId="320F76F4"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 xml:space="preserve">Бальна оцінка </w:t>
            </w:r>
            <w:r>
              <w:rPr>
                <w:rFonts w:ascii="Times New Roman" w:hAnsi="Times New Roman" w:cs="Times New Roman"/>
                <w:noProof/>
                <w:color w:val="000000"/>
                <w:sz w:val="28"/>
                <w:szCs w:val="28"/>
                <w:lang w:val="uk-UA" w:eastAsia="en-US" w:bidi="en-US"/>
              </w:rPr>
              <w:t>ураження регіонарних лімфовузлів</w:t>
            </w:r>
          </w:p>
        </w:tc>
        <w:tc>
          <w:tcPr>
            <w:tcW w:w="1086" w:type="dxa"/>
            <w:tcBorders>
              <w:top w:val="single" w:sz="4" w:space="0" w:color="auto"/>
              <w:left w:val="single" w:sz="4" w:space="0" w:color="auto"/>
              <w:bottom w:val="single" w:sz="4" w:space="0" w:color="auto"/>
              <w:right w:val="single" w:sz="4" w:space="0" w:color="auto"/>
            </w:tcBorders>
            <w:vAlign w:val="center"/>
          </w:tcPr>
          <w:p w14:paraId="320F76F5"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6"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7"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0,864</w:t>
            </w:r>
          </w:p>
        </w:tc>
        <w:tc>
          <w:tcPr>
            <w:tcW w:w="1087" w:type="dxa"/>
            <w:tcBorders>
              <w:top w:val="single" w:sz="4" w:space="0" w:color="auto"/>
              <w:left w:val="single" w:sz="4" w:space="0" w:color="auto"/>
              <w:bottom w:val="single" w:sz="4" w:space="0" w:color="auto"/>
              <w:right w:val="single" w:sz="4" w:space="0" w:color="auto"/>
            </w:tcBorders>
            <w:vAlign w:val="center"/>
          </w:tcPr>
          <w:p w14:paraId="320F76F8"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val="uk-UA" w:eastAsia="en-US" w:bidi="en-US"/>
              </w:rPr>
            </w:pPr>
          </w:p>
        </w:tc>
      </w:tr>
      <w:tr w:rsidR="008F789C" w:rsidRPr="00F60556" w14:paraId="320F76FF" w14:textId="77777777" w:rsidTr="008F789C">
        <w:tc>
          <w:tcPr>
            <w:tcW w:w="4962" w:type="dxa"/>
            <w:tcBorders>
              <w:top w:val="single" w:sz="4" w:space="0" w:color="auto"/>
              <w:left w:val="single" w:sz="4" w:space="0" w:color="auto"/>
              <w:bottom w:val="single" w:sz="4" w:space="0" w:color="auto"/>
              <w:right w:val="single" w:sz="4" w:space="0" w:color="auto"/>
            </w:tcBorders>
          </w:tcPr>
          <w:p w14:paraId="320F76FA" w14:textId="77777777" w:rsidR="008F789C" w:rsidRPr="00F60556" w:rsidRDefault="008F789C" w:rsidP="00542502">
            <w:pPr>
              <w:widowControl w:val="0"/>
              <w:tabs>
                <w:tab w:val="left" w:pos="299"/>
              </w:tabs>
              <w:suppressAutoHyphens w:val="0"/>
              <w:spacing w:after="0" w:line="360" w:lineRule="auto"/>
              <w:ind w:left="-112" w:right="-105"/>
              <w:contextualSpacing/>
              <w:jc w:val="both"/>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 xml:space="preserve">Бальна оцінка </w:t>
            </w:r>
            <w:r>
              <w:rPr>
                <w:rFonts w:ascii="Times New Roman" w:hAnsi="Times New Roman" w:cs="Times New Roman"/>
                <w:noProof/>
                <w:color w:val="000000"/>
                <w:sz w:val="28"/>
                <w:szCs w:val="28"/>
                <w:lang w:val="uk-UA" w:eastAsia="en-US" w:bidi="en-US"/>
              </w:rPr>
              <w:t>метастазування РГЗ</w:t>
            </w:r>
          </w:p>
        </w:tc>
        <w:tc>
          <w:tcPr>
            <w:tcW w:w="1086" w:type="dxa"/>
            <w:tcBorders>
              <w:top w:val="single" w:sz="4" w:space="0" w:color="auto"/>
              <w:left w:val="single" w:sz="4" w:space="0" w:color="auto"/>
              <w:bottom w:val="single" w:sz="4" w:space="0" w:color="auto"/>
              <w:right w:val="single" w:sz="4" w:space="0" w:color="auto"/>
            </w:tcBorders>
            <w:vAlign w:val="center"/>
          </w:tcPr>
          <w:p w14:paraId="320F76FB"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C"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D"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6FE"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0,938</w:t>
            </w:r>
          </w:p>
        </w:tc>
      </w:tr>
      <w:tr w:rsidR="008F789C" w:rsidRPr="00F60556" w14:paraId="320F7705" w14:textId="77777777" w:rsidTr="008F789C">
        <w:tc>
          <w:tcPr>
            <w:tcW w:w="4962" w:type="dxa"/>
            <w:tcBorders>
              <w:top w:val="single" w:sz="4" w:space="0" w:color="auto"/>
              <w:left w:val="single" w:sz="4" w:space="0" w:color="auto"/>
              <w:bottom w:val="single" w:sz="4" w:space="0" w:color="auto"/>
              <w:right w:val="single" w:sz="4" w:space="0" w:color="auto"/>
            </w:tcBorders>
          </w:tcPr>
          <w:p w14:paraId="320F7700"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Стадія РГЗ</w:t>
            </w:r>
          </w:p>
        </w:tc>
        <w:tc>
          <w:tcPr>
            <w:tcW w:w="1086" w:type="dxa"/>
            <w:tcBorders>
              <w:top w:val="single" w:sz="4" w:space="0" w:color="auto"/>
              <w:left w:val="single" w:sz="4" w:space="0" w:color="auto"/>
              <w:bottom w:val="single" w:sz="4" w:space="0" w:color="auto"/>
              <w:right w:val="single" w:sz="4" w:space="0" w:color="auto"/>
            </w:tcBorders>
            <w:vAlign w:val="center"/>
          </w:tcPr>
          <w:p w14:paraId="320F7701" w14:textId="77777777" w:rsidR="008F789C" w:rsidRPr="00F60556" w:rsidRDefault="008F789C" w:rsidP="00542502">
            <w:pPr>
              <w:widowControl w:val="0"/>
              <w:suppressAutoHyphens w:val="0"/>
              <w:spacing w:after="0" w:line="360" w:lineRule="auto"/>
              <w:jc w:val="right"/>
              <w:rPr>
                <w:rFonts w:ascii="Times New Roman" w:hAnsi="Times New Roman" w:cs="Times New Roman"/>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02"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03"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r w:rsidRPr="004269AF">
              <w:rPr>
                <w:rFonts w:ascii="Times New Roman" w:hAnsi="Times New Roman" w:cs="Times New Roman"/>
                <w:noProof/>
                <w:color w:val="000000"/>
                <w:sz w:val="28"/>
                <w:szCs w:val="28"/>
                <w:lang w:eastAsia="en-US" w:bidi="en-US"/>
              </w:rPr>
              <w:t>0,952</w:t>
            </w:r>
          </w:p>
        </w:tc>
        <w:tc>
          <w:tcPr>
            <w:tcW w:w="1087" w:type="dxa"/>
            <w:tcBorders>
              <w:top w:val="single" w:sz="4" w:space="0" w:color="auto"/>
              <w:left w:val="single" w:sz="4" w:space="0" w:color="auto"/>
              <w:bottom w:val="single" w:sz="4" w:space="0" w:color="auto"/>
              <w:right w:val="single" w:sz="4" w:space="0" w:color="auto"/>
            </w:tcBorders>
            <w:vAlign w:val="center"/>
          </w:tcPr>
          <w:p w14:paraId="320F7704"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70B" w14:textId="77777777" w:rsidTr="008F789C">
        <w:tc>
          <w:tcPr>
            <w:tcW w:w="4962" w:type="dxa"/>
            <w:tcBorders>
              <w:top w:val="single" w:sz="4" w:space="0" w:color="auto"/>
              <w:left w:val="single" w:sz="4" w:space="0" w:color="auto"/>
              <w:bottom w:val="single" w:sz="4" w:space="0" w:color="auto"/>
              <w:right w:val="single" w:sz="4" w:space="0" w:color="auto"/>
            </w:tcBorders>
          </w:tcPr>
          <w:p w14:paraId="320F7706"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ДК, мкмоль/л</w:t>
            </w:r>
          </w:p>
        </w:tc>
        <w:tc>
          <w:tcPr>
            <w:tcW w:w="1086" w:type="dxa"/>
            <w:tcBorders>
              <w:top w:val="single" w:sz="4" w:space="0" w:color="auto"/>
              <w:left w:val="single" w:sz="4" w:space="0" w:color="auto"/>
              <w:bottom w:val="single" w:sz="4" w:space="0" w:color="auto"/>
              <w:right w:val="single" w:sz="4" w:space="0" w:color="auto"/>
            </w:tcBorders>
            <w:vAlign w:val="center"/>
          </w:tcPr>
          <w:p w14:paraId="320F7707" w14:textId="77777777" w:rsidR="008F789C" w:rsidRPr="00F60556" w:rsidRDefault="008F789C" w:rsidP="00542502">
            <w:pPr>
              <w:widowControl w:val="0"/>
              <w:suppressAutoHyphens w:val="0"/>
              <w:spacing w:after="0" w:line="360" w:lineRule="auto"/>
              <w:jc w:val="right"/>
              <w:rPr>
                <w:rFonts w:ascii="Times New Roman" w:hAnsi="Times New Roman" w:cs="Times New Roman"/>
                <w:color w:val="000000"/>
                <w:sz w:val="28"/>
                <w:szCs w:val="28"/>
                <w:lang w:val="uk-UA" w:eastAsia="en-US" w:bidi="en-US"/>
              </w:rPr>
            </w:pPr>
            <w:r w:rsidRPr="00F60556">
              <w:rPr>
                <w:rFonts w:ascii="Times New Roman" w:hAnsi="Times New Roman" w:cs="Times New Roman"/>
                <w:color w:val="000000"/>
                <w:sz w:val="28"/>
                <w:szCs w:val="28"/>
                <w:lang w:val="uk-UA" w:eastAsia="en-US" w:bidi="en-US"/>
              </w:rPr>
              <w:t>0,887</w:t>
            </w:r>
          </w:p>
        </w:tc>
        <w:tc>
          <w:tcPr>
            <w:tcW w:w="1087" w:type="dxa"/>
            <w:tcBorders>
              <w:top w:val="single" w:sz="4" w:space="0" w:color="auto"/>
              <w:left w:val="single" w:sz="4" w:space="0" w:color="auto"/>
              <w:bottom w:val="single" w:sz="4" w:space="0" w:color="auto"/>
              <w:right w:val="single" w:sz="4" w:space="0" w:color="auto"/>
            </w:tcBorders>
            <w:vAlign w:val="center"/>
          </w:tcPr>
          <w:p w14:paraId="320F7708"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09"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0A"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711" w14:textId="77777777" w:rsidTr="008F789C">
        <w:tc>
          <w:tcPr>
            <w:tcW w:w="4962" w:type="dxa"/>
            <w:tcBorders>
              <w:top w:val="single" w:sz="4" w:space="0" w:color="auto"/>
              <w:left w:val="single" w:sz="4" w:space="0" w:color="auto"/>
              <w:bottom w:val="single" w:sz="4" w:space="0" w:color="auto"/>
              <w:right w:val="single" w:sz="4" w:space="0" w:color="auto"/>
            </w:tcBorders>
          </w:tcPr>
          <w:p w14:paraId="320F770C"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ТК, мкмоль/л</w:t>
            </w:r>
          </w:p>
        </w:tc>
        <w:tc>
          <w:tcPr>
            <w:tcW w:w="1086" w:type="dxa"/>
            <w:tcBorders>
              <w:top w:val="single" w:sz="4" w:space="0" w:color="auto"/>
              <w:left w:val="single" w:sz="4" w:space="0" w:color="auto"/>
              <w:bottom w:val="single" w:sz="4" w:space="0" w:color="auto"/>
              <w:right w:val="single" w:sz="4" w:space="0" w:color="auto"/>
            </w:tcBorders>
            <w:vAlign w:val="center"/>
          </w:tcPr>
          <w:p w14:paraId="320F770D" w14:textId="77777777" w:rsidR="008F789C" w:rsidRPr="00F60556" w:rsidRDefault="008F789C" w:rsidP="00542502">
            <w:pPr>
              <w:widowControl w:val="0"/>
              <w:suppressAutoHyphens w:val="0"/>
              <w:spacing w:after="0" w:line="360" w:lineRule="auto"/>
              <w:jc w:val="right"/>
              <w:rPr>
                <w:rFonts w:ascii="Times New Roman" w:hAnsi="Times New Roman" w:cs="Times New Roman"/>
                <w:color w:val="000000"/>
                <w:sz w:val="28"/>
                <w:szCs w:val="28"/>
                <w:lang w:val="uk-UA" w:eastAsia="en-US" w:bidi="en-US"/>
              </w:rPr>
            </w:pPr>
            <w:r w:rsidRPr="00F60556">
              <w:rPr>
                <w:rFonts w:ascii="Times New Roman" w:hAnsi="Times New Roman" w:cs="Times New Roman"/>
                <w:color w:val="000000"/>
                <w:sz w:val="28"/>
                <w:szCs w:val="28"/>
                <w:lang w:val="uk-UA" w:eastAsia="en-US" w:bidi="en-US"/>
              </w:rPr>
              <w:t>0,815</w:t>
            </w:r>
          </w:p>
        </w:tc>
        <w:tc>
          <w:tcPr>
            <w:tcW w:w="1087" w:type="dxa"/>
            <w:tcBorders>
              <w:top w:val="single" w:sz="4" w:space="0" w:color="auto"/>
              <w:left w:val="single" w:sz="4" w:space="0" w:color="auto"/>
              <w:bottom w:val="single" w:sz="4" w:space="0" w:color="auto"/>
              <w:right w:val="single" w:sz="4" w:space="0" w:color="auto"/>
            </w:tcBorders>
            <w:vAlign w:val="center"/>
          </w:tcPr>
          <w:p w14:paraId="320F770E"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0F"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10"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r w:rsidR="008F789C" w:rsidRPr="00F60556" w14:paraId="320F7717" w14:textId="77777777" w:rsidTr="008F789C">
        <w:tc>
          <w:tcPr>
            <w:tcW w:w="4962" w:type="dxa"/>
            <w:tcBorders>
              <w:top w:val="single" w:sz="4" w:space="0" w:color="auto"/>
              <w:left w:val="single" w:sz="4" w:space="0" w:color="auto"/>
              <w:bottom w:val="single" w:sz="4" w:space="0" w:color="auto"/>
              <w:right w:val="single" w:sz="4" w:space="0" w:color="auto"/>
            </w:tcBorders>
          </w:tcPr>
          <w:p w14:paraId="320F7712" w14:textId="77777777" w:rsidR="008F789C" w:rsidRPr="00F60556" w:rsidRDefault="008F789C" w:rsidP="00542502">
            <w:pPr>
              <w:widowControl w:val="0"/>
              <w:tabs>
                <w:tab w:val="left" w:pos="299"/>
              </w:tabs>
              <w:suppressAutoHyphens w:val="0"/>
              <w:spacing w:after="0" w:line="360"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en-US" w:eastAsia="en-US" w:bidi="en-US"/>
              </w:rPr>
              <w:t>NO</w:t>
            </w:r>
            <w:r>
              <w:rPr>
                <w:rFonts w:ascii="Times New Roman" w:hAnsi="Times New Roman" w:cs="Times New Roman"/>
                <w:color w:val="000000"/>
                <w:sz w:val="28"/>
                <w:szCs w:val="28"/>
                <w:lang w:val="uk-UA" w:eastAsia="en-US" w:bidi="en-US"/>
              </w:rPr>
              <w:t>, мкмоль/л</w:t>
            </w:r>
          </w:p>
        </w:tc>
        <w:tc>
          <w:tcPr>
            <w:tcW w:w="1086" w:type="dxa"/>
            <w:tcBorders>
              <w:top w:val="single" w:sz="4" w:space="0" w:color="auto"/>
              <w:left w:val="single" w:sz="4" w:space="0" w:color="auto"/>
              <w:bottom w:val="single" w:sz="4" w:space="0" w:color="auto"/>
              <w:right w:val="single" w:sz="4" w:space="0" w:color="auto"/>
            </w:tcBorders>
            <w:vAlign w:val="center"/>
          </w:tcPr>
          <w:p w14:paraId="320F7713" w14:textId="77777777" w:rsidR="008F789C" w:rsidRPr="00F60556" w:rsidRDefault="008F789C" w:rsidP="00542502">
            <w:pPr>
              <w:widowControl w:val="0"/>
              <w:suppressAutoHyphens w:val="0"/>
              <w:spacing w:after="0" w:line="360" w:lineRule="auto"/>
              <w:jc w:val="right"/>
              <w:rPr>
                <w:rFonts w:ascii="Times New Roman" w:hAnsi="Times New Roman" w:cs="Times New Roman"/>
                <w:color w:val="000000"/>
                <w:sz w:val="28"/>
                <w:szCs w:val="28"/>
                <w:lang w:val="uk-UA" w:eastAsia="en-US" w:bidi="en-US"/>
              </w:rPr>
            </w:pPr>
            <w:r w:rsidRPr="00F60556">
              <w:rPr>
                <w:rFonts w:ascii="Times New Roman" w:hAnsi="Times New Roman" w:cs="Times New Roman"/>
                <w:color w:val="000000"/>
                <w:sz w:val="28"/>
                <w:szCs w:val="28"/>
                <w:lang w:val="uk-UA" w:eastAsia="en-US" w:bidi="en-US"/>
              </w:rPr>
              <w:t>0,837</w:t>
            </w:r>
          </w:p>
        </w:tc>
        <w:tc>
          <w:tcPr>
            <w:tcW w:w="1087" w:type="dxa"/>
            <w:tcBorders>
              <w:top w:val="single" w:sz="4" w:space="0" w:color="auto"/>
              <w:left w:val="single" w:sz="4" w:space="0" w:color="auto"/>
              <w:bottom w:val="single" w:sz="4" w:space="0" w:color="auto"/>
              <w:right w:val="single" w:sz="4" w:space="0" w:color="auto"/>
            </w:tcBorders>
            <w:vAlign w:val="center"/>
          </w:tcPr>
          <w:p w14:paraId="320F7714"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15"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16" w14:textId="77777777" w:rsidR="008F789C" w:rsidRPr="00F60556" w:rsidRDefault="008F789C" w:rsidP="00542502">
            <w:pPr>
              <w:widowControl w:val="0"/>
              <w:suppressAutoHyphens w:val="0"/>
              <w:spacing w:after="0" w:line="360" w:lineRule="auto"/>
              <w:jc w:val="right"/>
              <w:rPr>
                <w:rFonts w:ascii="Times New Roman" w:hAnsi="Times New Roman" w:cs="Times New Roman"/>
                <w:noProof/>
                <w:color w:val="000000"/>
                <w:sz w:val="28"/>
                <w:szCs w:val="28"/>
                <w:lang w:eastAsia="en-US" w:bidi="en-US"/>
              </w:rPr>
            </w:pPr>
          </w:p>
        </w:tc>
      </w:tr>
    </w:tbl>
    <w:p w14:paraId="1A959EAB" w14:textId="2C5B5598" w:rsidR="00354B43" w:rsidRDefault="00354B43">
      <w:r>
        <w:br w:type="page"/>
      </w:r>
    </w:p>
    <w:p w14:paraId="30E0D3C6" w14:textId="5782B078" w:rsidR="00354B43" w:rsidRPr="00F60556" w:rsidRDefault="00354B43" w:rsidP="00354B43">
      <w:pPr>
        <w:keepNext/>
        <w:keepLines/>
        <w:suppressAutoHyphens w:val="0"/>
        <w:spacing w:after="0" w:line="360" w:lineRule="auto"/>
        <w:jc w:val="right"/>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lastRenderedPageBreak/>
        <w:t>Продовж. т</w:t>
      </w:r>
      <w:r w:rsidRPr="00F60556">
        <w:rPr>
          <w:rFonts w:ascii="Times New Roman" w:hAnsi="Times New Roman" w:cs="Times New Roman"/>
          <w:i/>
          <w:color w:val="000000"/>
          <w:sz w:val="28"/>
          <w:szCs w:val="28"/>
          <w:lang w:val="uk-UA" w:eastAsia="ru-RU"/>
        </w:rPr>
        <w:t>абл</w:t>
      </w:r>
      <w:r>
        <w:rPr>
          <w:rFonts w:ascii="Times New Roman" w:hAnsi="Times New Roman" w:cs="Times New Roman"/>
          <w:i/>
          <w:color w:val="000000"/>
          <w:sz w:val="28"/>
          <w:szCs w:val="28"/>
          <w:lang w:val="uk-UA" w:eastAsia="ru-RU"/>
        </w:rPr>
        <w:t>.</w:t>
      </w:r>
      <w:r w:rsidRPr="00F60556">
        <w:rPr>
          <w:rFonts w:ascii="Times New Roman" w:hAnsi="Times New Roman" w:cs="Times New Roman"/>
          <w:i/>
          <w:color w:val="000000"/>
          <w:sz w:val="28"/>
          <w:szCs w:val="28"/>
          <w:lang w:val="uk-UA" w:eastAsia="ru-RU"/>
        </w:rPr>
        <w:t xml:space="preserve"> </w:t>
      </w:r>
      <w:r>
        <w:rPr>
          <w:rFonts w:ascii="Times New Roman" w:hAnsi="Times New Roman" w:cs="Times New Roman"/>
          <w:i/>
          <w:color w:val="000000"/>
          <w:sz w:val="28"/>
          <w:szCs w:val="28"/>
          <w:lang w:val="uk-UA" w:eastAsia="ru-RU"/>
        </w:rPr>
        <w:t>7</w:t>
      </w:r>
      <w:r w:rsidRPr="00F60556">
        <w:rPr>
          <w:rFonts w:ascii="Times New Roman" w:hAnsi="Times New Roman" w:cs="Times New Roman"/>
          <w:i/>
          <w:color w:val="000000"/>
          <w:sz w:val="28"/>
          <w:szCs w:val="28"/>
          <w:lang w:val="uk-UA" w:eastAsia="ru-RU"/>
        </w:rPr>
        <w:t>.2</w:t>
      </w: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086"/>
        <w:gridCol w:w="1087"/>
        <w:gridCol w:w="1087"/>
        <w:gridCol w:w="1087"/>
      </w:tblGrid>
      <w:tr w:rsidR="00354B43" w:rsidRPr="00F60556" w14:paraId="28D1FC3E" w14:textId="77777777" w:rsidTr="00880B6D">
        <w:trPr>
          <w:trHeight w:val="398"/>
        </w:trPr>
        <w:tc>
          <w:tcPr>
            <w:tcW w:w="4962" w:type="dxa"/>
            <w:tcBorders>
              <w:top w:val="single" w:sz="4" w:space="0" w:color="auto"/>
              <w:left w:val="single" w:sz="4" w:space="0" w:color="auto"/>
              <w:bottom w:val="single" w:sz="4" w:space="0" w:color="auto"/>
              <w:right w:val="single" w:sz="4" w:space="0" w:color="auto"/>
            </w:tcBorders>
            <w:vAlign w:val="center"/>
            <w:hideMark/>
          </w:tcPr>
          <w:p w14:paraId="2ED6E06E" w14:textId="77777777" w:rsidR="00354B43" w:rsidRPr="00F60556" w:rsidRDefault="00354B43" w:rsidP="00354B43">
            <w:pPr>
              <w:widowControl w:val="0"/>
              <w:suppressAutoHyphens w:val="0"/>
              <w:spacing w:after="0" w:line="336" w:lineRule="auto"/>
              <w:jc w:val="center"/>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ru-RU"/>
              </w:rPr>
              <w:t>Показник</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46CA3F9" w14:textId="77777777" w:rsidR="00354B43" w:rsidRPr="00F60556" w:rsidRDefault="00354B43" w:rsidP="00354B43">
            <w:pPr>
              <w:widowControl w:val="0"/>
              <w:suppressAutoHyphens w:val="0"/>
              <w:spacing w:after="0" w:line="336"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w:t>
            </w:r>
            <w:r w:rsidRPr="00F60556">
              <w:rPr>
                <w:rFonts w:ascii="Times New Roman" w:hAnsi="Times New Roman" w:cs="Times New Roman"/>
                <w:color w:val="000000"/>
                <w:sz w:val="28"/>
                <w:szCs w:val="28"/>
                <w:lang w:eastAsia="ru-RU"/>
              </w:rPr>
              <w:t xml:space="preserve"> 1</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6DB29EC" w14:textId="77777777" w:rsidR="00354B43" w:rsidRPr="00F60556" w:rsidRDefault="00354B43" w:rsidP="00354B43">
            <w:pPr>
              <w:widowControl w:val="0"/>
              <w:suppressAutoHyphens w:val="0"/>
              <w:spacing w:after="0" w:line="336"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Фактор2</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0E431DB" w14:textId="77777777" w:rsidR="00354B43" w:rsidRPr="00F60556" w:rsidRDefault="00354B43" w:rsidP="00354B43">
            <w:pPr>
              <w:widowControl w:val="0"/>
              <w:suppressAutoHyphens w:val="0"/>
              <w:spacing w:after="0" w:line="336"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Фактор3</w:t>
            </w:r>
          </w:p>
        </w:tc>
        <w:tc>
          <w:tcPr>
            <w:tcW w:w="1087" w:type="dxa"/>
            <w:tcBorders>
              <w:top w:val="single" w:sz="4" w:space="0" w:color="auto"/>
              <w:left w:val="single" w:sz="4" w:space="0" w:color="auto"/>
              <w:bottom w:val="single" w:sz="4" w:space="0" w:color="auto"/>
              <w:right w:val="single" w:sz="4" w:space="0" w:color="auto"/>
            </w:tcBorders>
            <w:vAlign w:val="center"/>
            <w:hideMark/>
          </w:tcPr>
          <w:p w14:paraId="3D596059" w14:textId="77777777" w:rsidR="00354B43" w:rsidRPr="00F60556" w:rsidRDefault="00354B43" w:rsidP="00354B43">
            <w:pPr>
              <w:widowControl w:val="0"/>
              <w:suppressAutoHyphens w:val="0"/>
              <w:spacing w:after="0" w:line="336" w:lineRule="auto"/>
              <w:ind w:left="-105" w:right="-159"/>
              <w:jc w:val="center"/>
              <w:rPr>
                <w:rFonts w:ascii="Times New Roman" w:hAnsi="Times New Roman" w:cs="Times New Roman"/>
                <w:noProof/>
                <w:color w:val="000000"/>
                <w:sz w:val="28"/>
                <w:szCs w:val="28"/>
                <w:lang w:val="en-US" w:eastAsia="en-US" w:bidi="en-US"/>
              </w:rPr>
            </w:pPr>
            <w:r w:rsidRPr="00F60556">
              <w:rPr>
                <w:rFonts w:ascii="Times New Roman" w:hAnsi="Times New Roman" w:cs="Times New Roman"/>
                <w:color w:val="000000"/>
                <w:sz w:val="28"/>
                <w:szCs w:val="28"/>
                <w:lang w:val="uk-UA" w:eastAsia="ru-RU"/>
              </w:rPr>
              <w:t>Фактор4</w:t>
            </w:r>
          </w:p>
        </w:tc>
      </w:tr>
      <w:tr w:rsidR="008F789C" w:rsidRPr="00F60556" w14:paraId="320F771D" w14:textId="77777777" w:rsidTr="008F789C">
        <w:tc>
          <w:tcPr>
            <w:tcW w:w="4962" w:type="dxa"/>
            <w:tcBorders>
              <w:top w:val="single" w:sz="4" w:space="0" w:color="auto"/>
              <w:left w:val="single" w:sz="4" w:space="0" w:color="auto"/>
              <w:bottom w:val="single" w:sz="4" w:space="0" w:color="auto"/>
              <w:right w:val="single" w:sz="4" w:space="0" w:color="auto"/>
            </w:tcBorders>
          </w:tcPr>
          <w:p w14:paraId="320F7718" w14:textId="142CED3B"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 xml:space="preserve">САП, </w:t>
            </w:r>
            <w:r w:rsidRPr="004269AF">
              <w:rPr>
                <w:rFonts w:ascii="Times New Roman" w:hAnsi="Times New Roman" w:cs="Times New Roman"/>
                <w:color w:val="000000"/>
                <w:sz w:val="28"/>
                <w:szCs w:val="28"/>
                <w:lang w:val="uk-UA" w:eastAsia="en-US" w:bidi="en-US"/>
              </w:rPr>
              <w:t>у.</w:t>
            </w:r>
            <w:r>
              <w:rPr>
                <w:rFonts w:ascii="Times New Roman" w:hAnsi="Times New Roman" w:cs="Times New Roman"/>
                <w:color w:val="000000"/>
                <w:sz w:val="28"/>
                <w:szCs w:val="28"/>
                <w:lang w:val="uk-UA" w:eastAsia="en-US" w:bidi="en-US"/>
              </w:rPr>
              <w:t> о</w:t>
            </w:r>
            <w:r w:rsidRPr="004269AF">
              <w:rPr>
                <w:rFonts w:ascii="Times New Roman" w:hAnsi="Times New Roman" w:cs="Times New Roman"/>
                <w:color w:val="000000"/>
                <w:sz w:val="28"/>
                <w:szCs w:val="28"/>
                <w:lang w:val="uk-UA" w:eastAsia="en-US" w:bidi="en-US"/>
              </w:rPr>
              <w:t>./мг б</w:t>
            </w:r>
            <w:r>
              <w:rPr>
                <w:rFonts w:ascii="Times New Roman" w:hAnsi="Times New Roman" w:cs="Times New Roman"/>
                <w:color w:val="000000"/>
                <w:sz w:val="28"/>
                <w:szCs w:val="28"/>
                <w:lang w:val="uk-UA" w:eastAsia="en-US" w:bidi="en-US"/>
              </w:rPr>
              <w:t>і</w:t>
            </w:r>
            <w:r w:rsidRPr="004269AF">
              <w:rPr>
                <w:rFonts w:ascii="Times New Roman" w:hAnsi="Times New Roman" w:cs="Times New Roman"/>
                <w:color w:val="000000"/>
                <w:sz w:val="28"/>
                <w:szCs w:val="28"/>
                <w:lang w:val="uk-UA" w:eastAsia="en-US" w:bidi="en-US"/>
              </w:rPr>
              <w:t>лк</w:t>
            </w:r>
            <w:r>
              <w:rPr>
                <w:rFonts w:ascii="Times New Roman" w:hAnsi="Times New Roman" w:cs="Times New Roman"/>
                <w:color w:val="000000"/>
                <w:sz w:val="28"/>
                <w:szCs w:val="28"/>
                <w:lang w:val="uk-UA" w:eastAsia="en-US" w:bidi="en-US"/>
              </w:rPr>
              <w:t>у</w:t>
            </w:r>
          </w:p>
        </w:tc>
        <w:tc>
          <w:tcPr>
            <w:tcW w:w="1086" w:type="dxa"/>
            <w:tcBorders>
              <w:top w:val="single" w:sz="4" w:space="0" w:color="auto"/>
              <w:left w:val="single" w:sz="4" w:space="0" w:color="auto"/>
              <w:bottom w:val="single" w:sz="4" w:space="0" w:color="auto"/>
              <w:right w:val="single" w:sz="4" w:space="0" w:color="auto"/>
            </w:tcBorders>
            <w:vAlign w:val="center"/>
          </w:tcPr>
          <w:p w14:paraId="320F7719" w14:textId="77777777" w:rsidR="008F789C" w:rsidRPr="00F60556" w:rsidRDefault="008F789C" w:rsidP="00354B43">
            <w:pPr>
              <w:widowControl w:val="0"/>
              <w:suppressAutoHyphens w:val="0"/>
              <w:spacing w:after="0" w:line="336" w:lineRule="auto"/>
              <w:jc w:val="right"/>
              <w:rPr>
                <w:rFonts w:ascii="Times New Roman" w:hAnsi="Times New Roman" w:cs="Times New Roman"/>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1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color w:val="000000"/>
                <w:sz w:val="28"/>
                <w:szCs w:val="28"/>
                <w:lang w:val="uk-UA" w:eastAsia="en-US" w:bidi="en-US"/>
              </w:rPr>
              <w:t>0,953</w:t>
            </w:r>
          </w:p>
        </w:tc>
        <w:tc>
          <w:tcPr>
            <w:tcW w:w="1087" w:type="dxa"/>
            <w:tcBorders>
              <w:top w:val="single" w:sz="4" w:space="0" w:color="auto"/>
              <w:left w:val="single" w:sz="4" w:space="0" w:color="auto"/>
              <w:bottom w:val="single" w:sz="4" w:space="0" w:color="auto"/>
              <w:right w:val="single" w:sz="4" w:space="0" w:color="auto"/>
            </w:tcBorders>
            <w:vAlign w:val="center"/>
          </w:tcPr>
          <w:p w14:paraId="320F771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1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23" w14:textId="77777777" w:rsidTr="008F789C">
        <w:tc>
          <w:tcPr>
            <w:tcW w:w="4962" w:type="dxa"/>
            <w:tcBorders>
              <w:top w:val="single" w:sz="4" w:space="0" w:color="auto"/>
              <w:left w:val="single" w:sz="4" w:space="0" w:color="auto"/>
              <w:bottom w:val="single" w:sz="4" w:space="0" w:color="auto"/>
              <w:right w:val="single" w:sz="4" w:space="0" w:color="auto"/>
            </w:tcBorders>
          </w:tcPr>
          <w:p w14:paraId="320F771E" w14:textId="77777777" w:rsidR="008F789C" w:rsidRPr="00F60556" w:rsidRDefault="008F789C" w:rsidP="00354B43">
            <w:pPr>
              <w:widowControl w:val="0"/>
              <w:tabs>
                <w:tab w:val="left" w:pos="956"/>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themeColor="text1"/>
                <w:sz w:val="28"/>
                <w:szCs w:val="28"/>
                <w:lang w:val="uk-UA"/>
              </w:rPr>
              <w:t>ОМБ 363</w:t>
            </w:r>
            <w:r>
              <w:rPr>
                <w:rFonts w:ascii="Times New Roman" w:hAnsi="Times New Roman" w:cs="Times New Roman"/>
                <w:color w:val="000000"/>
                <w:sz w:val="28"/>
                <w:szCs w:val="28"/>
                <w:lang w:val="uk-UA" w:eastAsia="en-US" w:bidi="en-US"/>
              </w:rPr>
              <w:t xml:space="preserve">, </w:t>
            </w:r>
            <w:r w:rsidRPr="004269AF">
              <w:rPr>
                <w:rFonts w:ascii="Times New Roman" w:hAnsi="Times New Roman" w:cs="Times New Roman"/>
                <w:color w:val="000000"/>
                <w:sz w:val="28"/>
                <w:szCs w:val="28"/>
                <w:lang w:val="uk-UA" w:eastAsia="en-US" w:bidi="en-US"/>
              </w:rPr>
              <w:t>у.</w:t>
            </w:r>
            <w:r>
              <w:rPr>
                <w:rFonts w:ascii="Times New Roman" w:hAnsi="Times New Roman" w:cs="Times New Roman"/>
                <w:color w:val="000000"/>
                <w:sz w:val="28"/>
                <w:szCs w:val="28"/>
                <w:lang w:val="uk-UA" w:eastAsia="en-US" w:bidi="en-US"/>
              </w:rPr>
              <w:t> о</w:t>
            </w:r>
            <w:r w:rsidRPr="004269AF">
              <w:rPr>
                <w:rFonts w:ascii="Times New Roman" w:hAnsi="Times New Roman" w:cs="Times New Roman"/>
                <w:color w:val="000000"/>
                <w:sz w:val="28"/>
                <w:szCs w:val="28"/>
                <w:lang w:val="uk-UA" w:eastAsia="en-US" w:bidi="en-US"/>
              </w:rPr>
              <w:t>./мг б</w:t>
            </w:r>
            <w:r>
              <w:rPr>
                <w:rFonts w:ascii="Times New Roman" w:hAnsi="Times New Roman" w:cs="Times New Roman"/>
                <w:color w:val="000000"/>
                <w:sz w:val="28"/>
                <w:szCs w:val="28"/>
                <w:lang w:val="uk-UA" w:eastAsia="en-US" w:bidi="en-US"/>
              </w:rPr>
              <w:t>і</w:t>
            </w:r>
            <w:r w:rsidRPr="004269AF">
              <w:rPr>
                <w:rFonts w:ascii="Times New Roman" w:hAnsi="Times New Roman" w:cs="Times New Roman"/>
                <w:color w:val="000000"/>
                <w:sz w:val="28"/>
                <w:szCs w:val="28"/>
                <w:lang w:val="uk-UA" w:eastAsia="en-US" w:bidi="en-US"/>
              </w:rPr>
              <w:t>лк</w:t>
            </w:r>
            <w:r>
              <w:rPr>
                <w:rFonts w:ascii="Times New Roman" w:hAnsi="Times New Roman" w:cs="Times New Roman"/>
                <w:color w:val="000000"/>
                <w:sz w:val="28"/>
                <w:szCs w:val="28"/>
                <w:lang w:val="uk-UA" w:eastAsia="en-US" w:bidi="en-US"/>
              </w:rPr>
              <w:t>у</w:t>
            </w:r>
          </w:p>
        </w:tc>
        <w:tc>
          <w:tcPr>
            <w:tcW w:w="1086" w:type="dxa"/>
            <w:tcBorders>
              <w:top w:val="single" w:sz="4" w:space="0" w:color="auto"/>
              <w:left w:val="single" w:sz="4" w:space="0" w:color="auto"/>
              <w:bottom w:val="single" w:sz="4" w:space="0" w:color="auto"/>
              <w:right w:val="single" w:sz="4" w:space="0" w:color="auto"/>
            </w:tcBorders>
            <w:vAlign w:val="center"/>
          </w:tcPr>
          <w:p w14:paraId="320F771F" w14:textId="77777777" w:rsidR="008F789C" w:rsidRPr="00F60556" w:rsidRDefault="008F789C" w:rsidP="00354B43">
            <w:pPr>
              <w:widowControl w:val="0"/>
              <w:suppressAutoHyphens w:val="0"/>
              <w:spacing w:after="0" w:line="336" w:lineRule="auto"/>
              <w:jc w:val="right"/>
              <w:rPr>
                <w:rFonts w:ascii="Times New Roman" w:hAnsi="Times New Roman" w:cs="Times New Roman"/>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color w:val="000000"/>
                <w:sz w:val="28"/>
                <w:szCs w:val="28"/>
                <w:lang w:val="uk-UA" w:eastAsia="en-US" w:bidi="en-US"/>
              </w:rPr>
              <w:t>0,864</w:t>
            </w:r>
          </w:p>
        </w:tc>
        <w:tc>
          <w:tcPr>
            <w:tcW w:w="1087" w:type="dxa"/>
            <w:tcBorders>
              <w:top w:val="single" w:sz="4" w:space="0" w:color="auto"/>
              <w:left w:val="single" w:sz="4" w:space="0" w:color="auto"/>
              <w:bottom w:val="single" w:sz="4" w:space="0" w:color="auto"/>
              <w:right w:val="single" w:sz="4" w:space="0" w:color="auto"/>
            </w:tcBorders>
            <w:vAlign w:val="center"/>
          </w:tcPr>
          <w:p w14:paraId="320F772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29" w14:textId="77777777" w:rsidTr="008F789C">
        <w:tc>
          <w:tcPr>
            <w:tcW w:w="4962" w:type="dxa"/>
            <w:tcBorders>
              <w:top w:val="single" w:sz="4" w:space="0" w:color="auto"/>
              <w:left w:val="single" w:sz="4" w:space="0" w:color="auto"/>
              <w:bottom w:val="single" w:sz="4" w:space="0" w:color="auto"/>
              <w:right w:val="single" w:sz="4" w:space="0" w:color="auto"/>
            </w:tcBorders>
          </w:tcPr>
          <w:p w14:paraId="320F7724"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color w:val="000000" w:themeColor="text1"/>
                <w:sz w:val="28"/>
                <w:szCs w:val="28"/>
                <w:lang w:val="uk-UA"/>
              </w:rPr>
              <w:t>ОМБ 254</w:t>
            </w:r>
            <w:r>
              <w:rPr>
                <w:rFonts w:ascii="Times New Roman" w:hAnsi="Times New Roman" w:cs="Times New Roman"/>
                <w:color w:val="000000"/>
                <w:sz w:val="28"/>
                <w:szCs w:val="28"/>
                <w:lang w:val="uk-UA" w:eastAsia="en-US" w:bidi="en-US"/>
              </w:rPr>
              <w:t xml:space="preserve">, </w:t>
            </w:r>
            <w:r w:rsidRPr="004269AF">
              <w:rPr>
                <w:rFonts w:ascii="Times New Roman" w:hAnsi="Times New Roman" w:cs="Times New Roman"/>
                <w:color w:val="000000"/>
                <w:sz w:val="28"/>
                <w:szCs w:val="28"/>
                <w:lang w:val="uk-UA" w:eastAsia="en-US" w:bidi="en-US"/>
              </w:rPr>
              <w:t>у.</w:t>
            </w:r>
            <w:r>
              <w:rPr>
                <w:rFonts w:ascii="Times New Roman" w:hAnsi="Times New Roman" w:cs="Times New Roman"/>
                <w:color w:val="000000"/>
                <w:sz w:val="28"/>
                <w:szCs w:val="28"/>
                <w:lang w:val="uk-UA" w:eastAsia="en-US" w:bidi="en-US"/>
              </w:rPr>
              <w:t> о</w:t>
            </w:r>
            <w:r w:rsidRPr="004269AF">
              <w:rPr>
                <w:rFonts w:ascii="Times New Roman" w:hAnsi="Times New Roman" w:cs="Times New Roman"/>
                <w:color w:val="000000"/>
                <w:sz w:val="28"/>
                <w:szCs w:val="28"/>
                <w:lang w:val="uk-UA" w:eastAsia="en-US" w:bidi="en-US"/>
              </w:rPr>
              <w:t>./мг б</w:t>
            </w:r>
            <w:r>
              <w:rPr>
                <w:rFonts w:ascii="Times New Roman" w:hAnsi="Times New Roman" w:cs="Times New Roman"/>
                <w:color w:val="000000"/>
                <w:sz w:val="28"/>
                <w:szCs w:val="28"/>
                <w:lang w:val="uk-UA" w:eastAsia="en-US" w:bidi="en-US"/>
              </w:rPr>
              <w:t>і</w:t>
            </w:r>
            <w:r w:rsidRPr="004269AF">
              <w:rPr>
                <w:rFonts w:ascii="Times New Roman" w:hAnsi="Times New Roman" w:cs="Times New Roman"/>
                <w:color w:val="000000"/>
                <w:sz w:val="28"/>
                <w:szCs w:val="28"/>
                <w:lang w:val="uk-UA" w:eastAsia="en-US" w:bidi="en-US"/>
              </w:rPr>
              <w:t>лк</w:t>
            </w:r>
            <w:r>
              <w:rPr>
                <w:rFonts w:ascii="Times New Roman" w:hAnsi="Times New Roman" w:cs="Times New Roman"/>
                <w:color w:val="000000"/>
                <w:sz w:val="28"/>
                <w:szCs w:val="28"/>
                <w:lang w:val="uk-UA" w:eastAsia="en-US" w:bidi="en-US"/>
              </w:rPr>
              <w:t>у</w:t>
            </w:r>
          </w:p>
        </w:tc>
        <w:tc>
          <w:tcPr>
            <w:tcW w:w="1086" w:type="dxa"/>
            <w:tcBorders>
              <w:top w:val="single" w:sz="4" w:space="0" w:color="auto"/>
              <w:left w:val="single" w:sz="4" w:space="0" w:color="auto"/>
              <w:bottom w:val="single" w:sz="4" w:space="0" w:color="auto"/>
              <w:right w:val="single" w:sz="4" w:space="0" w:color="auto"/>
            </w:tcBorders>
            <w:vAlign w:val="center"/>
          </w:tcPr>
          <w:p w14:paraId="320F772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0,823</w:t>
            </w:r>
          </w:p>
        </w:tc>
        <w:tc>
          <w:tcPr>
            <w:tcW w:w="1087" w:type="dxa"/>
            <w:tcBorders>
              <w:top w:val="single" w:sz="4" w:space="0" w:color="auto"/>
              <w:left w:val="single" w:sz="4" w:space="0" w:color="auto"/>
              <w:bottom w:val="single" w:sz="4" w:space="0" w:color="auto"/>
              <w:right w:val="single" w:sz="4" w:space="0" w:color="auto"/>
            </w:tcBorders>
            <w:vAlign w:val="center"/>
          </w:tcPr>
          <w:p w14:paraId="320F772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2F" w14:textId="77777777" w:rsidTr="008F789C">
        <w:tc>
          <w:tcPr>
            <w:tcW w:w="4962" w:type="dxa"/>
            <w:tcBorders>
              <w:top w:val="single" w:sz="4" w:space="0" w:color="auto"/>
              <w:left w:val="single" w:sz="4" w:space="0" w:color="auto"/>
              <w:bottom w:val="single" w:sz="4" w:space="0" w:color="auto"/>
              <w:right w:val="single" w:sz="4" w:space="0" w:color="auto"/>
            </w:tcBorders>
          </w:tcPr>
          <w:p w14:paraId="320F772A" w14:textId="77777777" w:rsidR="008F789C" w:rsidRPr="00F60556" w:rsidRDefault="008F789C" w:rsidP="00354B43">
            <w:pPr>
              <w:widowControl w:val="0"/>
              <w:tabs>
                <w:tab w:val="left" w:pos="299"/>
              </w:tabs>
              <w:suppressAutoHyphens w:val="0"/>
              <w:spacing w:after="0" w:line="336" w:lineRule="auto"/>
              <w:ind w:left="-112" w:right="-248"/>
              <w:contextualSpacing/>
              <w:rPr>
                <w:rFonts w:ascii="Times New Roman" w:hAnsi="Times New Roman" w:cs="Times New Roman"/>
                <w:noProof/>
                <w:color w:val="000000"/>
                <w:sz w:val="28"/>
                <w:szCs w:val="28"/>
                <w:lang w:val="uk-UA" w:eastAsia="en-US" w:bidi="en-US"/>
              </w:rPr>
            </w:pPr>
            <w:r>
              <w:rPr>
                <w:rFonts w:ascii="Times New Roman" w:hAnsi="Times New Roman" w:cs="Times New Roman"/>
                <w:color w:val="000000" w:themeColor="text1"/>
                <w:sz w:val="28"/>
                <w:szCs w:val="28"/>
                <w:lang w:val="uk-UA"/>
              </w:rPr>
              <w:t>ОМБ 270</w:t>
            </w:r>
            <w:r>
              <w:rPr>
                <w:rFonts w:ascii="Times New Roman" w:hAnsi="Times New Roman" w:cs="Times New Roman"/>
                <w:color w:val="000000"/>
                <w:sz w:val="28"/>
                <w:szCs w:val="28"/>
                <w:lang w:val="uk-UA" w:eastAsia="en-US" w:bidi="en-US"/>
              </w:rPr>
              <w:t xml:space="preserve">, </w:t>
            </w:r>
            <w:r w:rsidRPr="004269AF">
              <w:rPr>
                <w:rFonts w:ascii="Times New Roman" w:hAnsi="Times New Roman" w:cs="Times New Roman"/>
                <w:color w:val="000000"/>
                <w:sz w:val="28"/>
                <w:szCs w:val="28"/>
                <w:lang w:val="uk-UA" w:eastAsia="en-US" w:bidi="en-US"/>
              </w:rPr>
              <w:t>у.</w:t>
            </w:r>
            <w:r>
              <w:rPr>
                <w:rFonts w:ascii="Times New Roman" w:hAnsi="Times New Roman" w:cs="Times New Roman"/>
                <w:color w:val="000000"/>
                <w:sz w:val="28"/>
                <w:szCs w:val="28"/>
                <w:lang w:val="uk-UA" w:eastAsia="en-US" w:bidi="en-US"/>
              </w:rPr>
              <w:t> о</w:t>
            </w:r>
            <w:r w:rsidRPr="004269AF">
              <w:rPr>
                <w:rFonts w:ascii="Times New Roman" w:hAnsi="Times New Roman" w:cs="Times New Roman"/>
                <w:color w:val="000000"/>
                <w:sz w:val="28"/>
                <w:szCs w:val="28"/>
                <w:lang w:val="uk-UA" w:eastAsia="en-US" w:bidi="en-US"/>
              </w:rPr>
              <w:t>./мг б</w:t>
            </w:r>
            <w:r>
              <w:rPr>
                <w:rFonts w:ascii="Times New Roman" w:hAnsi="Times New Roman" w:cs="Times New Roman"/>
                <w:color w:val="000000"/>
                <w:sz w:val="28"/>
                <w:szCs w:val="28"/>
                <w:lang w:val="uk-UA" w:eastAsia="en-US" w:bidi="en-US"/>
              </w:rPr>
              <w:t>і</w:t>
            </w:r>
            <w:r w:rsidRPr="004269AF">
              <w:rPr>
                <w:rFonts w:ascii="Times New Roman" w:hAnsi="Times New Roman" w:cs="Times New Roman"/>
                <w:color w:val="000000"/>
                <w:sz w:val="28"/>
                <w:szCs w:val="28"/>
                <w:lang w:val="uk-UA" w:eastAsia="en-US" w:bidi="en-US"/>
              </w:rPr>
              <w:t>лк</w:t>
            </w:r>
            <w:r>
              <w:rPr>
                <w:rFonts w:ascii="Times New Roman" w:hAnsi="Times New Roman" w:cs="Times New Roman"/>
                <w:color w:val="000000"/>
                <w:sz w:val="28"/>
                <w:szCs w:val="28"/>
                <w:lang w:val="uk-UA" w:eastAsia="en-US" w:bidi="en-US"/>
              </w:rPr>
              <w:t>у</w:t>
            </w:r>
          </w:p>
        </w:tc>
        <w:tc>
          <w:tcPr>
            <w:tcW w:w="1086" w:type="dxa"/>
            <w:tcBorders>
              <w:top w:val="single" w:sz="4" w:space="0" w:color="auto"/>
              <w:left w:val="single" w:sz="4" w:space="0" w:color="auto"/>
              <w:bottom w:val="single" w:sz="4" w:space="0" w:color="auto"/>
              <w:right w:val="single" w:sz="4" w:space="0" w:color="auto"/>
            </w:tcBorders>
            <w:vAlign w:val="center"/>
          </w:tcPr>
          <w:p w14:paraId="320F772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0,724</w:t>
            </w:r>
          </w:p>
        </w:tc>
        <w:tc>
          <w:tcPr>
            <w:tcW w:w="1087" w:type="dxa"/>
            <w:tcBorders>
              <w:top w:val="single" w:sz="4" w:space="0" w:color="auto"/>
              <w:left w:val="single" w:sz="4" w:space="0" w:color="auto"/>
              <w:bottom w:val="single" w:sz="4" w:space="0" w:color="auto"/>
              <w:right w:val="single" w:sz="4" w:space="0" w:color="auto"/>
            </w:tcBorders>
            <w:vAlign w:val="center"/>
          </w:tcPr>
          <w:p w14:paraId="320F772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2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35" w14:textId="77777777" w:rsidTr="008F789C">
        <w:tc>
          <w:tcPr>
            <w:tcW w:w="4962" w:type="dxa"/>
            <w:tcBorders>
              <w:top w:val="single" w:sz="4" w:space="0" w:color="auto"/>
              <w:left w:val="single" w:sz="4" w:space="0" w:color="auto"/>
              <w:bottom w:val="single" w:sz="4" w:space="0" w:color="auto"/>
              <w:right w:val="single" w:sz="4" w:space="0" w:color="auto"/>
            </w:tcBorders>
          </w:tcPr>
          <w:p w14:paraId="320F7730"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color w:val="000000" w:themeColor="text1"/>
                <w:sz w:val="28"/>
                <w:szCs w:val="28"/>
                <w:lang w:val="uk-UA"/>
              </w:rPr>
              <w:t>ОМБ 280</w:t>
            </w:r>
            <w:r>
              <w:rPr>
                <w:rFonts w:ascii="Times New Roman" w:hAnsi="Times New Roman" w:cs="Times New Roman"/>
                <w:color w:val="000000"/>
                <w:sz w:val="28"/>
                <w:szCs w:val="28"/>
                <w:lang w:val="uk-UA" w:eastAsia="en-US" w:bidi="en-US"/>
              </w:rPr>
              <w:t xml:space="preserve">, </w:t>
            </w:r>
            <w:r w:rsidRPr="004269AF">
              <w:rPr>
                <w:rFonts w:ascii="Times New Roman" w:hAnsi="Times New Roman" w:cs="Times New Roman"/>
                <w:color w:val="000000"/>
                <w:sz w:val="28"/>
                <w:szCs w:val="28"/>
                <w:lang w:val="uk-UA" w:eastAsia="en-US" w:bidi="en-US"/>
              </w:rPr>
              <w:t>у.</w:t>
            </w:r>
            <w:r>
              <w:rPr>
                <w:rFonts w:ascii="Times New Roman" w:hAnsi="Times New Roman" w:cs="Times New Roman"/>
                <w:color w:val="000000"/>
                <w:sz w:val="28"/>
                <w:szCs w:val="28"/>
                <w:lang w:val="uk-UA" w:eastAsia="en-US" w:bidi="en-US"/>
              </w:rPr>
              <w:t> о</w:t>
            </w:r>
            <w:r w:rsidRPr="004269AF">
              <w:rPr>
                <w:rFonts w:ascii="Times New Roman" w:hAnsi="Times New Roman" w:cs="Times New Roman"/>
                <w:color w:val="000000"/>
                <w:sz w:val="28"/>
                <w:szCs w:val="28"/>
                <w:lang w:val="uk-UA" w:eastAsia="en-US" w:bidi="en-US"/>
              </w:rPr>
              <w:t>./мг б</w:t>
            </w:r>
            <w:r>
              <w:rPr>
                <w:rFonts w:ascii="Times New Roman" w:hAnsi="Times New Roman" w:cs="Times New Roman"/>
                <w:color w:val="000000"/>
                <w:sz w:val="28"/>
                <w:szCs w:val="28"/>
                <w:lang w:val="uk-UA" w:eastAsia="en-US" w:bidi="en-US"/>
              </w:rPr>
              <w:t>і</w:t>
            </w:r>
            <w:r w:rsidRPr="004269AF">
              <w:rPr>
                <w:rFonts w:ascii="Times New Roman" w:hAnsi="Times New Roman" w:cs="Times New Roman"/>
                <w:color w:val="000000"/>
                <w:sz w:val="28"/>
                <w:szCs w:val="28"/>
                <w:lang w:val="uk-UA" w:eastAsia="en-US" w:bidi="en-US"/>
              </w:rPr>
              <w:t>лк</w:t>
            </w:r>
            <w:r>
              <w:rPr>
                <w:rFonts w:ascii="Times New Roman" w:hAnsi="Times New Roman" w:cs="Times New Roman"/>
                <w:color w:val="000000"/>
                <w:sz w:val="28"/>
                <w:szCs w:val="28"/>
                <w:lang w:val="uk-UA" w:eastAsia="en-US" w:bidi="en-US"/>
              </w:rPr>
              <w:t>у</w:t>
            </w:r>
          </w:p>
        </w:tc>
        <w:tc>
          <w:tcPr>
            <w:tcW w:w="1086" w:type="dxa"/>
            <w:tcBorders>
              <w:top w:val="single" w:sz="4" w:space="0" w:color="auto"/>
              <w:left w:val="single" w:sz="4" w:space="0" w:color="auto"/>
              <w:bottom w:val="single" w:sz="4" w:space="0" w:color="auto"/>
              <w:right w:val="single" w:sz="4" w:space="0" w:color="auto"/>
            </w:tcBorders>
            <w:vAlign w:val="center"/>
          </w:tcPr>
          <w:p w14:paraId="320F773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3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0,719</w:t>
            </w:r>
          </w:p>
        </w:tc>
        <w:tc>
          <w:tcPr>
            <w:tcW w:w="1087" w:type="dxa"/>
            <w:tcBorders>
              <w:top w:val="single" w:sz="4" w:space="0" w:color="auto"/>
              <w:left w:val="single" w:sz="4" w:space="0" w:color="auto"/>
              <w:bottom w:val="single" w:sz="4" w:space="0" w:color="auto"/>
              <w:right w:val="single" w:sz="4" w:space="0" w:color="auto"/>
            </w:tcBorders>
            <w:vAlign w:val="center"/>
          </w:tcPr>
          <w:p w14:paraId="320F773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3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3B" w14:textId="77777777" w:rsidTr="008F789C">
        <w:tc>
          <w:tcPr>
            <w:tcW w:w="4962" w:type="dxa"/>
            <w:tcBorders>
              <w:top w:val="single" w:sz="4" w:space="0" w:color="auto"/>
              <w:left w:val="single" w:sz="4" w:space="0" w:color="auto"/>
              <w:bottom w:val="single" w:sz="4" w:space="0" w:color="auto"/>
              <w:right w:val="single" w:sz="4" w:space="0" w:color="auto"/>
            </w:tcBorders>
          </w:tcPr>
          <w:p w14:paraId="320F7736"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Активність СОД, у. о./хв.</w:t>
            </w:r>
          </w:p>
        </w:tc>
        <w:tc>
          <w:tcPr>
            <w:tcW w:w="1086" w:type="dxa"/>
            <w:tcBorders>
              <w:top w:val="single" w:sz="4" w:space="0" w:color="auto"/>
              <w:left w:val="single" w:sz="4" w:space="0" w:color="auto"/>
              <w:bottom w:val="single" w:sz="4" w:space="0" w:color="auto"/>
              <w:right w:val="single" w:sz="4" w:space="0" w:color="auto"/>
            </w:tcBorders>
            <w:vAlign w:val="center"/>
          </w:tcPr>
          <w:p w14:paraId="320F773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eastAsia="en-US" w:bidi="en-US"/>
              </w:rPr>
              <w:t>0,937</w:t>
            </w:r>
          </w:p>
        </w:tc>
        <w:tc>
          <w:tcPr>
            <w:tcW w:w="1087" w:type="dxa"/>
            <w:tcBorders>
              <w:top w:val="single" w:sz="4" w:space="0" w:color="auto"/>
              <w:left w:val="single" w:sz="4" w:space="0" w:color="auto"/>
              <w:bottom w:val="single" w:sz="4" w:space="0" w:color="auto"/>
              <w:right w:val="single" w:sz="4" w:space="0" w:color="auto"/>
            </w:tcBorders>
            <w:vAlign w:val="center"/>
          </w:tcPr>
          <w:p w14:paraId="320F773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3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3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41" w14:textId="77777777" w:rsidTr="008F789C">
        <w:tc>
          <w:tcPr>
            <w:tcW w:w="4962" w:type="dxa"/>
            <w:tcBorders>
              <w:top w:val="single" w:sz="4" w:space="0" w:color="auto"/>
              <w:left w:val="single" w:sz="4" w:space="0" w:color="auto"/>
              <w:bottom w:val="single" w:sz="4" w:space="0" w:color="auto"/>
              <w:right w:val="single" w:sz="4" w:space="0" w:color="auto"/>
            </w:tcBorders>
          </w:tcPr>
          <w:p w14:paraId="320F773C"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Активність Кат, у. о./хв.</w:t>
            </w:r>
          </w:p>
        </w:tc>
        <w:tc>
          <w:tcPr>
            <w:tcW w:w="1086" w:type="dxa"/>
            <w:tcBorders>
              <w:top w:val="single" w:sz="4" w:space="0" w:color="auto"/>
              <w:left w:val="single" w:sz="4" w:space="0" w:color="auto"/>
              <w:bottom w:val="single" w:sz="4" w:space="0" w:color="auto"/>
              <w:right w:val="single" w:sz="4" w:space="0" w:color="auto"/>
            </w:tcBorders>
            <w:vAlign w:val="center"/>
          </w:tcPr>
          <w:p w14:paraId="320F773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eastAsia="en-US" w:bidi="en-US"/>
              </w:rPr>
              <w:t>0,815</w:t>
            </w:r>
          </w:p>
        </w:tc>
        <w:tc>
          <w:tcPr>
            <w:tcW w:w="1087" w:type="dxa"/>
            <w:tcBorders>
              <w:top w:val="single" w:sz="4" w:space="0" w:color="auto"/>
              <w:left w:val="single" w:sz="4" w:space="0" w:color="auto"/>
              <w:bottom w:val="single" w:sz="4" w:space="0" w:color="auto"/>
              <w:right w:val="single" w:sz="4" w:space="0" w:color="auto"/>
            </w:tcBorders>
            <w:vAlign w:val="center"/>
          </w:tcPr>
          <w:p w14:paraId="320F773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3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4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47" w14:textId="77777777" w:rsidTr="008F789C">
        <w:tc>
          <w:tcPr>
            <w:tcW w:w="4962" w:type="dxa"/>
            <w:tcBorders>
              <w:top w:val="single" w:sz="4" w:space="0" w:color="auto"/>
              <w:left w:val="single" w:sz="4" w:space="0" w:color="auto"/>
              <w:bottom w:val="single" w:sz="4" w:space="0" w:color="auto"/>
              <w:right w:val="single" w:sz="4" w:space="0" w:color="auto"/>
            </w:tcBorders>
          </w:tcPr>
          <w:p w14:paraId="320F7742"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noProof/>
                <w:color w:val="000000"/>
                <w:sz w:val="28"/>
                <w:szCs w:val="28"/>
                <w:lang w:val="uk-UA" w:eastAsia="en-US" w:bidi="en-US"/>
              </w:rPr>
              <w:t>Активність ГПР, у. о./хв.</w:t>
            </w:r>
          </w:p>
        </w:tc>
        <w:tc>
          <w:tcPr>
            <w:tcW w:w="1086" w:type="dxa"/>
            <w:tcBorders>
              <w:top w:val="single" w:sz="4" w:space="0" w:color="auto"/>
              <w:left w:val="single" w:sz="4" w:space="0" w:color="auto"/>
              <w:bottom w:val="single" w:sz="4" w:space="0" w:color="auto"/>
              <w:right w:val="single" w:sz="4" w:space="0" w:color="auto"/>
            </w:tcBorders>
            <w:vAlign w:val="center"/>
          </w:tcPr>
          <w:p w14:paraId="320F774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eastAsia="en-US" w:bidi="en-US"/>
              </w:rPr>
              <w:t>0,871</w:t>
            </w:r>
          </w:p>
        </w:tc>
        <w:tc>
          <w:tcPr>
            <w:tcW w:w="1087" w:type="dxa"/>
            <w:tcBorders>
              <w:top w:val="single" w:sz="4" w:space="0" w:color="auto"/>
              <w:left w:val="single" w:sz="4" w:space="0" w:color="auto"/>
              <w:bottom w:val="single" w:sz="4" w:space="0" w:color="auto"/>
              <w:right w:val="single" w:sz="4" w:space="0" w:color="auto"/>
            </w:tcBorders>
            <w:vAlign w:val="center"/>
          </w:tcPr>
          <w:p w14:paraId="320F774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4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4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4D" w14:textId="77777777" w:rsidTr="008F789C">
        <w:tc>
          <w:tcPr>
            <w:tcW w:w="4962" w:type="dxa"/>
            <w:tcBorders>
              <w:top w:val="single" w:sz="4" w:space="0" w:color="auto"/>
              <w:left w:val="single" w:sz="4" w:space="0" w:color="auto"/>
              <w:bottom w:val="single" w:sz="4" w:space="0" w:color="auto"/>
              <w:right w:val="single" w:sz="4" w:space="0" w:color="auto"/>
            </w:tcBorders>
          </w:tcPr>
          <w:p w14:paraId="320F7748"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sidRPr="002607DF">
              <w:rPr>
                <w:rFonts w:ascii="Times New Roman" w:hAnsi="Times New Roman" w:cs="Times New Roman"/>
                <w:color w:val="000000" w:themeColor="text1"/>
                <w:sz w:val="28"/>
                <w:szCs w:val="28"/>
                <w:lang w:val="uk-UA"/>
              </w:rPr>
              <w:t>α-ТФА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sz w:val="28"/>
                <w:szCs w:val="28"/>
                <w:lang w:val="uk-UA" w:eastAsia="en-US" w:bidi="en-US"/>
              </w:rPr>
              <w:t>мкмоль/л</w:t>
            </w:r>
          </w:p>
        </w:tc>
        <w:tc>
          <w:tcPr>
            <w:tcW w:w="1086" w:type="dxa"/>
            <w:tcBorders>
              <w:top w:val="single" w:sz="4" w:space="0" w:color="auto"/>
              <w:left w:val="single" w:sz="4" w:space="0" w:color="auto"/>
              <w:bottom w:val="single" w:sz="4" w:space="0" w:color="auto"/>
              <w:right w:val="single" w:sz="4" w:space="0" w:color="auto"/>
            </w:tcBorders>
            <w:vAlign w:val="center"/>
          </w:tcPr>
          <w:p w14:paraId="320F774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0,784</w:t>
            </w:r>
          </w:p>
        </w:tc>
        <w:tc>
          <w:tcPr>
            <w:tcW w:w="1087" w:type="dxa"/>
            <w:tcBorders>
              <w:top w:val="single" w:sz="4" w:space="0" w:color="auto"/>
              <w:left w:val="single" w:sz="4" w:space="0" w:color="auto"/>
              <w:bottom w:val="single" w:sz="4" w:space="0" w:color="auto"/>
              <w:right w:val="single" w:sz="4" w:space="0" w:color="auto"/>
            </w:tcBorders>
            <w:vAlign w:val="center"/>
          </w:tcPr>
          <w:p w14:paraId="320F774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4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4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53" w14:textId="77777777" w:rsidTr="008F789C">
        <w:tc>
          <w:tcPr>
            <w:tcW w:w="4962" w:type="dxa"/>
            <w:tcBorders>
              <w:top w:val="single" w:sz="4" w:space="0" w:color="auto"/>
              <w:left w:val="single" w:sz="4" w:space="0" w:color="auto"/>
              <w:bottom w:val="single" w:sz="4" w:space="0" w:color="auto"/>
              <w:right w:val="single" w:sz="4" w:space="0" w:color="auto"/>
            </w:tcBorders>
          </w:tcPr>
          <w:p w14:paraId="320F774E" w14:textId="77777777" w:rsidR="008F789C" w:rsidRPr="00F46C82"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 xml:space="preserve">МДА, </w:t>
            </w:r>
            <w:r>
              <w:rPr>
                <w:rFonts w:ascii="Times New Roman" w:hAnsi="Times New Roman" w:cs="Times New Roman"/>
                <w:color w:val="000000"/>
                <w:sz w:val="28"/>
                <w:szCs w:val="28"/>
                <w:lang w:val="uk-UA" w:eastAsia="en-US" w:bidi="en-US"/>
              </w:rPr>
              <w:t>мкмоль/л</w:t>
            </w:r>
          </w:p>
        </w:tc>
        <w:tc>
          <w:tcPr>
            <w:tcW w:w="1086" w:type="dxa"/>
            <w:tcBorders>
              <w:top w:val="single" w:sz="4" w:space="0" w:color="auto"/>
              <w:left w:val="single" w:sz="4" w:space="0" w:color="auto"/>
              <w:bottom w:val="single" w:sz="4" w:space="0" w:color="auto"/>
              <w:right w:val="single" w:sz="4" w:space="0" w:color="auto"/>
            </w:tcBorders>
            <w:vAlign w:val="center"/>
          </w:tcPr>
          <w:p w14:paraId="320F774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r w:rsidRPr="00F60556">
              <w:rPr>
                <w:rFonts w:ascii="Times New Roman" w:hAnsi="Times New Roman" w:cs="Times New Roman"/>
                <w:noProof/>
                <w:color w:val="000000"/>
                <w:sz w:val="28"/>
                <w:szCs w:val="28"/>
                <w:lang w:val="uk-UA" w:eastAsia="en-US" w:bidi="en-US"/>
              </w:rPr>
              <w:t>0,996</w:t>
            </w:r>
          </w:p>
        </w:tc>
        <w:tc>
          <w:tcPr>
            <w:tcW w:w="1087" w:type="dxa"/>
            <w:tcBorders>
              <w:top w:val="single" w:sz="4" w:space="0" w:color="auto"/>
              <w:left w:val="single" w:sz="4" w:space="0" w:color="auto"/>
              <w:bottom w:val="single" w:sz="4" w:space="0" w:color="auto"/>
              <w:right w:val="single" w:sz="4" w:space="0" w:color="auto"/>
            </w:tcBorders>
            <w:vAlign w:val="center"/>
          </w:tcPr>
          <w:p w14:paraId="320F775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r>
      <w:tr w:rsidR="008F789C" w:rsidRPr="00F60556" w14:paraId="320F7759" w14:textId="77777777" w:rsidTr="008F789C">
        <w:tc>
          <w:tcPr>
            <w:tcW w:w="4962" w:type="dxa"/>
            <w:tcBorders>
              <w:top w:val="single" w:sz="4" w:space="0" w:color="auto"/>
              <w:left w:val="single" w:sz="4" w:space="0" w:color="auto"/>
              <w:bottom w:val="single" w:sz="4" w:space="0" w:color="auto"/>
              <w:right w:val="single" w:sz="4" w:space="0" w:color="auto"/>
            </w:tcBorders>
          </w:tcPr>
          <w:p w14:paraId="320F7754" w14:textId="77777777" w:rsidR="008F789C" w:rsidRPr="00B57C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АТФ</w:t>
            </w:r>
          </w:p>
        </w:tc>
        <w:tc>
          <w:tcPr>
            <w:tcW w:w="1086" w:type="dxa"/>
            <w:tcBorders>
              <w:top w:val="single" w:sz="4" w:space="0" w:color="auto"/>
              <w:left w:val="single" w:sz="4" w:space="0" w:color="auto"/>
              <w:bottom w:val="single" w:sz="4" w:space="0" w:color="auto"/>
              <w:right w:val="single" w:sz="4" w:space="0" w:color="auto"/>
            </w:tcBorders>
            <w:vAlign w:val="center"/>
          </w:tcPr>
          <w:p w14:paraId="320F775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0,975</w:t>
            </w:r>
          </w:p>
        </w:tc>
        <w:tc>
          <w:tcPr>
            <w:tcW w:w="1087" w:type="dxa"/>
            <w:tcBorders>
              <w:top w:val="single" w:sz="4" w:space="0" w:color="auto"/>
              <w:left w:val="single" w:sz="4" w:space="0" w:color="auto"/>
              <w:bottom w:val="single" w:sz="4" w:space="0" w:color="auto"/>
              <w:right w:val="single" w:sz="4" w:space="0" w:color="auto"/>
            </w:tcBorders>
            <w:vAlign w:val="center"/>
          </w:tcPr>
          <w:p w14:paraId="320F775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r>
      <w:tr w:rsidR="008F789C" w:rsidRPr="00F60556" w14:paraId="320F775F" w14:textId="77777777" w:rsidTr="008F789C">
        <w:tc>
          <w:tcPr>
            <w:tcW w:w="4962" w:type="dxa"/>
            <w:tcBorders>
              <w:top w:val="single" w:sz="4" w:space="0" w:color="auto"/>
              <w:left w:val="single" w:sz="4" w:space="0" w:color="auto"/>
              <w:bottom w:val="single" w:sz="4" w:space="0" w:color="auto"/>
              <w:right w:val="single" w:sz="4" w:space="0" w:color="auto"/>
            </w:tcBorders>
          </w:tcPr>
          <w:p w14:paraId="320F775A" w14:textId="77777777" w:rsidR="008F789C" w:rsidRPr="00B57C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АДФ</w:t>
            </w:r>
          </w:p>
        </w:tc>
        <w:tc>
          <w:tcPr>
            <w:tcW w:w="1086" w:type="dxa"/>
            <w:tcBorders>
              <w:top w:val="single" w:sz="4" w:space="0" w:color="auto"/>
              <w:left w:val="single" w:sz="4" w:space="0" w:color="auto"/>
              <w:bottom w:val="single" w:sz="4" w:space="0" w:color="auto"/>
              <w:right w:val="single" w:sz="4" w:space="0" w:color="auto"/>
            </w:tcBorders>
            <w:vAlign w:val="center"/>
          </w:tcPr>
          <w:p w14:paraId="320F775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5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0,957</w:t>
            </w:r>
          </w:p>
        </w:tc>
        <w:tc>
          <w:tcPr>
            <w:tcW w:w="1087" w:type="dxa"/>
            <w:tcBorders>
              <w:top w:val="single" w:sz="4" w:space="0" w:color="auto"/>
              <w:left w:val="single" w:sz="4" w:space="0" w:color="auto"/>
              <w:bottom w:val="single" w:sz="4" w:space="0" w:color="auto"/>
              <w:right w:val="single" w:sz="4" w:space="0" w:color="auto"/>
            </w:tcBorders>
            <w:vAlign w:val="center"/>
          </w:tcPr>
          <w:p w14:paraId="320F775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r>
      <w:tr w:rsidR="008F789C" w:rsidRPr="00F60556" w14:paraId="320F7765" w14:textId="77777777" w:rsidTr="008F789C">
        <w:tc>
          <w:tcPr>
            <w:tcW w:w="4962" w:type="dxa"/>
            <w:tcBorders>
              <w:top w:val="single" w:sz="4" w:space="0" w:color="auto"/>
              <w:left w:val="single" w:sz="4" w:space="0" w:color="auto"/>
              <w:bottom w:val="single" w:sz="4" w:space="0" w:color="auto"/>
              <w:right w:val="single" w:sz="4" w:space="0" w:color="auto"/>
            </w:tcBorders>
          </w:tcPr>
          <w:p w14:paraId="320F7760"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АМФ</w:t>
            </w:r>
          </w:p>
        </w:tc>
        <w:tc>
          <w:tcPr>
            <w:tcW w:w="1086" w:type="dxa"/>
            <w:tcBorders>
              <w:top w:val="single" w:sz="4" w:space="0" w:color="auto"/>
              <w:left w:val="single" w:sz="4" w:space="0" w:color="auto"/>
              <w:bottom w:val="single" w:sz="4" w:space="0" w:color="auto"/>
              <w:right w:val="single" w:sz="4" w:space="0" w:color="auto"/>
            </w:tcBorders>
            <w:vAlign w:val="center"/>
          </w:tcPr>
          <w:p w14:paraId="320F776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0,935</w:t>
            </w:r>
          </w:p>
        </w:tc>
        <w:tc>
          <w:tcPr>
            <w:tcW w:w="1087" w:type="dxa"/>
            <w:tcBorders>
              <w:top w:val="single" w:sz="4" w:space="0" w:color="auto"/>
              <w:left w:val="single" w:sz="4" w:space="0" w:color="auto"/>
              <w:bottom w:val="single" w:sz="4" w:space="0" w:color="auto"/>
              <w:right w:val="single" w:sz="4" w:space="0" w:color="auto"/>
            </w:tcBorders>
            <w:vAlign w:val="center"/>
          </w:tcPr>
          <w:p w14:paraId="320F776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6B" w14:textId="77777777" w:rsidTr="008F789C">
        <w:tc>
          <w:tcPr>
            <w:tcW w:w="4962" w:type="dxa"/>
            <w:tcBorders>
              <w:top w:val="single" w:sz="4" w:space="0" w:color="auto"/>
              <w:left w:val="single" w:sz="4" w:space="0" w:color="auto"/>
              <w:bottom w:val="single" w:sz="4" w:space="0" w:color="auto"/>
              <w:right w:val="single" w:sz="4" w:space="0" w:color="auto"/>
            </w:tcBorders>
          </w:tcPr>
          <w:p w14:paraId="320F7766"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Лактат</w:t>
            </w:r>
          </w:p>
        </w:tc>
        <w:tc>
          <w:tcPr>
            <w:tcW w:w="1086" w:type="dxa"/>
            <w:tcBorders>
              <w:top w:val="single" w:sz="4" w:space="0" w:color="auto"/>
              <w:left w:val="single" w:sz="4" w:space="0" w:color="auto"/>
              <w:bottom w:val="single" w:sz="4" w:space="0" w:color="auto"/>
              <w:right w:val="single" w:sz="4" w:space="0" w:color="auto"/>
            </w:tcBorders>
            <w:vAlign w:val="center"/>
          </w:tcPr>
          <w:p w14:paraId="320F776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0,923</w:t>
            </w:r>
          </w:p>
        </w:tc>
        <w:tc>
          <w:tcPr>
            <w:tcW w:w="1087" w:type="dxa"/>
            <w:tcBorders>
              <w:top w:val="single" w:sz="4" w:space="0" w:color="auto"/>
              <w:left w:val="single" w:sz="4" w:space="0" w:color="auto"/>
              <w:bottom w:val="single" w:sz="4" w:space="0" w:color="auto"/>
              <w:right w:val="single" w:sz="4" w:space="0" w:color="auto"/>
            </w:tcBorders>
            <w:vAlign w:val="center"/>
          </w:tcPr>
          <w:p w14:paraId="320F776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71" w14:textId="77777777" w:rsidTr="008F789C">
        <w:tc>
          <w:tcPr>
            <w:tcW w:w="4962" w:type="dxa"/>
            <w:tcBorders>
              <w:top w:val="single" w:sz="4" w:space="0" w:color="auto"/>
              <w:left w:val="single" w:sz="4" w:space="0" w:color="auto"/>
              <w:bottom w:val="single" w:sz="4" w:space="0" w:color="auto"/>
              <w:right w:val="single" w:sz="4" w:space="0" w:color="auto"/>
            </w:tcBorders>
          </w:tcPr>
          <w:p w14:paraId="320F776C"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Піруват</w:t>
            </w:r>
          </w:p>
        </w:tc>
        <w:tc>
          <w:tcPr>
            <w:tcW w:w="1086" w:type="dxa"/>
            <w:tcBorders>
              <w:top w:val="single" w:sz="4" w:space="0" w:color="auto"/>
              <w:left w:val="single" w:sz="4" w:space="0" w:color="auto"/>
              <w:bottom w:val="single" w:sz="4" w:space="0" w:color="auto"/>
              <w:right w:val="single" w:sz="4" w:space="0" w:color="auto"/>
            </w:tcBorders>
            <w:vAlign w:val="center"/>
          </w:tcPr>
          <w:p w14:paraId="320F776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6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r w:rsidRPr="00F60556">
              <w:rPr>
                <w:rFonts w:ascii="Times New Roman" w:hAnsi="Times New Roman" w:cs="Times New Roman"/>
                <w:noProof/>
                <w:color w:val="000000"/>
                <w:sz w:val="28"/>
                <w:szCs w:val="28"/>
                <w:lang w:val="uk-UA" w:eastAsia="en-US" w:bidi="en-US"/>
              </w:rPr>
              <w:t>0,896</w:t>
            </w:r>
          </w:p>
        </w:tc>
        <w:tc>
          <w:tcPr>
            <w:tcW w:w="1087" w:type="dxa"/>
            <w:tcBorders>
              <w:top w:val="single" w:sz="4" w:space="0" w:color="auto"/>
              <w:left w:val="single" w:sz="4" w:space="0" w:color="auto"/>
              <w:bottom w:val="single" w:sz="4" w:space="0" w:color="auto"/>
              <w:right w:val="single" w:sz="4" w:space="0" w:color="auto"/>
            </w:tcBorders>
            <w:vAlign w:val="center"/>
          </w:tcPr>
          <w:p w14:paraId="320F777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77" w14:textId="77777777" w:rsidTr="008F789C">
        <w:tc>
          <w:tcPr>
            <w:tcW w:w="4962" w:type="dxa"/>
            <w:tcBorders>
              <w:top w:val="single" w:sz="4" w:space="0" w:color="auto"/>
              <w:left w:val="single" w:sz="4" w:space="0" w:color="auto"/>
              <w:bottom w:val="single" w:sz="4" w:space="0" w:color="auto"/>
              <w:right w:val="single" w:sz="4" w:space="0" w:color="auto"/>
            </w:tcBorders>
          </w:tcPr>
          <w:p w14:paraId="320F7772"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Малат</w:t>
            </w:r>
          </w:p>
        </w:tc>
        <w:tc>
          <w:tcPr>
            <w:tcW w:w="1086" w:type="dxa"/>
            <w:tcBorders>
              <w:top w:val="single" w:sz="4" w:space="0" w:color="auto"/>
              <w:left w:val="single" w:sz="4" w:space="0" w:color="auto"/>
              <w:bottom w:val="single" w:sz="4" w:space="0" w:color="auto"/>
              <w:right w:val="single" w:sz="4" w:space="0" w:color="auto"/>
            </w:tcBorders>
            <w:vAlign w:val="center"/>
          </w:tcPr>
          <w:p w14:paraId="320F777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7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7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r w:rsidRPr="00F60556">
              <w:rPr>
                <w:rFonts w:ascii="Times New Roman" w:hAnsi="Times New Roman" w:cs="Times New Roman"/>
                <w:noProof/>
                <w:color w:val="000000"/>
                <w:sz w:val="28"/>
                <w:szCs w:val="28"/>
                <w:lang w:eastAsia="en-US" w:bidi="en-US"/>
              </w:rPr>
              <w:t>0,937</w:t>
            </w:r>
          </w:p>
        </w:tc>
        <w:tc>
          <w:tcPr>
            <w:tcW w:w="1087" w:type="dxa"/>
            <w:tcBorders>
              <w:top w:val="single" w:sz="4" w:space="0" w:color="auto"/>
              <w:left w:val="single" w:sz="4" w:space="0" w:color="auto"/>
              <w:bottom w:val="single" w:sz="4" w:space="0" w:color="auto"/>
              <w:right w:val="single" w:sz="4" w:space="0" w:color="auto"/>
            </w:tcBorders>
            <w:vAlign w:val="center"/>
          </w:tcPr>
          <w:p w14:paraId="320F777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7D" w14:textId="77777777" w:rsidTr="008F789C">
        <w:tc>
          <w:tcPr>
            <w:tcW w:w="4962" w:type="dxa"/>
            <w:tcBorders>
              <w:top w:val="single" w:sz="4" w:space="0" w:color="auto"/>
              <w:left w:val="single" w:sz="4" w:space="0" w:color="auto"/>
              <w:bottom w:val="single" w:sz="4" w:space="0" w:color="auto"/>
              <w:right w:val="single" w:sz="4" w:space="0" w:color="auto"/>
            </w:tcBorders>
          </w:tcPr>
          <w:p w14:paraId="320F7778"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noProof/>
                <w:color w:val="000000"/>
                <w:sz w:val="28"/>
                <w:szCs w:val="28"/>
                <w:lang w:val="uk-UA" w:eastAsia="en-US" w:bidi="en-US"/>
              </w:rPr>
            </w:pPr>
            <w:r>
              <w:rPr>
                <w:rFonts w:ascii="Times New Roman" w:hAnsi="Times New Roman" w:cs="Times New Roman"/>
                <w:noProof/>
                <w:color w:val="000000"/>
                <w:sz w:val="28"/>
                <w:szCs w:val="28"/>
                <w:lang w:val="uk-UA" w:eastAsia="en-US" w:bidi="en-US"/>
              </w:rPr>
              <w:t>8-ГОГ</w:t>
            </w:r>
          </w:p>
        </w:tc>
        <w:tc>
          <w:tcPr>
            <w:tcW w:w="1086" w:type="dxa"/>
            <w:tcBorders>
              <w:top w:val="single" w:sz="4" w:space="0" w:color="auto"/>
              <w:left w:val="single" w:sz="4" w:space="0" w:color="auto"/>
              <w:bottom w:val="single" w:sz="4" w:space="0" w:color="auto"/>
              <w:right w:val="single" w:sz="4" w:space="0" w:color="auto"/>
            </w:tcBorders>
            <w:vAlign w:val="center"/>
          </w:tcPr>
          <w:p w14:paraId="320F777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7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7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en-US" w:eastAsia="en-US" w:bidi="en-US"/>
              </w:rPr>
            </w:pPr>
            <w:r w:rsidRPr="00F60556">
              <w:rPr>
                <w:rFonts w:ascii="Times New Roman" w:hAnsi="Times New Roman" w:cs="Times New Roman"/>
                <w:noProof/>
                <w:color w:val="000000"/>
                <w:sz w:val="28"/>
                <w:szCs w:val="28"/>
                <w:lang w:eastAsia="en-US" w:bidi="en-US"/>
              </w:rPr>
              <w:t>0,941</w:t>
            </w:r>
          </w:p>
        </w:tc>
        <w:tc>
          <w:tcPr>
            <w:tcW w:w="1087" w:type="dxa"/>
            <w:tcBorders>
              <w:top w:val="single" w:sz="4" w:space="0" w:color="auto"/>
              <w:left w:val="single" w:sz="4" w:space="0" w:color="auto"/>
              <w:bottom w:val="single" w:sz="4" w:space="0" w:color="auto"/>
              <w:right w:val="single" w:sz="4" w:space="0" w:color="auto"/>
            </w:tcBorders>
            <w:vAlign w:val="center"/>
          </w:tcPr>
          <w:p w14:paraId="320F777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r>
      <w:tr w:rsidR="008F789C" w:rsidRPr="00F60556" w14:paraId="320F7783" w14:textId="77777777" w:rsidTr="008F789C">
        <w:tc>
          <w:tcPr>
            <w:tcW w:w="4962" w:type="dxa"/>
            <w:tcBorders>
              <w:top w:val="single" w:sz="4" w:space="0" w:color="auto"/>
              <w:left w:val="single" w:sz="4" w:space="0" w:color="auto"/>
              <w:bottom w:val="single" w:sz="4" w:space="0" w:color="auto"/>
              <w:right w:val="single" w:sz="4" w:space="0" w:color="auto"/>
            </w:tcBorders>
          </w:tcPr>
          <w:p w14:paraId="320F777E"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Гемоглобін, г/л</w:t>
            </w:r>
          </w:p>
        </w:tc>
        <w:tc>
          <w:tcPr>
            <w:tcW w:w="1086" w:type="dxa"/>
            <w:tcBorders>
              <w:top w:val="single" w:sz="4" w:space="0" w:color="auto"/>
              <w:left w:val="single" w:sz="4" w:space="0" w:color="auto"/>
              <w:bottom w:val="single" w:sz="4" w:space="0" w:color="auto"/>
              <w:right w:val="single" w:sz="4" w:space="0" w:color="auto"/>
            </w:tcBorders>
            <w:vAlign w:val="center"/>
          </w:tcPr>
          <w:p w14:paraId="320F777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0,703</w:t>
            </w:r>
          </w:p>
        </w:tc>
      </w:tr>
      <w:tr w:rsidR="008F789C" w:rsidRPr="00F60556" w14:paraId="320F7789" w14:textId="77777777" w:rsidTr="008F789C">
        <w:tc>
          <w:tcPr>
            <w:tcW w:w="4962" w:type="dxa"/>
            <w:tcBorders>
              <w:top w:val="single" w:sz="4" w:space="0" w:color="auto"/>
              <w:left w:val="single" w:sz="4" w:space="0" w:color="auto"/>
              <w:bottom w:val="single" w:sz="4" w:space="0" w:color="auto"/>
              <w:right w:val="single" w:sz="4" w:space="0" w:color="auto"/>
            </w:tcBorders>
          </w:tcPr>
          <w:p w14:paraId="320F7784" w14:textId="77777777" w:rsidR="008F789C" w:rsidRPr="00F60556"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ШОЕ, мм/год</w:t>
            </w:r>
          </w:p>
        </w:tc>
        <w:tc>
          <w:tcPr>
            <w:tcW w:w="1086" w:type="dxa"/>
            <w:tcBorders>
              <w:top w:val="single" w:sz="4" w:space="0" w:color="auto"/>
              <w:left w:val="single" w:sz="4" w:space="0" w:color="auto"/>
              <w:bottom w:val="single" w:sz="4" w:space="0" w:color="auto"/>
              <w:right w:val="single" w:sz="4" w:space="0" w:color="auto"/>
            </w:tcBorders>
            <w:vAlign w:val="center"/>
          </w:tcPr>
          <w:p w14:paraId="320F778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0,722</w:t>
            </w:r>
          </w:p>
        </w:tc>
      </w:tr>
      <w:tr w:rsidR="008F789C" w:rsidRPr="00F60556" w14:paraId="320F778F" w14:textId="77777777" w:rsidTr="008F789C">
        <w:tc>
          <w:tcPr>
            <w:tcW w:w="4962" w:type="dxa"/>
            <w:tcBorders>
              <w:top w:val="single" w:sz="4" w:space="0" w:color="auto"/>
              <w:left w:val="single" w:sz="4" w:space="0" w:color="auto"/>
              <w:bottom w:val="single" w:sz="4" w:space="0" w:color="auto"/>
              <w:right w:val="single" w:sz="4" w:space="0" w:color="auto"/>
            </w:tcBorders>
          </w:tcPr>
          <w:p w14:paraId="320F778A"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ПЯН, %</w:t>
            </w:r>
          </w:p>
        </w:tc>
        <w:tc>
          <w:tcPr>
            <w:tcW w:w="1086" w:type="dxa"/>
            <w:tcBorders>
              <w:top w:val="single" w:sz="4" w:space="0" w:color="auto"/>
              <w:left w:val="single" w:sz="4" w:space="0" w:color="auto"/>
              <w:bottom w:val="single" w:sz="4" w:space="0" w:color="auto"/>
              <w:right w:val="single" w:sz="4" w:space="0" w:color="auto"/>
            </w:tcBorders>
            <w:vAlign w:val="center"/>
          </w:tcPr>
          <w:p w14:paraId="320F778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8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0,914</w:t>
            </w:r>
          </w:p>
        </w:tc>
      </w:tr>
      <w:tr w:rsidR="008F789C" w:rsidRPr="00F60556" w14:paraId="320F7795" w14:textId="77777777" w:rsidTr="008F789C">
        <w:tc>
          <w:tcPr>
            <w:tcW w:w="4962" w:type="dxa"/>
            <w:tcBorders>
              <w:top w:val="single" w:sz="4" w:space="0" w:color="auto"/>
              <w:left w:val="single" w:sz="4" w:space="0" w:color="auto"/>
              <w:bottom w:val="single" w:sz="4" w:space="0" w:color="auto"/>
              <w:right w:val="single" w:sz="4" w:space="0" w:color="auto"/>
            </w:tcBorders>
          </w:tcPr>
          <w:p w14:paraId="320F7790"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СЯН, %</w:t>
            </w:r>
          </w:p>
        </w:tc>
        <w:tc>
          <w:tcPr>
            <w:tcW w:w="1086" w:type="dxa"/>
            <w:tcBorders>
              <w:top w:val="single" w:sz="4" w:space="0" w:color="auto"/>
              <w:left w:val="single" w:sz="4" w:space="0" w:color="auto"/>
              <w:bottom w:val="single" w:sz="4" w:space="0" w:color="auto"/>
              <w:right w:val="single" w:sz="4" w:space="0" w:color="auto"/>
            </w:tcBorders>
            <w:vAlign w:val="center"/>
          </w:tcPr>
          <w:p w14:paraId="320F779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0,891</w:t>
            </w:r>
          </w:p>
        </w:tc>
      </w:tr>
      <w:tr w:rsidR="008F789C" w:rsidRPr="00F60556" w14:paraId="320F779B" w14:textId="77777777" w:rsidTr="008F789C">
        <w:tc>
          <w:tcPr>
            <w:tcW w:w="4962" w:type="dxa"/>
            <w:tcBorders>
              <w:top w:val="single" w:sz="4" w:space="0" w:color="auto"/>
              <w:left w:val="single" w:sz="4" w:space="0" w:color="auto"/>
              <w:bottom w:val="single" w:sz="4" w:space="0" w:color="auto"/>
              <w:right w:val="single" w:sz="4" w:space="0" w:color="auto"/>
            </w:tcBorders>
          </w:tcPr>
          <w:p w14:paraId="320F7796"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ЛФЦ, %</w:t>
            </w:r>
          </w:p>
        </w:tc>
        <w:tc>
          <w:tcPr>
            <w:tcW w:w="1086" w:type="dxa"/>
            <w:tcBorders>
              <w:top w:val="single" w:sz="4" w:space="0" w:color="auto"/>
              <w:left w:val="single" w:sz="4" w:space="0" w:color="auto"/>
              <w:bottom w:val="single" w:sz="4" w:space="0" w:color="auto"/>
              <w:right w:val="single" w:sz="4" w:space="0" w:color="auto"/>
            </w:tcBorders>
            <w:vAlign w:val="center"/>
          </w:tcPr>
          <w:p w14:paraId="320F779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0,753</w:t>
            </w:r>
          </w:p>
        </w:tc>
      </w:tr>
      <w:tr w:rsidR="008F789C" w:rsidRPr="00F60556" w14:paraId="320F77A1" w14:textId="77777777" w:rsidTr="008F789C">
        <w:tc>
          <w:tcPr>
            <w:tcW w:w="4962" w:type="dxa"/>
            <w:tcBorders>
              <w:top w:val="single" w:sz="4" w:space="0" w:color="auto"/>
              <w:left w:val="single" w:sz="4" w:space="0" w:color="auto"/>
              <w:bottom w:val="single" w:sz="4" w:space="0" w:color="auto"/>
              <w:right w:val="single" w:sz="4" w:space="0" w:color="auto"/>
            </w:tcBorders>
          </w:tcPr>
          <w:p w14:paraId="320F779C"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МНЦ, %</w:t>
            </w:r>
          </w:p>
        </w:tc>
        <w:tc>
          <w:tcPr>
            <w:tcW w:w="1086" w:type="dxa"/>
            <w:tcBorders>
              <w:top w:val="single" w:sz="4" w:space="0" w:color="auto"/>
              <w:left w:val="single" w:sz="4" w:space="0" w:color="auto"/>
              <w:bottom w:val="single" w:sz="4" w:space="0" w:color="auto"/>
              <w:right w:val="single" w:sz="4" w:space="0" w:color="auto"/>
            </w:tcBorders>
            <w:vAlign w:val="center"/>
          </w:tcPr>
          <w:p w14:paraId="320F779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9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0,760</w:t>
            </w:r>
          </w:p>
        </w:tc>
      </w:tr>
      <w:tr w:rsidR="008F789C" w:rsidRPr="00F60556" w14:paraId="320F77A7" w14:textId="77777777" w:rsidTr="008F789C">
        <w:tc>
          <w:tcPr>
            <w:tcW w:w="4962" w:type="dxa"/>
            <w:tcBorders>
              <w:top w:val="single" w:sz="4" w:space="0" w:color="auto"/>
              <w:left w:val="single" w:sz="4" w:space="0" w:color="auto"/>
              <w:bottom w:val="single" w:sz="4" w:space="0" w:color="auto"/>
              <w:right w:val="single" w:sz="4" w:space="0" w:color="auto"/>
            </w:tcBorders>
          </w:tcPr>
          <w:p w14:paraId="320F77A2"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ЕНФ, %</w:t>
            </w:r>
          </w:p>
        </w:tc>
        <w:tc>
          <w:tcPr>
            <w:tcW w:w="1086" w:type="dxa"/>
            <w:tcBorders>
              <w:top w:val="single" w:sz="4" w:space="0" w:color="auto"/>
              <w:left w:val="single" w:sz="4" w:space="0" w:color="auto"/>
              <w:bottom w:val="single" w:sz="4" w:space="0" w:color="auto"/>
              <w:right w:val="single" w:sz="4" w:space="0" w:color="auto"/>
            </w:tcBorders>
            <w:vAlign w:val="center"/>
          </w:tcPr>
          <w:p w14:paraId="320F77A3"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4"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0,927</w:t>
            </w:r>
          </w:p>
        </w:tc>
      </w:tr>
      <w:tr w:rsidR="008F789C" w:rsidRPr="00F60556" w14:paraId="320F77AD" w14:textId="77777777" w:rsidTr="008F789C">
        <w:tc>
          <w:tcPr>
            <w:tcW w:w="4962" w:type="dxa"/>
            <w:tcBorders>
              <w:top w:val="single" w:sz="4" w:space="0" w:color="auto"/>
              <w:left w:val="single" w:sz="4" w:space="0" w:color="auto"/>
              <w:bottom w:val="single" w:sz="4" w:space="0" w:color="auto"/>
              <w:right w:val="single" w:sz="4" w:space="0" w:color="auto"/>
            </w:tcBorders>
          </w:tcPr>
          <w:p w14:paraId="320F77A8"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ЛІІК</w:t>
            </w:r>
          </w:p>
        </w:tc>
        <w:tc>
          <w:tcPr>
            <w:tcW w:w="1086" w:type="dxa"/>
            <w:tcBorders>
              <w:top w:val="single" w:sz="4" w:space="0" w:color="auto"/>
              <w:left w:val="single" w:sz="4" w:space="0" w:color="auto"/>
              <w:bottom w:val="single" w:sz="4" w:space="0" w:color="auto"/>
              <w:right w:val="single" w:sz="4" w:space="0" w:color="auto"/>
            </w:tcBorders>
            <w:vAlign w:val="center"/>
          </w:tcPr>
          <w:p w14:paraId="320F77A9"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A"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A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0,726</w:t>
            </w:r>
          </w:p>
        </w:tc>
      </w:tr>
      <w:tr w:rsidR="008F789C" w:rsidRPr="00F60556" w14:paraId="320F77B3" w14:textId="77777777" w:rsidTr="008F789C">
        <w:tc>
          <w:tcPr>
            <w:tcW w:w="4962" w:type="dxa"/>
            <w:tcBorders>
              <w:top w:val="single" w:sz="4" w:space="0" w:color="auto"/>
              <w:left w:val="single" w:sz="4" w:space="0" w:color="auto"/>
              <w:bottom w:val="single" w:sz="4" w:space="0" w:color="auto"/>
              <w:right w:val="single" w:sz="4" w:space="0" w:color="auto"/>
            </w:tcBorders>
          </w:tcPr>
          <w:p w14:paraId="320F77AE" w14:textId="77777777" w:rsidR="008F789C" w:rsidRPr="00166788"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ЛІІС</w:t>
            </w:r>
          </w:p>
        </w:tc>
        <w:tc>
          <w:tcPr>
            <w:tcW w:w="1086" w:type="dxa"/>
            <w:tcBorders>
              <w:top w:val="single" w:sz="4" w:space="0" w:color="auto"/>
              <w:left w:val="single" w:sz="4" w:space="0" w:color="auto"/>
              <w:bottom w:val="single" w:sz="4" w:space="0" w:color="auto"/>
              <w:right w:val="single" w:sz="4" w:space="0" w:color="auto"/>
            </w:tcBorders>
            <w:vAlign w:val="center"/>
          </w:tcPr>
          <w:p w14:paraId="320F77AF"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0"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1"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2"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0,769</w:t>
            </w:r>
          </w:p>
        </w:tc>
      </w:tr>
      <w:tr w:rsidR="008F789C" w:rsidRPr="00F60556" w14:paraId="320F77B9" w14:textId="77777777" w:rsidTr="008F789C">
        <w:tc>
          <w:tcPr>
            <w:tcW w:w="4962" w:type="dxa"/>
            <w:tcBorders>
              <w:top w:val="single" w:sz="4" w:space="0" w:color="auto"/>
              <w:left w:val="single" w:sz="4" w:space="0" w:color="auto"/>
              <w:bottom w:val="single" w:sz="4" w:space="0" w:color="auto"/>
              <w:right w:val="single" w:sz="4" w:space="0" w:color="auto"/>
            </w:tcBorders>
          </w:tcPr>
          <w:p w14:paraId="320F77B4" w14:textId="77777777" w:rsidR="008F789C" w:rsidRPr="002117AA"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НЛК</w:t>
            </w:r>
          </w:p>
        </w:tc>
        <w:tc>
          <w:tcPr>
            <w:tcW w:w="1086" w:type="dxa"/>
            <w:tcBorders>
              <w:top w:val="single" w:sz="4" w:space="0" w:color="auto"/>
              <w:left w:val="single" w:sz="4" w:space="0" w:color="auto"/>
              <w:bottom w:val="single" w:sz="4" w:space="0" w:color="auto"/>
              <w:right w:val="single" w:sz="4" w:space="0" w:color="auto"/>
            </w:tcBorders>
            <w:vAlign w:val="center"/>
          </w:tcPr>
          <w:p w14:paraId="320F77B5"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6"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7"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8"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0,737</w:t>
            </w:r>
          </w:p>
        </w:tc>
      </w:tr>
      <w:tr w:rsidR="008F789C" w:rsidRPr="00F60556" w14:paraId="320F77BF" w14:textId="77777777" w:rsidTr="008F789C">
        <w:tc>
          <w:tcPr>
            <w:tcW w:w="4962" w:type="dxa"/>
            <w:tcBorders>
              <w:top w:val="single" w:sz="4" w:space="0" w:color="auto"/>
              <w:left w:val="single" w:sz="4" w:space="0" w:color="auto"/>
              <w:bottom w:val="single" w:sz="4" w:space="0" w:color="auto"/>
              <w:right w:val="single" w:sz="4" w:space="0" w:color="auto"/>
            </w:tcBorders>
          </w:tcPr>
          <w:p w14:paraId="320F77BA" w14:textId="77777777" w:rsidR="008F789C" w:rsidRPr="00DD3C13" w:rsidRDefault="008F789C" w:rsidP="00354B43">
            <w:pPr>
              <w:widowControl w:val="0"/>
              <w:tabs>
                <w:tab w:val="left" w:pos="299"/>
              </w:tabs>
              <w:suppressAutoHyphens w:val="0"/>
              <w:spacing w:after="0" w:line="336" w:lineRule="auto"/>
              <w:ind w:left="-112" w:right="-105"/>
              <w:contextualSpacing/>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ЗІАЗ</w:t>
            </w:r>
          </w:p>
        </w:tc>
        <w:tc>
          <w:tcPr>
            <w:tcW w:w="1086" w:type="dxa"/>
            <w:tcBorders>
              <w:top w:val="single" w:sz="4" w:space="0" w:color="auto"/>
              <w:left w:val="single" w:sz="4" w:space="0" w:color="auto"/>
              <w:bottom w:val="single" w:sz="4" w:space="0" w:color="auto"/>
              <w:right w:val="single" w:sz="4" w:space="0" w:color="auto"/>
            </w:tcBorders>
            <w:vAlign w:val="center"/>
          </w:tcPr>
          <w:p w14:paraId="320F77BB"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val="uk-UA"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C"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D"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p>
        </w:tc>
        <w:tc>
          <w:tcPr>
            <w:tcW w:w="1087" w:type="dxa"/>
            <w:tcBorders>
              <w:top w:val="single" w:sz="4" w:space="0" w:color="auto"/>
              <w:left w:val="single" w:sz="4" w:space="0" w:color="auto"/>
              <w:bottom w:val="single" w:sz="4" w:space="0" w:color="auto"/>
              <w:right w:val="single" w:sz="4" w:space="0" w:color="auto"/>
            </w:tcBorders>
            <w:vAlign w:val="center"/>
          </w:tcPr>
          <w:p w14:paraId="320F77BE" w14:textId="77777777" w:rsidR="008F789C" w:rsidRPr="00F60556" w:rsidRDefault="008F789C" w:rsidP="00354B43">
            <w:pPr>
              <w:widowControl w:val="0"/>
              <w:suppressAutoHyphens w:val="0"/>
              <w:spacing w:after="0" w:line="336" w:lineRule="auto"/>
              <w:jc w:val="right"/>
              <w:rPr>
                <w:rFonts w:ascii="Times New Roman" w:hAnsi="Times New Roman" w:cs="Times New Roman"/>
                <w:noProof/>
                <w:color w:val="000000"/>
                <w:sz w:val="28"/>
                <w:szCs w:val="28"/>
                <w:lang w:eastAsia="en-US" w:bidi="en-US"/>
              </w:rPr>
            </w:pPr>
            <w:r w:rsidRPr="00F60556">
              <w:rPr>
                <w:rFonts w:ascii="Times New Roman" w:hAnsi="Times New Roman" w:cs="Times New Roman"/>
                <w:noProof/>
                <w:color w:val="000000"/>
                <w:sz w:val="28"/>
                <w:szCs w:val="28"/>
                <w:lang w:val="uk-UA" w:eastAsia="en-US" w:bidi="en-US"/>
              </w:rPr>
              <w:t>0,965</w:t>
            </w:r>
          </w:p>
        </w:tc>
      </w:tr>
    </w:tbl>
    <w:p w14:paraId="320F77C0" w14:textId="77777777"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p>
    <w:p w14:paraId="320F77C1" w14:textId="77777777" w:rsidR="008F789C" w:rsidRPr="00F60556"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2C6242">
        <w:rPr>
          <w:rFonts w:cs="Times New Roman"/>
          <w:color w:val="000000" w:themeColor="text1"/>
          <w:spacing w:val="6"/>
          <w:sz w:val="28"/>
          <w:szCs w:val="28"/>
          <w:lang w:val="uk-UA"/>
        </w:rPr>
        <w:lastRenderedPageBreak/>
        <w:t xml:space="preserve">Беручи до уваги показники, які навантажували найпотужніший фактор 1, він </w:t>
      </w:r>
      <w:r>
        <w:rPr>
          <w:rFonts w:cs="Times New Roman"/>
          <w:color w:val="000000" w:themeColor="text1"/>
          <w:spacing w:val="6"/>
          <w:sz w:val="28"/>
          <w:szCs w:val="28"/>
          <w:lang w:val="uk-UA"/>
        </w:rPr>
        <w:t xml:space="preserve">відбивав </w:t>
      </w:r>
      <w:r w:rsidRPr="002C6242">
        <w:rPr>
          <w:rFonts w:cs="Times New Roman"/>
          <w:color w:val="000000" w:themeColor="text1"/>
          <w:spacing w:val="6"/>
          <w:sz w:val="28"/>
          <w:szCs w:val="28"/>
          <w:lang w:val="uk-UA"/>
        </w:rPr>
        <w:t>клініко-</w:t>
      </w:r>
      <w:r>
        <w:rPr>
          <w:rFonts w:cs="Times New Roman"/>
          <w:color w:val="000000" w:themeColor="text1"/>
          <w:spacing w:val="6"/>
          <w:sz w:val="28"/>
          <w:szCs w:val="28"/>
          <w:lang w:val="uk-UA"/>
        </w:rPr>
        <w:t>загальнооксидативніаспекти стану</w:t>
      </w:r>
      <w:r w:rsidRPr="002C6242">
        <w:rPr>
          <w:rFonts w:cs="Times New Roman"/>
          <w:color w:val="000000" w:themeColor="text1"/>
          <w:spacing w:val="6"/>
          <w:sz w:val="28"/>
          <w:szCs w:val="28"/>
          <w:lang w:val="uk-UA"/>
        </w:rPr>
        <w:t>. При цьому показники, які знаходилися на позитивному полюсі фактора, набували високих значень (зростали), а показники на негативному полюсі фактора </w:t>
      </w:r>
      <w:r w:rsidRPr="002C6242">
        <w:rPr>
          <w:rFonts w:cs="Times New Roman"/>
          <w:color w:val="000000" w:themeColor="text1"/>
          <w:spacing w:val="6"/>
          <w:sz w:val="28"/>
          <w:szCs w:val="28"/>
          <w:lang w:val="uk-UA"/>
        </w:rPr>
        <w:sym w:font="Symbol" w:char="F0BE"/>
      </w:r>
      <w:r w:rsidRPr="002C6242">
        <w:rPr>
          <w:rFonts w:cs="Times New Roman"/>
          <w:color w:val="000000" w:themeColor="text1"/>
          <w:spacing w:val="6"/>
          <w:sz w:val="28"/>
          <w:szCs w:val="28"/>
          <w:lang w:val="uk-UA"/>
        </w:rPr>
        <w:t xml:space="preserve"> мали низькі значення.</w:t>
      </w:r>
    </w:p>
    <w:p w14:paraId="320F77C5" w14:textId="4ABC25DC"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591DF4">
        <w:rPr>
          <w:rFonts w:cs="Times New Roman"/>
          <w:color w:val="000000" w:themeColor="text1"/>
          <w:spacing w:val="6"/>
          <w:sz w:val="28"/>
          <w:szCs w:val="28"/>
          <w:lang w:val="uk-UA"/>
        </w:rPr>
        <w:t xml:space="preserve">Сукупною дією фактора 1 разом з другим за значущістю фактором (фактором 2) пояснювалася майже половина (46,47 %) варіативності показників. </w:t>
      </w:r>
      <w:r w:rsidRPr="00D545C9">
        <w:rPr>
          <w:rFonts w:cs="Times New Roman"/>
          <w:color w:val="000000" w:themeColor="text1"/>
          <w:spacing w:val="6"/>
          <w:sz w:val="28"/>
          <w:szCs w:val="28"/>
          <w:lang w:val="uk-UA"/>
        </w:rPr>
        <w:t>Враховуючи перемінні, які входили до складу фактора 2, йо</w:t>
      </w:r>
      <w:r>
        <w:rPr>
          <w:rFonts w:cs="Times New Roman"/>
          <w:color w:val="000000" w:themeColor="text1"/>
          <w:spacing w:val="6"/>
          <w:sz w:val="28"/>
          <w:szCs w:val="28"/>
          <w:lang w:val="uk-UA"/>
        </w:rPr>
        <w:t xml:space="preserve">го </w:t>
      </w:r>
      <w:r w:rsidRPr="00D545C9">
        <w:rPr>
          <w:rFonts w:cs="Times New Roman"/>
          <w:color w:val="000000" w:themeColor="text1"/>
          <w:spacing w:val="6"/>
          <w:sz w:val="28"/>
          <w:szCs w:val="28"/>
          <w:lang w:val="uk-UA"/>
        </w:rPr>
        <w:t xml:space="preserve">було </w:t>
      </w:r>
      <w:r>
        <w:rPr>
          <w:rFonts w:cs="Times New Roman"/>
          <w:color w:val="000000" w:themeColor="text1"/>
          <w:spacing w:val="6"/>
          <w:sz w:val="28"/>
          <w:szCs w:val="28"/>
          <w:lang w:val="uk-UA"/>
        </w:rPr>
        <w:t>асоційовано із оксидативною модифікацією білків</w:t>
      </w:r>
      <w:r w:rsidRPr="00D545C9">
        <w:rPr>
          <w:rFonts w:cs="Times New Roman"/>
          <w:color w:val="000000" w:themeColor="text1"/>
          <w:spacing w:val="6"/>
          <w:sz w:val="28"/>
          <w:szCs w:val="28"/>
          <w:lang w:val="uk-UA"/>
        </w:rPr>
        <w:t>.</w:t>
      </w:r>
      <w:r w:rsidR="00354B43">
        <w:rPr>
          <w:rFonts w:cs="Times New Roman"/>
          <w:color w:val="000000" w:themeColor="text1"/>
          <w:spacing w:val="6"/>
          <w:sz w:val="28"/>
          <w:szCs w:val="28"/>
          <w:lang w:val="uk-UA"/>
        </w:rPr>
        <w:t xml:space="preserve"> </w:t>
      </w:r>
      <w:r w:rsidRPr="00D423F5">
        <w:rPr>
          <w:rFonts w:cs="Times New Roman"/>
          <w:color w:val="000000" w:themeColor="text1"/>
          <w:spacing w:val="6"/>
          <w:sz w:val="28"/>
          <w:szCs w:val="28"/>
          <w:lang w:val="uk-UA"/>
        </w:rPr>
        <w:t xml:space="preserve">Фактори 3, 4 у меншій мірі впливали на варіативність показників, проте, цікавим є те, що їх навантажували певні групи показників. </w:t>
      </w:r>
      <w:r w:rsidR="00354B43">
        <w:rPr>
          <w:rFonts w:cs="Times New Roman"/>
          <w:color w:val="000000" w:themeColor="text1"/>
          <w:spacing w:val="6"/>
          <w:sz w:val="28"/>
          <w:szCs w:val="28"/>
          <w:lang w:val="uk-UA"/>
        </w:rPr>
        <w:t xml:space="preserve"> </w:t>
      </w:r>
      <w:r w:rsidRPr="00D423F5">
        <w:rPr>
          <w:rFonts w:cs="Times New Roman"/>
          <w:color w:val="000000" w:themeColor="text1"/>
          <w:spacing w:val="6"/>
          <w:sz w:val="28"/>
          <w:szCs w:val="28"/>
          <w:lang w:val="uk-UA"/>
        </w:rPr>
        <w:t>Так, фактор 3</w:t>
      </w:r>
      <w:r>
        <w:rPr>
          <w:rFonts w:cs="Times New Roman"/>
          <w:color w:val="000000" w:themeColor="text1"/>
          <w:spacing w:val="6"/>
          <w:sz w:val="28"/>
          <w:szCs w:val="28"/>
          <w:lang w:val="uk-UA"/>
        </w:rPr>
        <w:t xml:space="preserve"> віддзеркалював клініко-енергетичний контекст, </w:t>
      </w:r>
      <w:r w:rsidRPr="00D423F5">
        <w:rPr>
          <w:rFonts w:cs="Times New Roman"/>
          <w:color w:val="000000" w:themeColor="text1"/>
          <w:spacing w:val="6"/>
          <w:sz w:val="28"/>
          <w:szCs w:val="28"/>
          <w:lang w:val="uk-UA"/>
        </w:rPr>
        <w:t>навантаження фактора 4 включало переважно характеристики</w:t>
      </w:r>
      <w:r>
        <w:rPr>
          <w:rFonts w:cs="Times New Roman"/>
          <w:color w:val="000000" w:themeColor="text1"/>
          <w:spacing w:val="6"/>
          <w:sz w:val="28"/>
          <w:szCs w:val="28"/>
          <w:lang w:val="uk-UA"/>
        </w:rPr>
        <w:t xml:space="preserve"> клініко-гематологічних показників</w:t>
      </w:r>
      <w:r w:rsidRPr="00D423F5">
        <w:rPr>
          <w:rFonts w:cs="Times New Roman"/>
          <w:color w:val="000000" w:themeColor="text1"/>
          <w:spacing w:val="6"/>
          <w:sz w:val="28"/>
          <w:szCs w:val="28"/>
          <w:lang w:val="uk-UA"/>
        </w:rPr>
        <w:t>.</w:t>
      </w:r>
    </w:p>
    <w:p w14:paraId="320F77C6" w14:textId="1E056323"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D423F5">
        <w:rPr>
          <w:rFonts w:cs="Times New Roman"/>
          <w:color w:val="000000" w:themeColor="text1"/>
          <w:spacing w:val="6"/>
          <w:sz w:val="28"/>
          <w:szCs w:val="28"/>
          <w:lang w:val="uk-UA"/>
        </w:rPr>
        <w:t>На наступному етапі досліджувалася вираженість факторів у групах пацієнт</w:t>
      </w:r>
      <w:r>
        <w:rPr>
          <w:rFonts w:cs="Times New Roman"/>
          <w:color w:val="000000" w:themeColor="text1"/>
          <w:spacing w:val="6"/>
          <w:sz w:val="28"/>
          <w:szCs w:val="28"/>
          <w:lang w:val="uk-UA"/>
        </w:rPr>
        <w:t>ок, яким було запропоновано додаткову корекцію оксидативного-відновного гомеостазу і тих, які отримували стандартне лікування</w:t>
      </w:r>
      <w:r w:rsidRPr="00D423F5">
        <w:rPr>
          <w:rFonts w:cs="Times New Roman"/>
          <w:color w:val="000000" w:themeColor="text1"/>
          <w:spacing w:val="6"/>
          <w:sz w:val="28"/>
          <w:szCs w:val="28"/>
          <w:lang w:val="uk-UA"/>
        </w:rPr>
        <w:t>(табл. </w:t>
      </w:r>
      <w:r w:rsidR="003A124B">
        <w:rPr>
          <w:rFonts w:cs="Times New Roman"/>
          <w:color w:val="000000" w:themeColor="text1"/>
          <w:spacing w:val="6"/>
          <w:sz w:val="28"/>
          <w:szCs w:val="28"/>
          <w:lang w:val="uk-UA"/>
        </w:rPr>
        <w:t>7</w:t>
      </w:r>
      <w:r w:rsidRPr="00D423F5">
        <w:rPr>
          <w:rFonts w:cs="Times New Roman"/>
          <w:color w:val="000000" w:themeColor="text1"/>
          <w:spacing w:val="6"/>
          <w:sz w:val="28"/>
          <w:szCs w:val="28"/>
          <w:lang w:val="uk-UA"/>
        </w:rPr>
        <w:t>.3).</w:t>
      </w:r>
    </w:p>
    <w:p w14:paraId="320F77C7" w14:textId="5ADCBB8C" w:rsidR="008F789C" w:rsidRPr="00F661E6" w:rsidRDefault="008F789C" w:rsidP="00542502">
      <w:pPr>
        <w:keepNext/>
        <w:keepLines/>
        <w:suppressAutoHyphens w:val="0"/>
        <w:spacing w:after="0" w:line="360" w:lineRule="auto"/>
        <w:jc w:val="right"/>
        <w:rPr>
          <w:rFonts w:ascii="Times New Roman" w:hAnsi="Times New Roman" w:cs="Times New Roman"/>
          <w:i/>
          <w:color w:val="000000"/>
          <w:sz w:val="28"/>
          <w:szCs w:val="28"/>
          <w:lang w:val="uk-UA" w:eastAsia="ru-RU"/>
        </w:rPr>
      </w:pPr>
      <w:r w:rsidRPr="00F661E6">
        <w:rPr>
          <w:rFonts w:ascii="Times New Roman" w:hAnsi="Times New Roman" w:cs="Times New Roman"/>
          <w:i/>
          <w:color w:val="000000"/>
          <w:sz w:val="28"/>
          <w:szCs w:val="28"/>
          <w:lang w:val="uk-UA" w:eastAsia="ru-RU"/>
        </w:rPr>
        <w:t xml:space="preserve">Таблиця </w:t>
      </w:r>
      <w:r w:rsidR="003A124B">
        <w:rPr>
          <w:rFonts w:ascii="Times New Roman" w:hAnsi="Times New Roman" w:cs="Times New Roman"/>
          <w:i/>
          <w:color w:val="000000"/>
          <w:sz w:val="28"/>
          <w:szCs w:val="28"/>
          <w:lang w:val="uk-UA" w:eastAsia="ru-RU"/>
        </w:rPr>
        <w:t>7</w:t>
      </w:r>
      <w:r w:rsidRPr="00F661E6">
        <w:rPr>
          <w:rFonts w:ascii="Times New Roman" w:hAnsi="Times New Roman" w:cs="Times New Roman"/>
          <w:i/>
          <w:color w:val="000000"/>
          <w:sz w:val="28"/>
          <w:szCs w:val="28"/>
          <w:lang w:val="uk-UA" w:eastAsia="ru-RU"/>
        </w:rPr>
        <w:t>.3</w:t>
      </w:r>
    </w:p>
    <w:p w14:paraId="320F77C8" w14:textId="77777777" w:rsidR="008F789C" w:rsidRPr="00F661E6" w:rsidRDefault="008F789C" w:rsidP="00542502">
      <w:pPr>
        <w:keepNext/>
        <w:keepLines/>
        <w:suppressAutoHyphens w:val="0"/>
        <w:spacing w:after="0" w:line="360" w:lineRule="auto"/>
        <w:jc w:val="center"/>
        <w:rPr>
          <w:rFonts w:ascii="Times New Roman" w:hAnsi="Times New Roman" w:cs="Times New Roman"/>
          <w:b/>
          <w:color w:val="000000"/>
          <w:sz w:val="28"/>
          <w:szCs w:val="28"/>
          <w:lang w:val="uk-UA" w:eastAsia="ru-RU"/>
        </w:rPr>
      </w:pPr>
      <w:r w:rsidRPr="00F661E6">
        <w:rPr>
          <w:rFonts w:ascii="Times New Roman" w:hAnsi="Times New Roman" w:cs="Times New Roman"/>
          <w:b/>
          <w:color w:val="000000"/>
          <w:sz w:val="28"/>
          <w:szCs w:val="28"/>
          <w:lang w:val="uk-UA" w:eastAsia="ru-RU"/>
        </w:rPr>
        <w:t xml:space="preserve">Усереднені факторні оцінки у </w:t>
      </w:r>
      <w:r>
        <w:rPr>
          <w:rFonts w:ascii="Times New Roman" w:hAnsi="Times New Roman" w:cs="Times New Roman"/>
          <w:b/>
          <w:color w:val="000000"/>
          <w:sz w:val="28"/>
          <w:szCs w:val="28"/>
          <w:lang w:val="uk-UA" w:eastAsia="ru-RU"/>
        </w:rPr>
        <w:t xml:space="preserve">лікувальних </w:t>
      </w:r>
      <w:r w:rsidRPr="00F661E6">
        <w:rPr>
          <w:rFonts w:ascii="Times New Roman" w:hAnsi="Times New Roman" w:cs="Times New Roman"/>
          <w:b/>
          <w:color w:val="000000"/>
          <w:sz w:val="28"/>
          <w:szCs w:val="28"/>
          <w:lang w:val="uk-UA" w:eastAsia="ru-RU"/>
        </w:rPr>
        <w:t>групах пацієнт</w:t>
      </w:r>
      <w:r>
        <w:rPr>
          <w:rFonts w:ascii="Times New Roman" w:hAnsi="Times New Roman" w:cs="Times New Roman"/>
          <w:b/>
          <w:color w:val="000000"/>
          <w:sz w:val="28"/>
          <w:szCs w:val="28"/>
          <w:lang w:val="uk-UA" w:eastAsia="ru-RU"/>
        </w:rPr>
        <w:t>ок</w:t>
      </w:r>
      <w:r w:rsidRPr="00F661E6">
        <w:rPr>
          <w:rFonts w:ascii="Times New Roman" w:hAnsi="Times New Roman" w:cs="Times New Roman"/>
          <w:b/>
          <w:color w:val="000000"/>
          <w:sz w:val="28"/>
          <w:szCs w:val="28"/>
          <w:lang w:val="uk-UA" w:eastAsia="ru-RU"/>
        </w:rPr>
        <w:t xml:space="preserve"> з </w:t>
      </w:r>
      <w:r w:rsidRPr="00984511">
        <w:rPr>
          <w:rFonts w:ascii="Times New Roman" w:hAnsi="Times New Roman" w:cs="Times New Roman"/>
          <w:b/>
          <w:color w:val="000000"/>
          <w:sz w:val="28"/>
          <w:szCs w:val="28"/>
          <w:lang w:val="uk-UA" w:eastAsia="ru-RU"/>
        </w:rPr>
        <w:t>рак</w:t>
      </w:r>
      <w:r>
        <w:rPr>
          <w:rFonts w:ascii="Times New Roman" w:hAnsi="Times New Roman" w:cs="Times New Roman"/>
          <w:b/>
          <w:color w:val="000000"/>
          <w:sz w:val="28"/>
          <w:szCs w:val="28"/>
          <w:lang w:val="uk-UA" w:eastAsia="ru-RU"/>
        </w:rPr>
        <w:t>ом</w:t>
      </w:r>
      <w:r w:rsidRPr="00984511">
        <w:rPr>
          <w:rFonts w:ascii="Times New Roman" w:hAnsi="Times New Roman" w:cs="Times New Roman"/>
          <w:b/>
          <w:color w:val="000000"/>
          <w:sz w:val="28"/>
          <w:szCs w:val="28"/>
          <w:lang w:val="uk-UA" w:eastAsia="ru-RU"/>
        </w:rPr>
        <w:t xml:space="preserve"> грудної залози </w:t>
      </w:r>
      <w:r>
        <w:rPr>
          <w:rFonts w:ascii="Times New Roman" w:hAnsi="Times New Roman" w:cs="Times New Roman"/>
          <w:b/>
          <w:color w:val="000000"/>
          <w:sz w:val="28"/>
          <w:szCs w:val="28"/>
          <w:lang w:val="uk-UA" w:eastAsia="ru-RU"/>
        </w:rPr>
        <w:t>та</w:t>
      </w:r>
      <w:r w:rsidRPr="00984511">
        <w:rPr>
          <w:rFonts w:ascii="Times New Roman" w:hAnsi="Times New Roman" w:cs="Times New Roman"/>
          <w:b/>
          <w:color w:val="000000"/>
          <w:sz w:val="28"/>
          <w:szCs w:val="28"/>
          <w:lang w:val="uk-UA" w:eastAsia="ru-RU"/>
        </w:rPr>
        <w:t xml:space="preserve"> хірургічним втручанням у вигляді квадрантектомії грудної залози з лімфодисекцією</w:t>
      </w:r>
    </w:p>
    <w:p w14:paraId="320F77C9" w14:textId="77777777" w:rsidR="008F789C" w:rsidRPr="00F661E6" w:rsidRDefault="008F789C" w:rsidP="00542502">
      <w:pPr>
        <w:keepNext/>
        <w:keepLines/>
        <w:suppressAutoHyphens w:val="0"/>
        <w:spacing w:after="0" w:line="360" w:lineRule="auto"/>
        <w:ind w:firstLine="709"/>
        <w:jc w:val="center"/>
        <w:rPr>
          <w:rFonts w:cs="Times New Roman"/>
          <w:b/>
          <w:color w:val="000000"/>
          <w:szCs w:val="28"/>
          <w:highlight w:val="yellow"/>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196"/>
        <w:gridCol w:w="1197"/>
        <w:gridCol w:w="1196"/>
        <w:gridCol w:w="1196"/>
      </w:tblGrid>
      <w:tr w:rsidR="008F789C" w:rsidRPr="00F661E6" w14:paraId="320F77CF" w14:textId="77777777" w:rsidTr="008F789C">
        <w:trPr>
          <w:trHeight w:val="519"/>
        </w:trPr>
        <w:tc>
          <w:tcPr>
            <w:tcW w:w="4423" w:type="dxa"/>
            <w:tcBorders>
              <w:top w:val="single" w:sz="4" w:space="0" w:color="auto"/>
              <w:left w:val="single" w:sz="4" w:space="0" w:color="auto"/>
              <w:bottom w:val="single" w:sz="4" w:space="0" w:color="auto"/>
              <w:right w:val="single" w:sz="4" w:space="0" w:color="auto"/>
            </w:tcBorders>
            <w:hideMark/>
          </w:tcPr>
          <w:p w14:paraId="320F77CA"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val="uk-UA" w:eastAsia="ru-RU"/>
              </w:rPr>
              <w:t>Групи</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20F77CB" w14:textId="77777777" w:rsidR="008F789C" w:rsidRPr="00F661E6" w:rsidRDefault="008F789C" w:rsidP="00542502">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w:t>
            </w:r>
            <w:r w:rsidRPr="00F661E6">
              <w:rPr>
                <w:rFonts w:ascii="Times New Roman" w:hAnsi="Times New Roman" w:cs="Times New Roman"/>
                <w:color w:val="000000"/>
                <w:sz w:val="28"/>
                <w:szCs w:val="28"/>
                <w:lang w:eastAsia="ru-RU"/>
              </w:rPr>
              <w:t xml:space="preserve"> 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20F77CC" w14:textId="77777777" w:rsidR="008F789C" w:rsidRPr="00F661E6" w:rsidRDefault="008F789C" w:rsidP="00542502">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Фактор2</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20F77CD" w14:textId="77777777" w:rsidR="008F789C" w:rsidRPr="00F661E6" w:rsidRDefault="008F789C" w:rsidP="00542502">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Фактор3</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20F77CE" w14:textId="77777777" w:rsidR="008F789C" w:rsidRPr="00F661E6" w:rsidRDefault="008F789C" w:rsidP="00542502">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Фактор4</w:t>
            </w:r>
          </w:p>
        </w:tc>
      </w:tr>
      <w:tr w:rsidR="008F789C" w:rsidRPr="00F661E6" w14:paraId="320F77D9" w14:textId="77777777" w:rsidTr="008F789C">
        <w:tc>
          <w:tcPr>
            <w:tcW w:w="4423" w:type="dxa"/>
            <w:tcBorders>
              <w:top w:val="single" w:sz="4" w:space="0" w:color="auto"/>
              <w:left w:val="single" w:sz="4" w:space="0" w:color="auto"/>
              <w:bottom w:val="single" w:sz="4" w:space="0" w:color="auto"/>
              <w:right w:val="single" w:sz="4" w:space="0" w:color="auto"/>
            </w:tcBorders>
            <w:vAlign w:val="center"/>
          </w:tcPr>
          <w:p w14:paraId="320F77D0" w14:textId="77777777" w:rsidR="008F789C" w:rsidRPr="00F661E6" w:rsidRDefault="008F789C" w:rsidP="00542502">
            <w:pPr>
              <w:suppressAutoHyphens w:val="0"/>
              <w:spacing w:after="0" w:line="360" w:lineRule="auto"/>
              <w:rPr>
                <w:rFonts w:ascii="Times New Roman" w:hAnsi="Times New Roman" w:cs="Times New Roman"/>
                <w:color w:val="000000"/>
                <w:sz w:val="28"/>
                <w:szCs w:val="28"/>
                <w:highlight w:val="yellow"/>
                <w:lang w:val="uk-UA" w:eastAsia="en-US" w:bidi="en-US"/>
              </w:rPr>
            </w:pPr>
            <w:r w:rsidRPr="00984511">
              <w:rPr>
                <w:rFonts w:ascii="Times New Roman" w:hAnsi="Times New Roman" w:cs="Times New Roman"/>
                <w:color w:val="000000"/>
                <w:sz w:val="28"/>
                <w:szCs w:val="28"/>
                <w:lang w:val="uk-UA" w:eastAsia="en-US" w:bidi="en-US"/>
              </w:rPr>
              <w:t>Основна лікувальна група</w:t>
            </w:r>
          </w:p>
        </w:tc>
        <w:tc>
          <w:tcPr>
            <w:tcW w:w="1196" w:type="dxa"/>
            <w:tcBorders>
              <w:top w:val="single" w:sz="4" w:space="0" w:color="auto"/>
              <w:left w:val="single" w:sz="4" w:space="0" w:color="auto"/>
              <w:bottom w:val="single" w:sz="4" w:space="0" w:color="auto"/>
              <w:right w:val="single" w:sz="4" w:space="0" w:color="auto"/>
            </w:tcBorders>
            <w:vAlign w:val="center"/>
          </w:tcPr>
          <w:p w14:paraId="320F77D1"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 xml:space="preserve">0,517 </w:t>
            </w:r>
          </w:p>
          <w:p w14:paraId="320F77D2"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en-US" w:eastAsia="en-US" w:bidi="en-US"/>
              </w:rPr>
            </w:pPr>
            <w:r w:rsidRPr="00F661E6">
              <w:rPr>
                <w:rFonts w:ascii="Times New Roman" w:hAnsi="Times New Roman" w:cs="Times New Roman"/>
                <w:color w:val="000000"/>
                <w:sz w:val="28"/>
                <w:szCs w:val="28"/>
                <w:lang w:eastAsia="ru-RU"/>
              </w:rPr>
              <w:t>± 0,025</w:t>
            </w:r>
          </w:p>
        </w:tc>
        <w:tc>
          <w:tcPr>
            <w:tcW w:w="1197" w:type="dxa"/>
            <w:tcBorders>
              <w:top w:val="single" w:sz="4" w:space="0" w:color="auto"/>
              <w:left w:val="single" w:sz="4" w:space="0" w:color="auto"/>
              <w:bottom w:val="single" w:sz="4" w:space="0" w:color="auto"/>
              <w:right w:val="single" w:sz="4" w:space="0" w:color="auto"/>
            </w:tcBorders>
            <w:vAlign w:val="center"/>
          </w:tcPr>
          <w:p w14:paraId="320F77D3"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 xml:space="preserve">0,071 </w:t>
            </w:r>
          </w:p>
          <w:p w14:paraId="320F77D4"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en-US" w:eastAsia="en-US" w:bidi="en-US"/>
              </w:rPr>
            </w:pPr>
            <w:r w:rsidRPr="00F661E6">
              <w:rPr>
                <w:rFonts w:ascii="Times New Roman" w:hAnsi="Times New Roman" w:cs="Times New Roman"/>
                <w:color w:val="000000"/>
                <w:sz w:val="28"/>
                <w:szCs w:val="28"/>
                <w:lang w:eastAsia="ru-RU"/>
              </w:rPr>
              <w:t>± 0,062</w:t>
            </w:r>
          </w:p>
        </w:tc>
        <w:tc>
          <w:tcPr>
            <w:tcW w:w="1196" w:type="dxa"/>
            <w:tcBorders>
              <w:top w:val="single" w:sz="4" w:space="0" w:color="auto"/>
              <w:left w:val="single" w:sz="4" w:space="0" w:color="auto"/>
              <w:bottom w:val="single" w:sz="4" w:space="0" w:color="auto"/>
              <w:right w:val="single" w:sz="4" w:space="0" w:color="auto"/>
            </w:tcBorders>
            <w:vAlign w:val="center"/>
          </w:tcPr>
          <w:p w14:paraId="320F77D5"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1</w:t>
            </w:r>
            <w:r w:rsidRPr="00F661E6">
              <w:rPr>
                <w:rFonts w:ascii="Times New Roman" w:hAnsi="Times New Roman" w:cs="Times New Roman"/>
                <w:color w:val="000000"/>
                <w:sz w:val="28"/>
                <w:szCs w:val="28"/>
                <w:lang w:eastAsia="ru-RU"/>
              </w:rPr>
              <w:t xml:space="preserve">57 </w:t>
            </w:r>
          </w:p>
          <w:p w14:paraId="320F77D6"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uk-UA" w:eastAsia="en-US" w:bidi="en-US"/>
              </w:rPr>
            </w:pPr>
            <w:r w:rsidRPr="00F661E6">
              <w:rPr>
                <w:rFonts w:ascii="Times New Roman" w:hAnsi="Times New Roman" w:cs="Times New Roman"/>
                <w:color w:val="000000"/>
                <w:sz w:val="28"/>
                <w:szCs w:val="28"/>
                <w:lang w:eastAsia="ru-RU"/>
              </w:rPr>
              <w:t>± 0,0</w:t>
            </w:r>
            <w:r w:rsidRPr="00F661E6">
              <w:rPr>
                <w:rFonts w:ascii="Times New Roman" w:hAnsi="Times New Roman" w:cs="Times New Roman"/>
                <w:color w:val="000000"/>
                <w:sz w:val="28"/>
                <w:szCs w:val="28"/>
                <w:lang w:val="uk-UA" w:eastAsia="ru-RU"/>
              </w:rPr>
              <w:t>81</w:t>
            </w:r>
          </w:p>
        </w:tc>
        <w:tc>
          <w:tcPr>
            <w:tcW w:w="1196" w:type="dxa"/>
            <w:tcBorders>
              <w:top w:val="single" w:sz="4" w:space="0" w:color="auto"/>
              <w:left w:val="single" w:sz="4" w:space="0" w:color="auto"/>
              <w:bottom w:val="single" w:sz="4" w:space="0" w:color="auto"/>
              <w:right w:val="single" w:sz="4" w:space="0" w:color="auto"/>
            </w:tcBorders>
            <w:vAlign w:val="center"/>
          </w:tcPr>
          <w:p w14:paraId="320F77D7"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238</w:t>
            </w:r>
          </w:p>
          <w:p w14:paraId="320F77D8"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en-US" w:eastAsia="en-US" w:bidi="en-US"/>
              </w:rPr>
            </w:pPr>
            <w:r w:rsidRPr="00F661E6">
              <w:rPr>
                <w:rFonts w:ascii="Times New Roman" w:hAnsi="Times New Roman" w:cs="Times New Roman"/>
                <w:color w:val="000000"/>
                <w:sz w:val="28"/>
                <w:szCs w:val="28"/>
                <w:lang w:eastAsia="ru-RU"/>
              </w:rPr>
              <w:t>± 0,</w:t>
            </w:r>
            <w:r w:rsidRPr="00F661E6">
              <w:rPr>
                <w:rFonts w:ascii="Times New Roman" w:hAnsi="Times New Roman" w:cs="Times New Roman"/>
                <w:color w:val="000000"/>
                <w:sz w:val="28"/>
                <w:szCs w:val="28"/>
                <w:lang w:val="uk-UA" w:eastAsia="ru-RU"/>
              </w:rPr>
              <w:t>107</w:t>
            </w:r>
          </w:p>
        </w:tc>
      </w:tr>
      <w:tr w:rsidR="008F789C" w:rsidRPr="00F661E6" w14:paraId="320F77E3" w14:textId="77777777" w:rsidTr="008F789C">
        <w:tc>
          <w:tcPr>
            <w:tcW w:w="4423" w:type="dxa"/>
            <w:tcBorders>
              <w:top w:val="single" w:sz="4" w:space="0" w:color="auto"/>
              <w:left w:val="single" w:sz="4" w:space="0" w:color="auto"/>
              <w:bottom w:val="single" w:sz="4" w:space="0" w:color="auto"/>
              <w:right w:val="single" w:sz="4" w:space="0" w:color="auto"/>
            </w:tcBorders>
            <w:vAlign w:val="center"/>
          </w:tcPr>
          <w:p w14:paraId="320F77DA" w14:textId="77777777" w:rsidR="008F789C" w:rsidRPr="00F661E6" w:rsidRDefault="008F789C" w:rsidP="00542502">
            <w:pPr>
              <w:suppressAutoHyphens w:val="0"/>
              <w:spacing w:after="0" w:line="360" w:lineRule="auto"/>
              <w:rPr>
                <w:rFonts w:ascii="Times New Roman" w:hAnsi="Times New Roman" w:cs="Times New Roman"/>
                <w:color w:val="000000"/>
                <w:sz w:val="28"/>
                <w:szCs w:val="28"/>
                <w:highlight w:val="yellow"/>
                <w:lang w:val="uk-UA" w:eastAsia="en-US" w:bidi="en-US"/>
              </w:rPr>
            </w:pPr>
            <w:r>
              <w:rPr>
                <w:rFonts w:ascii="Times New Roman" w:hAnsi="Times New Roman" w:cs="Times New Roman"/>
                <w:color w:val="000000"/>
                <w:sz w:val="28"/>
                <w:szCs w:val="28"/>
                <w:lang w:val="uk-UA" w:eastAsia="en-US" w:bidi="en-US"/>
              </w:rPr>
              <w:t>Лікувальна група порівняння</w:t>
            </w:r>
          </w:p>
        </w:tc>
        <w:tc>
          <w:tcPr>
            <w:tcW w:w="1196" w:type="dxa"/>
            <w:tcBorders>
              <w:top w:val="single" w:sz="4" w:space="0" w:color="auto"/>
              <w:left w:val="single" w:sz="4" w:space="0" w:color="auto"/>
              <w:bottom w:val="single" w:sz="4" w:space="0" w:color="auto"/>
              <w:right w:val="single" w:sz="4" w:space="0" w:color="auto"/>
            </w:tcBorders>
            <w:vAlign w:val="center"/>
          </w:tcPr>
          <w:p w14:paraId="320F77DB"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623</w:t>
            </w:r>
          </w:p>
          <w:p w14:paraId="320F77DC"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uk-UA" w:eastAsia="en-US" w:bidi="en-US"/>
              </w:rPr>
            </w:pPr>
            <w:r w:rsidRPr="00F661E6">
              <w:rPr>
                <w:rFonts w:ascii="Times New Roman" w:hAnsi="Times New Roman" w:cs="Times New Roman"/>
                <w:color w:val="000000"/>
                <w:sz w:val="28"/>
                <w:szCs w:val="28"/>
                <w:lang w:eastAsia="ru-RU"/>
              </w:rPr>
              <w:t>± 0,0</w:t>
            </w:r>
            <w:r w:rsidRPr="00F661E6">
              <w:rPr>
                <w:rFonts w:ascii="Times New Roman" w:hAnsi="Times New Roman" w:cs="Times New Roman"/>
                <w:color w:val="000000"/>
                <w:sz w:val="28"/>
                <w:szCs w:val="28"/>
                <w:lang w:val="uk-UA" w:eastAsia="ru-RU"/>
              </w:rPr>
              <w:t>47</w:t>
            </w:r>
          </w:p>
        </w:tc>
        <w:tc>
          <w:tcPr>
            <w:tcW w:w="1197" w:type="dxa"/>
            <w:tcBorders>
              <w:top w:val="single" w:sz="4" w:space="0" w:color="auto"/>
              <w:left w:val="single" w:sz="4" w:space="0" w:color="auto"/>
              <w:bottom w:val="single" w:sz="4" w:space="0" w:color="auto"/>
              <w:right w:val="single" w:sz="4" w:space="0" w:color="auto"/>
            </w:tcBorders>
            <w:vAlign w:val="center"/>
          </w:tcPr>
          <w:p w14:paraId="320F77DD"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156</w:t>
            </w:r>
          </w:p>
          <w:p w14:paraId="320F77DE"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uk-UA" w:eastAsia="en-US" w:bidi="en-US"/>
              </w:rPr>
            </w:pPr>
            <w:r w:rsidRPr="00F661E6">
              <w:rPr>
                <w:rFonts w:ascii="Times New Roman" w:hAnsi="Times New Roman" w:cs="Times New Roman"/>
                <w:color w:val="000000"/>
                <w:sz w:val="28"/>
                <w:szCs w:val="28"/>
                <w:lang w:eastAsia="ru-RU"/>
              </w:rPr>
              <w:t>± 0,0</w:t>
            </w:r>
            <w:r w:rsidRPr="00F661E6">
              <w:rPr>
                <w:rFonts w:ascii="Times New Roman" w:hAnsi="Times New Roman" w:cs="Times New Roman"/>
                <w:color w:val="000000"/>
                <w:sz w:val="28"/>
                <w:szCs w:val="28"/>
                <w:lang w:val="uk-UA" w:eastAsia="ru-RU"/>
              </w:rPr>
              <w:t>92</w:t>
            </w:r>
          </w:p>
        </w:tc>
        <w:tc>
          <w:tcPr>
            <w:tcW w:w="1196" w:type="dxa"/>
            <w:tcBorders>
              <w:top w:val="single" w:sz="4" w:space="0" w:color="auto"/>
              <w:left w:val="single" w:sz="4" w:space="0" w:color="auto"/>
              <w:bottom w:val="single" w:sz="4" w:space="0" w:color="auto"/>
              <w:right w:val="single" w:sz="4" w:space="0" w:color="auto"/>
            </w:tcBorders>
            <w:vAlign w:val="center"/>
          </w:tcPr>
          <w:p w14:paraId="320F77DF"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023</w:t>
            </w:r>
          </w:p>
          <w:p w14:paraId="320F77E0"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en-US" w:eastAsia="en-US" w:bidi="en-US"/>
              </w:rPr>
            </w:pPr>
            <w:r w:rsidRPr="00F661E6">
              <w:rPr>
                <w:rFonts w:ascii="Times New Roman" w:hAnsi="Times New Roman" w:cs="Times New Roman"/>
                <w:color w:val="000000"/>
                <w:sz w:val="28"/>
                <w:szCs w:val="28"/>
                <w:lang w:eastAsia="ru-RU"/>
              </w:rPr>
              <w:t>± 0,0</w:t>
            </w:r>
            <w:r w:rsidRPr="00F661E6">
              <w:rPr>
                <w:rFonts w:ascii="Times New Roman" w:hAnsi="Times New Roman" w:cs="Times New Roman"/>
                <w:color w:val="000000"/>
                <w:sz w:val="28"/>
                <w:szCs w:val="28"/>
                <w:lang w:val="uk-UA" w:eastAsia="ru-RU"/>
              </w:rPr>
              <w:t>26</w:t>
            </w:r>
          </w:p>
        </w:tc>
        <w:tc>
          <w:tcPr>
            <w:tcW w:w="1196" w:type="dxa"/>
            <w:tcBorders>
              <w:top w:val="single" w:sz="4" w:space="0" w:color="auto"/>
              <w:left w:val="single" w:sz="4" w:space="0" w:color="auto"/>
              <w:bottom w:val="single" w:sz="4" w:space="0" w:color="auto"/>
              <w:right w:val="single" w:sz="4" w:space="0" w:color="auto"/>
            </w:tcBorders>
            <w:vAlign w:val="center"/>
          </w:tcPr>
          <w:p w14:paraId="320F77E1"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eastAsia="ru-RU"/>
              </w:rPr>
              <w:t>0,</w:t>
            </w:r>
            <w:r w:rsidRPr="00F661E6">
              <w:rPr>
                <w:rFonts w:ascii="Times New Roman" w:hAnsi="Times New Roman" w:cs="Times New Roman"/>
                <w:color w:val="000000"/>
                <w:sz w:val="28"/>
                <w:szCs w:val="28"/>
                <w:lang w:val="uk-UA" w:eastAsia="ru-RU"/>
              </w:rPr>
              <w:t>063</w:t>
            </w:r>
          </w:p>
          <w:p w14:paraId="320F77E2" w14:textId="77777777" w:rsidR="008F789C" w:rsidRPr="00F661E6" w:rsidRDefault="008F789C" w:rsidP="00542502">
            <w:pPr>
              <w:suppressAutoHyphens w:val="0"/>
              <w:spacing w:after="0" w:line="360" w:lineRule="auto"/>
              <w:jc w:val="center"/>
              <w:rPr>
                <w:rFonts w:ascii="Times New Roman" w:hAnsi="Times New Roman" w:cs="Times New Roman"/>
                <w:color w:val="000000"/>
                <w:sz w:val="28"/>
                <w:szCs w:val="28"/>
                <w:highlight w:val="yellow"/>
                <w:lang w:val="en-US" w:eastAsia="en-US" w:bidi="en-US"/>
              </w:rPr>
            </w:pPr>
            <w:r w:rsidRPr="00F661E6">
              <w:rPr>
                <w:rFonts w:ascii="Times New Roman" w:hAnsi="Times New Roman" w:cs="Times New Roman"/>
                <w:color w:val="000000"/>
                <w:sz w:val="28"/>
                <w:szCs w:val="28"/>
                <w:lang w:eastAsia="ru-RU"/>
              </w:rPr>
              <w:t>± 0,0</w:t>
            </w:r>
            <w:r w:rsidRPr="00F661E6">
              <w:rPr>
                <w:rFonts w:ascii="Times New Roman" w:hAnsi="Times New Roman" w:cs="Times New Roman"/>
                <w:color w:val="000000"/>
                <w:sz w:val="28"/>
                <w:szCs w:val="28"/>
                <w:lang w:val="uk-UA" w:eastAsia="ru-RU"/>
              </w:rPr>
              <w:t>33</w:t>
            </w:r>
          </w:p>
        </w:tc>
      </w:tr>
    </w:tbl>
    <w:p w14:paraId="27CC2370" w14:textId="2593EAD0" w:rsidR="00354B43" w:rsidRDefault="00354B43">
      <w:r>
        <w:br w:type="page"/>
      </w:r>
    </w:p>
    <w:p w14:paraId="4B3E89D4" w14:textId="2F806E20" w:rsidR="00354B43" w:rsidRPr="00F661E6" w:rsidRDefault="00354B43" w:rsidP="00354B43">
      <w:pPr>
        <w:keepNext/>
        <w:keepLines/>
        <w:suppressAutoHyphens w:val="0"/>
        <w:spacing w:after="0" w:line="360" w:lineRule="auto"/>
        <w:jc w:val="right"/>
        <w:rPr>
          <w:rFonts w:ascii="Times New Roman" w:hAnsi="Times New Roman" w:cs="Times New Roman"/>
          <w:i/>
          <w:color w:val="000000"/>
          <w:sz w:val="28"/>
          <w:szCs w:val="28"/>
          <w:lang w:val="uk-UA" w:eastAsia="ru-RU"/>
        </w:rPr>
      </w:pPr>
      <w:r>
        <w:rPr>
          <w:rFonts w:ascii="Times New Roman" w:hAnsi="Times New Roman" w:cs="Times New Roman"/>
          <w:i/>
          <w:color w:val="000000"/>
          <w:sz w:val="28"/>
          <w:szCs w:val="28"/>
          <w:lang w:val="uk-UA" w:eastAsia="ru-RU"/>
        </w:rPr>
        <w:lastRenderedPageBreak/>
        <w:t>Продовж. т</w:t>
      </w:r>
      <w:r w:rsidRPr="00F661E6">
        <w:rPr>
          <w:rFonts w:ascii="Times New Roman" w:hAnsi="Times New Roman" w:cs="Times New Roman"/>
          <w:i/>
          <w:color w:val="000000"/>
          <w:sz w:val="28"/>
          <w:szCs w:val="28"/>
          <w:lang w:val="uk-UA" w:eastAsia="ru-RU"/>
        </w:rPr>
        <w:t>абл</w:t>
      </w:r>
      <w:r>
        <w:rPr>
          <w:rFonts w:ascii="Times New Roman" w:hAnsi="Times New Roman" w:cs="Times New Roman"/>
          <w:i/>
          <w:color w:val="000000"/>
          <w:sz w:val="28"/>
          <w:szCs w:val="28"/>
          <w:lang w:val="uk-UA" w:eastAsia="ru-RU"/>
        </w:rPr>
        <w:t>. 7</w:t>
      </w:r>
      <w:r w:rsidRPr="00F661E6">
        <w:rPr>
          <w:rFonts w:ascii="Times New Roman" w:hAnsi="Times New Roman" w:cs="Times New Roman"/>
          <w:i/>
          <w:color w:val="000000"/>
          <w:sz w:val="28"/>
          <w:szCs w:val="28"/>
          <w:lang w:val="uk-UA" w:eastAsia="ru-RU"/>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196"/>
        <w:gridCol w:w="1197"/>
        <w:gridCol w:w="1196"/>
        <w:gridCol w:w="1196"/>
      </w:tblGrid>
      <w:tr w:rsidR="00354B43" w:rsidRPr="00F661E6" w14:paraId="321283DB" w14:textId="77777777" w:rsidTr="00880B6D">
        <w:trPr>
          <w:trHeight w:val="519"/>
        </w:trPr>
        <w:tc>
          <w:tcPr>
            <w:tcW w:w="4423" w:type="dxa"/>
            <w:tcBorders>
              <w:top w:val="single" w:sz="4" w:space="0" w:color="auto"/>
              <w:left w:val="single" w:sz="4" w:space="0" w:color="auto"/>
              <w:bottom w:val="single" w:sz="4" w:space="0" w:color="auto"/>
              <w:right w:val="single" w:sz="4" w:space="0" w:color="auto"/>
            </w:tcBorders>
            <w:hideMark/>
          </w:tcPr>
          <w:p w14:paraId="7FAA797D" w14:textId="77777777" w:rsidR="00354B43" w:rsidRPr="00F661E6" w:rsidRDefault="00354B43" w:rsidP="00880B6D">
            <w:pPr>
              <w:suppressAutoHyphens w:val="0"/>
              <w:spacing w:after="0" w:line="360" w:lineRule="auto"/>
              <w:jc w:val="center"/>
              <w:rPr>
                <w:rFonts w:ascii="Times New Roman" w:hAnsi="Times New Roman" w:cs="Times New Roman"/>
                <w:color w:val="000000"/>
                <w:sz w:val="28"/>
                <w:szCs w:val="28"/>
                <w:lang w:val="uk-UA" w:eastAsia="en-US" w:bidi="en-US"/>
              </w:rPr>
            </w:pPr>
            <w:r w:rsidRPr="00F661E6">
              <w:rPr>
                <w:rFonts w:ascii="Times New Roman" w:hAnsi="Times New Roman" w:cs="Times New Roman"/>
                <w:color w:val="000000"/>
                <w:sz w:val="28"/>
                <w:szCs w:val="28"/>
                <w:lang w:val="uk-UA" w:eastAsia="ru-RU"/>
              </w:rPr>
              <w:t>Групи</w:t>
            </w:r>
          </w:p>
        </w:tc>
        <w:tc>
          <w:tcPr>
            <w:tcW w:w="1196" w:type="dxa"/>
            <w:tcBorders>
              <w:top w:val="single" w:sz="4" w:space="0" w:color="auto"/>
              <w:left w:val="single" w:sz="4" w:space="0" w:color="auto"/>
              <w:bottom w:val="single" w:sz="4" w:space="0" w:color="auto"/>
              <w:right w:val="single" w:sz="4" w:space="0" w:color="auto"/>
            </w:tcBorders>
            <w:vAlign w:val="center"/>
            <w:hideMark/>
          </w:tcPr>
          <w:p w14:paraId="4A03BDBA" w14:textId="77777777" w:rsidR="00354B43" w:rsidRPr="00F661E6" w:rsidRDefault="00354B43" w:rsidP="00880B6D">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w:t>
            </w:r>
            <w:r w:rsidRPr="00F661E6">
              <w:rPr>
                <w:rFonts w:ascii="Times New Roman" w:hAnsi="Times New Roman" w:cs="Times New Roman"/>
                <w:color w:val="000000"/>
                <w:sz w:val="28"/>
                <w:szCs w:val="28"/>
                <w:lang w:eastAsia="ru-RU"/>
              </w:rPr>
              <w:t xml:space="preserve"> 1</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C92523A" w14:textId="77777777" w:rsidR="00354B43" w:rsidRPr="00F661E6" w:rsidRDefault="00354B43" w:rsidP="00880B6D">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Фактор2</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46943C0" w14:textId="77777777" w:rsidR="00354B43" w:rsidRPr="00F661E6" w:rsidRDefault="00354B43" w:rsidP="00880B6D">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Фактор3</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558FDEF" w14:textId="77777777" w:rsidR="00354B43" w:rsidRPr="00F661E6" w:rsidRDefault="00354B43" w:rsidP="00880B6D">
            <w:pPr>
              <w:suppressAutoHyphens w:val="0"/>
              <w:spacing w:after="0" w:line="360" w:lineRule="auto"/>
              <w:ind w:left="-115" w:right="-102"/>
              <w:jc w:val="center"/>
              <w:rPr>
                <w:rFonts w:ascii="Times New Roman" w:hAnsi="Times New Roman" w:cs="Times New Roman"/>
                <w:color w:val="000000"/>
                <w:sz w:val="28"/>
                <w:szCs w:val="28"/>
                <w:lang w:val="en-US" w:eastAsia="en-US" w:bidi="en-US"/>
              </w:rPr>
            </w:pPr>
            <w:r w:rsidRPr="00F661E6">
              <w:rPr>
                <w:rFonts w:ascii="Times New Roman" w:hAnsi="Times New Roman" w:cs="Times New Roman"/>
                <w:color w:val="000000"/>
                <w:sz w:val="28"/>
                <w:szCs w:val="28"/>
                <w:lang w:val="uk-UA" w:eastAsia="ru-RU"/>
              </w:rPr>
              <w:t>Фактор4</w:t>
            </w:r>
          </w:p>
        </w:tc>
      </w:tr>
      <w:tr w:rsidR="00E23F92" w:rsidRPr="00F661E6" w14:paraId="320F77ED" w14:textId="77777777" w:rsidTr="00E23F92">
        <w:tc>
          <w:tcPr>
            <w:tcW w:w="4423" w:type="dxa"/>
            <w:tcBorders>
              <w:top w:val="single" w:sz="4" w:space="0" w:color="auto"/>
              <w:left w:val="single" w:sz="4" w:space="0" w:color="auto"/>
              <w:bottom w:val="single" w:sz="4" w:space="0" w:color="auto"/>
              <w:right w:val="single" w:sz="4" w:space="0" w:color="auto"/>
            </w:tcBorders>
            <w:vAlign w:val="center"/>
          </w:tcPr>
          <w:p w14:paraId="320F77E4" w14:textId="17C2D0AC" w:rsidR="00E23F92" w:rsidRPr="00E23F92" w:rsidRDefault="00E23F92" w:rsidP="00542502">
            <w:pPr>
              <w:suppressAutoHyphens w:val="0"/>
              <w:spacing w:after="0" w:line="360" w:lineRule="auto"/>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Вікова група до 60 років</w:t>
            </w:r>
          </w:p>
        </w:tc>
        <w:tc>
          <w:tcPr>
            <w:tcW w:w="1196" w:type="dxa"/>
            <w:tcBorders>
              <w:top w:val="single" w:sz="4" w:space="0" w:color="auto"/>
              <w:left w:val="single" w:sz="4" w:space="0" w:color="auto"/>
              <w:bottom w:val="single" w:sz="4" w:space="0" w:color="auto"/>
              <w:right w:val="single" w:sz="4" w:space="0" w:color="auto"/>
            </w:tcBorders>
            <w:vAlign w:val="center"/>
          </w:tcPr>
          <w:p w14:paraId="320F77E5"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32</w:t>
            </w:r>
            <w:r w:rsidRPr="00F661E6">
              <w:rPr>
                <w:rFonts w:ascii="Times New Roman" w:hAnsi="Times New Roman" w:cs="Times New Roman"/>
                <w:color w:val="000000"/>
                <w:sz w:val="28"/>
                <w:szCs w:val="28"/>
                <w:lang w:eastAsia="ru-RU"/>
              </w:rPr>
              <w:t xml:space="preserve">7 </w:t>
            </w:r>
          </w:p>
          <w:p w14:paraId="320F77E6"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53</w:t>
            </w:r>
          </w:p>
        </w:tc>
        <w:tc>
          <w:tcPr>
            <w:tcW w:w="1197" w:type="dxa"/>
            <w:tcBorders>
              <w:top w:val="single" w:sz="4" w:space="0" w:color="auto"/>
              <w:left w:val="single" w:sz="4" w:space="0" w:color="auto"/>
              <w:bottom w:val="single" w:sz="4" w:space="0" w:color="auto"/>
              <w:right w:val="single" w:sz="4" w:space="0" w:color="auto"/>
            </w:tcBorders>
            <w:vAlign w:val="center"/>
          </w:tcPr>
          <w:p w14:paraId="320F77E7"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0,07</w:t>
            </w:r>
            <w:r>
              <w:rPr>
                <w:rFonts w:ascii="Times New Roman" w:hAnsi="Times New Roman" w:cs="Times New Roman"/>
                <w:color w:val="000000"/>
                <w:sz w:val="28"/>
                <w:szCs w:val="28"/>
                <w:lang w:eastAsia="ru-RU"/>
              </w:rPr>
              <w:t>2</w:t>
            </w:r>
          </w:p>
          <w:p w14:paraId="320F77E8"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0,06</w:t>
            </w:r>
            <w:r>
              <w:rPr>
                <w:rFonts w:ascii="Times New Roman" w:hAnsi="Times New Roman" w:cs="Times New Roman"/>
                <w:color w:val="000000"/>
                <w:sz w:val="28"/>
                <w:szCs w:val="28"/>
                <w:lang w:eastAsia="ru-RU"/>
              </w:rPr>
              <w:t>5</w:t>
            </w:r>
          </w:p>
        </w:tc>
        <w:tc>
          <w:tcPr>
            <w:tcW w:w="1196" w:type="dxa"/>
            <w:tcBorders>
              <w:top w:val="single" w:sz="4" w:space="0" w:color="auto"/>
              <w:left w:val="single" w:sz="4" w:space="0" w:color="auto"/>
              <w:bottom w:val="single" w:sz="4" w:space="0" w:color="auto"/>
              <w:right w:val="single" w:sz="4" w:space="0" w:color="auto"/>
            </w:tcBorders>
            <w:vAlign w:val="center"/>
          </w:tcPr>
          <w:p w14:paraId="320F77E9"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23</w:t>
            </w:r>
            <w:r w:rsidRPr="00F661E6">
              <w:rPr>
                <w:rFonts w:ascii="Times New Roman" w:hAnsi="Times New Roman" w:cs="Times New Roman"/>
                <w:color w:val="000000"/>
                <w:sz w:val="28"/>
                <w:szCs w:val="28"/>
                <w:lang w:eastAsia="ru-RU"/>
              </w:rPr>
              <w:t xml:space="preserve">7 </w:t>
            </w:r>
          </w:p>
          <w:p w14:paraId="320F77EA"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2</w:t>
            </w:r>
          </w:p>
        </w:tc>
        <w:tc>
          <w:tcPr>
            <w:tcW w:w="1196" w:type="dxa"/>
            <w:tcBorders>
              <w:top w:val="single" w:sz="4" w:space="0" w:color="auto"/>
              <w:left w:val="single" w:sz="4" w:space="0" w:color="auto"/>
              <w:bottom w:val="single" w:sz="4" w:space="0" w:color="auto"/>
              <w:right w:val="single" w:sz="4" w:space="0" w:color="auto"/>
            </w:tcBorders>
            <w:vAlign w:val="center"/>
          </w:tcPr>
          <w:p w14:paraId="320F77EB"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38</w:t>
            </w:r>
          </w:p>
          <w:p w14:paraId="320F77EC"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w:t>
            </w:r>
            <w:r>
              <w:rPr>
                <w:rFonts w:ascii="Times New Roman" w:hAnsi="Times New Roman" w:cs="Times New Roman"/>
                <w:color w:val="000000"/>
                <w:sz w:val="28"/>
                <w:szCs w:val="28"/>
                <w:lang w:eastAsia="ru-RU"/>
              </w:rPr>
              <w:t>2</w:t>
            </w:r>
            <w:r w:rsidRPr="00E23F92">
              <w:rPr>
                <w:rFonts w:ascii="Times New Roman" w:hAnsi="Times New Roman" w:cs="Times New Roman"/>
                <w:color w:val="000000"/>
                <w:sz w:val="28"/>
                <w:szCs w:val="28"/>
                <w:lang w:eastAsia="ru-RU"/>
              </w:rPr>
              <w:t>07</w:t>
            </w:r>
          </w:p>
        </w:tc>
      </w:tr>
      <w:tr w:rsidR="00E23F92" w:rsidRPr="00F661E6" w14:paraId="320F77F7" w14:textId="77777777" w:rsidTr="00E23F92">
        <w:tc>
          <w:tcPr>
            <w:tcW w:w="4423" w:type="dxa"/>
            <w:tcBorders>
              <w:top w:val="single" w:sz="4" w:space="0" w:color="auto"/>
              <w:left w:val="single" w:sz="4" w:space="0" w:color="auto"/>
              <w:bottom w:val="single" w:sz="4" w:space="0" w:color="auto"/>
              <w:right w:val="single" w:sz="4" w:space="0" w:color="auto"/>
            </w:tcBorders>
            <w:vAlign w:val="center"/>
          </w:tcPr>
          <w:p w14:paraId="320F77EE" w14:textId="77777777" w:rsidR="00E23F92" w:rsidRPr="00E23F92" w:rsidRDefault="00E23F92" w:rsidP="00542502">
            <w:pPr>
              <w:suppressAutoHyphens w:val="0"/>
              <w:spacing w:after="0" w:line="360" w:lineRule="auto"/>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Вікова група 60 років і більше</w:t>
            </w:r>
          </w:p>
        </w:tc>
        <w:tc>
          <w:tcPr>
            <w:tcW w:w="1196" w:type="dxa"/>
            <w:tcBorders>
              <w:top w:val="single" w:sz="4" w:space="0" w:color="auto"/>
              <w:left w:val="single" w:sz="4" w:space="0" w:color="auto"/>
              <w:bottom w:val="single" w:sz="4" w:space="0" w:color="auto"/>
              <w:right w:val="single" w:sz="4" w:space="0" w:color="auto"/>
            </w:tcBorders>
            <w:vAlign w:val="center"/>
          </w:tcPr>
          <w:p w14:paraId="320F77EF"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sidRPr="00E23F92">
              <w:rPr>
                <w:rFonts w:ascii="Times New Roman" w:hAnsi="Times New Roman" w:cs="Times New Roman"/>
                <w:color w:val="000000"/>
                <w:sz w:val="28"/>
                <w:szCs w:val="28"/>
                <w:lang w:eastAsia="ru-RU"/>
              </w:rPr>
              <w:t>6</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3</w:t>
            </w:r>
          </w:p>
          <w:p w14:paraId="320F77F0"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47</w:t>
            </w:r>
          </w:p>
        </w:tc>
        <w:tc>
          <w:tcPr>
            <w:tcW w:w="1197" w:type="dxa"/>
            <w:tcBorders>
              <w:top w:val="single" w:sz="4" w:space="0" w:color="auto"/>
              <w:left w:val="single" w:sz="4" w:space="0" w:color="auto"/>
              <w:bottom w:val="single" w:sz="4" w:space="0" w:color="auto"/>
              <w:right w:val="single" w:sz="4" w:space="0" w:color="auto"/>
            </w:tcBorders>
            <w:vAlign w:val="center"/>
          </w:tcPr>
          <w:p w14:paraId="320F77F1"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23</w:t>
            </w:r>
            <w:r w:rsidRPr="00E23F92">
              <w:rPr>
                <w:rFonts w:ascii="Times New Roman" w:hAnsi="Times New Roman" w:cs="Times New Roman"/>
                <w:color w:val="000000"/>
                <w:sz w:val="28"/>
                <w:szCs w:val="28"/>
                <w:lang w:eastAsia="ru-RU"/>
              </w:rPr>
              <w:t>6</w:t>
            </w:r>
          </w:p>
          <w:p w14:paraId="320F77F2"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5</w:t>
            </w:r>
          </w:p>
        </w:tc>
        <w:tc>
          <w:tcPr>
            <w:tcW w:w="1196" w:type="dxa"/>
            <w:tcBorders>
              <w:top w:val="single" w:sz="4" w:space="0" w:color="auto"/>
              <w:left w:val="single" w:sz="4" w:space="0" w:color="auto"/>
              <w:bottom w:val="single" w:sz="4" w:space="0" w:color="auto"/>
              <w:right w:val="single" w:sz="4" w:space="0" w:color="auto"/>
            </w:tcBorders>
            <w:vAlign w:val="center"/>
          </w:tcPr>
          <w:p w14:paraId="320F77F3"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sidRPr="00E23F92">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3</w:t>
            </w:r>
          </w:p>
          <w:p w14:paraId="320F77F4"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6</w:t>
            </w:r>
          </w:p>
        </w:tc>
        <w:tc>
          <w:tcPr>
            <w:tcW w:w="1196" w:type="dxa"/>
            <w:tcBorders>
              <w:top w:val="single" w:sz="4" w:space="0" w:color="auto"/>
              <w:left w:val="single" w:sz="4" w:space="0" w:color="auto"/>
              <w:bottom w:val="single" w:sz="4" w:space="0" w:color="auto"/>
              <w:right w:val="single" w:sz="4" w:space="0" w:color="auto"/>
            </w:tcBorders>
            <w:vAlign w:val="center"/>
          </w:tcPr>
          <w:p w14:paraId="320F77F5"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sidRPr="00E23F92">
              <w:rPr>
                <w:rFonts w:ascii="Times New Roman" w:hAnsi="Times New Roman" w:cs="Times New Roman"/>
                <w:color w:val="000000"/>
                <w:sz w:val="28"/>
                <w:szCs w:val="28"/>
                <w:lang w:eastAsia="ru-RU"/>
              </w:rPr>
              <w:t>063</w:t>
            </w:r>
          </w:p>
          <w:p w14:paraId="320F77F6"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33</w:t>
            </w:r>
          </w:p>
        </w:tc>
      </w:tr>
      <w:tr w:rsidR="00E23F92" w:rsidRPr="00F661E6" w14:paraId="320F7801" w14:textId="77777777" w:rsidTr="00E23F92">
        <w:tc>
          <w:tcPr>
            <w:tcW w:w="4423" w:type="dxa"/>
            <w:tcBorders>
              <w:top w:val="single" w:sz="4" w:space="0" w:color="auto"/>
              <w:left w:val="single" w:sz="4" w:space="0" w:color="auto"/>
              <w:bottom w:val="single" w:sz="4" w:space="0" w:color="auto"/>
              <w:right w:val="single" w:sz="4" w:space="0" w:color="auto"/>
            </w:tcBorders>
            <w:vAlign w:val="center"/>
          </w:tcPr>
          <w:p w14:paraId="320F77F8" w14:textId="77777777" w:rsidR="00E23F92" w:rsidRPr="00E23F92" w:rsidRDefault="00E23F92" w:rsidP="00542502">
            <w:pPr>
              <w:suppressAutoHyphens w:val="0"/>
              <w:spacing w:after="0" w:line="360" w:lineRule="auto"/>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 xml:space="preserve">Анестезіологічне забезпечення включає: </w:t>
            </w:r>
            <w:r w:rsidRPr="00E23F92">
              <w:rPr>
                <w:rFonts w:ascii="Times New Roman" w:hAnsi="Times New Roman" w:cs="Times New Roman"/>
                <w:color w:val="000000"/>
                <w:sz w:val="28"/>
                <w:szCs w:val="28"/>
                <w:lang w:val="uk-UA" w:eastAsia="en-US" w:bidi="en-US"/>
              </w:rPr>
              <w:t>діпрофол, фентаніл, кетамін</w:t>
            </w:r>
          </w:p>
        </w:tc>
        <w:tc>
          <w:tcPr>
            <w:tcW w:w="1196" w:type="dxa"/>
            <w:tcBorders>
              <w:top w:val="single" w:sz="4" w:space="0" w:color="auto"/>
              <w:left w:val="single" w:sz="4" w:space="0" w:color="auto"/>
              <w:bottom w:val="single" w:sz="4" w:space="0" w:color="auto"/>
              <w:right w:val="single" w:sz="4" w:space="0" w:color="auto"/>
            </w:tcBorders>
            <w:vAlign w:val="center"/>
          </w:tcPr>
          <w:p w14:paraId="320F77F9"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321</w:t>
            </w:r>
          </w:p>
          <w:p w14:paraId="320F77FA"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53</w:t>
            </w:r>
          </w:p>
        </w:tc>
        <w:tc>
          <w:tcPr>
            <w:tcW w:w="1197" w:type="dxa"/>
            <w:tcBorders>
              <w:top w:val="single" w:sz="4" w:space="0" w:color="auto"/>
              <w:left w:val="single" w:sz="4" w:space="0" w:color="auto"/>
              <w:bottom w:val="single" w:sz="4" w:space="0" w:color="auto"/>
              <w:right w:val="single" w:sz="4" w:space="0" w:color="auto"/>
            </w:tcBorders>
            <w:vAlign w:val="center"/>
          </w:tcPr>
          <w:p w14:paraId="320F77FB"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0,0</w:t>
            </w:r>
            <w:r>
              <w:rPr>
                <w:rFonts w:ascii="Times New Roman" w:hAnsi="Times New Roman" w:cs="Times New Roman"/>
                <w:color w:val="000000"/>
                <w:sz w:val="28"/>
                <w:szCs w:val="28"/>
                <w:lang w:eastAsia="ru-RU"/>
              </w:rPr>
              <w:t>12</w:t>
            </w:r>
          </w:p>
          <w:p w14:paraId="320F77FC"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75</w:t>
            </w:r>
          </w:p>
        </w:tc>
        <w:tc>
          <w:tcPr>
            <w:tcW w:w="1196" w:type="dxa"/>
            <w:tcBorders>
              <w:top w:val="single" w:sz="4" w:space="0" w:color="auto"/>
              <w:left w:val="single" w:sz="4" w:space="0" w:color="auto"/>
              <w:bottom w:val="single" w:sz="4" w:space="0" w:color="auto"/>
              <w:right w:val="single" w:sz="4" w:space="0" w:color="auto"/>
            </w:tcBorders>
            <w:vAlign w:val="center"/>
          </w:tcPr>
          <w:p w14:paraId="320F77FD"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231</w:t>
            </w:r>
          </w:p>
          <w:p w14:paraId="320F77FE"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62</w:t>
            </w:r>
          </w:p>
        </w:tc>
        <w:tc>
          <w:tcPr>
            <w:tcW w:w="1196" w:type="dxa"/>
            <w:tcBorders>
              <w:top w:val="single" w:sz="4" w:space="0" w:color="auto"/>
              <w:left w:val="single" w:sz="4" w:space="0" w:color="auto"/>
              <w:bottom w:val="single" w:sz="4" w:space="0" w:color="auto"/>
              <w:right w:val="single" w:sz="4" w:space="0" w:color="auto"/>
            </w:tcBorders>
            <w:vAlign w:val="center"/>
          </w:tcPr>
          <w:p w14:paraId="320F77FF"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6</w:t>
            </w:r>
          </w:p>
          <w:p w14:paraId="320F7800"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w:t>
            </w:r>
            <w:r>
              <w:rPr>
                <w:rFonts w:ascii="Times New Roman" w:hAnsi="Times New Roman" w:cs="Times New Roman"/>
                <w:color w:val="000000"/>
                <w:sz w:val="28"/>
                <w:szCs w:val="28"/>
                <w:lang w:eastAsia="ru-RU"/>
              </w:rPr>
              <w:t>2</w:t>
            </w:r>
            <w:r w:rsidRPr="00E23F92">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1</w:t>
            </w:r>
          </w:p>
        </w:tc>
      </w:tr>
      <w:tr w:rsidR="00E23F92" w:rsidRPr="00F661E6" w14:paraId="320F780B" w14:textId="77777777" w:rsidTr="00E23F92">
        <w:tc>
          <w:tcPr>
            <w:tcW w:w="4423" w:type="dxa"/>
            <w:tcBorders>
              <w:top w:val="single" w:sz="4" w:space="0" w:color="auto"/>
              <w:left w:val="single" w:sz="4" w:space="0" w:color="auto"/>
              <w:bottom w:val="single" w:sz="4" w:space="0" w:color="auto"/>
              <w:right w:val="single" w:sz="4" w:space="0" w:color="auto"/>
            </w:tcBorders>
            <w:vAlign w:val="center"/>
          </w:tcPr>
          <w:p w14:paraId="320F7802" w14:textId="77777777" w:rsidR="00E23F92" w:rsidRPr="00E23F92" w:rsidRDefault="00E23F92" w:rsidP="00542502">
            <w:pPr>
              <w:suppressAutoHyphens w:val="0"/>
              <w:spacing w:after="0" w:line="360" w:lineRule="auto"/>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en-US" w:bidi="en-US"/>
              </w:rPr>
              <w:t xml:space="preserve">Анестезіологічне забезпечення включає: </w:t>
            </w:r>
            <w:r w:rsidRPr="00E23F92">
              <w:rPr>
                <w:rFonts w:ascii="Times New Roman" w:hAnsi="Times New Roman" w:cs="Times New Roman"/>
                <w:color w:val="000000"/>
                <w:sz w:val="28"/>
                <w:szCs w:val="28"/>
                <w:lang w:val="uk-UA" w:eastAsia="en-US" w:bidi="en-US"/>
              </w:rPr>
              <w:t>діпрофол, фентаніл</w:t>
            </w:r>
          </w:p>
        </w:tc>
        <w:tc>
          <w:tcPr>
            <w:tcW w:w="1196" w:type="dxa"/>
            <w:tcBorders>
              <w:top w:val="single" w:sz="4" w:space="0" w:color="auto"/>
              <w:left w:val="single" w:sz="4" w:space="0" w:color="auto"/>
              <w:bottom w:val="single" w:sz="4" w:space="0" w:color="auto"/>
              <w:right w:val="single" w:sz="4" w:space="0" w:color="auto"/>
            </w:tcBorders>
            <w:vAlign w:val="center"/>
          </w:tcPr>
          <w:p w14:paraId="320F7803"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75</w:t>
            </w:r>
            <w:r w:rsidRPr="00E23F92">
              <w:rPr>
                <w:rFonts w:ascii="Times New Roman" w:hAnsi="Times New Roman" w:cs="Times New Roman"/>
                <w:color w:val="000000"/>
                <w:sz w:val="28"/>
                <w:szCs w:val="28"/>
                <w:lang w:eastAsia="ru-RU"/>
              </w:rPr>
              <w:t>3</w:t>
            </w:r>
          </w:p>
          <w:p w14:paraId="320F7804"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1</w:t>
            </w:r>
          </w:p>
        </w:tc>
        <w:tc>
          <w:tcPr>
            <w:tcW w:w="1197" w:type="dxa"/>
            <w:tcBorders>
              <w:top w:val="single" w:sz="4" w:space="0" w:color="auto"/>
              <w:left w:val="single" w:sz="4" w:space="0" w:color="auto"/>
              <w:bottom w:val="single" w:sz="4" w:space="0" w:color="auto"/>
              <w:right w:val="single" w:sz="4" w:space="0" w:color="auto"/>
            </w:tcBorders>
            <w:vAlign w:val="center"/>
          </w:tcPr>
          <w:p w14:paraId="320F7805"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237</w:t>
            </w:r>
          </w:p>
          <w:p w14:paraId="320F7806"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9</w:t>
            </w:r>
            <w:r>
              <w:rPr>
                <w:rFonts w:ascii="Times New Roman" w:hAnsi="Times New Roman" w:cs="Times New Roman"/>
                <w:color w:val="000000"/>
                <w:sz w:val="28"/>
                <w:szCs w:val="28"/>
                <w:lang w:eastAsia="ru-RU"/>
              </w:rPr>
              <w:t>5</w:t>
            </w:r>
          </w:p>
        </w:tc>
        <w:tc>
          <w:tcPr>
            <w:tcW w:w="1196" w:type="dxa"/>
            <w:tcBorders>
              <w:top w:val="single" w:sz="4" w:space="0" w:color="auto"/>
              <w:left w:val="single" w:sz="4" w:space="0" w:color="auto"/>
              <w:bottom w:val="single" w:sz="4" w:space="0" w:color="auto"/>
              <w:right w:val="single" w:sz="4" w:space="0" w:color="auto"/>
            </w:tcBorders>
            <w:vAlign w:val="center"/>
          </w:tcPr>
          <w:p w14:paraId="320F7807"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sidRPr="00E23F92">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5</w:t>
            </w:r>
            <w:r w:rsidRPr="00E23F92">
              <w:rPr>
                <w:rFonts w:ascii="Times New Roman" w:hAnsi="Times New Roman" w:cs="Times New Roman"/>
                <w:color w:val="000000"/>
                <w:sz w:val="28"/>
                <w:szCs w:val="28"/>
                <w:lang w:eastAsia="ru-RU"/>
              </w:rPr>
              <w:t>3</w:t>
            </w:r>
          </w:p>
          <w:p w14:paraId="320F7808"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Pr>
                <w:rFonts w:ascii="Times New Roman" w:hAnsi="Times New Roman" w:cs="Times New Roman"/>
                <w:color w:val="000000"/>
                <w:sz w:val="28"/>
                <w:szCs w:val="28"/>
                <w:lang w:eastAsia="ru-RU"/>
              </w:rPr>
              <w:t>57</w:t>
            </w:r>
          </w:p>
        </w:tc>
        <w:tc>
          <w:tcPr>
            <w:tcW w:w="1196" w:type="dxa"/>
            <w:tcBorders>
              <w:top w:val="single" w:sz="4" w:space="0" w:color="auto"/>
              <w:left w:val="single" w:sz="4" w:space="0" w:color="auto"/>
              <w:bottom w:val="single" w:sz="4" w:space="0" w:color="auto"/>
              <w:right w:val="single" w:sz="4" w:space="0" w:color="auto"/>
            </w:tcBorders>
            <w:vAlign w:val="center"/>
          </w:tcPr>
          <w:p w14:paraId="320F7809"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0,</w:t>
            </w:r>
            <w:r w:rsidRPr="00E23F92">
              <w:rPr>
                <w:rFonts w:ascii="Times New Roman" w:hAnsi="Times New Roman" w:cs="Times New Roman"/>
                <w:color w:val="000000"/>
                <w:sz w:val="28"/>
                <w:szCs w:val="28"/>
                <w:lang w:eastAsia="ru-RU"/>
              </w:rPr>
              <w:t>0</w:t>
            </w:r>
            <w:r>
              <w:rPr>
                <w:rFonts w:ascii="Times New Roman" w:hAnsi="Times New Roman" w:cs="Times New Roman"/>
                <w:color w:val="000000"/>
                <w:sz w:val="28"/>
                <w:szCs w:val="28"/>
                <w:lang w:eastAsia="ru-RU"/>
              </w:rPr>
              <w:t>7</w:t>
            </w:r>
            <w:r w:rsidRPr="00E23F92">
              <w:rPr>
                <w:rFonts w:ascii="Times New Roman" w:hAnsi="Times New Roman" w:cs="Times New Roman"/>
                <w:color w:val="000000"/>
                <w:sz w:val="28"/>
                <w:szCs w:val="28"/>
                <w:lang w:eastAsia="ru-RU"/>
              </w:rPr>
              <w:t>3</w:t>
            </w:r>
          </w:p>
          <w:p w14:paraId="320F780A" w14:textId="77777777" w:rsidR="00E23F92" w:rsidRPr="00E23F92" w:rsidRDefault="00E23F92" w:rsidP="00542502">
            <w:pPr>
              <w:suppressAutoHyphens w:val="0"/>
              <w:spacing w:after="0" w:line="360" w:lineRule="auto"/>
              <w:jc w:val="center"/>
              <w:rPr>
                <w:rFonts w:ascii="Times New Roman" w:hAnsi="Times New Roman" w:cs="Times New Roman"/>
                <w:color w:val="000000"/>
                <w:sz w:val="28"/>
                <w:szCs w:val="28"/>
                <w:lang w:eastAsia="ru-RU"/>
              </w:rPr>
            </w:pPr>
            <w:r w:rsidRPr="00F661E6">
              <w:rPr>
                <w:rFonts w:ascii="Times New Roman" w:hAnsi="Times New Roman" w:cs="Times New Roman"/>
                <w:color w:val="000000"/>
                <w:sz w:val="28"/>
                <w:szCs w:val="28"/>
                <w:lang w:eastAsia="ru-RU"/>
              </w:rPr>
              <w:t>± 0,0</w:t>
            </w:r>
            <w:r w:rsidRPr="00E23F92">
              <w:rPr>
                <w:rFonts w:ascii="Times New Roman" w:hAnsi="Times New Roman" w:cs="Times New Roman"/>
                <w:color w:val="000000"/>
                <w:sz w:val="28"/>
                <w:szCs w:val="28"/>
                <w:lang w:eastAsia="ru-RU"/>
              </w:rPr>
              <w:t>33</w:t>
            </w:r>
          </w:p>
        </w:tc>
      </w:tr>
    </w:tbl>
    <w:p w14:paraId="320F780C" w14:textId="77777777" w:rsidR="008F789C" w:rsidRPr="00F661E6" w:rsidRDefault="008F789C" w:rsidP="00542502">
      <w:pPr>
        <w:suppressAutoHyphens w:val="0"/>
        <w:spacing w:after="0" w:line="360" w:lineRule="auto"/>
        <w:ind w:firstLine="709"/>
        <w:jc w:val="both"/>
        <w:rPr>
          <w:rFonts w:ascii="Times New Roman" w:hAnsi="Times New Roman" w:cs="Times New Roman"/>
          <w:color w:val="000000"/>
          <w:sz w:val="28"/>
          <w:szCs w:val="28"/>
          <w:lang w:val="uk-UA"/>
        </w:rPr>
      </w:pPr>
    </w:p>
    <w:p w14:paraId="320F780D" w14:textId="0851C51C" w:rsidR="008F789C" w:rsidRPr="00984511"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984511">
        <w:rPr>
          <w:rFonts w:cs="Times New Roman"/>
          <w:color w:val="000000" w:themeColor="text1"/>
          <w:spacing w:val="6"/>
          <w:sz w:val="28"/>
          <w:szCs w:val="28"/>
          <w:lang w:val="uk-UA"/>
        </w:rPr>
        <w:t>Встановлено статистично вірогідні відмінності між факторними оцінками в усіх групах за p&lt;0,01 (табл. </w:t>
      </w:r>
      <w:r w:rsidR="003A124B">
        <w:rPr>
          <w:rFonts w:cs="Times New Roman"/>
          <w:color w:val="000000" w:themeColor="text1"/>
          <w:spacing w:val="6"/>
          <w:sz w:val="28"/>
          <w:szCs w:val="28"/>
          <w:lang w:val="uk-UA"/>
        </w:rPr>
        <w:t>7</w:t>
      </w:r>
      <w:r w:rsidRPr="00984511">
        <w:rPr>
          <w:rFonts w:cs="Times New Roman"/>
          <w:color w:val="000000" w:themeColor="text1"/>
          <w:spacing w:val="6"/>
          <w:sz w:val="28"/>
          <w:szCs w:val="28"/>
          <w:lang w:val="uk-UA"/>
        </w:rPr>
        <w:t>.4).</w:t>
      </w:r>
    </w:p>
    <w:p w14:paraId="320F780E" w14:textId="77777777" w:rsidR="008F789C" w:rsidRPr="00D423F5"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p>
    <w:p w14:paraId="320F780F" w14:textId="569BF7F1" w:rsidR="008F789C" w:rsidRPr="00984511" w:rsidRDefault="008F789C" w:rsidP="00542502">
      <w:pPr>
        <w:keepNext/>
        <w:keepLines/>
        <w:suppressAutoHyphens w:val="0"/>
        <w:spacing w:after="0" w:line="360" w:lineRule="auto"/>
        <w:jc w:val="right"/>
        <w:rPr>
          <w:rFonts w:ascii="Times New Roman" w:hAnsi="Times New Roman" w:cs="Times New Roman"/>
          <w:i/>
          <w:color w:val="000000"/>
          <w:sz w:val="28"/>
          <w:szCs w:val="28"/>
          <w:lang w:val="uk-UA" w:eastAsia="ru-RU"/>
        </w:rPr>
      </w:pPr>
      <w:r w:rsidRPr="00984511">
        <w:rPr>
          <w:rFonts w:ascii="Times New Roman" w:hAnsi="Times New Roman" w:cs="Times New Roman"/>
          <w:i/>
          <w:color w:val="000000"/>
          <w:sz w:val="28"/>
          <w:szCs w:val="28"/>
          <w:lang w:val="uk-UA" w:eastAsia="ru-RU"/>
        </w:rPr>
        <w:t xml:space="preserve">Таблиця </w:t>
      </w:r>
      <w:r w:rsidR="003A124B">
        <w:rPr>
          <w:rFonts w:ascii="Times New Roman" w:hAnsi="Times New Roman" w:cs="Times New Roman"/>
          <w:i/>
          <w:color w:val="000000"/>
          <w:sz w:val="28"/>
          <w:szCs w:val="28"/>
          <w:lang w:val="uk-UA" w:eastAsia="ru-RU"/>
        </w:rPr>
        <w:t>7</w:t>
      </w:r>
      <w:r w:rsidRPr="00984511">
        <w:rPr>
          <w:rFonts w:ascii="Times New Roman" w:hAnsi="Times New Roman" w:cs="Times New Roman"/>
          <w:i/>
          <w:color w:val="000000"/>
          <w:sz w:val="28"/>
          <w:szCs w:val="28"/>
          <w:lang w:val="uk-UA" w:eastAsia="ru-RU"/>
        </w:rPr>
        <w:t>.4</w:t>
      </w:r>
    </w:p>
    <w:p w14:paraId="320F7810" w14:textId="77777777" w:rsidR="008F789C" w:rsidRPr="00984511" w:rsidRDefault="008F789C" w:rsidP="00542502">
      <w:pPr>
        <w:keepNext/>
        <w:keepLines/>
        <w:suppressAutoHyphens w:val="0"/>
        <w:spacing w:after="0" w:line="360" w:lineRule="auto"/>
        <w:jc w:val="center"/>
        <w:rPr>
          <w:rFonts w:ascii="Times New Roman" w:hAnsi="Times New Roman" w:cs="Times New Roman"/>
          <w:b/>
          <w:color w:val="000000"/>
          <w:sz w:val="28"/>
          <w:szCs w:val="28"/>
          <w:lang w:val="uk-UA" w:eastAsia="ru-RU"/>
        </w:rPr>
      </w:pPr>
      <w:r w:rsidRPr="00984511">
        <w:rPr>
          <w:rFonts w:ascii="Times New Roman" w:hAnsi="Times New Roman" w:cs="Times New Roman"/>
          <w:b/>
          <w:color w:val="000000"/>
          <w:sz w:val="28"/>
          <w:szCs w:val="28"/>
          <w:lang w:val="uk-UA" w:eastAsia="ru-RU"/>
        </w:rPr>
        <w:t xml:space="preserve">Відмінності між </w:t>
      </w:r>
      <w:r>
        <w:rPr>
          <w:rFonts w:ascii="Times New Roman" w:hAnsi="Times New Roman" w:cs="Times New Roman"/>
          <w:b/>
          <w:color w:val="000000"/>
          <w:sz w:val="28"/>
          <w:szCs w:val="28"/>
          <w:lang w:val="uk-UA" w:eastAsia="ru-RU"/>
        </w:rPr>
        <w:t xml:space="preserve">лікувальними </w:t>
      </w:r>
      <w:r w:rsidRPr="00984511">
        <w:rPr>
          <w:rFonts w:ascii="Times New Roman" w:hAnsi="Times New Roman" w:cs="Times New Roman"/>
          <w:b/>
          <w:color w:val="000000"/>
          <w:sz w:val="28"/>
          <w:szCs w:val="28"/>
          <w:lang w:val="uk-UA" w:eastAsia="ru-RU"/>
        </w:rPr>
        <w:t>групами пацієнт</w:t>
      </w:r>
      <w:r>
        <w:rPr>
          <w:rFonts w:ascii="Times New Roman" w:hAnsi="Times New Roman" w:cs="Times New Roman"/>
          <w:b/>
          <w:color w:val="000000"/>
          <w:sz w:val="28"/>
          <w:szCs w:val="28"/>
          <w:lang w:val="uk-UA" w:eastAsia="ru-RU"/>
        </w:rPr>
        <w:t>ок</w:t>
      </w:r>
      <w:r w:rsidRPr="00984511">
        <w:rPr>
          <w:rFonts w:ascii="Times New Roman" w:hAnsi="Times New Roman" w:cs="Times New Roman"/>
          <w:b/>
          <w:color w:val="000000"/>
          <w:sz w:val="28"/>
          <w:szCs w:val="28"/>
          <w:lang w:val="uk-UA" w:eastAsia="ru-RU"/>
        </w:rPr>
        <w:t xml:space="preserve"> з раком грудної залози та хірургічним втручанням у вигляді квадрантектомії грудної залози з лімфодисекцією</w:t>
      </w:r>
    </w:p>
    <w:p w14:paraId="320F7811" w14:textId="77777777" w:rsidR="008F789C" w:rsidRPr="00984511" w:rsidRDefault="008F789C" w:rsidP="00542502">
      <w:pPr>
        <w:keepNext/>
        <w:keepLines/>
        <w:suppressAutoHyphens w:val="0"/>
        <w:spacing w:after="0" w:line="360" w:lineRule="auto"/>
        <w:ind w:firstLine="709"/>
        <w:jc w:val="center"/>
        <w:rPr>
          <w:rFonts w:ascii="Times New Roman" w:hAnsi="Times New Roman" w:cs="Times New Roman"/>
          <w:color w:val="000000"/>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914"/>
        <w:gridCol w:w="1111"/>
        <w:gridCol w:w="3377"/>
      </w:tblGrid>
      <w:tr w:rsidR="008F789C" w:rsidRPr="00984511" w14:paraId="320F7815" w14:textId="77777777" w:rsidTr="008F789C">
        <w:tc>
          <w:tcPr>
            <w:tcW w:w="2833" w:type="dxa"/>
            <w:tcBorders>
              <w:top w:val="single" w:sz="4" w:space="0" w:color="auto"/>
              <w:left w:val="single" w:sz="4" w:space="0" w:color="auto"/>
              <w:bottom w:val="single" w:sz="4" w:space="0" w:color="auto"/>
              <w:right w:val="single" w:sz="4" w:space="0" w:color="auto"/>
            </w:tcBorders>
            <w:vAlign w:val="center"/>
            <w:hideMark/>
          </w:tcPr>
          <w:p w14:paraId="320F7812"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Групи</w:t>
            </w:r>
          </w:p>
        </w:tc>
        <w:tc>
          <w:tcPr>
            <w:tcW w:w="3025" w:type="dxa"/>
            <w:gridSpan w:val="2"/>
            <w:tcBorders>
              <w:top w:val="single" w:sz="4" w:space="0" w:color="auto"/>
              <w:left w:val="single" w:sz="4" w:space="0" w:color="auto"/>
              <w:bottom w:val="single" w:sz="4" w:space="0" w:color="auto"/>
              <w:right w:val="single" w:sz="4" w:space="0" w:color="auto"/>
            </w:tcBorders>
            <w:vAlign w:val="center"/>
            <w:hideMark/>
          </w:tcPr>
          <w:p w14:paraId="320F7813"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Відстані між групами</w:t>
            </w:r>
          </w:p>
        </w:tc>
        <w:tc>
          <w:tcPr>
            <w:tcW w:w="3377" w:type="dxa"/>
            <w:tcBorders>
              <w:top w:val="single" w:sz="4" w:space="0" w:color="auto"/>
              <w:left w:val="single" w:sz="4" w:space="0" w:color="auto"/>
              <w:bottom w:val="single" w:sz="4" w:space="0" w:color="auto"/>
              <w:right w:val="single" w:sz="4" w:space="0" w:color="auto"/>
            </w:tcBorders>
            <w:vAlign w:val="center"/>
            <w:hideMark/>
          </w:tcPr>
          <w:p w14:paraId="320F7814"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Величина р-рівня</w:t>
            </w:r>
          </w:p>
        </w:tc>
      </w:tr>
      <w:tr w:rsidR="008F789C" w:rsidRPr="00984511" w14:paraId="320F781A" w14:textId="77777777" w:rsidTr="008F789C">
        <w:tc>
          <w:tcPr>
            <w:tcW w:w="2833" w:type="dxa"/>
            <w:vMerge w:val="restart"/>
            <w:tcBorders>
              <w:top w:val="single" w:sz="4" w:space="0" w:color="auto"/>
              <w:left w:val="single" w:sz="4" w:space="0" w:color="auto"/>
              <w:right w:val="single" w:sz="4" w:space="0" w:color="auto"/>
            </w:tcBorders>
            <w:vAlign w:val="center"/>
            <w:hideMark/>
          </w:tcPr>
          <w:p w14:paraId="320F7816"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Pr>
                <w:rFonts w:ascii="Times New Roman" w:hAnsi="Times New Roman" w:cs="Times New Roman"/>
                <w:color w:val="000000"/>
                <w:sz w:val="28"/>
                <w:szCs w:val="28"/>
                <w:lang w:val="uk-UA" w:eastAsia="ru-RU"/>
              </w:rPr>
              <w:t>Основна лікувальна група – лікувальна група порівняння</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20F7817"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Фактор</w:t>
            </w:r>
            <w:r w:rsidRPr="00984511">
              <w:rPr>
                <w:rFonts w:ascii="Times New Roman" w:hAnsi="Times New Roman" w:cs="Times New Roman"/>
                <w:color w:val="000000"/>
                <w:sz w:val="28"/>
                <w:szCs w:val="28"/>
                <w:lang w:eastAsia="ru-RU"/>
              </w:rPr>
              <w:t xml:space="preserve"> 1</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14:paraId="320F7818"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1,507</w:t>
            </w:r>
          </w:p>
        </w:tc>
        <w:tc>
          <w:tcPr>
            <w:tcW w:w="3377" w:type="dxa"/>
            <w:tcBorders>
              <w:top w:val="single" w:sz="4" w:space="0" w:color="auto"/>
              <w:left w:val="single" w:sz="4" w:space="0" w:color="auto"/>
              <w:bottom w:val="single" w:sz="4" w:space="0" w:color="auto"/>
              <w:right w:val="single" w:sz="4" w:space="0" w:color="auto"/>
            </w:tcBorders>
            <w:vAlign w:val="center"/>
          </w:tcPr>
          <w:p w14:paraId="320F7819"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eastAsia="ru-RU"/>
              </w:rPr>
              <w:t>p&lt;0,01</w:t>
            </w:r>
          </w:p>
        </w:tc>
      </w:tr>
      <w:tr w:rsidR="008F789C" w:rsidRPr="00984511" w14:paraId="320F781F" w14:textId="77777777" w:rsidTr="008F789C">
        <w:tc>
          <w:tcPr>
            <w:tcW w:w="0" w:type="auto"/>
            <w:vMerge/>
            <w:tcBorders>
              <w:left w:val="single" w:sz="4" w:space="0" w:color="auto"/>
              <w:right w:val="single" w:sz="4" w:space="0" w:color="auto"/>
            </w:tcBorders>
            <w:vAlign w:val="center"/>
            <w:hideMark/>
          </w:tcPr>
          <w:p w14:paraId="320F781B" w14:textId="77777777" w:rsidR="008F789C" w:rsidRPr="00984511" w:rsidRDefault="008F789C" w:rsidP="00542502">
            <w:pPr>
              <w:keepNext/>
              <w:keepLines/>
              <w:suppressAutoHyphens w:val="0"/>
              <w:spacing w:after="0" w:line="360" w:lineRule="auto"/>
              <w:rPr>
                <w:rFonts w:ascii="Times New Roman" w:hAnsi="Times New Roman" w:cs="Times New Roman"/>
                <w:color w:val="000000"/>
                <w:sz w:val="28"/>
                <w:szCs w:val="28"/>
                <w:lang w:val="uk-UA" w:eastAsia="en-US" w:bidi="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20F781C"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Фактор</w:t>
            </w:r>
            <w:r w:rsidRPr="00984511">
              <w:rPr>
                <w:rFonts w:ascii="Times New Roman" w:hAnsi="Times New Roman" w:cs="Times New Roman"/>
                <w:color w:val="000000"/>
                <w:sz w:val="28"/>
                <w:szCs w:val="28"/>
                <w:lang w:eastAsia="ru-RU"/>
              </w:rPr>
              <w:t xml:space="preserve"> 2</w:t>
            </w:r>
          </w:p>
        </w:tc>
        <w:tc>
          <w:tcPr>
            <w:tcW w:w="0" w:type="auto"/>
            <w:vMerge/>
            <w:tcBorders>
              <w:top w:val="single" w:sz="4" w:space="0" w:color="auto"/>
              <w:left w:val="single" w:sz="4" w:space="0" w:color="auto"/>
              <w:bottom w:val="single" w:sz="4" w:space="0" w:color="auto"/>
              <w:right w:val="single" w:sz="4" w:space="0" w:color="auto"/>
            </w:tcBorders>
            <w:vAlign w:val="center"/>
          </w:tcPr>
          <w:p w14:paraId="320F781D" w14:textId="77777777" w:rsidR="008F789C" w:rsidRPr="00984511" w:rsidRDefault="008F789C" w:rsidP="00542502">
            <w:pPr>
              <w:keepNext/>
              <w:keepLines/>
              <w:suppressAutoHyphens w:val="0"/>
              <w:spacing w:after="0" w:line="360" w:lineRule="auto"/>
              <w:rPr>
                <w:rFonts w:ascii="Times New Roman" w:hAnsi="Times New Roman" w:cs="Times New Roman"/>
                <w:color w:val="000000"/>
                <w:sz w:val="28"/>
                <w:szCs w:val="28"/>
                <w:lang w:val="uk-UA" w:eastAsia="en-US" w:bidi="en-US"/>
              </w:rPr>
            </w:pPr>
          </w:p>
        </w:tc>
        <w:tc>
          <w:tcPr>
            <w:tcW w:w="3377" w:type="dxa"/>
            <w:tcBorders>
              <w:top w:val="single" w:sz="4" w:space="0" w:color="auto"/>
              <w:left w:val="single" w:sz="4" w:space="0" w:color="auto"/>
              <w:bottom w:val="single" w:sz="4" w:space="0" w:color="auto"/>
              <w:right w:val="single" w:sz="4" w:space="0" w:color="auto"/>
            </w:tcBorders>
            <w:vAlign w:val="center"/>
          </w:tcPr>
          <w:p w14:paraId="320F781E"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eastAsia="ru-RU"/>
              </w:rPr>
              <w:t>p&gt;0,05</w:t>
            </w:r>
          </w:p>
        </w:tc>
      </w:tr>
      <w:tr w:rsidR="008F789C" w:rsidRPr="00984511" w14:paraId="320F7824" w14:textId="77777777" w:rsidTr="008F789C">
        <w:tc>
          <w:tcPr>
            <w:tcW w:w="0" w:type="auto"/>
            <w:vMerge/>
            <w:tcBorders>
              <w:left w:val="single" w:sz="4" w:space="0" w:color="auto"/>
              <w:right w:val="single" w:sz="4" w:space="0" w:color="auto"/>
            </w:tcBorders>
            <w:vAlign w:val="center"/>
            <w:hideMark/>
          </w:tcPr>
          <w:p w14:paraId="320F7820" w14:textId="77777777" w:rsidR="008F789C" w:rsidRPr="00984511" w:rsidRDefault="008F789C" w:rsidP="00542502">
            <w:pPr>
              <w:keepNext/>
              <w:keepLines/>
              <w:suppressAutoHyphens w:val="0"/>
              <w:spacing w:after="0" w:line="360" w:lineRule="auto"/>
              <w:rPr>
                <w:rFonts w:ascii="Times New Roman" w:hAnsi="Times New Roman" w:cs="Times New Roman"/>
                <w:color w:val="000000"/>
                <w:sz w:val="28"/>
                <w:szCs w:val="28"/>
                <w:lang w:val="uk-UA" w:eastAsia="en-US" w:bidi="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20F7821"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Фактор</w:t>
            </w:r>
            <w:r w:rsidRPr="00984511">
              <w:rPr>
                <w:rFonts w:ascii="Times New Roman" w:hAnsi="Times New Roman" w:cs="Times New Roman"/>
                <w:color w:val="000000"/>
                <w:sz w:val="28"/>
                <w:szCs w:val="28"/>
                <w:lang w:eastAsia="ru-RU"/>
              </w:rPr>
              <w:t xml:space="preserve"> 3</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14:paraId="320F7822"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1,059</w:t>
            </w:r>
          </w:p>
        </w:tc>
        <w:tc>
          <w:tcPr>
            <w:tcW w:w="3377" w:type="dxa"/>
            <w:tcBorders>
              <w:top w:val="single" w:sz="4" w:space="0" w:color="auto"/>
              <w:left w:val="single" w:sz="4" w:space="0" w:color="auto"/>
              <w:bottom w:val="single" w:sz="4" w:space="0" w:color="auto"/>
              <w:right w:val="single" w:sz="4" w:space="0" w:color="auto"/>
            </w:tcBorders>
            <w:vAlign w:val="center"/>
          </w:tcPr>
          <w:p w14:paraId="320F7823"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eastAsia="ru-RU"/>
              </w:rPr>
              <w:t>p&lt;0,01</w:t>
            </w:r>
          </w:p>
        </w:tc>
      </w:tr>
      <w:tr w:rsidR="008F789C" w:rsidRPr="00984511" w14:paraId="320F7829" w14:textId="77777777" w:rsidTr="008F789C">
        <w:tc>
          <w:tcPr>
            <w:tcW w:w="0" w:type="auto"/>
            <w:vMerge/>
            <w:tcBorders>
              <w:left w:val="single" w:sz="4" w:space="0" w:color="auto"/>
              <w:right w:val="single" w:sz="4" w:space="0" w:color="auto"/>
            </w:tcBorders>
            <w:vAlign w:val="center"/>
            <w:hideMark/>
          </w:tcPr>
          <w:p w14:paraId="320F7825" w14:textId="77777777" w:rsidR="008F789C" w:rsidRPr="00984511" w:rsidRDefault="008F789C" w:rsidP="00542502">
            <w:pPr>
              <w:keepNext/>
              <w:keepLines/>
              <w:suppressAutoHyphens w:val="0"/>
              <w:spacing w:after="0" w:line="360" w:lineRule="auto"/>
              <w:rPr>
                <w:rFonts w:ascii="Times New Roman" w:hAnsi="Times New Roman" w:cs="Times New Roman"/>
                <w:color w:val="000000"/>
                <w:sz w:val="28"/>
                <w:szCs w:val="28"/>
                <w:lang w:val="uk-UA" w:eastAsia="en-US" w:bidi="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20F7826"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val="uk-UA" w:eastAsia="ru-RU"/>
              </w:rPr>
              <w:t>Фактор</w:t>
            </w:r>
            <w:r w:rsidRPr="00984511">
              <w:rPr>
                <w:rFonts w:ascii="Times New Roman" w:hAnsi="Times New Roman" w:cs="Times New Roman"/>
                <w:color w:val="000000"/>
                <w:sz w:val="28"/>
                <w:szCs w:val="28"/>
                <w:lang w:eastAsia="ru-RU"/>
              </w:rPr>
              <w:t xml:space="preserve"> 4</w:t>
            </w:r>
          </w:p>
        </w:tc>
        <w:tc>
          <w:tcPr>
            <w:tcW w:w="0" w:type="auto"/>
            <w:vMerge/>
            <w:tcBorders>
              <w:top w:val="single" w:sz="4" w:space="0" w:color="auto"/>
              <w:left w:val="single" w:sz="4" w:space="0" w:color="auto"/>
              <w:bottom w:val="single" w:sz="4" w:space="0" w:color="auto"/>
              <w:right w:val="single" w:sz="4" w:space="0" w:color="auto"/>
            </w:tcBorders>
            <w:vAlign w:val="center"/>
          </w:tcPr>
          <w:p w14:paraId="320F7827" w14:textId="77777777" w:rsidR="008F789C" w:rsidRPr="00984511" w:rsidRDefault="008F789C" w:rsidP="00542502">
            <w:pPr>
              <w:keepNext/>
              <w:keepLines/>
              <w:suppressAutoHyphens w:val="0"/>
              <w:spacing w:after="0" w:line="360" w:lineRule="auto"/>
              <w:rPr>
                <w:rFonts w:ascii="Times New Roman" w:hAnsi="Times New Roman" w:cs="Times New Roman"/>
                <w:color w:val="000000"/>
                <w:sz w:val="28"/>
                <w:szCs w:val="28"/>
                <w:lang w:val="uk-UA" w:eastAsia="en-US" w:bidi="en-US"/>
              </w:rPr>
            </w:pPr>
          </w:p>
        </w:tc>
        <w:tc>
          <w:tcPr>
            <w:tcW w:w="3377" w:type="dxa"/>
            <w:tcBorders>
              <w:top w:val="single" w:sz="4" w:space="0" w:color="auto"/>
              <w:left w:val="single" w:sz="4" w:space="0" w:color="auto"/>
              <w:bottom w:val="single" w:sz="4" w:space="0" w:color="auto"/>
              <w:right w:val="single" w:sz="4" w:space="0" w:color="auto"/>
            </w:tcBorders>
            <w:vAlign w:val="center"/>
          </w:tcPr>
          <w:p w14:paraId="320F7828" w14:textId="77777777" w:rsidR="008F789C" w:rsidRPr="00984511" w:rsidRDefault="008F789C" w:rsidP="00542502">
            <w:pPr>
              <w:keepNext/>
              <w:keepLines/>
              <w:suppressAutoHyphens w:val="0"/>
              <w:spacing w:after="0" w:line="360" w:lineRule="auto"/>
              <w:jc w:val="center"/>
              <w:rPr>
                <w:rFonts w:ascii="Times New Roman" w:hAnsi="Times New Roman" w:cs="Times New Roman"/>
                <w:color w:val="000000"/>
                <w:sz w:val="28"/>
                <w:szCs w:val="28"/>
                <w:lang w:val="uk-UA" w:eastAsia="en-US" w:bidi="en-US"/>
              </w:rPr>
            </w:pPr>
            <w:r w:rsidRPr="00984511">
              <w:rPr>
                <w:rFonts w:ascii="Times New Roman" w:hAnsi="Times New Roman" w:cs="Times New Roman"/>
                <w:color w:val="000000"/>
                <w:sz w:val="28"/>
                <w:szCs w:val="28"/>
                <w:lang w:eastAsia="ru-RU"/>
              </w:rPr>
              <w:t>p&lt;0,05</w:t>
            </w:r>
          </w:p>
        </w:tc>
      </w:tr>
    </w:tbl>
    <w:p w14:paraId="320F782A" w14:textId="77777777" w:rsidR="008F789C" w:rsidRPr="00984511" w:rsidRDefault="008F789C" w:rsidP="00542502">
      <w:pPr>
        <w:suppressAutoHyphens w:val="0"/>
        <w:spacing w:after="0" w:line="360" w:lineRule="auto"/>
        <w:ind w:firstLine="709"/>
        <w:jc w:val="both"/>
        <w:rPr>
          <w:rFonts w:ascii="Times New Roman" w:hAnsi="Times New Roman" w:cs="Times New Roman"/>
          <w:color w:val="000000"/>
          <w:sz w:val="28"/>
          <w:szCs w:val="28"/>
          <w:lang w:val="uk-UA"/>
        </w:rPr>
      </w:pPr>
    </w:p>
    <w:p w14:paraId="320F782B" w14:textId="77777777"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984511">
        <w:rPr>
          <w:rFonts w:cs="Times New Roman"/>
          <w:color w:val="000000" w:themeColor="text1"/>
          <w:spacing w:val="6"/>
          <w:sz w:val="28"/>
          <w:szCs w:val="28"/>
          <w:lang w:val="uk-UA"/>
        </w:rPr>
        <w:t xml:space="preserve">Здійснено графічне відтворення положення груп </w:t>
      </w:r>
      <w:r>
        <w:rPr>
          <w:rFonts w:cs="Times New Roman"/>
          <w:color w:val="000000" w:themeColor="text1"/>
          <w:spacing w:val="6"/>
          <w:sz w:val="28"/>
          <w:szCs w:val="28"/>
          <w:lang w:val="uk-UA"/>
        </w:rPr>
        <w:t>пацієнток основної лікувальної групи та лікувальної групи порівняння</w:t>
      </w:r>
      <w:r w:rsidRPr="00984511">
        <w:rPr>
          <w:rFonts w:cs="Times New Roman"/>
          <w:color w:val="000000" w:themeColor="text1"/>
          <w:spacing w:val="6"/>
          <w:sz w:val="28"/>
          <w:szCs w:val="28"/>
          <w:lang w:val="uk-UA"/>
        </w:rPr>
        <w:t xml:space="preserve"> у координатах факторів. </w:t>
      </w:r>
    </w:p>
    <w:p w14:paraId="320F782C" w14:textId="343BA03C" w:rsidR="008F789C" w:rsidRPr="00984511"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984511">
        <w:rPr>
          <w:rFonts w:cs="Times New Roman"/>
          <w:color w:val="000000" w:themeColor="text1"/>
          <w:spacing w:val="6"/>
          <w:sz w:val="28"/>
          <w:szCs w:val="28"/>
          <w:lang w:val="uk-UA"/>
        </w:rPr>
        <w:lastRenderedPageBreak/>
        <w:t>Відстані між групами відображають ступінь відмінності між ними за усією сукупністю досліджуваних показників (прямо пропорційно </w:t>
      </w:r>
      <w:r w:rsidRPr="00984511">
        <w:rPr>
          <w:rFonts w:cs="Times New Roman"/>
          <w:color w:val="000000" w:themeColor="text1"/>
          <w:spacing w:val="6"/>
          <w:sz w:val="28"/>
          <w:szCs w:val="28"/>
          <w:lang w:val="uk-UA"/>
        </w:rPr>
        <w:sym w:font="Symbol" w:char="F0BE"/>
      </w:r>
      <w:r w:rsidRPr="00984511">
        <w:rPr>
          <w:rFonts w:cs="Times New Roman"/>
          <w:color w:val="000000" w:themeColor="text1"/>
          <w:spacing w:val="6"/>
          <w:sz w:val="28"/>
          <w:szCs w:val="28"/>
          <w:lang w:val="uk-UA"/>
        </w:rPr>
        <w:t xml:space="preserve"> чим більші відстані між групами, тим більш виражені розходження між ними) відповідно до певних факторів (рис. </w:t>
      </w:r>
      <w:r w:rsidR="003A124B">
        <w:rPr>
          <w:rFonts w:cs="Times New Roman"/>
          <w:color w:val="000000" w:themeColor="text1"/>
          <w:spacing w:val="6"/>
          <w:sz w:val="28"/>
          <w:szCs w:val="28"/>
          <w:lang w:val="uk-UA"/>
        </w:rPr>
        <w:t>7</w:t>
      </w:r>
      <w:r w:rsidRPr="00984511">
        <w:rPr>
          <w:rFonts w:cs="Times New Roman"/>
          <w:color w:val="000000" w:themeColor="text1"/>
          <w:spacing w:val="6"/>
          <w:sz w:val="28"/>
          <w:szCs w:val="28"/>
          <w:lang w:val="uk-UA"/>
        </w:rPr>
        <w:t>.1</w:t>
      </w:r>
      <w:r>
        <w:rPr>
          <w:rFonts w:cs="Times New Roman"/>
          <w:color w:val="000000" w:themeColor="text1"/>
          <w:spacing w:val="6"/>
          <w:sz w:val="28"/>
          <w:szCs w:val="28"/>
          <w:lang w:val="uk-UA"/>
        </w:rPr>
        <w:t xml:space="preserve">, </w:t>
      </w:r>
      <w:r w:rsidR="003A124B">
        <w:rPr>
          <w:rFonts w:cs="Times New Roman"/>
          <w:color w:val="000000" w:themeColor="text1"/>
          <w:spacing w:val="6"/>
          <w:sz w:val="28"/>
          <w:szCs w:val="28"/>
          <w:lang w:val="uk-UA"/>
        </w:rPr>
        <w:t>7</w:t>
      </w:r>
      <w:r w:rsidRPr="00984511">
        <w:rPr>
          <w:rFonts w:cs="Times New Roman"/>
          <w:color w:val="000000" w:themeColor="text1"/>
          <w:spacing w:val="6"/>
          <w:sz w:val="28"/>
          <w:szCs w:val="28"/>
          <w:lang w:val="uk-UA"/>
        </w:rPr>
        <w:t>.</w:t>
      </w:r>
      <w:r>
        <w:rPr>
          <w:rFonts w:cs="Times New Roman"/>
          <w:color w:val="000000" w:themeColor="text1"/>
          <w:spacing w:val="6"/>
          <w:sz w:val="28"/>
          <w:szCs w:val="28"/>
          <w:lang w:val="uk-UA"/>
        </w:rPr>
        <w:t>2</w:t>
      </w:r>
      <w:r w:rsidRPr="00984511">
        <w:rPr>
          <w:rFonts w:cs="Times New Roman"/>
          <w:color w:val="000000" w:themeColor="text1"/>
          <w:spacing w:val="6"/>
          <w:sz w:val="28"/>
          <w:szCs w:val="28"/>
          <w:lang w:val="uk-UA"/>
        </w:rPr>
        <w:t>).</w:t>
      </w:r>
    </w:p>
    <w:p w14:paraId="320F782D" w14:textId="77777777" w:rsidR="008F789C" w:rsidRPr="00984511" w:rsidRDefault="00CD4F23" w:rsidP="00542502">
      <w:pPr>
        <w:pStyle w:val="af2"/>
        <w:widowControl w:val="0"/>
        <w:spacing w:before="0" w:after="0" w:line="384" w:lineRule="auto"/>
        <w:jc w:val="both"/>
        <w:rPr>
          <w:rFonts w:cs="Times New Roman"/>
          <w:color w:val="000000" w:themeColor="text1"/>
          <w:spacing w:val="6"/>
          <w:sz w:val="28"/>
          <w:szCs w:val="28"/>
          <w:lang w:val="uk-UA"/>
        </w:rPr>
      </w:pPr>
      <w:r>
        <w:rPr>
          <w:rFonts w:cs="Times New Roman"/>
          <w:noProof/>
          <w:color w:val="000000" w:themeColor="text1"/>
          <w:szCs w:val="28"/>
          <w:lang w:eastAsia="ru-RU"/>
        </w:rPr>
      </w:r>
      <w:r>
        <w:rPr>
          <w:rFonts w:cs="Times New Roman"/>
          <w:noProof/>
          <w:color w:val="000000" w:themeColor="text1"/>
          <w:szCs w:val="28"/>
          <w:lang w:eastAsia="ru-RU"/>
        </w:rPr>
        <w:pict w14:anchorId="320F7C0F">
          <v:group id="Полотно 245" o:spid="_x0000_s1039" editas="canvas" style="width:467.15pt;height:272.5pt;mso-position-horizontal-relative:char;mso-position-vertical-relative:line" coordsize="59321,34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9321;height:34607;visibility:visible">
              <v:fill o:detectmouseclick="t"/>
              <v:path o:connecttype="none"/>
            </v:shape>
            <v:rect id="Прямоугольник 246" o:spid="_x0000_s1041" style="position:absolute;left:6864;top:1841;width:51418;height:28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oycYA&#10;AADcAAAADwAAAGRycy9kb3ducmV2LnhtbESPQWsCMRSE7wX/Q3gFL6LZLkXKahQRrItQobYevD02&#10;z83SzUvYRF3/fVMQehxm5htmvuxtK67UhcaxgpdJBoK4crrhWsH312b8BiJEZI2tY1JwpwDLxeBp&#10;joV2N/6k6yHWIkE4FKjAxOgLKUNlyGKYOE+cvLPrLMYku1rqDm8JbluZZ9lUWmw4LRj0tDZU/Rwu&#10;VsFma0Yrufs4+jLszzYv/ft2dFJq+NyvZiAi9fE//GiXWkH+Oo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YoycYAAADcAAAADwAAAAAAAAAAAAAAAACYAgAAZHJz&#10;L2Rvd25yZXYueG1sUEsFBgAAAAAEAAQA9QAAAIsDAAAAAA==&#10;" filled="f" strokecolor="black [3213]" strokeweight="2pt"/>
            <v:line id="Прямая соединительная линия 247" o:spid="_x0000_s1042" style="position:absolute;flip:y;visibility:visible" from="46873,1841" to="46873,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FMUAAADcAAAADwAAAGRycy9kb3ducmV2LnhtbESPQUvDQBSE70L/w/KE3uzGUmqN3RaV&#10;tvSgoLHen9lnEpr3Nu5um/jvXUHwOMzMN8xyPXCrzuRD48TA9SQDRVI620hl4PC2vVqAChHFYuuE&#10;DHxTgPVqdLHE3LpeXulcxEoliIQcDdQxdrnWoayJMUxcR5K8T+cZY5K+0tZjn+Dc6mmWzTVjI2mh&#10;xo4eayqPxYkNbMr54vD1dLt74f79mffhg4sHb8z4cri/AxVpiP/hv/beGpjObuD3TDoCe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qlFMUAAADcAAAADwAAAAAAAAAA&#10;AAAAAAChAgAAZHJzL2Rvd25yZXYueG1sUEsFBgAAAAAEAAQA+QAAAJMDAAAAAA==&#10;" strokecolor="black [3213]" strokeweight="2pt"/>
            <v:line id="Прямая соединительная линия 248" o:spid="_x0000_s1043" style="position:absolute;visibility:visible" from="6864,15773" to="58272,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J9MEAAADcAAAADwAAAGRycy9kb3ducmV2LnhtbERPzYrCMBC+L/gOYYS9ramiotUoIsou&#10;yApWH2BoxqbaTEoTbfftzUHY48f3v1x3thJPanzpWMFwkIAgzp0uuVBwOe+/ZiB8QNZYOSYFf+Rh&#10;vep9LDHVruUTPbNQiBjCPkUFJoQ6ldLnhiz6gauJI3d1jcUQYVNI3WAbw20lR0kylRZLjg0Ga9oa&#10;yu/ZwyqYh8vN7O7fs0M2ObfHqfktblet1Ge/2yxABOrCv/jt/tEKRuO4Np6JR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Vwn0wQAAANwAAAAPAAAAAAAAAAAAAAAA&#10;AKECAABkcnMvZG93bnJldi54bWxQSwUGAAAAAAQABAD5AAAAjwMAAAAA&#10;" strokecolor="black [3213]" strokeweight="2pt"/>
            <v:line id="Прямая соединительная линия 249" o:spid="_x0000_s1044" style="position:absolute;flip:y;visibility:visible" from="52589,1841" to="52589,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vO8YAAADcAAAADwAAAGRycy9kb3ducmV2LnhtbESPT2vCQBTE7wW/w/KE3urGtIhGV1HB&#10;UunBvxCPj+wzCWbfhuxWo5++KxR6HGbmN8xk1ppKXKlxpWUF/V4EgjizuuRcwfGwehuCcB5ZY2WZ&#10;FNzJwWzaeZlgou2Nd3Td+1wECLsEFRTe14mULivIoOvZmjh4Z9sY9EE2udQN3gLcVDKOooE0WHJY&#10;KLCmZUHZZf9jFDwusd+m682nXMzL70c6ej+f6lSp1247H4Pw1Pr/8F/7SyuIP0bwPBOO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h7zvGAAAA3AAAAA8AAAAAAAAA&#10;AAAAAAAAoQIAAGRycy9kb3ducmV2LnhtbFBLBQYAAAAABAAEAPkAAACUAwAAAAA=&#10;" strokecolor="black [3213]" strokeweight=".5pt"/>
            <v:line id="Прямая соединительная линия 251" o:spid="_x0000_s1045" style="position:absolute;flip:y;visibility:visible" from="41158,1841" to="41158,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14McAAADcAAAADwAAAGRycy9kb3ducmV2LnhtbESPT2vCQBTE70K/w/IKvenGFIumrmIF&#10;Remh9Q/E4yP7TILZtyG7avTTdwuCx2FmfsOMp62pxIUaV1pW0O9FIIgzq0vOFex3i+4QhPPIGivL&#10;pOBGDqaTl84YE22vvKHL1uciQNglqKDwvk6kdFlBBl3P1sTBO9rGoA+yyaVu8BrgppJxFH1IgyWH&#10;hQJrmheUnbZno+B+iv1vuv5Zyq9Z+X1PR+/HQ50q9fbazj5BeGr9M/xor7SCeNCH/zPhCMj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znXgxwAAANwAAAAPAAAAAAAA&#10;AAAAAAAAAKECAABkcnMvZG93bnJldi54bWxQSwUGAAAAAAQABAD5AAAAlQMAAAAA&#10;" strokecolor="black [3213]" strokeweight=".5pt"/>
            <v:line id="Прямая соединительная линия 252" o:spid="_x0000_s1046" style="position:absolute;flip:y;visibility:visible" from="35443,1841" to="35443,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rl8YAAADcAAAADwAAAGRycy9kb3ducmV2LnhtbESPT2vCQBTE7wW/w/IEb3VjpEWjq2ih&#10;0uLBvxCPj+wzCWbfhuyqqZ/eLRR6HGbmN8x03ppK3KhxpWUFg34EgjizuuRcwfHw+ToC4Tyyxsoy&#10;KfghB/NZ52WKibZ33tFt73MRIOwSVFB4XydSuqwgg65va+LgnW1j0AfZ5FI3eA9wU8k4it6lwZLD&#10;QoE1fRSUXfZXo+Bxif02/d6s5HJRrh/peHg+1alSvW67mIDw1Pr/8F/7SyuI32L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c65fGAAAA3AAAAA8AAAAAAAAA&#10;AAAAAAAAoQIAAGRycy9kb3ducmV2LnhtbFBLBQYAAAAABAAEAPkAAACUAwAAAAA=&#10;" strokecolor="black [3213]" strokeweight=".5pt"/>
            <v:line id="Прямая соединительная линия 253" o:spid="_x0000_s1047" style="position:absolute;flip:y;visibility:visible" from="29727,1841" to="2972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ODMcAAADcAAAADwAAAGRycy9kb3ducmV2LnhtbESPT2vCQBTE7wW/w/IEb7ox0qLRVVRQ&#10;Wnpo/QPx+Mg+k2D2bciumvrpuwWhx2FmfsPMFq2pxI0aV1pWMBxEIIgzq0vOFRwPm/4YhPPIGivL&#10;pOCHHCzmnZcZJtreeUe3vc9FgLBLUEHhfZ1I6bKCDLqBrYmDd7aNQR9kk0vd4D3ATSXjKHqTBksO&#10;CwXWtC4ou+yvRsHjEvvv9ONrK1fL8vORTkbnU50q1eu2yykIT63/Dz/b71pB/DqCvzPh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UE4MxwAAANwAAAAPAAAAAAAA&#10;AAAAAAAAAKECAABkcnMvZG93bnJldi54bWxQSwUGAAAAAAQABAD5AAAAlQMAAAAA&#10;" strokecolor="black [3213]" strokeweight=".5pt"/>
            <v:line id="Прямая соединительная линия 255" o:spid="_x0000_s1048" style="position:absolute;flip:y;visibility:visible" from="24011,1841" to="24011,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Vz48cAAADcAAAADwAAAGRycy9kb3ducmV2LnhtbESPW2vCQBSE34X+h+UU+qabRhRNs4ot&#10;WFr60HqB+HjInlwwezZkt5r667uC4OMwM98w6bI3jThR52rLCp5HEQji3OqaSwX73Xo4A+E8ssbG&#10;Min4IwfLxcMgxUTbM2/otPWlCBB2CSqovG8TKV1ekUE3si1x8ArbGfRBdqXUHZ4D3DQyjqKpNFhz&#10;WKiwpbeK8uP21yi4HGP/k31+v8vXVf11yebj4tBmSj099qsXEJ56fw/f2h9aQTyZwPVMOAJy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9XPjxwAAANwAAAAPAAAAAAAA&#10;AAAAAAAAAKECAABkcnMvZG93bnJldi54bWxQSwUGAAAAAAQABAD5AAAAlQMAAAAA&#10;" strokecolor="black [3213]" strokeweight=".5pt"/>
            <v:line id="Прямая соединительная линия 256" o:spid="_x0000_s1049" style="position:absolute;flip:y;visibility:visible" from="18295,1841" to="18295,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tlMcAAADcAAAADwAAAGRycy9kb3ducmV2LnhtbESPW2vCQBSE34X+h+UU+qabRiqaZhVb&#10;sLT40HqB+HjInlwwezZkt5r667uC4OMwM98w6aI3jThR52rLCp5HEQji3OqaSwX73Wo4BeE8ssbG&#10;Min4IweL+cMgxUTbM2/otPWlCBB2CSqovG8TKV1ekUE3si1x8ArbGfRBdqXUHZ4D3DQyjqKJNFhz&#10;WKiwpfeK8uP21yi4HGP/k319f8i3Zb2+ZLNxcWgzpZ4e++UrCE+9v4dv7U+tIH6ZwPVMOAJy/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J+2UxwAAANwAAAAPAAAAAAAA&#10;AAAAAAAAAKECAABkcnMvZG93bnJldi54bWxQSwUGAAAAAAQABAD5AAAAlQMAAAAA&#10;" strokecolor="black [3213]" strokeweight=".5pt"/>
            <v:line id="Прямая соединительная линия 257" o:spid="_x0000_s1050" style="position:absolute;flip:y;visibility:visible" from="12580,1841" to="12580,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tID8cAAADcAAAADwAAAGRycy9kb3ducmV2LnhtbESPQWvCQBSE70L/w/IKvZlNU7Q1dRVb&#10;UCwebLWQHh/ZZxLMvg3ZVVN/vSsIHoeZ+YYZTztTiyO1rrKs4DmKQRDnVldcKPjdzvtvIJxH1lhb&#10;JgX/5GA6eeiNMdX2xD903PhCBAi7FBWU3jeplC4vyaCLbEMcvJ1tDfog20LqFk8BbmqZxPFQGqw4&#10;LJTY0GdJ+X5zMArO+8R/Z1/rhfyYVatzNnrZ/TWZUk+P3ewdhKfO38O39lIrSAavcD0TjoC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a0gPxwAAANwAAAAPAAAAAAAA&#10;AAAAAAAAAKECAABkcnMvZG93bnJldi54bWxQSwUGAAAAAAQABAD5AAAAlQMAAAAA&#10;" strokecolor="black [3213]" strokeweight=".5pt"/>
            <v:line id="Прямая соединительная линия 258" o:spid="_x0000_s1051" style="position:absolute;flip:y;visibility:visible" from="6865,2057" to="6865,3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cfcQAAADcAAAADwAAAGRycy9kb3ducmV2LnhtbERPTWvCQBC9F/oflin0ZjamVGp0DbbQ&#10;UvGgVSEeh+yYhGRnQ3arqb/ePQg9Pt73PBtMK87Uu9qygnEUgyAurK65VHDYf47eQDiPrLG1TAr+&#10;yEG2eHyYY6rthX/ovPOlCCHsUlRQed+lUrqiIoMush1x4E62N+gD7Eupe7yEcNPKJI4n0mDNoaHC&#10;jj4qKprdr1FwbRK/zVebL/m+rNfXfPpyOna5Us9Pw3IGwtPg/8V397dWkLyGteFMO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Nx9xAAAANwAAAAPAAAAAAAAAAAA&#10;AAAAAKECAABkcnMvZG93bnJldi54bWxQSwUGAAAAAAQABAD5AAAAkgMAAAAA&#10;" strokecolor="black [3213]" strokeweight=".5pt"/>
            <v:line id="Прямая соединительная линия 260" o:spid="_x0000_s1052" style="position:absolute;visibility:visible" from="6875,14578" to="58282,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4jMIAAADcAAAADwAAAGRycy9kb3ducmV2LnhtbERPy4rCMBTdC/5DuMJsZEx1odIxiorC&#10;MAjiA7q9NHeajs1NaaLt/L1ZCC4P571YdbYSD2p86VjBeJSAIM6dLrlQcL3sP+cgfEDWWDkmBf/k&#10;YbXs9xaYatfyiR7nUIgYwj5FBSaEOpXS54Ys+pGriSP36xqLIcKmkLrBNobbSk6SZCotlhwbDNa0&#10;NZTfznerYLP7Wx+1mQ23bVZkdXvIEv2TKfUx6NZfIAJ14S1+ub+1gsk0zo9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r4jMIAAADcAAAADwAAAAAAAAAAAAAA&#10;AAChAgAAZHJzL2Rvd25yZXYueG1sUEsFBgAAAAAEAAQA+QAAAJADAAAAAA==&#10;" strokecolor="black [3213]" strokeweight=".5pt"/>
            <v:line id="Прямая соединительная линия 261" o:spid="_x0000_s1053" style="position:absolute;visibility:visible" from="6875,13435" to="5828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dF8UAAADcAAAADwAAAGRycy9kb3ducmV2LnhtbESPQWvCQBSE74L/YXmCl6IbPdgSXUWl&#10;goggtYVcH9nXbGr2bchuTfz3riB4HGbmG2ax6mwlrtT40rGCyTgBQZw7XXKh4Od7N/oA4QOyxsox&#10;KbiRh9Wy31tgql3LX3Q9h0JECPsUFZgQ6lRKnxuy6MeuJo7er2sshiibQuoG2wi3lZwmyUxaLDku&#10;GKxpayi/nP+tgs3n3/qkzfvbts2KrG6PWaIPmVLDQbeegwjUhVf42d5rBdPZBB5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ZdF8UAAADcAAAADwAAAAAAAAAA&#10;AAAAAAChAgAAZHJzL2Rvd25yZXYueG1sUEsFBgAAAAAEAAQA+QAAAJMDAAAAAA==&#10;" strokecolor="black [3213]" strokeweight=".5pt"/>
            <v:line id="Прямая соединительная линия 262" o:spid="_x0000_s1054" style="position:absolute;visibility:visible" from="6875,12292" to="58282,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DYMYAAADcAAAADwAAAGRycy9kb3ducmV2LnhtbESPQWvCQBSE74L/YXlCL6VuzMFKmo2o&#10;tFBKQdRCro/sazaafRuyW5P++25B8DjMzDdMvh5tK67U+8axgsU8AUFcOd1wreDr9Pa0AuEDssbW&#10;MSn4JQ/rYjrJMdNu4ANdj6EWEcI+QwUmhC6T0leGLPq564ij9+16iyHKvpa6xyHCbSvTJFlKiw3H&#10;BYMd7QxVl+OPVbB9PW/22jw/7oayLrvhs0z0R6nUw2zcvIAINIZ7+NZ+1wrSZQr/Z+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Uw2DGAAAA3AAAAA8AAAAAAAAA&#10;AAAAAAAAoQIAAGRycy9kb3ducmV2LnhtbFBLBQYAAAAABAAEAPkAAACUAwAAAAA=&#10;" strokecolor="black [3213]" strokeweight=".5pt"/>
            <v:line id="Прямая соединительная линия 263" o:spid="_x0000_s1055" style="position:absolute;visibility:visible" from="6875,11149" to="58282,1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hm+8UAAADcAAAADwAAAGRycy9kb3ducmV2LnhtbESPQWvCQBSE74X+h+UVvIhuVLASXcWK&#10;gpSCaIVcH9lnNjb7NmRXE/99tyD0OMzMN8xi1dlK3KnxpWMFo2ECgjh3uuRCwfl7N5iB8AFZY+WY&#10;FDzIw2r5+rLAVLuWj3Q/hUJECPsUFZgQ6lRKnxuy6IeuJo7exTUWQ5RNIXWDbYTbSo6TZCotlhwX&#10;DNa0MZT/nG5Wwcf2uj5o897ftFmR1e1XlujPTKneW7eegwjUhf/ws73XCsbTC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hm+8UAAADcAAAADwAAAAAAAAAA&#10;AAAAAAChAgAAZHJzL2Rvd25yZXYueG1sUEsFBgAAAAAEAAQA+QAAAJMDAAAAAA==&#10;" strokecolor="black [3213]" strokeweight=".5pt"/>
            <v:line id="Прямая соединительная линия 264" o:spid="_x0000_s1056" style="position:absolute;visibility:visible" from="6853,10006" to="58261,1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j8UAAADcAAAADwAAAGRycy9kb3ducmV2LnhtbESPQWvCQBSE74X+h+UVvIhuFLESXcWK&#10;gpSCaIVcH9lnNjb7NmRXE/99tyD0OMzMN8xi1dlK3KnxpWMFo2ECgjh3uuRCwfl7N5iB8AFZY+WY&#10;FDzIw2r5+rLAVLuWj3Q/hUJECPsUFZgQ6lRKnxuy6IeuJo7exTUWQ5RNIXWDbYTbSo6TZCotlhwX&#10;DNa0MZT/nG5Wwcf2uj5o897ftFmR1e1XlujPTKneW7eegwjUhf/ws73XCsbTC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j8UAAADcAAAADwAAAAAAAAAA&#10;AAAAAAChAgAAZHJzL2Rvd25yZXYueG1sUEsFBgAAAAAEAAQA+QAAAJMDAAAAAA==&#10;" strokecolor="black [3213]" strokeweight=".5pt"/>
            <v:line id="Прямая соединительная линия 265" o:spid="_x0000_s1057" style="position:absolute;visibility:visible" from="6853,8863" to="58261,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1bFMUAAADcAAAADwAAAGRycy9kb3ducmV2LnhtbESPQWvCQBSE74X+h+UVvIhuFLQSXcWK&#10;gpSCaIVcH9lnNjb7NmRXE/99tyD0OMzMN8xi1dlK3KnxpWMFo2ECgjh3uuRCwfl7N5iB8AFZY+WY&#10;FDzIw2r5+rLAVLuWj3Q/hUJECPsUFZgQ6lRKnxuy6IeuJo7exTUWQ5RNIXWDbYTbSo6TZCotlhwX&#10;DNa0MZT/nG5Wwcf2uj5o897ftFmR1e1XlujPTKneW7eegwjUhf/ws73XCsbTC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1bFMUAAADcAAAADwAAAAAAAAAA&#10;AAAAAAChAgAAZHJzL2Rvd25yZXYueG1sUEsFBgAAAAAEAAQA+QAAAJMDAAAAAA==&#10;" strokecolor="black [3213]" strokeweight=".5pt"/>
            <v:line id="Прямая соединительная линия 266" o:spid="_x0000_s1058" style="position:absolute;visibility:visible" from="6875,7720" to="58282,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FY8YAAADcAAAADwAAAGRycy9kb3ducmV2LnhtbESPQWvCQBSE74L/YXlCL6Vu9JBKmo2o&#10;tFBKQdRCro/sazaafRuyW5P++25B8DjMzDdMvh5tK67U+8axgsU8AUFcOd1wreDr9Pa0AuEDssbW&#10;MSn4JQ/rYjrJMdNu4ANdj6EWEcI+QwUmhC6T0leGLPq564ij9+16iyHKvpa6xyHCbSuXSZJKiw3H&#10;BYMd7QxVl+OPVbB9PW/22jw/7oayLrvhs0z0R6nUw2zcvIAINIZ7+NZ+1wqWaQr/Z+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vxWPGAAAA3AAAAA8AAAAAAAAA&#10;AAAAAAAAoQIAAGRycy9kb3ducmV2LnhtbFBLBQYAAAAABAAEAPkAAACUAwAAAAA=&#10;" strokecolor="black [3213]" strokeweight=".5pt"/>
            <v:line id="Прямая соединительная линия 267" o:spid="_x0000_s1059" style="position:absolute;visibility:visible" from="6875,6577" to="58282,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g+MYAAADcAAAADwAAAGRycy9kb3ducmV2LnhtbESPT2vCQBTE74V+h+UVvIhu6kEluglW&#10;WhApiH8g10f2mY3Nvg3ZrYnfvlso9DjMzG+YdT7YRtyp87VjBa/TBARx6XTNlYLL+WOyBOEDssbG&#10;MSl4kIc8e35aY6pdz0e6n0IlIoR9igpMCG0qpS8NWfRT1xJH7+o6iyHKrpK6wz7CbSNnSTKXFmuO&#10;CwZb2hoqv07fVsHb+21z0GYx3vZFVbT9Z5HofaHU6GXYrEAEGsJ/+K+90wpm8wX8no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jYPjGAAAA3AAAAA8AAAAAAAAA&#10;AAAAAAAAoQIAAGRycy9kb3ducmV2LnhtbFBLBQYAAAAABAAEAPkAAACUAwAAAAA=&#10;" strokecolor="black [3213]" strokeweight=".5pt"/>
            <v:line id="Прямая соединительная линия 268" o:spid="_x0000_s1060" style="position:absolute;visibility:visible" from="6875,5434" to="5828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z0isIAAADcAAAADwAAAGRycy9kb3ducmV2LnhtbERPy4rCMBTdC/5DuMJsZEx1odIxiorC&#10;MAjiA7q9NHeajs1NaaLt/L1ZCC4P571YdbYSD2p86VjBeJSAIM6dLrlQcL3sP+cgfEDWWDkmBf/k&#10;YbXs9xaYatfyiR7nUIgYwj5FBSaEOpXS54Ys+pGriSP36xqLIcKmkLrBNobbSk6SZCotlhwbDNa0&#10;NZTfznerYLP7Wx+1mQ23bVZkdXvIEv2TKfUx6NZfIAJ14S1+ub+1gsk0ro1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z0isIAAADcAAAADwAAAAAAAAAAAAAA&#10;AAChAgAAZHJzL2Rvd25yZXYueG1sUEsFBgAAAAAEAAQA+QAAAJADAAAAAA==&#10;" strokecolor="black [3213]" strokeweight=".5pt"/>
            <v:line id="Прямая соединительная линия 269" o:spid="_x0000_s1061" style="position:absolute;visibility:visible" from="6875,4291" to="58282,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BREcUAAADcAAAADwAAAGRycy9kb3ducmV2LnhtbESPQWvCQBSE70L/w/IKXkQ39WBrdBUr&#10;FaQURCvk+sg+s7HZtyG7mvjv3YLgcZiZb5j5srOVuFLjS8cK3kYJCOLc6ZILBcffzfADhA/IGivH&#10;pOBGHpaLl94cU+1a3tP1EAoRIexTVGBCqFMpfW7Ioh+5mjh6J9dYDFE2hdQNthFuKzlOkom0WHJc&#10;MFjT2lD+d7hYBZ9f59VOm/fBus2KrG5/skR/Z0r1X7vVDESgLjzDj/ZWKxhPpv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BREcUAAADcAAAADwAAAAAAAAAA&#10;AAAAAAChAgAAZHJzL2Rvd25yZXYueG1sUEsFBgAAAAAEAAQA+QAAAJMDAAAAAA==&#10;" strokecolor="black [3213]" strokeweight=".5pt"/>
            <v:line id="Прямая соединительная линия 270" o:spid="_x0000_s1062" style="position:absolute;visibility:visible" from="6875,3148" to="58282,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uUcIAAADcAAAADwAAAGRycy9kb3ducmV2LnhtbERPy4rCMBTdC/5DuMJsZEx1odIxiorC&#10;MAjiA7q9NHeajs1NaaLt/L1ZCC4P571YdbYSD2p86VjBeJSAIM6dLrlQcL3sP+cgfEDWWDkmBf/k&#10;YbXs9xaYatfyiR7nUIgYwj5FBSaEOpXS54Ys+pGriSP36xqLIcKmkLrBNobbSk6SZCotlhwbDNa0&#10;NZTfznerYLP7Wx+1mQ23bVZkdXvIEv2TKfUx6NZfIAJ14S1+ub+1gskszo9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uUcIAAADcAAAADwAAAAAAAAAAAAAA&#10;AAChAgAAZHJzL2Rvd25yZXYueG1sUEsFBgAAAAAEAAQA+QAAAJADAAAAAA==&#10;" strokecolor="black [3213]" strokeweight=".5pt"/>
            <v:line id="Прямая соединительная линия 271" o:spid="_x0000_s1063" style="position:absolute;visibility:visible" from="6853,28294" to="58261,2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LysUAAADcAAAADwAAAGRycy9kb3ducmV2LnhtbESPQWvCQBSE74L/YXmCF9GNHrREV1Gp&#10;ICJIbSHXR/Y1m5p9G7JbE/+9Wyh4HGbmG2a16Wwl7tT40rGC6SQBQZw7XXKh4OvzMH4D4QOyxsox&#10;KXiQh82631thql3LH3S/hkJECPsUFZgQ6lRKnxuy6CeuJo7et2sshiibQuoG2wi3lZwlyVxaLDku&#10;GKxpbyi/XX+tgt37z/aizWK0b7Miq9tzluhTptRw0G2XIAJ14RX+bx+1gtliCn9n4hGQ6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LysUAAADcAAAADwAAAAAAAAAA&#10;AAAAAAChAgAAZHJzL2Rvd25yZXYueG1sUEsFBgAAAAAEAAQA+QAAAJMDAAAAAA==&#10;" strokecolor="black [3213]" strokeweight=".5pt"/>
            <v:line id="Прямая соединительная линия 272" o:spid="_x0000_s1064" style="position:absolute;visibility:visible" from="6853,27151" to="58261,2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VvcUAAADcAAAADwAAAGRycy9kb3ducmV2LnhtbESPT2vCQBTE74LfYXlCL0U35lAluopK&#10;C1IKxT+Q6yP7zEazb0N2a+K37xYKHoeZ+Q2zXPe2FndqfeVYwXSSgCAunK64VHA+fYznIHxA1lg7&#10;JgUP8rBeDQdLzLTr+ED3YyhFhLDPUIEJocmk9IUhi37iGuLoXVxrMUTZllK32EW4rWWaJG/SYsVx&#10;wWBDO0PF7fhjFWzfr5tvbWavuy4v86b7yhP9mSv1Muo3CxCB+vAM/7f3WkE6S+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1VvcUAAADcAAAADwAAAAAAAAAA&#10;AAAAAAChAgAAZHJzL2Rvd25yZXYueG1sUEsFBgAAAAAEAAQA+QAAAJMDAAAAAA==&#10;" strokecolor="black [3213]" strokeweight=".5pt"/>
            <v:line id="Прямая соединительная линия 273" o:spid="_x0000_s1065" style="position:absolute;visibility:visible" from="6853,26008" to="58261,2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wJsYAAADcAAAADwAAAGRycy9kb3ducmV2LnhtbESPQWvCQBSE74L/YXlCL6IbLaikboJK&#10;C6UIpSrk+si+ZtNm34bs1qT/vlsQPA4z8w2zzQfbiCt1vnasYDFPQBCXTtdcKbicX2YbED4ga2wc&#10;k4Jf8pBn49EWU+16/qDrKVQiQtinqMCE0KZS+tKQRT93LXH0Pl1nMUTZVVJ32Ee4beQySVbSYs1x&#10;wWBLB0Pl9+nHKtg/f+3etVlPD31RFW1/LBL9Vij1MBl2TyACDeEevrVftYLl+hH+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B8CbGAAAA3AAAAA8AAAAAAAAA&#10;AAAAAAAAoQIAAGRycy9kb3ducmV2LnhtbFBLBQYAAAAABAAEAPkAAACUAwAAAAA=&#10;" strokecolor="black [3213]" strokeweight=".5pt"/>
            <v:line id="Прямая соединительная линия 274" o:spid="_x0000_s1066" style="position:absolute;visibility:visible" from="6853,24865" to="58261,2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hoUsYAAADcAAAADwAAAGRycy9kb3ducmV2LnhtbESPQWvCQBSE74L/YXlCL6IbpaikboJK&#10;C6UIpSrk+si+ZtNm34bs1qT/vlsQPA4z8w2zzQfbiCt1vnasYDFPQBCXTtdcKbicX2YbED4ga2wc&#10;k4Jf8pBn49EWU+16/qDrKVQiQtinqMCE0KZS+tKQRT93LXH0Pl1nMUTZVVJ32Ee4beQySVbSYs1x&#10;wWBLB0Pl9+nHKtg/f+3etVlPD31RFW1/LBL9Vij1MBl2TyACDeEevrVftYLl+hH+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oaFLGAAAA3AAAAA8AAAAAAAAA&#10;AAAAAAAAoQIAAGRycy9kb3ducmV2LnhtbFBLBQYAAAAABAAEAPkAAACUAwAAAAA=&#10;" strokecolor="black [3213]" strokeweight=".5pt"/>
            <v:line id="Прямая соединительная линия 275" o:spid="_x0000_s1067" style="position:absolute;visibility:visible" from="6831,23722" to="58239,2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NycYAAADcAAAADwAAAGRycy9kb3ducmV2LnhtbESPQWvCQBSE74L/YXlCL6IbhaqkboJK&#10;C6UIpSrk+si+ZtNm34bs1qT/vlsQPA4z8w2zzQfbiCt1vnasYDFPQBCXTtdcKbicX2YbED4ga2wc&#10;k4Jf8pBn49EWU+16/qDrKVQiQtinqMCE0KZS+tKQRT93LXH0Pl1nMUTZVVJ32Ee4beQySVbSYs1x&#10;wWBLB0Pl9+nHKtg/f+3etVlPD31RFW1/LBL9Vij1MBl2TyACDeEevrVftYLl+hH+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kzcnGAAAA3AAAAA8AAAAAAAAA&#10;AAAAAAAAoQIAAGRycy9kb3ducmV2LnhtbFBLBQYAAAAABAAEAPkAAACUAwAAAAA=&#10;" strokecolor="black [3213]" strokeweight=".5pt"/>
            <v:line id="Прямая соединительная линия 276" o:spid="_x0000_s1068" style="position:absolute;visibility:visible" from="6831,22579" to="58239,2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TvsYAAADcAAAADwAAAGRycy9kb3ducmV2LnhtbESPT2vCQBTE74V+h+UVvIhu6kEluglW&#10;WhApiH8g10f2mY3Nvg3ZrYnfvlso9DjMzG+YdT7YRtyp87VjBa/TBARx6XTNlYLL+WOyBOEDssbG&#10;MSl4kIc8e35aY6pdz0e6n0IlIoR9igpMCG0qpS8NWfRT1xJH7+o6iyHKrpK6wz7CbSNnSTKXFmuO&#10;CwZb2hoqv07fVsHb+21z0GYx3vZFVbT9Z5HofaHU6GXYrEAEGsJ/+K+90wpmizn8nolH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2U77GAAAA3AAAAA8AAAAAAAAA&#10;AAAAAAAAoQIAAGRycy9kb3ducmV2LnhtbFBLBQYAAAAABAAEAPkAAACUAwAAAAA=&#10;" strokecolor="black [3213]" strokeweight=".5pt"/>
            <v:line id="Прямая соединительная линия 277" o:spid="_x0000_s1069" style="position:absolute;visibility:visible" from="6853,21436" to="58261,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2JcUAAADcAAAADwAAAGRycy9kb3ducmV2LnhtbESPQWvCQBSE7wX/w/IEL6Vu9NBI6ioq&#10;ClKEohZyfWRfs9Hs25BdTfz3bqHQ4zAz3zDzZW9rcafWV44VTMYJCOLC6YpLBd/n3dsMhA/IGmvH&#10;pOBBHpaLwcscM+06PtL9FEoRIewzVGBCaDIpfWHIoh+7hjh6P661GKJsS6lb7CLc1nKaJO/SYsVx&#10;wWBDG0PF9XSzCtbby+pLm/R10+Vl3nSHPNGfuVKjYb/6ABGoD//hv/ZeK5imKfye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r2JcUAAADcAAAADwAAAAAAAAAA&#10;AAAAAAChAgAAZHJzL2Rvd25yZXYueG1sUEsFBgAAAAAEAAQA+QAAAJMDAAAAAA==&#10;" strokecolor="black [3213]" strokeweight=".5pt"/>
            <v:line id="Прямая соединительная линия 278" o:spid="_x0000_s1070" style="position:absolute;visibility:visible" from="6853,20293" to="58261,2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iV8IAAADcAAAADwAAAGRycy9kb3ducmV2LnhtbERPy4rCMBTdC/5DuMJsZEx1odIxiorC&#10;MAjiA7q9NHeajs1NaaLt/L1ZCC4P571YdbYSD2p86VjBeJSAIM6dLrlQcL3sP+cgfEDWWDkmBf/k&#10;YbXs9xaYatfyiR7nUIgYwj5FBSaEOpXS54Ys+pGriSP36xqLIcKmkLrBNobbSk6SZCotlhwbDNa0&#10;NZTfznerYLP7Wx+1mQ23bVZkdXvIEv2TKfUx6NZfIAJ14S1+ub+1gsksro1n4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ViV8IAAADcAAAADwAAAAAAAAAAAAAA&#10;AAChAgAAZHJzL2Rvd25yZXYueG1sUEsFBgAAAAAEAAQA+QAAAJADAAAAAA==&#10;" strokecolor="black [3213]" strokeweight=".5pt"/>
            <v:line id="Прямая соединительная линия 279" o:spid="_x0000_s1071" style="position:absolute;visibility:visible" from="6853,19150" to="58261,1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zMUAAADcAAAADwAAAGRycy9kb3ducmV2LnhtbESPQWvCQBSE74X+h+UVvIhu9KA1uooV&#10;BSkF0Qq5PrLPbGz2bciuJv77bkHocZiZb5jFqrOVuFPjS8cKRsMEBHHudMmFgvP3bvAOwgdkjZVj&#10;UvAgD6vl68sCU+1aPtL9FAoRIexTVGBCqFMpfW7Ioh+6mjh6F9dYDFE2hdQNthFuKzlOkom0WHJc&#10;MFjTxlD+c7pZBR/b6/qgzbS/abMiq9uvLNGfmVK9t249BxGoC//hZ3uvFYynM/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zMUAAADcAAAADwAAAAAAAAAA&#10;AAAAAAChAgAAZHJzL2Rvd25yZXYueG1sUEsFBgAAAAAEAAQA+QAAAJMDAAAAAA==&#10;" strokecolor="black [3213]" strokeweight=".5pt"/>
            <v:line id="Прямая соединительная линия 280" o:spid="_x0000_s1072" style="position:absolute;visibility:visible" from="6853,18007" to="58261,1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edsEAAADcAAAADwAAAGRycy9kb3ducmV2LnhtbERPTYvCMBC9C/6HMIIX0VQPq1SjqCgs&#10;iyDrCr0OzdhUm0lpou3+e3NY2OPjfa82na3EixpfOlYwnSQgiHOnSy4UXH+O4wUIH5A1Vo5JwS95&#10;2Kz7vRWm2rX8Ta9LKEQMYZ+iAhNCnUrpc0MW/cTVxJG7ucZiiLAppG6wjeG2krMk+ZAWS44NBmva&#10;G8ofl6dVsDvct2dt5qN9mxVZ3Z6yRH9lSg0H3XYJIlAX/sV/7k+tYLaI8+OZe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h52wQAAANwAAAAPAAAAAAAAAAAAAAAA&#10;AKECAABkcnMvZG93bnJldi54bWxQSwUGAAAAAAQABAD5AAAAjwMAAAAA&#10;" strokecolor="black [3213]" strokeweight=".5pt"/>
            <v:line id="Прямая соединительная линия 281" o:spid="_x0000_s1073" style="position:absolute;visibility:visible" from="6853,16864" to="58261,1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77cUAAADcAAAADwAAAGRycy9kb3ducmV2LnhtbESPQWvCQBSE70L/w/IKvYhu9GAluoqV&#10;FooIxSjk+sg+s7HZtyG7Nem/dwXB4zAz3zDLdW9rcaXWV44VTMYJCOLC6YpLBafj12gOwgdkjbVj&#10;UvBPHtarl8ESU+06PtA1C6WIEPYpKjAhNKmUvjBk0Y9dQxy9s2sthijbUuoWuwi3tZwmyUxarDgu&#10;GGxoa6j4zf6sgo/Py+ZHm/fhtsvLvOn2eaJ3uVJvr/1mASJQH57hR/tbK5jOJ3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77cUAAADcAAAADwAAAAAAAAAA&#10;AAAAAAChAgAAZHJzL2Rvd25yZXYueG1sUEsFBgAAAAAEAAQA+QAAAJMDAAAAAA==&#10;" strokecolor="black [3213]" strokeweight=".5pt"/>
            <v:line id="Прямая соединительная линия 282" o:spid="_x0000_s1074" style="position:absolute;visibility:visible" from="6853,29437" to="58261,2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lmsYAAADcAAAADwAAAGRycy9kb3ducmV2LnhtbESPQWvCQBSE70L/w/IKXqRumoNKmo1Y&#10;UShSkNpCro/sazZt9m3Irib9911B8DjMzDdMvh5tKy7U+8axgud5AoK4crrhWsHX5/5pBcIHZI2t&#10;Y1LwRx7WxcMkx0y7gT/ocgq1iBD2GSowIXSZlL4yZNHPXUccvW/XWwxR9rXUPQ4RbluZJslCWmw4&#10;LhjsaGuo+j2drYLX3c/mqM1yth3KuuyG9zLRh1Kp6eO4eQERaAz38K39phWkqxSuZ+IRk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YJZrGAAAA3AAAAA8AAAAAAAAA&#10;AAAAAAAAoQIAAGRycy9kb3ducmV2LnhtbFBLBQYAAAAABAAEAPkAAACUAwAAAAA=&#10;" strokecolor="black [3213]" strokeweight=".5pt"/>
            <v:shape id="Надпись 283" o:spid="_x0000_s1075" type="#_x0000_t202" style="position:absolute;left:46873;top:15675;width:1608;height:1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xescA&#10;AADcAAAADwAAAGRycy9kb3ducmV2LnhtbESPX2vCQBDE3wt+h2OFvtWLC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FMXrHAAAA3AAAAA8AAAAAAAAAAAAAAAAAmAIAAGRy&#10;cy9kb3ducmV2LnhtbFBLBQYAAAAABAAEAPUAAACMAwAAAAA=&#10;" filled="f" stroked="f" strokeweight=".5pt">
              <v:textbox style="mso-next-textbox:#Надпись 283" inset="0,0,0,0">
                <w:txbxContent>
                  <w:p w14:paraId="320F7C29"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w:t>
                    </w:r>
                  </w:p>
                </w:txbxContent>
              </v:textbox>
            </v:shape>
            <v:shape id="Надпись 284" o:spid="_x0000_s1076" type="#_x0000_t202" style="position:absolute;left:50101;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pDscA&#10;AADcAAAADwAAAGRycy9kb3ducmV2LnhtbESPX2vCQBDE3wt+h2OFvtWLI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sqQ7HAAAA3AAAAA8AAAAAAAAAAAAAAAAAmAIAAGRy&#10;cy9kb3ducmV2LnhtbFBLBQYAAAAABAAEAPUAAACMAwAAAAA=&#10;" filled="f" stroked="f" strokeweight=".5pt">
              <v:textbox style="mso-next-textbox:#Надпись 284" inset="0,0,0,0">
                <w:txbxContent>
                  <w:p w14:paraId="320F7C2A"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0,5</w:t>
                    </w:r>
                  </w:p>
                </w:txbxContent>
              </v:textbox>
            </v:shape>
            <v:shape id="Надпись 285" o:spid="_x0000_s1077" type="#_x0000_t202" style="position:absolute;left:38543;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MlccA&#10;AADcAAAADwAAAGRycy9kb3ducmV2LnhtbESPX2vCQBDE3wt+h2OFvtWLgkVSTxGr4EP/WKvQvm1z&#10;2yQ0txfu1ph++16h0MdhZn7DzJe9a1RHIdaeDYxHGSjiwtuaSwPH1+3NDFQUZIuNZzLwTRGWi8HV&#10;HHPrL/xC3UFKlSAcczRQibS51rGoyGEc+ZY4eZ8+OJQkQ6ltwEuCu0ZPsuxWO6w5LVTY0rqi4utw&#10;dgaatxgePjJ57+7LR9k/6/NpM34y5nrYr+5ACfXyH/5r76yByWwK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gDJXHAAAA3AAAAA8AAAAAAAAAAAAAAAAAmAIAAGRy&#10;cy9kb3ducmV2LnhtbFBLBQYAAAAABAAEAPUAAACMAwAAAAA=&#10;" filled="f" stroked="f" strokeweight=".5pt">
              <v:textbox style="mso-next-textbox:#Надпись 285" inset="0,0,0,0">
                <w:txbxContent>
                  <w:p w14:paraId="320F7C2B"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-0,5</w:t>
                    </w:r>
                  </w:p>
                </w:txbxContent>
              </v:textbox>
            </v:shape>
            <v:shape id="Надпись 286" o:spid="_x0000_s1078" type="#_x0000_t202" style="position:absolute;left:32715;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S4sYA&#10;AADcAAAADwAAAGRycy9kb3ducmV2LnhtbESPS2vDMBCE74X8B7GB3ho5OYTgRgmlTaGHvvKC5Lax&#10;traJtTLSxnH/fVUo9DjMzDfMfNm7RnUUYu3ZwHiUgSIuvK25NLDbPt/NQEVBtth4JgPfFGG5GNzM&#10;Mbf+ymvqNlKqBOGYo4FKpM21jkVFDuPIt8TJ+/LBoSQZSm0DXhPcNXqSZVPtsOa0UGFLjxUV583F&#10;GWgOMbyeMjl2T+WbfH7oy341fjfmdtg/3IMS6uU//Nd+sQYmsyn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KS4sYAAADcAAAADwAAAAAAAAAAAAAAAACYAgAAZHJz&#10;L2Rvd25yZXYueG1sUEsFBgAAAAAEAAQA9QAAAIsDAAAAAA==&#10;" filled="f" stroked="f" strokeweight=".5pt">
              <v:textbox style="mso-next-textbox:#Надпись 286" inset="0,0,0,0">
                <w:txbxContent>
                  <w:p w14:paraId="320F7C2C"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-1,0</w:t>
                    </w:r>
                  </w:p>
                </w:txbxContent>
              </v:textbox>
            </v:shape>
            <v:shape id="Надпись 287" o:spid="_x0000_s1079" type="#_x0000_t202" style="position:absolute;left:27114;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3eccA&#10;AADcAAAADwAAAGRycy9kb3ducmV2LnhtbESPT2vCQBTE7wW/w/KE3upGD1ZSVxGr4KF/rFVob6/Z&#10;1yQ0+zbsPmP67buFQo/DzPyGmS9716iOQqw9GxiPMlDEhbc1lwaOr9ubGagoyBYbz2TgmyIsF4Or&#10;OebWX/iFuoOUKkE45migEmlzrWNRkcM48i1x8j59cChJhlLbgJcEd42eZNlUO6w5LVTY0rqi4utw&#10;dgaatxgePjJ57+7LR9k/6/NpM34y5nrYr+5ACfXyH/5r76yByewWfs+kI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N3nHAAAA3AAAAA8AAAAAAAAAAAAAAAAAmAIAAGRy&#10;cy9kb3ducmV2LnhtbFBLBQYAAAAABAAEAPUAAACMAwAAAAA=&#10;" filled="f" stroked="f" strokeweight=".5pt">
              <v:textbox style="mso-next-textbox:#Надпись 287" inset="0,0,0,0">
                <w:txbxContent>
                  <w:p w14:paraId="320F7C2D"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-1,5</w:t>
                    </w:r>
                  </w:p>
                </w:txbxContent>
              </v:textbox>
            </v:shape>
            <v:shape id="Надпись 288" o:spid="_x0000_s1080" type="#_x0000_t202" style="position:absolute;left:21387;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jC8MA&#10;AADcAAAADwAAAGRycy9kb3ducmV2LnhtbERPTU/CQBC9m/gfNmPiDbZwMKSwEKOQeBCEoonexu7Y&#10;NnZnm92h1H/PHkg8vrzvxWpwreopxMazgck4A0VcettwZeD9uBnNQEVBtth6JgN/FGG1vL1ZYG79&#10;mQ/UF1KpFMIxRwO1SJdrHcuaHMax74gT9+ODQ0kwVNoGPKdw1+pplj1ohw2nhho7eqqp/C1OzkD7&#10;GcPrdyZf/XO1lf2bPn2sJztj7u+GxzkooUH+xVf3izUwnaW16Uw6Anp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GjC8MAAADcAAAADwAAAAAAAAAAAAAAAACYAgAAZHJzL2Rv&#10;d25yZXYueG1sUEsFBgAAAAAEAAQA9QAAAIgDAAAAAA==&#10;" filled="f" stroked="f" strokeweight=".5pt">
              <v:textbox style="mso-next-textbox:#Надпись 288" inset="0,0,0,0">
                <w:txbxContent>
                  <w:p w14:paraId="320F7C2E"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-2,0</w:t>
                    </w:r>
                  </w:p>
                </w:txbxContent>
              </v:textbox>
            </v:shape>
            <v:shape id="Надпись 289" o:spid="_x0000_s1081" type="#_x0000_t202" style="position:absolute;left:15568;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0GkMcA&#10;AADcAAAADwAAAGRycy9kb3ducmV2LnhtbESPT0vDQBTE7wW/w/KE3tpNe5Aauy3iH/DQ1hpb0Nsz&#10;+0yC2bdh9zWN394VBI/DzPyGWa4H16qeQmw8G5hNM1DEpbcNVwYOr4+TBagoyBZbz2TgmyKsVxej&#10;JebWn/mF+kIqlSAcczRQi3S51rGsyWGc+o44eZ8+OJQkQ6VtwHOCu1bPs+xKO2w4LdTY0V1N5Vdx&#10;cgbatxg2H5m89/fVVvbP+nR8mO2MGV8OtzeghAb5D/+1n6yB+eIa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tBpDHAAAA3AAAAA8AAAAAAAAAAAAAAAAAmAIAAGRy&#10;cy9kb3ducmV2LnhtbFBLBQYAAAAABAAEAPUAAACMAwAAAAA=&#10;" filled="f" stroked="f" strokeweight=".5pt">
              <v:textbox style="mso-next-textbox:#Надпись 289" inset="0,0,0,0">
                <w:txbxContent>
                  <w:p w14:paraId="320F7C2F"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-2,5</w:t>
                    </w:r>
                  </w:p>
                </w:txbxContent>
              </v:textbox>
            </v:shape>
            <v:shape id="Надпись 290" o:spid="_x0000_s1082" type="#_x0000_t202" style="position:absolute;left:9868;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450MMA&#10;AADcAAAADwAAAGRycy9kb3ducmV2LnhtbERPS0/CQBC+m/gfNmPiTbZwIFpZiBFIOCgvNdHb2B3b&#10;hu5sszuU8u/ZgwnHL997MutdozoKsfZsYDjIQBEX3tZcGvj8WD48goqCbLHxTAbOFGE2vb2ZYG79&#10;iXfU7aVUKYRjjgYqkTbXOhYVOYwD3xIn7s8Hh5JgKLUNeErhrtGjLBtrhzWnhgpbeq2oOOyPzkDz&#10;HcPbbyY/3bx8l+1GH78Ww7Ux93f9yzMooV6u4n/3yhoYPaX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450MMAAADcAAAADwAAAAAAAAAAAAAAAACYAgAAZHJzL2Rv&#10;d25yZXYueG1sUEsFBgAAAAAEAAQA9QAAAIgDAAAAAA==&#10;" filled="f" stroked="f" strokeweight=".5pt">
              <v:textbox style="mso-next-textbox:#Надпись 290" inset="0,0,0,0">
                <w:txbxContent>
                  <w:p w14:paraId="320F7C30"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-3,0</w:t>
                    </w:r>
                  </w:p>
                </w:txbxContent>
              </v:textbox>
            </v:shape>
            <v:shape id="Надпись 291" o:spid="_x0000_s1083" type="#_x0000_t202" style="position:absolute;left:23420;top:31037;width:180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cS8YA&#10;AADcAAAADwAAAGRycy9kb3ducmV2LnhtbESPS2vDMBCE74X+B7GF3BrZOYTGiRJCH9BDn2kC6W1r&#10;bWxTa2WkjeP++6oQ6HGYmW+YxWpwreopxMazgXycgSIuvW24MrD9eLi+ARUF2WLrmQz8UITV8vJi&#10;gYX1J36nfiOVShCOBRqoRbpC61jW5DCOfUecvIMPDiXJUGkb8JTgrtWTLJtqhw2nhRo7uq2p/N4c&#10;nYF2H8PTVyaf/V31LG+v+ri7z1+MGV0N6zkooUH+w+f2ozUwmeX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KcS8YAAADcAAAADwAAAAAAAAAAAAAAAACYAgAAZHJz&#10;L2Rvd25yZXYueG1sUEsFBgAAAAAEAAQA9QAAAIsDAAAAAA==&#10;" filled="f" stroked="f" strokeweight=".5pt">
              <v:textbox style="mso-next-textbox:#Надпись 291" inset="0,0,0,0">
                <w:txbxContent>
                  <w:p w14:paraId="320F7C31"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Фактор 1</w:t>
                    </w:r>
                  </w:p>
                </w:txbxContent>
              </v:textbox>
            </v:shape>
            <v:shape id="Надпись 292" o:spid="_x0000_s1084" type="#_x0000_t202" style="position:absolute;left:-4125;top:14805;width:18002;height:316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C48UA&#10;AADcAAAADwAAAGRycy9kb3ducmV2LnhtbESPT2vCQBTE74V+h+UVvNWNQURTVxHF6rH+KbS3R/aZ&#10;hGTfht2tRj99VxA8DjPzG2Y670wjzuR8ZVnBoJ+AIM6trrhQcDys38cgfEDW2FgmBVfyMJ+9vkwx&#10;0/bCOzrvQyEihH2GCsoQ2kxKn5dk0PdtSxy9k3UGQ5SukNrhJcJNI9MkGUmDFceFEltalpTX+z+j&#10;4Kt2q5/lcDM5fd70d9vVzNXvRqneW7f4ABGoC8/wo73VCtJJCvcz8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ULjxQAAANwAAAAPAAAAAAAAAAAAAAAAAJgCAABkcnMv&#10;ZG93bnJldi54bWxQSwUGAAAAAAQABAD1AAAAigMAAAAA&#10;" filled="f" stroked="f" strokeweight=".5pt">
              <v:textbox style="layout-flow:vertical;mso-layout-flow-alt:bottom-to-top;mso-next-textbox:#Надпись 292" inset="0,0,0,0">
                <w:txbxContent>
                  <w:p w14:paraId="320F7C32"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Фактор 2</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93" o:spid="_x0000_s1085" type="#_x0000_t120" style="position:absolute;left:52962;top:11149;width:877;height:1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V4MAA&#10;AADcAAAADwAAAGRycy9kb3ducmV2LnhtbERPy4rCMBTdC/5DuIIb0VQFGatRRBBczGKs8wHX5toU&#10;m5uSRNv5+8nAgIuzOJwXZ7vvbSNe5EPtWMF8loEgLp2uuVLwfT1NP0CEiKyxcUwKfijAfjccbDHX&#10;ruMLvYpYiVTCIUcFJsY2lzKUhiyGmWuJk3Z33mJM1FdSe+xSuW3kIstW0mLNacFgS0dD5aN4WgXW&#10;o7l9FZ/dJZoweeB1WSYoNR71hw2ISH18m//TZ61gsV7C35l0BO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nV4MAAAADcAAAADwAAAAAAAAAAAAAAAACYAgAAZHJzL2Rvd25y&#10;ZXYueG1sUEsFBgAAAAAEAAQA9QAAAIUDAAAAAA==&#10;" fillcolor="black [3213]" strokecolor="#243f60 [1604]" strokeweight="2pt"/>
            <v:shape id="Надпись 294" o:spid="_x0000_s1086" type="#_x0000_t202" style="position:absolute;left:47738;top:3877;width:11369;height:7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08cA&#10;AADcAAAADwAAAGRycy9kb3ducmV2LnhtbESPQUvDQBSE74X+h+UJvbWbliI2dlukKnhQW9sKentm&#10;n0kw+zbsvqbx37uC4HGYmW+Y5bp3jeooxNqzgekkA0VceFtzaeB4uB9fgYqCbLHxTAa+KcJ6NRws&#10;Mbf+zC/U7aVUCcIxRwOVSJtrHYuKHMaJb4mT9+mDQ0kylNoGPCe4a/Qsyy61w5rTQoUtbSoqvvYn&#10;Z6B5i+HxI5P37rZ8kt1Wn17vps/GjC76m2tQQr38h//aD9bAbDGH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1P9PHAAAA3AAAAA8AAAAAAAAAAAAAAAAAmAIAAGRy&#10;cy9kb3ducmV2LnhtbFBLBQYAAAAABAAEAPUAAACMAwAAAAA=&#10;" filled="f" stroked="f" strokeweight=".5pt">
              <v:textbox style="mso-next-textbox:#Надпись 294" inset="0,0,0,0">
                <w:txbxContent>
                  <w:p w14:paraId="320F7C33" w14:textId="77777777" w:rsidR="00CD4F23" w:rsidRPr="00FD0775" w:rsidRDefault="00CD4F23" w:rsidP="008F789C">
                    <w:pPr>
                      <w:jc w:val="center"/>
                      <w:rPr>
                        <w:rFonts w:ascii="Times New Roman" w:hAnsi="Times New Roman" w:cs="Times New Roman"/>
                        <w:sz w:val="28"/>
                        <w:lang w:val="uk-UA"/>
                      </w:rPr>
                    </w:pPr>
                    <w:r>
                      <w:rPr>
                        <w:rFonts w:ascii="Times New Roman" w:hAnsi="Times New Roman" w:cs="Times New Roman"/>
                        <w:sz w:val="28"/>
                        <w:lang w:val="en-US"/>
                      </w:rPr>
                      <w:t>Основна л</w:t>
                    </w:r>
                    <w:r>
                      <w:rPr>
                        <w:rFonts w:ascii="Times New Roman" w:hAnsi="Times New Roman" w:cs="Times New Roman"/>
                        <w:sz w:val="28"/>
                        <w:lang w:val="uk-UA"/>
                      </w:rPr>
                      <w:t>ікувальна група</w:t>
                    </w:r>
                  </w:p>
                </w:txbxContent>
              </v:textbox>
            </v:shape>
            <v:shape id="Блок-схема: узел 295" o:spid="_x0000_s1087" type="#_x0000_t120" style="position:absolute;left:13270;top:26961;width:877;height:1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oD8IA&#10;AADcAAAADwAAAGRycy9kb3ducmV2LnhtbERPXWvCMBR9F/Yfwh3sRTSdQ9FqKkMY7GEPs/oDrs21&#10;KW1uShJt9++XwcCH83A4X5zdfrSduJMPjWMFr/MMBHHldMO1gvPpY7YGESKyxs4xKfihAPviabLD&#10;XLuBj3QvYy1SCYccFZgY+1zKUBmyGOauJ07a1XmLMVFfS+1xSOW2k4ssW0mLDacFgz0dDFVtebMK&#10;rEdz+S6/hmM0Ydri6a1KUOrleXzfgog0xof5P/2pFSw2S/g7k4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OgPwgAAANwAAAAPAAAAAAAAAAAAAAAAAJgCAABkcnMvZG93&#10;bnJldi54bWxQSwUGAAAAAAQABAD1AAAAhwMAAAAA&#10;" fillcolor="black [3213]" strokecolor="#243f60 [1604]" strokeweight="2pt"/>
            <v:shape id="Надпись 296" o:spid="_x0000_s1088" type="#_x0000_t202" style="position:absolute;left:7421;top:19897;width:12621;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P8cA&#10;AADcAAAADwAAAGRycy9kb3ducmV2LnhtbESPT2vCQBTE74V+h+UVvNWNHqRNXUWsgof+sVahvb1m&#10;X5PQ7Nuw+4zx27uFQo/DzPyGmc5716iOQqw9GxgNM1DEhbc1lwb27+vbO1BRkC02nsnAmSLMZ9dX&#10;U8ytP/EbdTspVYJwzNFAJdLmWseiIodx6Fvi5H374FCSDKW2AU8J7ho9zrKJdlhzWqiwpWVFxc/u&#10;6Aw0HzE8fWXy2T2Wz7J91cfDavRizOCmXzyAEurlP/zX3lgD4/sJ/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rBD/HAAAA3AAAAA8AAAAAAAAAAAAAAAAAmAIAAGRy&#10;cy9kb3ducmV2LnhtbFBLBQYAAAAABAAEAPUAAACMAwAAAAA=&#10;" filled="f" stroked="f" strokeweight=".5pt">
              <v:textbox style="mso-next-textbox:#Надпись 296" inset="0,0,0,0">
                <w:txbxContent>
                  <w:p w14:paraId="320F7C34" w14:textId="77777777" w:rsidR="00CD4F23" w:rsidRPr="00FD0775" w:rsidRDefault="00CD4F23" w:rsidP="008F789C">
                    <w:pPr>
                      <w:jc w:val="center"/>
                      <w:rPr>
                        <w:rFonts w:ascii="Times New Roman" w:hAnsi="Times New Roman" w:cs="Times New Roman"/>
                        <w:sz w:val="28"/>
                        <w:lang w:val="uk-UA"/>
                      </w:rPr>
                    </w:pPr>
                    <w:r>
                      <w:rPr>
                        <w:rFonts w:ascii="Times New Roman" w:hAnsi="Times New Roman" w:cs="Times New Roman"/>
                        <w:sz w:val="28"/>
                        <w:lang w:val="uk-UA"/>
                      </w:rPr>
                      <w:t>Лікувальна група порівняння</w:t>
                    </w:r>
                  </w:p>
                </w:txbxContent>
              </v:textbox>
            </v:shape>
            <v:shape id="Надпись 495" o:spid="_x0000_s1089" type="#_x0000_t202" style="position:absolute;left:42343;top:12292;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YsMYA&#10;AADcAAAADwAAAGRycy9kb3ducmV2LnhtbESPX0vDQBDE3wt+h2OFvtlLRcXGXouoBR+09i/o25pb&#10;k2BuL9xt0/jtPUHo4zAzv2Gm8941qqMQa88GxqMMFHHhbc2lgd12cXELKgqyxcYzGfihCPPZ2WCK&#10;ufVHXlO3kVIlCMccDVQiba51LCpyGEe+JU7elw8OJclQahvwmOCu0ZdZdqMd1pwWKmzpoaLie3Nw&#10;Bpr3GF4+M/noHstXWb3pw/5pvDRmeN7f34ES6uUU/m8/WwNXk2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JYsMYAAADcAAAADwAAAAAAAAAAAAAAAACYAgAAZHJz&#10;L2Rvd25yZXYueG1sUEsFBgAAAAAEAAQA9QAAAIsDAAAAAA==&#10;" filled="f" stroked="f" strokeweight=".5pt">
              <v:textbox style="mso-next-textbox:#Надпись 495" inset="0,0,0,0">
                <w:txbxContent>
                  <w:p w14:paraId="320F7C35"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1,0</w:t>
                    </w:r>
                  </w:p>
                </w:txbxContent>
              </v:textbox>
            </v:shape>
            <v:shape id="Надпись 495" o:spid="_x0000_s1090" type="#_x0000_t202" style="position:absolute;left:42342;top:10032;width:539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Gx8cA&#10;AADcAAAADwAAAGRycy9kb3ducmV2LnhtbESPQUvDQBSE74X+h+UVvLWbihQbuy2lKnhQW9sKentm&#10;n0kw+zbsvqbx37uC4HGYmW+Yxap3jeooxNqzgekkA0VceFtzaeB4uB9fg4qCbLHxTAa+KcJqORws&#10;MLf+zC/U7aVUCcIxRwOVSJtrHYuKHMaJb4mT9+mDQ0kylNoGPCe4a/Rlls20w5rTQoUtbSoqvvYn&#10;Z6B5i+HxI5P37rZ8kt1Wn17vps/GXIz69Q0ooV7+w3/tB2vgaj6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gxsfHAAAA3AAAAA8AAAAAAAAAAAAAAAAAmAIAAGRy&#10;cy9kb3ducmV2LnhtbFBLBQYAAAAABAAEAPUAAACMAwAAAAA=&#10;" filled="f" stroked="f" strokeweight=".5pt">
              <v:textbox inset="0,0,0,0">
                <w:txbxContent>
                  <w:p w14:paraId="320F7C36" w14:textId="77777777" w:rsidR="00CD4F23" w:rsidRPr="00FD0775" w:rsidRDefault="00CD4F23" w:rsidP="008F789C">
                    <w:pPr>
                      <w:pStyle w:val="af2"/>
                      <w:spacing w:before="0" w:after="0"/>
                      <w:jc w:val="center"/>
                      <w:rPr>
                        <w:rFonts w:cs="Times New Roman"/>
                      </w:rPr>
                    </w:pPr>
                    <w:r w:rsidRPr="00FD0775">
                      <w:rPr>
                        <w:rFonts w:cs="Times New Roman"/>
                        <w:sz w:val="28"/>
                        <w:szCs w:val="28"/>
                        <w:lang w:val="uk-UA"/>
                      </w:rPr>
                      <w:t>2</w:t>
                    </w:r>
                    <w:r w:rsidRPr="00FD0775">
                      <w:rPr>
                        <w:rFonts w:cs="Times New Roman"/>
                        <w:sz w:val="28"/>
                        <w:szCs w:val="28"/>
                      </w:rPr>
                      <w:t>,</w:t>
                    </w:r>
                    <w:r w:rsidRPr="00FD0775">
                      <w:rPr>
                        <w:rFonts w:cs="Times New Roman"/>
                        <w:sz w:val="28"/>
                        <w:szCs w:val="28"/>
                        <w:lang w:val="uk-UA"/>
                      </w:rPr>
                      <w:t>0</w:t>
                    </w:r>
                  </w:p>
                </w:txbxContent>
              </v:textbox>
            </v:shape>
            <v:shape id="Надпись 495" o:spid="_x0000_s1091" type="#_x0000_t202" style="position:absolute;left:42326;top:7832;width:5398;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jXMYA&#10;AADcAAAADwAAAGRycy9kb3ducmV2LnhtbESPX0vDQBDE3wt+h2OFvtlLRdTGXouoBR+09i/o25pb&#10;k2BuL9xt0/jtPUHo4zAzv2Gm8941qqMQa88GxqMMFHHhbc2lgd12cXELKgqyxcYzGfihCPPZ2WCK&#10;ufVHXlO3kVIlCMccDVQiba51LCpyGEe+JU7elw8OJclQahvwmOCu0ZdZdq0d1pwWKmzpoaLie3Nw&#10;Bpr3GF4+M/noHstXWb3pw/5pvDRmeN7f34ES6uUU/m8/WwNXkx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xjXMYAAADcAAAADwAAAAAAAAAAAAAAAACYAgAAZHJz&#10;L2Rvd25yZXYueG1sUEsFBgAAAAAEAAQA9QAAAIsDAAAAAA==&#10;" filled="f" stroked="f" strokeweight=".5pt">
              <v:textbox inset="0,0,0,0">
                <w:txbxContent>
                  <w:p w14:paraId="320F7C37" w14:textId="77777777" w:rsidR="00CD4F23" w:rsidRPr="00FD0775" w:rsidRDefault="00CD4F23" w:rsidP="008F789C">
                    <w:pPr>
                      <w:pStyle w:val="af2"/>
                      <w:spacing w:before="0" w:after="0"/>
                      <w:jc w:val="center"/>
                      <w:rPr>
                        <w:rFonts w:cs="Times New Roman"/>
                      </w:rPr>
                    </w:pPr>
                    <w:r w:rsidRPr="00FD0775">
                      <w:rPr>
                        <w:rFonts w:cs="Times New Roman"/>
                        <w:sz w:val="28"/>
                        <w:szCs w:val="28"/>
                        <w:lang w:val="uk-UA"/>
                      </w:rPr>
                      <w:t>3</w:t>
                    </w:r>
                    <w:r w:rsidRPr="00FD0775">
                      <w:rPr>
                        <w:rFonts w:cs="Times New Roman"/>
                        <w:sz w:val="28"/>
                        <w:szCs w:val="28"/>
                      </w:rPr>
                      <w:t>,</w:t>
                    </w:r>
                    <w:r w:rsidRPr="00FD0775">
                      <w:rPr>
                        <w:rFonts w:cs="Times New Roman"/>
                        <w:sz w:val="28"/>
                        <w:szCs w:val="28"/>
                        <w:lang w:val="uk-UA"/>
                      </w:rPr>
                      <w:t>0</w:t>
                    </w:r>
                  </w:p>
                </w:txbxContent>
              </v:textbox>
            </v:shape>
            <v:shape id="Надпись 498" o:spid="_x0000_s1092" type="#_x0000_t202" style="position:absolute;left:43226;top:16997;width:453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3LsQA&#10;AADcAAAADwAAAGRycy9kb3ducmV2LnhtbERPTU/CQBC9m/AfNkPCTbYYYrCyEKKQeFBQ1ERvY3do&#10;G7uzze5Qyr9nDyYeX973fNm7RnUUYu3ZwGScgSIuvK25NPDxvrmegYqCbLHxTAbOFGG5GFzNMbf+&#10;xG/U7aVUKYRjjgYqkTbXOhYVOYxj3xIn7uCDQ0kwlNoGPKVw1+ibLLvVDmtODRW29FBR8bs/OgPN&#10;VwzPP5l8d4/li7zu9PFzPdkaMxr2q3tQQr38i//cT9bA9C6tTW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9y7EAAAA3AAAAA8AAAAAAAAAAAAAAAAAmAIAAGRycy9k&#10;b3ducmV2LnhtbFBLBQYAAAAABAAEAPUAAACJAwAAAAA=&#10;" filled="f" stroked="f" strokeweight=".5pt">
              <v:textbox style="mso-next-textbox:#Надпись 498" inset="0,0,0,0">
                <w:txbxContent>
                  <w:p w14:paraId="320F7C38"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-1,0</w:t>
                    </w:r>
                  </w:p>
                </w:txbxContent>
              </v:textbox>
            </v:shape>
            <v:shape id="Надпись 499" o:spid="_x0000_s1093" type="#_x0000_t202" style="position:absolute;left:43231;top:19125;width:4529;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StccA&#10;AADcAAAADwAAAGRycy9kb3ducmV2LnhtbESPQUvDQBSE74X+h+UVvLWbioiN3ZZSFTyorW0FvT2z&#10;zySYfRt2X9P4712h4HGYmW+Y+bJ3jeooxNqzgekkA0VceFtzaeCwfxjfgIqCbLHxTAZ+KMJyMRzM&#10;Mbf+xK/U7aRUCcIxRwOVSJtrHYuKHMaJb4mT9+WDQ0kylNoGPCW4a/Rlll1rhzWnhQpbWldUfO+O&#10;zkDzHsPTZyYf3V35LNuNPr7dT1+MuRj1q1tQQr38h8/tR2vgajaD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UrXHAAAA3AAAAA8AAAAAAAAAAAAAAAAAmAIAAGRy&#10;cy9kb3ducmV2LnhtbFBLBQYAAAAABAAEAPUAAACMAwAAAAA=&#10;" filled="f" stroked="f" strokeweight=".5pt">
              <v:textbox style="mso-next-textbox:#Надпись 499" inset="0,0,0,0">
                <w:txbxContent>
                  <w:p w14:paraId="320F7C39"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-2,0</w:t>
                    </w:r>
                  </w:p>
                </w:txbxContent>
              </v:textbox>
            </v:shape>
            <v:shape id="Надпись 500" o:spid="_x0000_s1094" type="#_x0000_t202" style="position:absolute;left:43187;top:21363;width:453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MsMA&#10;AADcAAAADwAAAGRycy9kb3ducmV2LnhtbERPS0sDMRC+C/6HMII3m7RQkW3TUtRCDz5rC/U2bqa7&#10;i5vJkky36783B8Hjx/eeLwffqp5iagJbGI8MKOIyuIYrC7uP9c0dqCTIDtvAZOGHEiwXlxdzLFw4&#10;8zv1W6lUDuFUoIVapCu0TmVNHtModMSZO4boUTKMlXYRzznct3pizK322HBuqLGj+5rK7+3JW2gP&#10;KT59GfnsH6pneXvVp/3j+MXa66thNQMlNMi/+M+9cRamJs/P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hMsMAAADcAAAADwAAAAAAAAAAAAAAAACYAgAAZHJzL2Rv&#10;d25yZXYueG1sUEsFBgAAAAAEAAQA9QAAAIgDAAAAAA==&#10;" filled="f" stroked="f" strokeweight=".5pt">
              <v:textbox style="mso-next-textbox:#Надпись 500" inset="0,0,0,0">
                <w:txbxContent>
                  <w:p w14:paraId="320F7C3A"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-3,0</w:t>
                    </w:r>
                  </w:p>
                </w:txbxContent>
              </v:textbox>
            </v:shape>
            <v:shape id="Надпись 501" o:spid="_x0000_s1095" type="#_x0000_t202" style="position:absolute;left:43119;top:23722;width:453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EqcYA&#10;AADcAAAADwAAAGRycy9kb3ducmV2LnhtbESPX0sDMRDE3wW/Q1jBN5ucoMjZtJSq4IN/am1B37aX&#10;7d3hZXMk2+v57Y0g+DjMzG+Y6Xz0nRoopjawhWJiQBFXwbVcW9i8P1zcgEqC7LALTBa+KcF8dnoy&#10;xdKFI7/RsJZaZQinEi00In2pdaoa8pgmoSfO3j5Ej5JlrLWLeMxw3+lLY661x5bzQoM9LRuqvtYH&#10;b6H7SPFpZ+RzuKufZfWqD9v74sXa87NxcQtKaJT/8F/70Vm4MgX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LEqcYAAADcAAAADwAAAAAAAAAAAAAAAACYAgAAZHJz&#10;L2Rvd25yZXYueG1sUEsFBgAAAAAEAAQA9QAAAIsDAAAAAA==&#10;" filled="f" stroked="f" strokeweight=".5pt">
              <v:textbox style="mso-next-textbox:#Надпись 501" inset="0,0,0,0">
                <w:txbxContent>
                  <w:p w14:paraId="320F7C3B"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-4,0</w:t>
                    </w:r>
                  </w:p>
                </w:txbxContent>
              </v:textbox>
            </v:shape>
            <v:shape id="Надпись 502" o:spid="_x0000_s1096" type="#_x0000_t202" style="position:absolute;left:43119;top:26089;width:453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a3sYA&#10;AADcAAAADwAAAGRycy9kb3ducmV2LnhtbESPQUsDMRSE74L/ITzBm01aUGRtWsRW8NBarQp6e26e&#10;u4ublyV53W7/fVMQPA4z8w0znQ++VT3F1AS2MB4ZUMRlcA1XFt7fHq9uQSVBdtgGJgsHSjCfnZ9N&#10;sXBhz6/Ub6VSGcKpQAu1SFdoncqaPKZR6Iiz9xOiR8kyVtpF3Ge4b/XEmBvtseG8UGNHDzWVv9ud&#10;t9B+prj6NvLVL6q1vGz07mM5frb28mK4vwMlNMh/+K/95CxcmwmczuQjoGd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Ba3sYAAADcAAAADwAAAAAAAAAAAAAAAACYAgAAZHJz&#10;L2Rvd25yZXYueG1sUEsFBgAAAAAEAAQA9QAAAIsDAAAAAA==&#10;" filled="f" stroked="f" strokeweight=".5pt">
              <v:textbox style="mso-next-textbox:#Надпись 502" inset="0,0,0,0">
                <w:txbxContent>
                  <w:p w14:paraId="320F7C3C"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-5,0</w:t>
                    </w:r>
                  </w:p>
                </w:txbxContent>
              </v:textbox>
            </v:shape>
            <v:shape id="Надпись 503" o:spid="_x0000_s1097" type="#_x0000_t202" style="position:absolute;left:42951;top:28294;width:453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RcYA&#10;AADcAAAADwAAAGRycy9kb3ducmV2LnhtbESPX0sDMRDE3wt+h7CCb23SiiJn0yJWoQ+tf6qCvq2X&#10;9e7wsjmS7fX67Y0g+DjMzG+Y+XLwreoppiawhenEgCIug2u4svD6cj++ApUE2WEbmCwcKcFycTKa&#10;Y+HCgZ+p30mlMoRTgRZqka7QOpU1eUyT0BFn7ytEj5JlrLSLeMhw3+qZMZfaY8N5ocaObmsqv3d7&#10;b6F9T3HzaeSjX1VbeXrU+7e76YO1Z6fDzTUooUH+w3/ttbNwYc7h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z/RcYAAADcAAAADwAAAAAAAAAAAAAAAACYAgAAZHJz&#10;L2Rvd25yZXYueG1sUEsFBgAAAAAEAAQA9QAAAIsDAAAAAA==&#10;" filled="f" stroked="f" strokeweight=".5pt">
              <v:textbox style="mso-next-textbox:#Надпись 503" inset="0,0,0,0">
                <w:txbxContent>
                  <w:p w14:paraId="320F7C3D" w14:textId="77777777" w:rsidR="00CD4F23" w:rsidRPr="00FD0775" w:rsidRDefault="00CD4F23" w:rsidP="008F789C">
                    <w:pPr>
                      <w:rPr>
                        <w:rFonts w:ascii="Times New Roman" w:hAnsi="Times New Roman" w:cs="Times New Roman"/>
                        <w:sz w:val="28"/>
                        <w:lang w:val="uk-UA"/>
                      </w:rPr>
                    </w:pPr>
                    <w:r w:rsidRPr="00FD0775">
                      <w:rPr>
                        <w:rFonts w:ascii="Times New Roman" w:hAnsi="Times New Roman" w:cs="Times New Roman"/>
                        <w:sz w:val="28"/>
                        <w:lang w:val="uk-UA"/>
                      </w:rPr>
                      <w:t>-6,0</w:t>
                    </w:r>
                  </w:p>
                </w:txbxContent>
              </v:textbox>
            </v:shape>
            <w10:anchorlock/>
          </v:group>
        </w:pict>
      </w:r>
    </w:p>
    <w:p w14:paraId="320F782F" w14:textId="6AD6BCFE" w:rsidR="008F789C" w:rsidRDefault="008F789C" w:rsidP="00354B43">
      <w:pPr>
        <w:pStyle w:val="af2"/>
        <w:widowControl w:val="0"/>
        <w:spacing w:before="0" w:after="0" w:line="384" w:lineRule="auto"/>
        <w:ind w:firstLine="709"/>
        <w:jc w:val="both"/>
        <w:rPr>
          <w:rFonts w:cs="Times New Roman"/>
          <w:color w:val="000000" w:themeColor="text1"/>
          <w:spacing w:val="6"/>
          <w:sz w:val="28"/>
          <w:szCs w:val="28"/>
          <w:lang w:val="uk-UA"/>
        </w:rPr>
      </w:pPr>
      <w:r w:rsidRPr="00984511">
        <w:rPr>
          <w:rFonts w:cs="Times New Roman"/>
          <w:color w:val="000000" w:themeColor="text1"/>
          <w:spacing w:val="6"/>
          <w:sz w:val="28"/>
          <w:szCs w:val="28"/>
          <w:lang w:val="uk-UA"/>
        </w:rPr>
        <w:t>Рис. </w:t>
      </w:r>
      <w:r w:rsidR="003A124B">
        <w:rPr>
          <w:rFonts w:cs="Times New Roman"/>
          <w:color w:val="000000" w:themeColor="text1"/>
          <w:spacing w:val="6"/>
          <w:sz w:val="28"/>
          <w:szCs w:val="28"/>
          <w:lang w:val="uk-UA"/>
        </w:rPr>
        <w:t>7</w:t>
      </w:r>
      <w:r w:rsidRPr="00984511">
        <w:rPr>
          <w:rFonts w:cs="Times New Roman"/>
          <w:color w:val="000000" w:themeColor="text1"/>
          <w:spacing w:val="6"/>
          <w:sz w:val="28"/>
          <w:szCs w:val="28"/>
          <w:lang w:val="uk-UA"/>
        </w:rPr>
        <w:t xml:space="preserve">.1. Розміщення </w:t>
      </w:r>
      <w:r w:rsidRPr="00133D09">
        <w:rPr>
          <w:rFonts w:cs="Times New Roman"/>
          <w:color w:val="000000" w:themeColor="text1"/>
          <w:spacing w:val="6"/>
          <w:sz w:val="28"/>
          <w:szCs w:val="28"/>
          <w:lang w:val="uk-UA"/>
        </w:rPr>
        <w:t>лікувальни</w:t>
      </w:r>
      <w:r>
        <w:rPr>
          <w:rFonts w:cs="Times New Roman"/>
          <w:color w:val="000000" w:themeColor="text1"/>
          <w:spacing w:val="6"/>
          <w:sz w:val="28"/>
          <w:szCs w:val="28"/>
          <w:lang w:val="uk-UA"/>
        </w:rPr>
        <w:t>х</w:t>
      </w:r>
      <w:r w:rsidRPr="00133D09">
        <w:rPr>
          <w:rFonts w:cs="Times New Roman"/>
          <w:color w:val="000000" w:themeColor="text1"/>
          <w:spacing w:val="6"/>
          <w:sz w:val="28"/>
          <w:szCs w:val="28"/>
          <w:lang w:val="uk-UA"/>
        </w:rPr>
        <w:t xml:space="preserve"> груп пацієнток з раком грудної залози та хірургічним втручанням у вигляді квадрантектомії грудної залози з лімфодисекцією</w:t>
      </w:r>
      <w:r w:rsidRPr="00984511">
        <w:rPr>
          <w:rFonts w:cs="Times New Roman"/>
          <w:color w:val="000000" w:themeColor="text1"/>
          <w:spacing w:val="6"/>
          <w:sz w:val="28"/>
          <w:szCs w:val="28"/>
          <w:lang w:val="uk-UA"/>
        </w:rPr>
        <w:t xml:space="preserve"> у системі координат «фактор 1–фактор 2»</w:t>
      </w:r>
      <w:r w:rsidR="00354B43">
        <w:rPr>
          <w:rFonts w:cs="Times New Roman"/>
          <w:color w:val="000000" w:themeColor="text1"/>
          <w:spacing w:val="6"/>
          <w:sz w:val="28"/>
          <w:szCs w:val="28"/>
          <w:lang w:val="uk-UA"/>
        </w:rPr>
        <w:t>.</w:t>
      </w:r>
    </w:p>
    <w:p w14:paraId="4B1D55BB" w14:textId="515DE83D" w:rsidR="00354B43" w:rsidRDefault="00354B43" w:rsidP="00354B43">
      <w:pPr>
        <w:pStyle w:val="af2"/>
        <w:widowControl w:val="0"/>
        <w:spacing w:before="0" w:after="0" w:line="384" w:lineRule="auto"/>
        <w:ind w:firstLine="709"/>
        <w:jc w:val="both"/>
        <w:rPr>
          <w:rFonts w:cs="Times New Roman"/>
          <w:color w:val="000000" w:themeColor="text1"/>
          <w:sz w:val="28"/>
          <w:szCs w:val="28"/>
          <w:lang w:val="uk-UA"/>
        </w:rPr>
      </w:pPr>
    </w:p>
    <w:p w14:paraId="04850FFE" w14:textId="77777777" w:rsidR="00354B43" w:rsidRDefault="00354B43" w:rsidP="00354B43">
      <w:pPr>
        <w:pStyle w:val="af2"/>
        <w:widowControl w:val="0"/>
        <w:spacing w:before="0" w:after="0" w:line="384" w:lineRule="auto"/>
        <w:ind w:firstLine="709"/>
        <w:jc w:val="both"/>
        <w:rPr>
          <w:rFonts w:cs="Times New Roman"/>
          <w:color w:val="000000" w:themeColor="text1"/>
          <w:spacing w:val="6"/>
          <w:sz w:val="28"/>
          <w:szCs w:val="28"/>
          <w:lang w:val="uk-UA"/>
        </w:rPr>
      </w:pPr>
      <w:r w:rsidRPr="00077720">
        <w:rPr>
          <w:rFonts w:cs="Times New Roman"/>
          <w:color w:val="000000" w:themeColor="text1"/>
          <w:spacing w:val="6"/>
          <w:sz w:val="28"/>
          <w:szCs w:val="28"/>
          <w:lang w:val="uk-UA"/>
        </w:rPr>
        <w:t xml:space="preserve">Як свідчать відстані між групами, представлені на рисунках </w:t>
      </w:r>
      <w:r>
        <w:rPr>
          <w:rFonts w:cs="Times New Roman"/>
          <w:color w:val="000000" w:themeColor="text1"/>
          <w:spacing w:val="6"/>
          <w:sz w:val="28"/>
          <w:szCs w:val="28"/>
          <w:lang w:val="uk-UA"/>
        </w:rPr>
        <w:t>7</w:t>
      </w:r>
      <w:r w:rsidRPr="00077720">
        <w:rPr>
          <w:rFonts w:cs="Times New Roman"/>
          <w:color w:val="000000" w:themeColor="text1"/>
          <w:spacing w:val="6"/>
          <w:sz w:val="28"/>
          <w:szCs w:val="28"/>
          <w:lang w:val="uk-UA"/>
        </w:rPr>
        <w:t>.1</w:t>
      </w:r>
      <w:r>
        <w:rPr>
          <w:rFonts w:cs="Times New Roman"/>
          <w:color w:val="000000" w:themeColor="text1"/>
          <w:spacing w:val="6"/>
          <w:sz w:val="28"/>
          <w:szCs w:val="28"/>
          <w:lang w:val="uk-UA"/>
        </w:rPr>
        <w:t>, 7</w:t>
      </w:r>
      <w:r w:rsidRPr="00077720">
        <w:rPr>
          <w:rFonts w:cs="Times New Roman"/>
          <w:color w:val="000000" w:themeColor="text1"/>
          <w:spacing w:val="6"/>
          <w:sz w:val="28"/>
          <w:szCs w:val="28"/>
          <w:lang w:val="uk-UA"/>
        </w:rPr>
        <w:t>.</w:t>
      </w:r>
      <w:r>
        <w:rPr>
          <w:rFonts w:cs="Times New Roman"/>
          <w:color w:val="000000" w:themeColor="text1"/>
          <w:spacing w:val="6"/>
          <w:sz w:val="28"/>
          <w:szCs w:val="28"/>
          <w:lang w:val="uk-UA"/>
        </w:rPr>
        <w:t>2</w:t>
      </w:r>
      <w:r w:rsidRPr="00077720">
        <w:rPr>
          <w:rFonts w:cs="Times New Roman"/>
          <w:color w:val="000000" w:themeColor="text1"/>
          <w:spacing w:val="6"/>
          <w:sz w:val="28"/>
          <w:szCs w:val="28"/>
          <w:lang w:val="uk-UA"/>
        </w:rPr>
        <w:t xml:space="preserve">, групи найбільше відрізняються в системі координат «фактор 1–фактор 2». </w:t>
      </w:r>
    </w:p>
    <w:p w14:paraId="7D354B25" w14:textId="77777777" w:rsidR="00354B43" w:rsidRDefault="00354B43" w:rsidP="00354B43">
      <w:pPr>
        <w:pStyle w:val="af2"/>
        <w:widowControl w:val="0"/>
        <w:spacing w:before="0" w:after="0" w:line="384" w:lineRule="auto"/>
        <w:ind w:firstLine="709"/>
        <w:jc w:val="both"/>
        <w:rPr>
          <w:rFonts w:cs="Times New Roman"/>
          <w:color w:val="000000" w:themeColor="text1"/>
          <w:spacing w:val="6"/>
          <w:sz w:val="28"/>
          <w:szCs w:val="28"/>
          <w:lang w:val="uk-UA"/>
        </w:rPr>
      </w:pPr>
      <w:r w:rsidRPr="0063644F">
        <w:rPr>
          <w:rFonts w:cs="Times New Roman"/>
          <w:color w:val="000000" w:themeColor="text1"/>
          <w:spacing w:val="6"/>
          <w:sz w:val="28"/>
          <w:szCs w:val="28"/>
          <w:lang w:val="uk-UA"/>
        </w:rPr>
        <w:t xml:space="preserve">Таким чином, в результаті проведеного факторного аналізу встановлено </w:t>
      </w:r>
      <w:r>
        <w:rPr>
          <w:rFonts w:cs="Times New Roman"/>
          <w:color w:val="000000" w:themeColor="text1"/>
          <w:spacing w:val="6"/>
          <w:sz w:val="28"/>
          <w:szCs w:val="28"/>
          <w:lang w:val="uk-UA"/>
        </w:rPr>
        <w:t>4</w:t>
      </w:r>
      <w:r w:rsidRPr="0063644F">
        <w:rPr>
          <w:rFonts w:cs="Times New Roman"/>
          <w:color w:val="000000" w:themeColor="text1"/>
          <w:spacing w:val="6"/>
          <w:sz w:val="28"/>
          <w:szCs w:val="28"/>
          <w:lang w:val="uk-UA"/>
        </w:rPr>
        <w:t xml:space="preserve"> основних фактор</w:t>
      </w:r>
      <w:r>
        <w:rPr>
          <w:rFonts w:cs="Times New Roman"/>
          <w:color w:val="000000" w:themeColor="text1"/>
          <w:spacing w:val="6"/>
          <w:sz w:val="28"/>
          <w:szCs w:val="28"/>
          <w:lang w:val="uk-UA"/>
        </w:rPr>
        <w:t>а</w:t>
      </w:r>
      <w:r w:rsidRPr="0063644F">
        <w:rPr>
          <w:rFonts w:cs="Times New Roman"/>
          <w:color w:val="000000" w:themeColor="text1"/>
          <w:spacing w:val="6"/>
          <w:sz w:val="28"/>
          <w:szCs w:val="28"/>
          <w:lang w:val="uk-UA"/>
        </w:rPr>
        <w:t>, спільною дією яких пояснюється 53,72 % варіативності показників за рак</w:t>
      </w:r>
      <w:r>
        <w:rPr>
          <w:rFonts w:cs="Times New Roman"/>
          <w:color w:val="000000" w:themeColor="text1"/>
          <w:spacing w:val="6"/>
          <w:sz w:val="28"/>
          <w:szCs w:val="28"/>
          <w:lang w:val="uk-UA"/>
        </w:rPr>
        <w:t>у</w:t>
      </w:r>
      <w:r w:rsidRPr="0063644F">
        <w:rPr>
          <w:rFonts w:cs="Times New Roman"/>
          <w:color w:val="000000" w:themeColor="text1"/>
          <w:spacing w:val="6"/>
          <w:sz w:val="28"/>
          <w:szCs w:val="28"/>
          <w:lang w:val="uk-UA"/>
        </w:rPr>
        <w:t xml:space="preserve"> грудної залози та хірургічн</w:t>
      </w:r>
      <w:r>
        <w:rPr>
          <w:rFonts w:cs="Times New Roman"/>
          <w:color w:val="000000" w:themeColor="text1"/>
          <w:spacing w:val="6"/>
          <w:sz w:val="28"/>
          <w:szCs w:val="28"/>
          <w:lang w:val="uk-UA"/>
        </w:rPr>
        <w:t>ого</w:t>
      </w:r>
      <w:r w:rsidRPr="0063644F">
        <w:rPr>
          <w:rFonts w:cs="Times New Roman"/>
          <w:color w:val="000000" w:themeColor="text1"/>
          <w:spacing w:val="6"/>
          <w:sz w:val="28"/>
          <w:szCs w:val="28"/>
          <w:lang w:val="uk-UA"/>
        </w:rPr>
        <w:t xml:space="preserve"> втручання у вигляді квадрантектомії грудної залози з лімфодисекцією. </w:t>
      </w:r>
    </w:p>
    <w:p w14:paraId="1AA35F7A" w14:textId="606138C4" w:rsidR="00354B43" w:rsidRPr="00984511" w:rsidRDefault="00354B43" w:rsidP="00354B43">
      <w:pPr>
        <w:pStyle w:val="af2"/>
        <w:widowControl w:val="0"/>
        <w:spacing w:before="0" w:after="0" w:line="384" w:lineRule="auto"/>
        <w:ind w:firstLine="709"/>
        <w:jc w:val="both"/>
        <w:rPr>
          <w:rFonts w:cs="Times New Roman"/>
          <w:color w:val="000000" w:themeColor="text1"/>
          <w:sz w:val="28"/>
          <w:szCs w:val="28"/>
          <w:highlight w:val="yellow"/>
          <w:lang w:val="uk-UA"/>
        </w:rPr>
      </w:pPr>
      <w:r w:rsidRPr="0063644F">
        <w:rPr>
          <w:rFonts w:cs="Times New Roman"/>
          <w:color w:val="000000" w:themeColor="text1"/>
          <w:spacing w:val="6"/>
          <w:sz w:val="28"/>
          <w:szCs w:val="28"/>
          <w:lang w:val="uk-UA"/>
        </w:rPr>
        <w:t xml:space="preserve">Дією двох </w:t>
      </w:r>
      <w:r>
        <w:rPr>
          <w:rFonts w:cs="Times New Roman"/>
          <w:color w:val="000000" w:themeColor="text1"/>
          <w:spacing w:val="6"/>
          <w:sz w:val="28"/>
          <w:szCs w:val="28"/>
          <w:lang w:val="uk-UA"/>
        </w:rPr>
        <w:t xml:space="preserve">перших </w:t>
      </w:r>
      <w:r w:rsidRPr="0063644F">
        <w:rPr>
          <w:rFonts w:cs="Times New Roman"/>
          <w:color w:val="000000" w:themeColor="text1"/>
          <w:spacing w:val="6"/>
          <w:sz w:val="28"/>
          <w:szCs w:val="28"/>
          <w:lang w:val="uk-UA"/>
        </w:rPr>
        <w:t>найпотужніших факторів</w:t>
      </w:r>
      <w:r>
        <w:rPr>
          <w:rFonts w:cs="Times New Roman"/>
          <w:color w:val="000000" w:themeColor="text1"/>
          <w:spacing w:val="6"/>
          <w:sz w:val="28"/>
          <w:szCs w:val="28"/>
          <w:lang w:val="uk-UA"/>
        </w:rPr>
        <w:t xml:space="preserve">, які відтворюють </w:t>
      </w:r>
      <w:r w:rsidRPr="002C6242">
        <w:rPr>
          <w:rFonts w:cs="Times New Roman"/>
          <w:color w:val="000000" w:themeColor="text1"/>
          <w:spacing w:val="6"/>
          <w:sz w:val="28"/>
          <w:szCs w:val="28"/>
          <w:lang w:val="uk-UA"/>
        </w:rPr>
        <w:t>клініко-</w:t>
      </w:r>
      <w:r>
        <w:rPr>
          <w:rFonts w:cs="Times New Roman"/>
          <w:color w:val="000000" w:themeColor="text1"/>
          <w:spacing w:val="6"/>
          <w:sz w:val="28"/>
          <w:szCs w:val="28"/>
          <w:lang w:val="uk-UA"/>
        </w:rPr>
        <w:t xml:space="preserve">загальнооксидативніаспекти та </w:t>
      </w:r>
      <w:r w:rsidRPr="0063644F">
        <w:rPr>
          <w:rFonts w:cs="Times New Roman"/>
          <w:color w:val="000000" w:themeColor="text1"/>
          <w:spacing w:val="6"/>
          <w:sz w:val="28"/>
          <w:szCs w:val="28"/>
          <w:lang w:val="uk-UA"/>
        </w:rPr>
        <w:t>оксидативн</w:t>
      </w:r>
      <w:r>
        <w:rPr>
          <w:rFonts w:cs="Times New Roman"/>
          <w:color w:val="000000" w:themeColor="text1"/>
          <w:spacing w:val="6"/>
          <w:sz w:val="28"/>
          <w:szCs w:val="28"/>
          <w:lang w:val="uk-UA"/>
        </w:rPr>
        <w:t>у</w:t>
      </w:r>
      <w:r w:rsidRPr="0063644F">
        <w:rPr>
          <w:rFonts w:cs="Times New Roman"/>
          <w:color w:val="000000" w:themeColor="text1"/>
          <w:spacing w:val="6"/>
          <w:sz w:val="28"/>
          <w:szCs w:val="28"/>
          <w:lang w:val="uk-UA"/>
        </w:rPr>
        <w:t xml:space="preserve"> модифікацію білків пояснюється 46,47 % змінності показників. </w:t>
      </w:r>
    </w:p>
    <w:p w14:paraId="320F7830" w14:textId="77777777" w:rsidR="008F789C" w:rsidRPr="00984511" w:rsidRDefault="00CD4F23" w:rsidP="00542502">
      <w:pPr>
        <w:pStyle w:val="aa"/>
        <w:keepNext/>
        <w:keepLines/>
        <w:rPr>
          <w:rFonts w:cs="Times New Roman"/>
          <w:color w:val="000000" w:themeColor="text1"/>
          <w:szCs w:val="28"/>
        </w:rPr>
      </w:pPr>
      <w:r>
        <w:rPr>
          <w:rFonts w:cs="Times New Roman"/>
          <w:noProof/>
          <w:color w:val="000000" w:themeColor="text1"/>
          <w:szCs w:val="28"/>
          <w:lang w:val="ru-RU" w:eastAsia="ru-RU"/>
        </w:rPr>
      </w:r>
      <w:r>
        <w:rPr>
          <w:rFonts w:cs="Times New Roman"/>
          <w:noProof/>
          <w:color w:val="000000" w:themeColor="text1"/>
          <w:szCs w:val="28"/>
          <w:lang w:val="ru-RU" w:eastAsia="ru-RU"/>
        </w:rPr>
        <w:pict w14:anchorId="320F7C11">
          <v:group id="Полотно 345" o:spid="_x0000_s1098" editas="canvas" style="width:467.15pt;height:272.5pt;mso-position-horizontal-relative:char;mso-position-vertical-relative:line" coordsize="59321,34607">
            <v:shape id="_x0000_s1099" type="#_x0000_t75" style="position:absolute;width:59321;height:34607;visibility:visible">
              <v:fill o:detectmouseclick="t"/>
              <v:path o:connecttype="none"/>
            </v:shape>
            <v:rect id="Прямоугольник 297" o:spid="_x0000_s1100" style="position:absolute;left:6864;top:1841;width:51418;height:28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hFcYA&#10;AADcAAAADwAAAGRycy9kb3ducmV2LnhtbESPQWsCMRSE74X+h/AKvUjNuge1W6NIQV2ECmp76O2x&#10;eW6Wbl7CJtX135uC0OMwM98ws0VvW3GmLjSOFYyGGQjiyumGawWfx9XLFESIyBpbx6TgSgEW88eH&#10;GRbaXXhP50OsRYJwKFCBidEXUobKkMUwdJ44eSfXWYxJdrXUHV4S3LYyz7KxtNhwWjDo6d1Q9XP4&#10;tQpWGzNYyu3Hly/D7mTz0q83g2+lnp/65RuISH38D9/bpVaQv07g7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qhFcYAAADcAAAADwAAAAAAAAAAAAAAAACYAgAAZHJz&#10;L2Rvd25yZXYueG1sUEsFBgAAAAAEAAQA9QAAAIsDAAAAAA==&#10;" filled="f" strokecolor="black [3213]" strokeweight="2pt"/>
            <v:line id="Прямая соединительная линия 298" o:spid="_x0000_s1101" style="position:absolute;flip:y;visibility:visible" from="46873,1841" to="46873,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dIcIAAADcAAAADwAAAGRycy9kb3ducmV2LnhtbERPTU/CQBC9m/gfNmPiTbZyIFBYCBoh&#10;HDDRAvehO7SNndm6u9Ly792DiceX971YDdyqK/nQODHwPMpAkZTONlIZOB42T1NQIaJYbJ2QgRsF&#10;WC3v7xaYW9fLJ12LWKkUIiFHA3WMXa51KGtiDCPXkSTu4jxjTNBX2nrsUzi3epxlE83YSGqosaPX&#10;msqv4ocNvJWT6fF7P9t+cH965104c/HijXl8GNZzUJGG+C/+c++sgfEsrU1n0hH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UdIcIAAADcAAAADwAAAAAAAAAAAAAA&#10;AAChAgAAZHJzL2Rvd25yZXYueG1sUEsFBgAAAAAEAAQA+QAAAJADAAAAAA==&#10;" strokecolor="black [3213]" strokeweight="2pt"/>
            <v:line id="Прямая соединительная линия 299" o:spid="_x0000_s1102" style="position:absolute;visibility:visible" from="6864,15773" to="58272,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AKMQAAADcAAAADwAAAGRycy9kb3ducmV2LnhtbESP0WrCQBRE3wX/YblC38xGoWKiq4hY&#10;WpAWjH7AJXvNRrN3Q3Zr0r/vCoU+DjNzhllvB9uIB3W+dqxglqQgiEuna64UXM5v0yUIH5A1No5J&#10;wQ952G7GozXm2vV8okcRKhEh7HNUYEJocyl9aciiT1xLHL2r6yyGKLtK6g77CLeNnKfpQlqsOS4Y&#10;bGlvqLwX31ZBFi43c7i/L4/F67n/WpjP6nbVSr1Mht0KRKAh/If/2h9awTzL4HkmHg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e4AoxAAAANwAAAAPAAAAAAAAAAAA&#10;AAAAAKECAABkcnMvZG93bnJldi54bWxQSwUGAAAAAAQABAD5AAAAkgMAAAAA&#10;" strokecolor="black [3213]" strokeweight="2pt"/>
            <v:line id="Прямая соединительная линия 300" o:spid="_x0000_s1103" style="position:absolute;flip:y;visibility:visible" from="52589,1841" to="52589,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Dw+8IAAADcAAAADwAAAGRycy9kb3ducmV2LnhtbERPy4rCMBTdD/gP4QruxlQFGatRVFAU&#10;F+ML6vLSXNtic1OaqNWvN4uBWR7OezJrTCkeVLvCsoJeNwJBnFpdcKbgfFp9/4BwHlljaZkUvMjB&#10;bNr6mmCs7ZMP9Dj6TIQQdjEqyL2vYildmpNB17UVceCutjboA6wzqWt8hnBTyn4UDaXBgkNDjhUt&#10;c0pvx7tR8L71/T7Z/q7lYl7s3slocL1UiVKddjMfg/DU+H/xn3ujFQyiMD+cCUd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Dw+8IAAADcAAAADwAAAAAAAAAAAAAA&#10;AAChAgAAZHJzL2Rvd25yZXYueG1sUEsFBgAAAAAEAAQA+QAAAJADAAAAAA==&#10;" strokecolor="black [3213]" strokeweight=".5pt"/>
            <v:line id="Прямая соединительная линия 301" o:spid="_x0000_s1104" style="position:absolute;flip:y;visibility:visible" from="41158,1841" to="41158,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VYMcAAADcAAAADwAAAGRycy9kb3ducmV2LnhtbESPT2vCQBTE7wW/w/IK3upGA0VTV9FC&#10;pcVD/VNIj4/sMwlm34bsNon59F2h0OMwM79hluveVKKlxpWWFUwnEQjizOqScwVf57enOQjnkTVW&#10;lknBjRysV6OHJSbadnyk9uRzESDsElRQeF8nUrqsIINuYmvi4F1sY9AH2eRSN9gFuKnkLIqepcGS&#10;w0KBNb0WlF1PP0bBcJ35Q/rxuZPbTbkf0kV8+a5TpcaP/eYFhKfe/4f/2u9aQRxN4X4mHA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FVgxwAAANwAAAAPAAAAAAAA&#10;AAAAAAAAAKECAABkcnMvZG93bnJldi54bWxQSwUGAAAAAAQABAD5AAAAlQMAAAAA&#10;" strokecolor="black [3213]" strokeweight=".5pt"/>
            <v:line id="Прямая соединительная линия 302" o:spid="_x0000_s1105" style="position:absolute;flip:y;visibility:visible" from="35443,1841" to="35443,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7LF8cAAADcAAAADwAAAGRycy9kb3ducmV2LnhtbESPT2vCQBTE70K/w/IKvdVNI4iNbsQK&#10;lkoP2rQQj4/syx/Mvg3ZraZ+elcoeBxm5jfMYjmYVpyod41lBS/jCARxYXXDlYKf783zDITzyBpb&#10;y6Tgjxws04fRAhNtz/xFp8xXIkDYJaig9r5LpHRFTQbd2HbEwSttb9AH2VdS93gOcNPKOIqm0mDD&#10;YaHGjtY1Fcfs1yi4HGO/z7e7d/m2aj4v+eukPHS5Uk+Pw2oOwtPg7+H/9odWMIliuJ0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TssXxwAAANwAAAAPAAAAAAAA&#10;AAAAAAAAAKECAABkcnMvZG93bnJldi54bWxQSwUGAAAAAAQABAD5AAAAlQMAAAAA&#10;" strokecolor="black [3213]" strokeweight=".5pt"/>
            <v:line id="Прямая соединительная линия 303" o:spid="_x0000_s1106" style="position:absolute;flip:y;visibility:visible" from="29727,1841" to="2972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ujMUAAADcAAAADwAAAGRycy9kb3ducmV2LnhtbESPT2vCQBTE7wW/w/IEb3WjgVKjq6ig&#10;tHjwL8TjI/tMgtm3IbvV6Kd3C4Ueh5n5DTOZtaYSN2pcaVnBoB+BIM6sLjlXcDqu3j9BOI+ssbJM&#10;Ch7kYDbtvE0w0fbOe7odfC4ChF2CCgrv60RKlxVk0PVtTRy8i20M+iCbXOoG7wFuKjmMog9psOSw&#10;UGBNy4Ky6+HHKHheh36Xfm/XcjEvN890FF/OdapUr9vOxyA8tf4//Nf+0griKIbfM+EIyO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JujMUAAADcAAAADwAAAAAAAAAA&#10;AAAAAAChAgAAZHJzL2Rvd25yZXYueG1sUEsFBgAAAAAEAAQA+QAAAJMDAAAAAA==&#10;" strokecolor="black [3213]" strokeweight=".5pt"/>
            <v:line id="Прямая соединительная линия 304" o:spid="_x0000_s1107" style="position:absolute;flip:y;visibility:visible" from="24011,1841" to="24011,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2+McAAADcAAAADwAAAGRycy9kb3ducmV2LnhtbESPT2vCQBTE7wW/w/KE3szGPxQbXYMK&#10;FUsPrbaQHh/ZZxKSfRuyq6Z++m5B6HGYmd8wy7Q3jbhQ5yrLCsZRDII4t7riQsHX58toDsJ5ZI2N&#10;ZVLwQw7S1eBhiYm2Vz7Q5egLESDsElRQet8mUrq8JIMusi1x8E62M+iD7AqpO7wGuGnkJI6fpMGK&#10;w0KJLW1Lyuvj2Si41RP/kb2+7+RmXb3dsufp6bvNlHoc9usFCE+9/w/f23utYBrP4O9MOA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6/b4xwAAANwAAAAPAAAAAAAA&#10;AAAAAAAAAKECAABkcnMvZG93bnJldi54bWxQSwUGAAAAAAQABAD5AAAAlQMAAAAA&#10;" strokecolor="black [3213]" strokeweight=".5pt"/>
            <v:line id="Прямая соединительная линия 305" o:spid="_x0000_s1108" style="position:absolute;flip:y;visibility:visible" from="18295,1841" to="18295,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dTY8cAAADcAAAADwAAAGRycy9kb3ducmV2LnhtbESPQWvCQBSE7wX/w/KE3sxGxWKja1Ch&#10;Yumh1RbS4yP7TEKyb0N21dRf3y0IPQ4z8w2zTHvTiAt1rrKsYBzFIIhzqysuFHx9vozmIJxH1thY&#10;JgU/5CBdDR6WmGh75QNdjr4QAcIuQQWl920ipctLMugi2xIH72Q7gz7IrpC6w2uAm0ZO4vhJGqw4&#10;LJTY0rakvD6ejYJbPfEf2ev7Tm7W1dste56evttMqcdhv16A8NT7//C9vdcKpvEM/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1NjxwAAANwAAAAPAAAAAAAA&#10;AAAAAAAAAKECAABkcnMvZG93bnJldi54bWxQSwUGAAAAAAQABAD5AAAAlQMAAAAA&#10;" strokecolor="black [3213]" strokeweight=".5pt"/>
            <v:line id="Прямая соединительная линия 306" o:spid="_x0000_s1109" style="position:absolute;flip:y;visibility:visible" from="12580,1841" to="12580,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XNFMcAAADcAAAADwAAAGRycy9kb3ducmV2LnhtbESPT2vCQBTE70K/w/IKvdWNCqIxm6BC&#10;S0sPbVWIx0f25Q9m34bsVlM/fVcoeBxm5jdMkg2mFWfqXWNZwWQcgSAurG64UnDYvzwvQDiPrLG1&#10;TAp+yUGWPowSjLW98Dedd74SAcIuRgW1910spStqMujGtiMOXml7gz7IvpK6x0uAm1ZOo2guDTYc&#10;FmrsaFtTcdr9GAXX09R/5e+fr3Kzbj6u+XJWHrtcqafHYb0C4Wnw9/B/+00rmEVzuJ0JR0C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c0UxwAAANwAAAAPAAAAAAAA&#10;AAAAAAAAAKECAABkcnMvZG93bnJldi54bWxQSwUGAAAAAAQABAD5AAAAlQMAAAAA&#10;" strokecolor="black [3213]" strokeweight=".5pt"/>
            <v:line id="Прямая соединительная линия 307" o:spid="_x0000_s1110" style="position:absolute;flip:y;visibility:visible" from="6865,2057" to="6865,3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loj8cAAADcAAAADwAAAGRycy9kb3ducmV2LnhtbESPQWvCQBSE7wX/w/KE3sxGBWuja1Ch&#10;Yumh1RbS4yP7TEKyb0N21dRf3y0IPQ4z8w2zTHvTiAt1rrKsYBzFIIhzqysuFHx9vozmIJxH1thY&#10;JgU/5CBdDR6WmGh75QNdjr4QAcIuQQWl920ipctLMugi2xIH72Q7gz7IrpC6w2uAm0ZO4ngmDVYc&#10;FkpsaVtSXh/PRsGtnviP7PV9Jzfr6u2WPU9P322m1OOwXy9AeOr9f/je3msF0/gJ/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OWiPxwAAANwAAAAPAAAAAAAA&#10;AAAAAAAAAKECAABkcnMvZG93bnJldi54bWxQSwUGAAAAAAQABAD5AAAAlQMAAAAA&#10;" strokecolor="black [3213]" strokeweight=".5pt"/>
            <v:line id="Прямая соединительная линия 308" o:spid="_x0000_s1111" style="position:absolute;visibility:visible" from="6875,14578" to="58282,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et8IAAADcAAAADwAAAGRycy9kb3ducmV2LnhtbERPXWvCMBR9H+w/hDvYy9BkEzapRnGy&#10;wRBBVoW+XpprU21uSpPZ+u/Ng7DHw/meLwfXiAt1ofas4XWsQBCX3tRcaTjsv0dTECEiG2w8k4Yr&#10;BVguHh/mmBnf8y9d8liJFMIhQw02xjaTMpSWHIaxb4kTd/Sdw5hgV0nTYZ/CXSPflHqXDmtODRZb&#10;Wlsqz/mf0/D5dVrtjP14WfdFVbT9tlBmU2j9/DSsZiAiDfFffHf/GA0Tldam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Iet8IAAADcAAAADwAAAAAAAAAAAAAA&#10;AAChAgAAZHJzL2Rvd25yZXYueG1sUEsFBgAAAAAEAAQA+QAAAJADAAAAAA==&#10;" strokecolor="black [3213]" strokeweight=".5pt"/>
            <v:line id="Прямая соединительная линия 309" o:spid="_x0000_s1112" style="position:absolute;visibility:visible" from="6875,13435" to="58282,1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67LMYAAADcAAAADwAAAGRycy9kb3ducmV2LnhtbESP3WoCMRSE7wu+QzgFb0STKvRnNYoV&#10;hVKEUi3s7WFz3GzdnCyb6G7fvikIvRxm5htmsepdLa7UhsqzhoeJAkFceFNxqeHruBs/gwgR2WDt&#10;mTT8UIDVcnC3wMz4jj/peoilSBAOGWqwMTaZlKGw5DBMfEOcvJNvHcYk21KaFrsEd7WcKvUoHVac&#10;Fiw2tLFUnA8Xp+F1+73+MPZptOnyMm+6fa7Me6718L5fz0FE6uN/+NZ+Mxpm6gX+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OuyzGAAAA3AAAAA8AAAAAAAAA&#10;AAAAAAAAoQIAAGRycy9kb3ducmV2LnhtbFBLBQYAAAAABAAEAPkAAACUAwAAAAA=&#10;" strokecolor="black [3213]" strokeweight=".5pt"/>
            <v:line id="Прямая соединительная линия 310" o:spid="_x0000_s1113" style="position:absolute;visibility:visible" from="6875,12292" to="58282,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EbMMAAADcAAAADwAAAGRycy9kb3ducmV2LnhtbERPXWvCMBR9H/gfwhX2MjR1gynVtKhM&#10;EBmMqdDXS3Ntqs1NaTLb/XvzMNjj4Xyv8sE24k6drx0rmE0TEMSl0zVXCs6n3WQBwgdkjY1jUvBL&#10;HvJs9LTCVLuev+l+DJWIIexTVGBCaFMpfWnIop+6ljhyF9dZDBF2ldQd9jHcNvI1Sd6lxZpjg8GW&#10;tobK2/HHKth8XNdf2sxftn1RFW3/WST6UCj1PB7WSxCBhvAv/nPvtYK3WZwfz8Qj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thGzDAAAA3AAAAA8AAAAAAAAAAAAA&#10;AAAAoQIAAGRycy9kb3ducmV2LnhtbFBLBQYAAAAABAAEAPkAAACRAwAAAAA=&#10;" strokecolor="black [3213]" strokeweight=".5pt"/>
            <v:line id="Прямая соединительная линия 311" o:spid="_x0000_s1114" style="position:absolute;visibility:visible" from="6875,11149" to="58282,1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h98UAAADcAAAADwAAAGRycy9kb3ducmV2LnhtbESPQWvCQBSE7wX/w/KEXopu0kIr0VVU&#10;LBQpSFXI9ZF9ZqPZtyG7NfHfu0Khx2FmvmFmi97W4kqtrxwrSMcJCOLC6YpLBcfD52gCwgdkjbVj&#10;UnAjD4v54GmGmXYd/9B1H0oRIewzVGBCaDIpfWHIoh+7hjh6J9daDFG2pdQtdhFua/maJO/SYsVx&#10;wWBDa0PFZf9rFaw25+VOm4+XdZeXedN954ne5ko9D/vlFESgPvyH/9p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Eh98UAAADcAAAADwAAAAAAAAAA&#10;AAAAAAChAgAAZHJzL2Rvd25yZXYueG1sUEsFBgAAAAAEAAQA+QAAAJMDAAAAAA==&#10;" strokecolor="black [3213]" strokeweight=".5pt"/>
            <v:line id="Прямая соединительная линия 312" o:spid="_x0000_s1115" style="position:absolute;visibility:visible" from="6853,10006" to="58261,1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O/gMUAAADcAAAADwAAAGRycy9kb3ducmV2LnhtbESPQWvCQBSE70L/w/IKXoputNBKdBUr&#10;CkUKohVyfWSf2djs25BdTfz3rlDwOMzMN8xs0dlKXKnxpWMFo2ECgjh3uuRCwfF3M5iA8AFZY+WY&#10;FNzIw2L+0pthql3Le7oeQiEihH2KCkwIdSqlzw1Z9ENXE0fv5BqLIcqmkLrBNsJtJcdJ8iEtlhwX&#10;DNa0MpT/HS5Wwdf6vNxp8/m2arMiq9ufLNHbTKn+a7ecggjUhWf4v/2tFbyPxv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O/gMUAAADcAAAADwAAAAAAAAAA&#10;AAAAAAChAgAAZHJzL2Rvd25yZXYueG1sUEsFBgAAAAAEAAQA+QAAAJMDAAAAAA==&#10;" strokecolor="black [3213]" strokeweight=".5pt"/>
            <v:line id="Прямая соединительная линия 313" o:spid="_x0000_s1116" style="position:absolute;visibility:visible" from="6853,8863" to="58261,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G8UAAADcAAAADwAAAGRycy9kb3ducmV2LnhtbESPQWvCQBSE70L/w/IKXkQ3VmgluoqV&#10;ClIKohVyfWSf2djs25BdTfz3bkHwOMzMN8x82dlKXKnxpWMF41ECgjh3uuRCwfF3M5yC8AFZY+WY&#10;FNzIw3Lx0ptjql3Le7oeQiEihH2KCkwIdSqlzw1Z9CNXE0fv5BqLIcqmkLrBNsJtJd+S5F1aLDku&#10;GKxpbSj/O1ysgs+v82qnzcdg3WZFVrc/WaK/M6X6r91qBiJQF57hR3urFUzGE/g/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aG8UAAADcAAAADwAAAAAAAAAA&#10;AAAAAAChAgAAZHJzL2Rvd25yZXYueG1sUEsFBgAAAAAEAAQA+QAAAJMDAAAAAA==&#10;" strokecolor="black [3213]" strokeweight=".5pt"/>
            <v:line id="Прямая соединительная линия 314" o:spid="_x0000_s1117" style="position:absolute;visibility:visible" from="6875,7720" to="58282,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Cb8YAAADcAAAADwAAAGRycy9kb3ducmV2LnhtbESPQWvCQBSE74L/YXlCL0U3tlIluopK&#10;C0UKpVHI9ZF9zaZm34bs1qT/3hUKHoeZ+YZZbXpbiwu1vnKsYDpJQBAXTldcKjgd38YLED4ga6wd&#10;k4I/8rBZDwcrTLXr+IsuWShFhLBPUYEJoUml9IUhi37iGuLofbvWYoiyLaVusYtwW8unJHmRFiuO&#10;CwYb2hsqztmvVbB7/dl+ajN/3Hd5mTfdR57oQ67Uw6jfLkEE6sM9/N9+1wqepz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Wgm/GAAAA3AAAAA8AAAAAAAAA&#10;AAAAAAAAoQIAAGRycy9kb3ducmV2LnhtbFBLBQYAAAAABAAEAPkAAACUAwAAAAA=&#10;" strokecolor="black [3213]" strokeweight=".5pt"/>
            <v:line id="Прямая соединительная линия 315" o:spid="_x0000_s1118" style="position:absolute;visibility:visible" from="6875,6577" to="58282,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on9MYAAADcAAAADwAAAGRycy9kb3ducmV2LnhtbESPQWvCQBSE74L/YXlCL0U3tlgluopK&#10;C0UKpVHI9ZF9zaZm34bs1qT/3hUKHoeZ+YZZbXpbiwu1vnKsYDpJQBAXTldcKjgd38YLED4ga6wd&#10;k4I/8rBZDwcrTLXr+IsuWShFhLBPUYEJoUml9IUhi37iGuLofbvWYoiyLaVusYtwW8unJHmRFiuO&#10;CwYb2hsqztmvVbB7/dl+ajN/3Hd5mTfdR57oQ67Uw6jfLkEE6sM9/N9+1wqepz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aJ/TGAAAA3AAAAA8AAAAAAAAA&#10;AAAAAAAAoQIAAGRycy9kb3ducmV2LnhtbFBLBQYAAAAABAAEAPkAAACUAwAAAAA=&#10;" strokecolor="black [3213]" strokeweight=".5pt"/>
            <v:line id="Прямая соединительная линия 316" o:spid="_x0000_s1119" style="position:absolute;visibility:visible" from="6875,5434" to="58282,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i5g8UAAADcAAAADwAAAGRycy9kb3ducmV2LnhtbESP3WrCQBSE7wu+w3KE3kjdqKAluoqK&#10;hSIF8Qdye8ieZlOzZ0N2a+LbuwWhl8PMfMMsVp2txI0aXzpWMBomIIhzp0suFFzOH2/vIHxA1lg5&#10;JgV38rBa9l4WmGrX8pFup1CICGGfogITQp1K6XNDFv3Q1cTR+3aNxRBlU0jdYBvhtpLjJJlKiyXH&#10;BYM1bQ3l19OvVbDZ/awP2swG2zYrsrr9yhK9z5R67XfrOYhAXfgPP9ufWsFkNIW/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i5g8UAAADcAAAADwAAAAAAAAAA&#10;AAAAAAChAgAAZHJzL2Rvd25yZXYueG1sUEsFBgAAAAAEAAQA+QAAAJMDAAAAAA==&#10;" strokecolor="black [3213]" strokeweight=".5pt"/>
            <v:line id="Прямая соединительная линия 317" o:spid="_x0000_s1120" style="position:absolute;visibility:visible" from="6875,4291" to="58282,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cGMYAAADcAAAADwAAAGRycy9kb3ducmV2LnhtbESPQWvCQBSE74L/YXlCL6IbW1BJ3QQV&#10;C6UIpSrk+si+ZtNm34bs1qT/vlsQPA4z8w2zyQfbiCt1vnasYDFPQBCXTtdcKbicX2ZrED4ga2wc&#10;k4Jf8pBn49EGU+16/qDrKVQiQtinqMCE0KZS+tKQRT93LXH0Pl1nMUTZVVJ32Ee4beRjkiylxZrj&#10;gsGW9obK79OPVbA7fG3ftVlN931RFW1/LBL9Vij1MBm2zyACDeEevrVftYKnxQr+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EHBjGAAAA3AAAAA8AAAAAAAAA&#10;AAAAAAAAoQIAAGRycy9kb3ducmV2LnhtbFBLBQYAAAAABAAEAPkAAACUAwAAAAA=&#10;" strokecolor="black [3213]" strokeweight=".5pt"/>
            <v:line id="Прямая соединительная линия 318" o:spid="_x0000_s1121" style="position:absolute;visibility:visible" from="6875,3148" to="58282,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uIasMAAADcAAAADwAAAGRycy9kb3ducmV2LnhtbERPXWvCMBR9H/gfwhX2MjR1gynVtKhM&#10;EBmMqdDXS3Ntqs1NaTLb/XvzMNjj4Xyv8sE24k6drx0rmE0TEMSl0zVXCs6n3WQBwgdkjY1jUvBL&#10;HvJs9LTCVLuev+l+DJWIIexTVGBCaFMpfWnIop+6ljhyF9dZDBF2ldQd9jHcNvI1Sd6lxZpjg8GW&#10;tobK2/HHKth8XNdf2sxftn1RFW3/WST6UCj1PB7WSxCBhvAv/nPvtYK3WVwbz8Qj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biGrDAAAA3AAAAA8AAAAAAAAAAAAA&#10;AAAAoQIAAGRycy9kb3ducmV2LnhtbFBLBQYAAAAABAAEAPkAAACRAwAAAAA=&#10;" strokecolor="black [3213]" strokeweight=".5pt"/>
            <v:line id="Прямая соединительная линия 319" o:spid="_x0000_s1122" style="position:absolute;visibility:visible" from="6853,28294" to="58261,2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ct8cYAAADcAAAADwAAAGRycy9kb3ducmV2LnhtbESPQWvCQBSE74L/YXlCL0U3tmA1uopK&#10;C0UKpVHI9ZF9zaZm34bs1qT/3hUKHoeZ+YZZbXpbiwu1vnKsYDpJQBAXTldcKjgd38ZzED4ga6wd&#10;k4I/8rBZDwcrTLXr+IsuWShFhLBPUYEJoUml9IUhi37iGuLofbvWYoiyLaVusYtwW8unJJlJixXH&#10;BYMN7Q0V5+zXKti9/mw/tXl53Hd5mTfdR57oQ67Uw6jfLkEE6sM9/N9+1wqepwu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XLfHGAAAA3AAAAA8AAAAAAAAA&#10;AAAAAAAAoQIAAGRycy9kb3ducmV2LnhtbFBLBQYAAAAABAAEAPkAAACUAwAAAAA=&#10;" strokecolor="black [3213]" strokeweight=".5pt"/>
            <v:line id="Прямая соединительная линия 320" o:spid="_x0000_s1123" style="position:absolute;visibility:visible" from="6853,27151" to="58261,2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FO0cIAAADcAAAADwAAAGRycy9kb3ducmV2LnhtbERPXWvCMBR9F/wP4Qp7EU2noFKNorLB&#10;GMKYCn29NNem2tyUJrP13y8Pgo+H873adLYSd2p86VjB+zgBQZw7XXKh4Hz6HC1A+ICssXJMCh7k&#10;YbPu91aYatfyL92PoRAxhH2KCkwIdSqlzw1Z9GNXE0fu4hqLIcKmkLrBNobbSk6SZCYtlhwbDNa0&#10;N5Tfjn9Wwe7juv3RZj7ct1mR1e0hS/R3ptTboNsuQQTqwkv8dH9pBdNJnB/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FO0cIAAADcAAAADwAAAAAAAAAAAAAA&#10;AAChAgAAZHJzL2Rvd25yZXYueG1sUEsFBgAAAAAEAAQA+QAAAJADAAAAAA==&#10;" strokecolor="black [3213]" strokeweight=".5pt"/>
            <v:line id="Прямая соединительная линия 321" o:spid="_x0000_s1124" style="position:absolute;visibility:visible" from="6853,26008" to="58261,2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3rSsUAAADcAAAADwAAAGRycy9kb3ducmV2LnhtbESPQWvCQBSE70L/w/IKXoputNBKdBUr&#10;CkUKohVyfWSf2djs25BdTfz3rlDwOMzMN8xs0dlKXKnxpWMFo2ECgjh3uuRCwfF3M5iA8AFZY+WY&#10;FNzIw2L+0pthql3Le7oeQiEihH2KCkwIdSqlzw1Z9ENXE0fv5BqLIcqmkLrBNsJtJcdJ8iEtlhwX&#10;DNa0MpT/HS5Wwdf6vNxp8/m2arMiq9ufLNHbTKn+a7ecggjUhWf4v/2tFbyPR/A4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3rSsUAAADcAAAADwAAAAAAAAAA&#10;AAAAAAChAgAAZHJzL2Rvd25yZXYueG1sUEsFBgAAAAAEAAQA+QAAAJMDAAAAAA==&#10;" strokecolor="black [3213]" strokeweight=".5pt"/>
            <v:line id="Прямая соединительная линия 322" o:spid="_x0000_s1125" style="position:absolute;visibility:visible" from="6853,24865" to="58261,2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91PcYAAADcAAAADwAAAGRycy9kb3ducmV2LnhtbESPQWvCQBSE70L/w/IKXqRuGkFL6ipW&#10;FKQIYlrI9ZF9zabNvg3Z1aT/vlsQPA4z8w2zXA+2EVfqfO1YwfM0AUFcOl1zpeDzY//0AsIHZI2N&#10;Y1LwSx7Wq4fREjPtej7TNQ+ViBD2GSowIbSZlL40ZNFPXUscvS/XWQxRdpXUHfYRbhuZJslcWqw5&#10;LhhsaWuo/MkvVsHb7ntz0mYx2fZFVbT9sUj0e6HU+HHYvIIINIR7+NY+aAWzNIX/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fdT3GAAAA3AAAAA8AAAAAAAAA&#10;AAAAAAAAoQIAAGRycy9kb3ducmV2LnhtbFBLBQYAAAAABAAEAPkAAACUAwAAAAA=&#10;" strokecolor="black [3213]" strokeweight=".5pt"/>
            <v:line id="Прямая соединительная линия 323" o:spid="_x0000_s1126" style="position:absolute;visibility:visible" from="6831,23722" to="58239,2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QpsUAAADcAAAADwAAAGRycy9kb3ducmV2LnhtbESPQWvCQBSE70L/w/IKXkQ3VWgluoqV&#10;ClIKohVyfWSf2djs25BdTfz3bkHwOMzMN8x82dlKXKnxpWMFb6MEBHHudMmFguPvZjgF4QOyxsox&#10;KbiRh+XipTfHVLuW93Q9hEJECPsUFZgQ6lRKnxuy6EeuJo7eyTUWQ5RNIXWDbYTbSo6T5F1aLDku&#10;GKxpbSj/O1ysgs+v82qnzcdg3WZFVrc/WaK/M6X6r91qBiJQF57hR3urFUzGE/g/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PQpsUAAADcAAAADwAAAAAAAAAA&#10;AAAAAAChAgAAZHJzL2Rvd25yZXYueG1sUEsFBgAAAAAEAAQA+QAAAJMDAAAAAA==&#10;" strokecolor="black [3213]" strokeweight=".5pt"/>
            <v:line id="Прямая соединительная линия 324" o:spid="_x0000_s1127" style="position:absolute;visibility:visible" from="6831,22579" to="58239,2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I0sYAAADcAAAADwAAAGRycy9kb3ducmV2LnhtbESPQWvCQBSE74L/YXlCL0U3WqkSXcVK&#10;C0UKpVHI9ZF9zaZm34bs1qT/3hUKHoeZ+YZZb3tbiwu1vnKsYDpJQBAXTldcKjgd38ZLED4ga6wd&#10;k4I/8rDdDAdrTLXr+IsuWShFhLBPUYEJoUml9IUhi37iGuLofbvWYoiyLaVusYtwW8tZkjxLixXH&#10;BYMN7Q0V5+zXKnh5/dl9arN43Hd5mTfdR57oQ67Uw6jfrUAE6sM9/N9+1wqeZnO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6SNLGAAAA3AAAAA8AAAAAAAAA&#10;AAAAAAAAoQIAAGRycy9kb3ducmV2LnhtbFBLBQYAAAAABAAEAPkAAACUAwAAAAA=&#10;" strokecolor="black [3213]" strokeweight=".5pt"/>
            <v:line id="Прямая соединительная линия 325" o:spid="_x0000_s1128" style="position:absolute;visibility:visible" from="6853,21436" to="58261,2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tScYAAADcAAAADwAAAGRycy9kb3ducmV2LnhtbESPQWvCQBSE74L/YXlCL0U3WqwSXcVK&#10;C0UKpVHI9ZF9zaZm34bs1qT/3hUKHoeZ+YZZb3tbiwu1vnKsYDpJQBAXTldcKjgd38ZLED4ga6wd&#10;k4I/8rDdDAdrTLXr+IsuWShFhLBPUYEJoUml9IUhi37iGuLofbvWYoiyLaVusYtwW8tZkjxLixXH&#10;BYMN7Q0V5+zXKnh5/dl9arN43Hd5mTfdR57oQ67Uw6jfrUAE6sM9/N9+1wqeZnO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27UnGAAAA3AAAAA8AAAAAAAAA&#10;AAAAAAAAoQIAAGRycy9kb3ducmV2LnhtbFBLBQYAAAAABAAEAPkAAACUAwAAAAA=&#10;" strokecolor="black [3213]" strokeweight=".5pt"/>
            <v:line id="Прямая соединительная линия 326" o:spid="_x0000_s1129" style="position:absolute;visibility:visible" from="6853,20293" to="58261,2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zPsUAAADcAAAADwAAAGRycy9kb3ducmV2LnhtbESPQWvCQBSE74X+h+UVvIhuVLASXcWK&#10;gpSCaIVcH9lnNjb7NmRXE/99tyD0OMzMN8xi1dlK3KnxpWMFo2ECgjh3uuRCwfl7N5iB8AFZY+WY&#10;FDzIw2r5+rLAVLuWj3Q/hUJECPsUFZgQ6lRKnxuy6IeuJo7exTUWQ5RNIXWDbYTbSo6TZCotlhwX&#10;DNa0MZT/nG5Wwcf2uj5o897ftFmR1e1XlujPTKneW7eegwjUhf/ws73XCibjK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RzPsUAAADcAAAADwAAAAAAAAAA&#10;AAAAAAChAgAAZHJzL2Rvd25yZXYueG1sUEsFBgAAAAAEAAQA+QAAAJMDAAAAAA==&#10;" strokecolor="black [3213]" strokeweight=".5pt"/>
            <v:line id="Прямая соединительная линия 327" o:spid="_x0000_s1130" style="position:absolute;visibility:visible" from="6853,19150" to="58261,1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WpcYAAADcAAAADwAAAGRycy9kb3ducmV2LnhtbESPQWvCQBSE74L/YXlCL6IbLaikboJK&#10;C6UIpSrk+si+ZtNm34bs1qT/vlsQPA4z8w2zzQfbiCt1vnasYDFPQBCXTtdcKbicX2YbED4ga2wc&#10;k4Jf8pBn49EWU+16/qDrKVQiQtinqMCE0KZS+tKQRT93LXH0Pl1nMUTZVVJ32Ee4beQySVbSYs1x&#10;wWBLB0Pl9+nHKtg/f+3etVlPD31RFW1/LBL9Vij1MBl2TyACDeEevrVftYLH5Rr+z8Qj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o1qXGAAAA3AAAAA8AAAAAAAAA&#10;AAAAAAAAoQIAAGRycy9kb3ducmV2LnhtbFBLBQYAAAAABAAEAPkAAACUAwAAAAA=&#10;" strokecolor="black [3213]" strokeweight=".5pt"/>
            <v:line id="Прямая соединительная линия 328" o:spid="_x0000_s1131" style="position:absolute;visibility:visible" from="6853,18007" to="58261,1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C18IAAADcAAAADwAAAGRycy9kb3ducmV2LnhtbERPXWvCMBR9F/wP4Qp7EU2noFKNorLB&#10;GMKYCn29NNem2tyUJrP13y8Pgo+H873adLYSd2p86VjB+zgBQZw7XXKh4Hz6HC1A+ICssXJMCh7k&#10;YbPu91aYatfyL92PoRAxhH2KCkwIdSqlzw1Z9GNXE0fu4hqLIcKmkLrBNobbSk6SZCYtlhwbDNa0&#10;N5Tfjn9Wwe7juv3RZj7ct1mR1e0hS/R3ptTboNsuQQTqwkv8dH9pBdNJXBv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dC18IAAADcAAAADwAAAAAAAAAAAAAA&#10;AAChAgAAZHJzL2Rvd25yZXYueG1sUEsFBgAAAAAEAAQA+QAAAJADAAAAAA==&#10;" strokecolor="black [3213]" strokeweight=".5pt"/>
            <v:line id="Прямая соединительная линия 329" o:spid="_x0000_s1132" style="position:absolute;visibility:visible" from="6853,16864" to="58261,1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nTMYAAADcAAAADwAAAGRycy9kb3ducmV2LnhtbESPQWvCQBSE74L/YXlCL0U3WrAaXcVK&#10;C0UKpVHI9ZF9zaZm34bs1qT/3hUKHoeZ+YZZb3tbiwu1vnKsYDpJQBAXTldcKjgd38YLED4ga6wd&#10;k4I/8rDdDAdrTLXr+IsuWShFhLBPUYEJoUml9IUhi37iGuLofbvWYoiyLaVusYtwW8tZksylxYrj&#10;gsGG9oaKc/ZrFby8/uw+tXl+3Hd5mTfdR57oQ67Uw6jfrUAE6sM9/N9+1wqeZku4nY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750zGAAAA3AAAAA8AAAAAAAAA&#10;AAAAAAAAoQIAAGRycy9kb3ducmV2LnhtbFBLBQYAAAAABAAEAPkAAACUAwAAAAA=&#10;" strokecolor="black [3213]" strokeweight=".5pt"/>
            <v:line id="Прямая соединительная линия 330" o:spid="_x0000_s1133" style="position:absolute;visibility:visible" from="6853,29437" to="58261,2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YDMIAAADcAAAADwAAAGRycy9kb3ducmV2LnhtbERPXWvCMBR9F/wP4Qp7EU2doFKNouJg&#10;DGFMhb5emmtTbW5Kk9nu3y8Pgo+H873adLYSD2p86VjBZJyAIM6dLrlQcDl/jBYgfEDWWDkmBX/k&#10;YbPu91aYatfyDz1OoRAxhH2KCkwIdSqlzw1Z9GNXE0fu6hqLIcKmkLrBNobbSr4nyUxaLDk2GKxp&#10;byi/n36tgt3htv3WZj7ct1mR1e0xS/RXptTboNsuQQTqwkv8dH9qBdNpnB/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jYDMIAAADcAAAADwAAAAAAAAAAAAAA&#10;AAChAgAAZHJzL2Rvd25yZXYueG1sUEsFBgAAAAAEAAQA+QAAAJADAAAAAA==&#10;" strokecolor="black [3213]" strokeweight=".5pt"/>
            <v:shape id="Надпись 331" o:spid="_x0000_s1134" type="#_x0000_t202" style="position:absolute;left:46873;top:15675;width:1608;height:1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M7MYA&#10;AADcAAAADwAAAGRycy9kb3ducmV2LnhtbESPS2vDMBCE74X+B7GF3BrZDZTgRAmhD8ihzzSB9La1&#10;NraptTLSxnH/fVUI9DjMzDfMfDm4VvUUYuPZQD7OQBGX3jZcGdh+PF5PQUVBtth6JgM/FGG5uLyY&#10;Y2H9id+p30ilEoRjgQZqka7QOpY1OYxj3xEn7+CDQ0kyVNoGPCW4a/VNlt1qhw2nhRo7uqup/N4c&#10;nYF2H8PTVyaf/X31LG+v+rh7yF+MGV0NqxkooUH+w+f22hqYTHL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XM7MYAAADcAAAADwAAAAAAAAAAAAAAAACYAgAAZHJz&#10;L2Rvd25yZXYueG1sUEsFBgAAAAAEAAQA9QAAAIsDAAAAAA==&#10;" filled="f" stroked="f" strokeweight=".5pt">
              <v:textbox style="mso-next-textbox:#Надпись 331" inset="0,0,0,0">
                <w:txbxContent>
                  <w:p w14:paraId="320F7C3E"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w:t>
                    </w:r>
                  </w:p>
                </w:txbxContent>
              </v:textbox>
            </v:shape>
            <v:shape id="Надпись 332" o:spid="_x0000_s1135" type="#_x0000_t202" style="position:absolute;left:50101;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m8cA&#10;AADcAAAADwAAAGRycy9kb3ducmV2LnhtbESPX2vCQBDE3wv9DscWfKsXFUpJPUWsgg/9Y61C+7bN&#10;bZPQ3F64W2P89l6h0MdhZn7DTOe9a1RHIdaeDYyGGSjiwtuaSwP79/XtPagoyBYbz2TgTBHms+ur&#10;KebWn/iNup2UKkE45migEmlzrWNRkcM49C1x8r59cChJhlLbgKcEd40eZ9mddlhzWqiwpWVFxc/u&#10;6Aw0HzE8fWXy2T2Wz7J91cfDavRizOCmXzyAEurlP/zX3lgDk8kYfs+kI6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UpvHAAAA3AAAAA8AAAAAAAAAAAAAAAAAmAIAAGRy&#10;cy9kb3ducmV2LnhtbFBLBQYAAAAABAAEAPUAAACMAwAAAAA=&#10;" filled="f" stroked="f" strokeweight=".5pt">
              <v:textbox style="mso-next-textbox:#Надпись 332" inset="0,0,0,0">
                <w:txbxContent>
                  <w:p w14:paraId="320F7C3F"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0,5</w:t>
                    </w:r>
                  </w:p>
                </w:txbxContent>
              </v:textbox>
            </v:shape>
            <v:shape id="Надпись 333" o:spid="_x0000_s1136" type="#_x0000_t202" style="position:absolute;left:38543;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3AMYA&#10;AADcAAAADwAAAGRycy9kb3ducmV2LnhtbESPS2vDMBCE74X+B7GF3Bo5NZTgRAmhD8ihzzSB9La1&#10;NraptTLSxnH/fVUI9DjMzDfMfDm4VvUUYuPZwGScgSIuvW24MrD9eLyegoqCbLH1TAZ+KMJycXkx&#10;x8L6E79Tv5FKJQjHAg3UIl2hdSxrchjHviNO3sEHh5JkqLQNeEpw1+qbLLvVDhtOCzV2dFdT+b05&#10;OgPtPoanr0w++/vqWd5e9XH3MHkxZnQ1rGaghAb5D5/ba2sgz3P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3AMYAAADcAAAADwAAAAAAAAAAAAAAAACYAgAAZHJz&#10;L2Rvd25yZXYueG1sUEsFBgAAAAAEAAQA9QAAAIsDAAAAAA==&#10;" filled="f" stroked="f" strokeweight=".5pt">
              <v:textbox style="mso-next-textbox:#Надпись 333" inset="0,0,0,0">
                <w:txbxContent>
                  <w:p w14:paraId="320F7C40"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-0,5</w:t>
                    </w:r>
                  </w:p>
                </w:txbxContent>
              </v:textbox>
            </v:shape>
            <v:shape id="Надпись 334" o:spid="_x0000_s1137" type="#_x0000_t202" style="position:absolute;left:32715;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vdMcA&#10;AADcAAAADwAAAGRycy9kb3ducmV2LnhtbESPQUvDQBSE74X+h+UJvbWbWpESuy1SLXhQW9sKentm&#10;n0kw+zbsvqbx37uC4HGYmW+Yxap3jeooxNqzgekkA0VceFtzaeB42IznoKIgW2w8k4FvirBaDgcL&#10;zK0/8wt1eylVgnDM0UAl0uZax6Iih3HiW+LkffrgUJIMpbYBzwnuGn2ZZdfaYc1pocKW1hUVX/uT&#10;M9C8xfD4kcl7d1c+yW6rT6/302djRhf97Q0ooV7+w3/tB2tgNru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yb3THAAAA3AAAAA8AAAAAAAAAAAAAAAAAmAIAAGRy&#10;cy9kb3ducmV2LnhtbFBLBQYAAAAABAAEAPUAAACMAwAAAAA=&#10;" filled="f" stroked="f" strokeweight=".5pt">
              <v:textbox style="mso-next-textbox:#Надпись 334" inset="0,0,0,0">
                <w:txbxContent>
                  <w:p w14:paraId="320F7C41"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-1,0</w:t>
                    </w:r>
                  </w:p>
                </w:txbxContent>
              </v:textbox>
            </v:shape>
            <v:shape id="Надпись 335" o:spid="_x0000_s1138" type="#_x0000_t202" style="position:absolute;left:27114;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K78cA&#10;AADcAAAADwAAAGRycy9kb3ducmV2LnhtbESPQUvDQBSE74X+h+UJvbWbWpQSuy1SLXhQW9sKentm&#10;n0kw+zbsvqbx37uC4HGYmW+Yxap3jeooxNqzgekkA0VceFtzaeB42IznoKIgW2w8k4FvirBaDgcL&#10;zK0/8wt1eylVgnDM0UAl0uZax6Iih3HiW+LkffrgUJIMpbYBzwnuGn2ZZdfaYc1pocKW1hUVX/uT&#10;M9C8xfD4kcl7d1c+yW6rT6/302djRhf97Q0ooV7+w3/tB2tgNru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yu/HAAAA3AAAAA8AAAAAAAAAAAAAAAAAmAIAAGRy&#10;cy9kb3ducmV2LnhtbFBLBQYAAAAABAAEAPUAAACMAwAAAAA=&#10;" filled="f" stroked="f" strokeweight=".5pt">
              <v:textbox style="mso-next-textbox:#Надпись 335" inset="0,0,0,0">
                <w:txbxContent>
                  <w:p w14:paraId="320F7C42"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-1,5</w:t>
                    </w:r>
                  </w:p>
                </w:txbxContent>
              </v:textbox>
            </v:shape>
            <v:shape id="Надпись 336" o:spid="_x0000_s1139" type="#_x0000_t202" style="position:absolute;left:21387;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xUmMYA&#10;AADcAAAADwAAAGRycy9kb3ducmV2LnhtbESPQUvDQBSE7wX/w/IEb+2mLRSJ3RbRCh5srbEFvT2z&#10;zySYfRt2X9P4711B8DjMzDfMcj24VvUUYuPZwHSSgSIuvW24MnB4fRhfg4qCbLH1TAa+KcJ6dTFa&#10;Ym79mV+oL6RSCcIxRwO1SJdrHcuaHMaJ74iT9+mDQ0kyVNoGPCe4a/UsyxbaYcNpocaO7moqv4qT&#10;M9C+xfD0kcl7f19tZf+sT8fNdGfM1eVwewNKaJD/8F/70RqYzx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xUmMYAAADcAAAADwAAAAAAAAAAAAAAAACYAgAAZHJz&#10;L2Rvd25yZXYueG1sUEsFBgAAAAAEAAQA9QAAAIsDAAAAAA==&#10;" filled="f" stroked="f" strokeweight=".5pt">
              <v:textbox style="mso-next-textbox:#Надпись 336" inset="0,0,0,0">
                <w:txbxContent>
                  <w:p w14:paraId="320F7C43"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-2,0</w:t>
                    </w:r>
                  </w:p>
                </w:txbxContent>
              </v:textbox>
            </v:shape>
            <v:shape id="Надпись 337" o:spid="_x0000_s1140" type="#_x0000_t202" style="position:absolute;left:15568;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xA8cA&#10;AADcAAAADwAAAGRycy9kb3ducmV2LnhtbESPQUvDQBSE74X+h+UJvbWbWtASuy1SLXhQW9sKentm&#10;n0kw+zbsvqbx37uC4HGYmW+Yxap3jeooxNqzgekkA0VceFtzaeB42IznoKIgW2w8k4FvirBaDgcL&#10;zK0/8wt1eylVgnDM0UAl0uZax6Iih3HiW+LkffrgUJIMpbYBzwnuGn2ZZVfaYc1pocKW1hUVX/uT&#10;M9C8xfD4kcl7d1c+yW6rT6/302djRhf97Q0ooV7+w3/tB2tgNruG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g8QPHAAAA3AAAAA8AAAAAAAAAAAAAAAAAmAIAAGRy&#10;cy9kb3ducmV2LnhtbFBLBQYAAAAABAAEAPUAAACMAwAAAAA=&#10;" filled="f" stroked="f" strokeweight=".5pt">
              <v:textbox style="mso-next-textbox:#Надпись 337" inset="0,0,0,0">
                <w:txbxContent>
                  <w:p w14:paraId="320F7C44"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-2,5</w:t>
                    </w:r>
                  </w:p>
                </w:txbxContent>
              </v:textbox>
            </v:shape>
            <v:shape id="Надпись 338" o:spid="_x0000_s1141" type="#_x0000_t202" style="position:absolute;left:9868;top:15773;width:54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9lccMA&#10;AADcAAAADwAAAGRycy9kb3ducmV2LnhtbERPS0vDQBC+C/6HZYTe7KYWRGK3RayFHmpfKuhtzI5J&#10;aHY27E7T9N93D0KPH997MutdozoKsfZsYDTMQBEX3tZcGvj8WNw/gYqCbLHxTAbOFGE2vb2ZYG79&#10;iXfU7aVUKYRjjgYqkTbXOhYVOYxD3xIn7s8Hh5JgKLUNeErhrtEPWfaoHdacGips6bWi4rA/OgPN&#10;dwyr30x+unn5LtuNPn69jdbGDO76l2dQQr1cxf/upTUwHqe1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9lccMAAADcAAAADwAAAAAAAAAAAAAAAACYAgAAZHJzL2Rv&#10;d25yZXYueG1sUEsFBgAAAAAEAAQA9QAAAIgDAAAAAA==&#10;" filled="f" stroked="f" strokeweight=".5pt">
              <v:textbox style="mso-next-textbox:#Надпись 338" inset="0,0,0,0">
                <w:txbxContent>
                  <w:p w14:paraId="320F7C45"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-3,0</w:t>
                    </w:r>
                  </w:p>
                </w:txbxContent>
              </v:textbox>
            </v:shape>
            <v:shape id="Надпись 339" o:spid="_x0000_s1142" type="#_x0000_t202" style="position:absolute;left:23420;top:31037;width:18000;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A6scA&#10;AADcAAAADwAAAGRycy9kb3ducmV2LnhtbESPQUvDQBSE74X+h+UJvbWbWhAbuy1SLXhQW9sKentm&#10;n0kw+zbsvqbx37uC4HGYmW+Yxap3jeooxNqzgekkA0VceFtzaeB42IyvQUVBtth4JgPfFGG1HA4W&#10;mFt/5hfq9lKqBOGYo4FKpM21jkVFDuPEt8TJ+/TBoSQZSm0DnhPcNfoyy660w5rTQoUtrSsqvvYn&#10;Z6B5i+HxI5P37q58kt1Wn17vp8/GjC762xtQQr38h//aD9bAbDaH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wOrHAAAA3AAAAA8AAAAAAAAAAAAAAAAAmAIAAGRy&#10;cy9kb3ducmV2LnhtbFBLBQYAAAAABAAEAPUAAACMAwAAAAA=&#10;" filled="f" stroked="f" strokeweight=".5pt">
              <v:textbox style="mso-next-textbox:#Надпись 339" inset="0,0,0,0">
                <w:txbxContent>
                  <w:p w14:paraId="320F7C46"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Фактор 3</w:t>
                    </w:r>
                  </w:p>
                </w:txbxContent>
              </v:textbox>
            </v:shape>
            <v:shape id="Надпись 340" o:spid="_x0000_s1143" type="#_x0000_t202" style="position:absolute;left:-3550;top:15376;width:18000;height:201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cIA&#10;AADcAAAADwAAAGRycy9kb3ducmV2LnhtbERPy4rCMBTdD/gP4QruxtQHMlajiMOMLh0foLtLc21L&#10;m5uSZLT69WYxMMvDec+XranFjZwvLSsY9BMQxJnVJecKjoev9w8QPiBrrC2Tggd5WC46b3NMtb3z&#10;D932IRcxhH2KCooQmlRKnxVk0PdtQxy5q3UGQ4Qul9rhPYabWg6TZCINlhwbCmxoXVBW7X+Ngl3l&#10;Ps/r8WZ6/X7qU9NWzOVlo1Sv265mIAK14V/8595qBaNxnB/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rVwgAAANwAAAAPAAAAAAAAAAAAAAAAAJgCAABkcnMvZG93&#10;bnJldi54bWxQSwUGAAAAAAQABAD1AAAAhwMAAAAA&#10;" filled="f" stroked="f" strokeweight=".5pt">
              <v:textbox style="layout-flow:vertical;mso-layout-flow-alt:bottom-to-top;mso-next-textbox:#Надпись 340" inset="0,0,0,0">
                <w:txbxContent>
                  <w:p w14:paraId="320F7C47" w14:textId="77777777" w:rsidR="00CD4F23" w:rsidRPr="00FD0775" w:rsidRDefault="00CD4F23" w:rsidP="008F789C">
                    <w:pPr>
                      <w:jc w:val="center"/>
                      <w:rPr>
                        <w:rFonts w:ascii="Times New Roman" w:hAnsi="Times New Roman" w:cs="Times New Roman"/>
                        <w:sz w:val="28"/>
                        <w:lang w:val="uk-UA"/>
                      </w:rPr>
                    </w:pPr>
                    <w:r w:rsidRPr="00FD0775">
                      <w:rPr>
                        <w:rFonts w:ascii="Times New Roman" w:hAnsi="Times New Roman" w:cs="Times New Roman"/>
                        <w:sz w:val="28"/>
                        <w:lang w:val="uk-UA"/>
                      </w:rPr>
                      <w:t>Фактор 4</w:t>
                    </w:r>
                  </w:p>
                </w:txbxContent>
              </v:textbox>
            </v:shape>
            <v:shape id="Блок-схема: узел 341" o:spid="_x0000_s1144" type="#_x0000_t120" style="position:absolute;left:42331;top:24917;width:878;height:1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bN1sEA&#10;AADcAAAADwAAAGRycy9kb3ducmV2LnhtbERPy4rCMBTdD/gP4QpuBk19MEg1igwILmahdT7g2lyb&#10;YnNTkoytf28GBBdncTgvznrb20bcyYfasYLpJANBXDpdc6Xg97wfL0GEiKyxcUwKHhRguxl8rDHX&#10;ruMT3YtYiVTCIUcFJsY2lzKUhiyGiWuJk3Z13mJM1FdSe+xSuW3kLMu+pMWa04LBlr4Nlbfizyqw&#10;Hs3lWPx0p2jC5w3P8zJBqdGw361AROrj2/xKH7SC+WIK/2fS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WzdbBAAAA3AAAAA8AAAAAAAAAAAAAAAAAmAIAAGRycy9kb3du&#10;cmV2LnhtbFBLBQYAAAAABAAEAPUAAACGAwAAAAA=&#10;" fillcolor="black [3213]" strokecolor="#243f60 [1604]" strokeweight="2pt"/>
            <v:shape id="Надпись 342" o:spid="_x0000_s1145" type="#_x0000_t202" style="position:absolute;left:33460;top:17789;width:11369;height:7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h5scA&#10;AADcAAAADwAAAGRycy9kb3ducmV2LnhtbESPQUvDQBSE74X+h+UJvbWbtiIldlukKnhQW9sKentm&#10;n0kw+zbsvqbx37uC4HGYmW+Y5bp3jeooxNqzgekkA0VceFtzaeB4uB8vQEVBtth4JgPfFGG9Gg6W&#10;mFt/5hfq9lKqBOGYo4FKpM21jkVFDuPEt8TJ+/TBoSQZSm0DnhPcNXqWZVfaYc1pocKWNhUVX/uT&#10;M9C8xfD4kcl7d1s+yW6rT69302djRhf9zTUooV7+w3/tB2tgfjmD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IebHAAAA3AAAAA8AAAAAAAAAAAAAAAAAmAIAAGRy&#10;cy9kb3ducmV2LnhtbFBLBQYAAAAABAAEAPUAAACMAwAAAAA=&#10;" filled="f" stroked="f" strokeweight=".5pt">
              <v:textbox style="mso-next-textbox:#Надпись 342" inset="0,0,0,0">
                <w:txbxContent>
                  <w:p w14:paraId="320F7C48" w14:textId="77777777" w:rsidR="00CD4F23" w:rsidRPr="00FD0775" w:rsidRDefault="00CD4F23" w:rsidP="008F789C">
                    <w:pPr>
                      <w:jc w:val="center"/>
                      <w:rPr>
                        <w:rFonts w:ascii="Times New Roman" w:hAnsi="Times New Roman" w:cs="Times New Roman"/>
                        <w:sz w:val="28"/>
                        <w:lang w:val="uk-UA"/>
                      </w:rPr>
                    </w:pPr>
                    <w:r>
                      <w:rPr>
                        <w:rFonts w:ascii="Times New Roman" w:hAnsi="Times New Roman" w:cs="Times New Roman"/>
                        <w:sz w:val="28"/>
                        <w:lang w:val="uk-UA"/>
                      </w:rPr>
                      <w:t>Лікувальна група порівняння</w:t>
                    </w:r>
                  </w:p>
                </w:txbxContent>
              </v:textbox>
            </v:shape>
            <v:shape id="Блок-схема: узел 343" o:spid="_x0000_s1146" type="#_x0000_t120" style="position:absolute;left:26817;top:9841;width:877;height:1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2OsIA&#10;AADcAAAADwAAAGRycy9kb3ducmV2LnhtbERPXWvCMBR9H+w/hDvwZWiqlSHVVMZA8GEPs/oD7ppr&#10;U9rclCTa7t8vg4EP5+Fwvji7/WR7cScfWscKlosMBHHtdMuNgsv5MN+ACBFZY++YFPxQgH35/LTD&#10;QruRT3SvYiNSCYcCFZgYh0LKUBuyGBZuIE7a1XmLMVHfSO1xTOW2l6sse5MWW04LBgf6MFR31c0q&#10;sB7N91f1OZ6iCa8dnvM6QanZy/S+BRFpig/zf/qoFeTrHP7Op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PY6wgAAANwAAAAPAAAAAAAAAAAAAAAAAJgCAABkcnMvZG93&#10;bnJldi54bWxQSwUGAAAAAAQABAD1AAAAhwMAAAAA&#10;" fillcolor="black [3213]" strokecolor="#243f60 [1604]" strokeweight="2pt"/>
            <v:shape id="Надпись 344" o:spid="_x0000_s1147" type="#_x0000_t202" style="position:absolute;left:20966;top:2560;width:12622;height:7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QcCccA&#10;AADcAAAADwAAAGRycy9kb3ducmV2LnhtbESPQUvDQBSE74X+h+UVvLWbapESuy2lKnhQW9sKentm&#10;n0kw+zbsvqbx37uC4HGYmW+Yxap3jeooxNqzgekkA0VceFtzaeB4uB/PQUVBtth4JgPfFGG1HA4W&#10;mFt/5hfq9lKqBOGYo4FKpM21jkVFDuPEt8TJ+/TBoSQZSm0DnhPcNfoyy661w5rTQoUtbSoqvvYn&#10;Z6B5i+HxI5P37rZ8kt1Wn17vps/GXIz69Q0ooV7+w3/tB2vgaja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0HAnHAAAA3AAAAA8AAAAAAAAAAAAAAAAAmAIAAGRy&#10;cy9kb3ducmV2LnhtbFBLBQYAAAAABAAEAPUAAACMAwAAAAA=&#10;" filled="f" stroked="f" strokeweight=".5pt">
              <v:textbox style="mso-next-textbox:#Надпись 344" inset="0,0,0,0">
                <w:txbxContent>
                  <w:p w14:paraId="320F7C49" w14:textId="77777777" w:rsidR="00CD4F23" w:rsidRPr="00FD0775" w:rsidRDefault="00CD4F23" w:rsidP="008F789C">
                    <w:pPr>
                      <w:jc w:val="center"/>
                      <w:rPr>
                        <w:rFonts w:ascii="Times New Roman" w:hAnsi="Times New Roman" w:cs="Times New Roman"/>
                        <w:sz w:val="28"/>
                        <w:lang w:val="uk-UA"/>
                      </w:rPr>
                    </w:pPr>
                    <w:r>
                      <w:rPr>
                        <w:rFonts w:ascii="Times New Roman" w:hAnsi="Times New Roman" w:cs="Times New Roman"/>
                        <w:sz w:val="28"/>
                        <w:lang w:val="uk-UA"/>
                      </w:rPr>
                      <w:t>Основна лікувальна група</w:t>
                    </w:r>
                  </w:p>
                </w:txbxContent>
              </v:textbox>
            </v:shape>
            <v:line id="Прямая соединительная линия 504" o:spid="_x0000_s1148" style="position:absolute;flip:y;visibility:visible" from="46849,1758" to="46849,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hPxsUAAADcAAAADwAAAGRycy9kb3ducmV2LnhtbESPQUvDQBSE74L/YXmCN7ux2FJjt8UW&#10;lR4s1Fjvz+wzCea9TXfXJv33riD0OMzMN8x8OXCrjuRD48TA7SgDRVI620hlYP/+fDMDFSKKxdYJ&#10;GThRgOXi8mKOuXW9vNGxiJVKEAk5Gqhj7HKtQ1kTYxi5jiR5X84zxiR9pa3HPsG51eMsm2rGRtJC&#10;jR2tayq/ix828FROZ/vD6/3LjvuPLW/CJxcrb8z11fD4ACrSEM/h//bGGphkd/B3Jh0B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hPxsUAAADcAAAADwAAAAAAAAAA&#10;AAAAAAChAgAAZHJzL2Rvd25yZXYueG1sUEsFBgAAAAAEAAQA+QAAAJMDAAAAAA==&#10;" strokecolor="black [3213]" strokeweight="2pt"/>
            <v:line id="Прямая соединительная линия 505" o:spid="_x0000_s1149" style="position:absolute;flip:y;visibility:visible" from="41134,1758" to="41134,30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yRm8cAAADcAAAADwAAAGRycy9kb3ducmV2LnhtbESPQWvCQBSE74L/YXlCb81GxWKja1DB&#10;Uumh1RbS4yP7TEKyb0N2q9Ff3y0UPA4z8w2zTHvTiDN1rrKsYBzFIIhzqysuFHx97h7nIJxH1thY&#10;JgVXcpCuhoMlJtpe+EDnoy9EgLBLUEHpfZtI6fKSDLrItsTBO9nOoA+yK6Tu8BLgppGTOH6SBisO&#10;CyW2tC0pr48/RsGtnviPbP/+Ijfr6u2WPU9P322m1MOoXy9AeOr9PfzfftUKZvEM/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7JGbxwAAANwAAAAPAAAAAAAA&#10;AAAAAAAAAKECAABkcnMvZG93bnJldi54bWxQSwUGAAAAAAQABAD5AAAAlQMAAAAA&#10;" strokecolor="black [3213]" strokeweight=".5pt"/>
            <v:shape id="Надпись 283" o:spid="_x0000_s1150" type="#_x0000_t202" style="position:absolute;left:46849;top:15588;width:1606;height:1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c3cYA&#10;AADcAAAADwAAAGRycy9kb3ducmV2LnhtbESPX0sDMRDE3wW/Q1ihbzapYJFr0yK2gg/1X22hvq2X&#10;9e7wsjmS7fX89kYQfBxm5jfMfDn4VvUUUxPYwmRsQBGXwTVcWdi93V/egEqC7LANTBa+KcFycX42&#10;x8KFE79Sv5VKZQinAi3UIl2hdSpr8pjGoSPO3meIHiXLWGkX8ZThvtVXxky1x4bzQo0d3dVUfm2P&#10;3kJ7SHHzYeS9X1WP8vKsj/v15Mna0cVwOwMlNMh/+K/94Cxcmyn8ns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tc3cYAAADcAAAADwAAAAAAAAAAAAAAAACYAgAAZHJz&#10;L2Rvd25yZXYueG1sUEsFBgAAAAAEAAQA9QAAAIsDAAAAAA==&#10;" filled="f" stroked="f" strokeweight=".5pt">
              <v:textbox inset="0,0,0,0">
                <w:txbxContent>
                  <w:p w14:paraId="320F7C4A" w14:textId="77777777" w:rsidR="00CD4F23" w:rsidRPr="00FD0775" w:rsidRDefault="00CD4F23" w:rsidP="008F789C">
                    <w:pPr>
                      <w:pStyle w:val="af2"/>
                      <w:spacing w:before="0" w:after="0"/>
                      <w:jc w:val="center"/>
                      <w:rPr>
                        <w:rFonts w:cs="Times New Roman"/>
                      </w:rPr>
                    </w:pPr>
                    <w:r w:rsidRPr="00FD0775">
                      <w:rPr>
                        <w:rFonts w:cs="Times New Roman"/>
                        <w:sz w:val="28"/>
                        <w:szCs w:val="28"/>
                      </w:rPr>
                      <w:t>0</w:t>
                    </w:r>
                  </w:p>
                </w:txbxContent>
              </v:textbox>
            </v:shape>
            <v:shape id="Надпись 495" o:spid="_x0000_s1151" type="#_x0000_t202" style="position:absolute;left:42321;top:12203;width:5398;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5RscA&#10;AADcAAAADwAAAGRycy9kb3ducmV2LnhtbESPS0sDQRCE7wH/w9CCt2QmAR+smQQxCjkkPqKC3tqd&#10;dndxp2eZ6Ww2/94RBI9FVX1FzZeDb1VPMTWBLUwnBhRxGVzDlYXXl/vxFagkyA7bwGThSAmWi5PR&#10;HAsXDvxM/U4qlSGcCrRQi3SF1qmsyWOahI44e18hepQsY6VdxEOG+1bPjLnQHhvOCzV2dFtT+b3b&#10;ewvte4qbTyMf/araytOj3r/dTR+sPTsdbq5BCQ3yH/5rr52Fc3MJv2fy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H+UbHAAAA3AAAAA8AAAAAAAAAAAAAAAAAmAIAAGRy&#10;cy9kb3ducmV2LnhtbFBLBQYAAAAABAAEAPUAAACMAwAAAAA=&#10;" filled="f" stroked="f" strokeweight=".5pt">
              <v:textbox inset="0,0,0,0">
                <w:txbxContent>
                  <w:p w14:paraId="320F7C4B" w14:textId="77777777" w:rsidR="00CD4F23" w:rsidRPr="00FD0775" w:rsidRDefault="00CD4F23" w:rsidP="008F789C">
                    <w:pPr>
                      <w:pStyle w:val="af2"/>
                      <w:spacing w:before="0" w:after="0"/>
                      <w:jc w:val="center"/>
                      <w:rPr>
                        <w:rFonts w:cs="Times New Roman"/>
                      </w:rPr>
                    </w:pPr>
                    <w:r w:rsidRPr="00FD0775">
                      <w:rPr>
                        <w:rFonts w:cs="Times New Roman"/>
                        <w:sz w:val="28"/>
                        <w:szCs w:val="28"/>
                      </w:rPr>
                      <w:t>1,0</w:t>
                    </w:r>
                  </w:p>
                </w:txbxContent>
              </v:textbox>
            </v:shape>
            <v:shape id="Надпись 495" o:spid="_x0000_s1152" type="#_x0000_t202" style="position:absolute;left:42321;top:9943;width:5391;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tNMMA&#10;AADcAAAADwAAAGRycy9kb3ducmV2LnhtbERPS0sDMRC+C/6HMII3m7RQkW3TUtRCDz5rC/U2bqa7&#10;i5vJkky36783B8Hjx/eeLwffqp5iagJbGI8MKOIyuIYrC7uP9c0dqCTIDtvAZOGHEiwXlxdzLFw4&#10;8zv1W6lUDuFUoIVapCu0TmVNHtModMSZO4boUTKMlXYRzznct3pizK322HBuqLGj+5rK7+3JW2gP&#10;KT59GfnsH6pneXvVp/3j+MXa66thNQMlNMi/+M+9cRamJq/N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tNMMAAADcAAAADwAAAAAAAAAAAAAAAACYAgAAZHJzL2Rv&#10;d25yZXYueG1sUEsFBgAAAAAEAAQA9QAAAIgDAAAAAA==&#10;" filled="f" stroked="f" strokeweight=".5pt">
              <v:textbox inset="0,0,0,0">
                <w:txbxContent>
                  <w:p w14:paraId="320F7C4C" w14:textId="77777777" w:rsidR="00CD4F23" w:rsidRPr="00FD0775" w:rsidRDefault="00CD4F23" w:rsidP="008F789C">
                    <w:pPr>
                      <w:pStyle w:val="af2"/>
                      <w:spacing w:before="0" w:after="0"/>
                      <w:jc w:val="center"/>
                      <w:rPr>
                        <w:rFonts w:cs="Times New Roman"/>
                      </w:rPr>
                    </w:pPr>
                    <w:r w:rsidRPr="00FD0775">
                      <w:rPr>
                        <w:rFonts w:cs="Times New Roman"/>
                        <w:sz w:val="28"/>
                        <w:szCs w:val="28"/>
                      </w:rPr>
                      <w:t>2,0</w:t>
                    </w:r>
                  </w:p>
                </w:txbxContent>
              </v:textbox>
            </v:shape>
            <v:shape id="Надпись 495" o:spid="_x0000_s1153" type="#_x0000_t202" style="position:absolute;left:42302;top:7746;width:5391;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r8YA&#10;AADcAAAADwAAAGRycy9kb3ducmV2LnhtbESPX0sDMRDE3wt+h7CCb23SgqJn0yJWoQ+tf6qCvq2X&#10;9e7wsjmS7fX67Y0g+DjMzG+Y+XLwreoppiawhenEgCIug2u4svD6cj++BJUE2WEbmCwcKcFycTKa&#10;Y+HCgZ+p30mlMoRTgRZqka7QOpU1eUyT0BFn7ytEj5JlrLSLeMhw3+qZMRfaY8N5ocaObmsqv3d7&#10;b6F9T3HzaeSjX1VbeXrU+7e76YO1Z6fDzTUooUH+w3/ttbNwbq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r8YAAADcAAAADwAAAAAAAAAAAAAAAACYAgAAZHJz&#10;L2Rvd25yZXYueG1sUEsFBgAAAAAEAAQA9QAAAIsDAAAAAA==&#10;" filled="f" stroked="f" strokeweight=".5pt">
              <v:textbox inset="0,0,0,0">
                <w:txbxContent>
                  <w:p w14:paraId="320F7C4D" w14:textId="77777777" w:rsidR="00CD4F23" w:rsidRPr="00FD0775" w:rsidRDefault="00CD4F23" w:rsidP="008F789C">
                    <w:pPr>
                      <w:pStyle w:val="af2"/>
                      <w:spacing w:before="0" w:after="0"/>
                      <w:jc w:val="center"/>
                      <w:rPr>
                        <w:rFonts w:cs="Times New Roman"/>
                      </w:rPr>
                    </w:pPr>
                    <w:r w:rsidRPr="00FD0775">
                      <w:rPr>
                        <w:rFonts w:cs="Times New Roman"/>
                        <w:sz w:val="28"/>
                        <w:szCs w:val="28"/>
                      </w:rPr>
                      <w:t>3,0</w:t>
                    </w:r>
                  </w:p>
                </w:txbxContent>
              </v:textbox>
            </v:shape>
            <v:shape id="Надпись 498" o:spid="_x0000_s1154" type="#_x0000_t202" style="position:absolute;left:43204;top:16909;width:452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378MA&#10;AADcAAAADwAAAGRycy9kb3ducmV2LnhtbERPS0vDQBC+F/wPyxS8tZsISondFqkKHny0qYLexuyY&#10;BLOzYXeaxn/vHgo9fnzv5Xp0nRooxNazgXyegSKuvG25NvC+f5wtQEVBtth5JgN/FGG9upgssbD+&#10;yDsaSqlVCuFYoIFGpC+0jlVDDuPc98SJ+/HBoSQYam0DHlO46/RVlt1ohy2nhgZ72jRU/ZYHZ6D7&#10;jOH5O5Ov4b5+ke2bPnw85K/GXE7Hu1tQQqOcxSf3kzVwnaf56Uw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f378MAAADcAAAADwAAAAAAAAAAAAAAAACYAgAAZHJzL2Rv&#10;d25yZXYueG1sUEsFBgAAAAAEAAQA9QAAAIgDAAAAAA==&#10;" filled="f" stroked="f" strokeweight=".5pt">
              <v:textbox inset="0,0,0,0">
                <w:txbxContent>
                  <w:p w14:paraId="320F7C4E" w14:textId="77777777" w:rsidR="00CD4F23" w:rsidRPr="00FD0775" w:rsidRDefault="00CD4F23" w:rsidP="008F789C">
                    <w:pPr>
                      <w:pStyle w:val="af2"/>
                      <w:spacing w:before="0" w:after="0"/>
                      <w:rPr>
                        <w:rFonts w:cs="Times New Roman"/>
                      </w:rPr>
                    </w:pPr>
                    <w:r w:rsidRPr="00FD0775">
                      <w:rPr>
                        <w:rFonts w:cs="Times New Roman"/>
                        <w:sz w:val="28"/>
                        <w:szCs w:val="28"/>
                      </w:rPr>
                      <w:t>-1,0</w:t>
                    </w:r>
                  </w:p>
                </w:txbxContent>
              </v:textbox>
            </v:shape>
            <v:shape id="Надпись 499" o:spid="_x0000_s1155" type="#_x0000_t202" style="position:absolute;left:43210;top:19036;width:4528;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dMYA&#10;AADcAAAADwAAAGRycy9kb3ducmV2LnhtbESPW0vDQBSE3wX/w3KEvtlNhIqk3RZRC33wUnuB9u2Y&#10;PSbB7Nmwe5rGf+8Kgo/DzHzDzBaDa1VPITaeDeTjDBRx6W3DlYHddnl9ByoKssXWMxn4pgiL+eXF&#10;DAvrz/xO/UYqlSAcCzRQi3SF1rGsyWEc+444eZ8+OJQkQ6VtwHOCu1bfZNmtdthwWqixo4eayq/N&#10;yRloDzE8f2Ry7B+rF1m/6dP+KX81ZnQ13E9BCQ3yH/5rr6yBSZ7D75l0BP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SdMYAAADcAAAADwAAAAAAAAAAAAAAAACYAgAAZHJz&#10;L2Rvd25yZXYueG1sUEsFBgAAAAAEAAQA9QAAAIsDAAAAAA==&#10;" filled="f" stroked="f" strokeweight=".5pt">
              <v:textbox inset="0,0,0,0">
                <w:txbxContent>
                  <w:p w14:paraId="320F7C4F" w14:textId="77777777" w:rsidR="00CD4F23" w:rsidRPr="00FD0775" w:rsidRDefault="00CD4F23" w:rsidP="008F789C">
                    <w:pPr>
                      <w:pStyle w:val="af2"/>
                      <w:spacing w:before="0" w:after="0"/>
                      <w:rPr>
                        <w:rFonts w:cs="Times New Roman"/>
                      </w:rPr>
                    </w:pPr>
                    <w:r w:rsidRPr="00FD0775">
                      <w:rPr>
                        <w:rFonts w:cs="Times New Roman"/>
                        <w:sz w:val="28"/>
                        <w:szCs w:val="28"/>
                      </w:rPr>
                      <w:t>-2,0</w:t>
                    </w:r>
                  </w:p>
                </w:txbxContent>
              </v:textbox>
            </v:shape>
            <v:shape id="Надпись 500" o:spid="_x0000_s1156" type="#_x0000_t202" style="position:absolute;left:43166;top:21278;width:452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A8YA&#10;AADcAAAADwAAAGRycy9kb3ducmV2LnhtbESPS2vDMBCE74X+B7GF3BrZgZTgRAmhD+ihzzSB9La1&#10;NraptTLSxnH/fVUI9DjMzDfMYjW4VvUUYuPZQD7OQBGX3jZcGdh+PFzPQEVBtth6JgM/FGG1vLxY&#10;YGH9id+p30ilEoRjgQZqka7QOpY1OYxj3xEn7+CDQ0kyVNoGPCW4a/Uky260w4bTQo0d3dZUfm+O&#10;zkC7j+HpK5PP/q56lrdXfdzd5y/GjK6G9RyU0CD/4XP70RqY5h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MA8YAAADcAAAADwAAAAAAAAAAAAAAAACYAgAAZHJz&#10;L2Rvd25yZXYueG1sUEsFBgAAAAAEAAQA9QAAAIsDAAAAAA==&#10;" filled="f" stroked="f" strokeweight=".5pt">
              <v:textbox inset="0,0,0,0">
                <w:txbxContent>
                  <w:p w14:paraId="320F7C50" w14:textId="77777777" w:rsidR="00CD4F23" w:rsidRPr="00FD0775" w:rsidRDefault="00CD4F23" w:rsidP="008F789C">
                    <w:pPr>
                      <w:pStyle w:val="af2"/>
                      <w:spacing w:before="0" w:after="0"/>
                      <w:rPr>
                        <w:rFonts w:cs="Times New Roman"/>
                      </w:rPr>
                    </w:pPr>
                    <w:r w:rsidRPr="00FD0775">
                      <w:rPr>
                        <w:rFonts w:cs="Times New Roman"/>
                        <w:sz w:val="28"/>
                        <w:szCs w:val="28"/>
                      </w:rPr>
                      <w:t>-3,0</w:t>
                    </w:r>
                  </w:p>
                </w:txbxContent>
              </v:textbox>
            </v:shape>
            <v:shape id="Надпись 501" o:spid="_x0000_s1157" type="#_x0000_t202" style="position:absolute;left:43096;top:23633;width:452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pmMYA&#10;AADcAAAADwAAAGRycy9kb3ducmV2LnhtbESPW0vDQBSE3wX/w3IE3+wmiiJpt6VoCz5460Wwb6fZ&#10;0ySYPRt2T9P4711B8HGYmW+YyWxwreopxMazgXyUgSIuvW24MrDdLK/uQUVBtth6JgPfFGE2PT+b&#10;YGH9iVfUr6VSCcKxQAO1SFdoHcuaHMaR74iTd/DBoSQZKm0DnhLctfo6y+60w4bTQo0dPdRUfq2P&#10;zkD7GcPzPpNd/1i9yPubPn4s8ldjLi+G+RiU0CD/4b/2kzVwm9/A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VpmMYAAADcAAAADwAAAAAAAAAAAAAAAACYAgAAZHJz&#10;L2Rvd25yZXYueG1sUEsFBgAAAAAEAAQA9QAAAIsDAAAAAA==&#10;" filled="f" stroked="f" strokeweight=".5pt">
              <v:textbox inset="0,0,0,0">
                <w:txbxContent>
                  <w:p w14:paraId="320F7C51" w14:textId="77777777" w:rsidR="00CD4F23" w:rsidRPr="00FD0775" w:rsidRDefault="00CD4F23" w:rsidP="008F789C">
                    <w:pPr>
                      <w:pStyle w:val="af2"/>
                      <w:spacing w:before="0" w:after="0"/>
                      <w:rPr>
                        <w:rFonts w:cs="Times New Roman"/>
                      </w:rPr>
                    </w:pPr>
                    <w:r w:rsidRPr="00FD0775">
                      <w:rPr>
                        <w:rFonts w:cs="Times New Roman"/>
                        <w:sz w:val="28"/>
                        <w:szCs w:val="28"/>
                      </w:rPr>
                      <w:t>-4,0</w:t>
                    </w:r>
                  </w:p>
                </w:txbxContent>
              </v:textbox>
            </v:shape>
            <v:shape id="Надпись 502" o:spid="_x0000_s1158" type="#_x0000_t202" style="position:absolute;left:43096;top:26002;width:452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x7MYA&#10;AADcAAAADwAAAGRycy9kb3ducmV2LnhtbESPW0vDQBSE3wX/w3IE3+wmoiJpt6VoCz5460Wwb6fZ&#10;0ySYPRt2T9P4711B8HGYmW+YyWxwreopxMazgXyUgSIuvW24MrDdLK/uQUVBtth6JgPfFGE2PT+b&#10;YGH9iVfUr6VSCcKxQAO1SFdoHcuaHMaR74iTd/DBoSQZKm0DnhLctfo6y+60w4bTQo0dPdRUfq2P&#10;zkD7GcPzPpNd/1i9yPubPn4s8ldjLi+G+RiU0CD/4b/2kzVwm9/A75l0BP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zx7MYAAADcAAAADwAAAAAAAAAAAAAAAACYAgAAZHJz&#10;L2Rvd25yZXYueG1sUEsFBgAAAAAEAAQA9QAAAIsDAAAAAA==&#10;" filled="f" stroked="f" strokeweight=".5pt">
              <v:textbox inset="0,0,0,0">
                <w:txbxContent>
                  <w:p w14:paraId="320F7C52" w14:textId="77777777" w:rsidR="00CD4F23" w:rsidRPr="00FD0775" w:rsidRDefault="00CD4F23" w:rsidP="008F789C">
                    <w:pPr>
                      <w:pStyle w:val="af2"/>
                      <w:spacing w:before="0" w:after="0"/>
                      <w:rPr>
                        <w:rFonts w:cs="Times New Roman"/>
                      </w:rPr>
                    </w:pPr>
                    <w:r w:rsidRPr="00FD0775">
                      <w:rPr>
                        <w:rFonts w:cs="Times New Roman"/>
                        <w:sz w:val="28"/>
                        <w:szCs w:val="28"/>
                      </w:rPr>
                      <w:t>-5,0</w:t>
                    </w:r>
                  </w:p>
                </w:txbxContent>
              </v:textbox>
            </v:shape>
            <v:shape id="Надпись 503" o:spid="_x0000_s1159" type="#_x0000_t202" style="position:absolute;left:42931;top:28205;width:4527;height:2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d8YA&#10;AADcAAAADwAAAGRycy9kb3ducmV2LnhtbESPS2vDMBCE74X+B7GF3BrZhZTgRAmhD8ihzzSB9La1&#10;NraptTLSxnH/fVUI9DjMzDfMfDm4VvUUYuPZQD7OQBGX3jZcGdh+PF5PQUVBtth6JgM/FGG5uLyY&#10;Y2H9id+p30ilEoRjgQZqka7QOpY1OYxj3xEn7+CDQ0kyVNoGPCW4a/VNlt1qhw2nhRo7uqup/N4c&#10;nYF2H8PTVyaf/X31LG+v+rh7yF+MGV0NqxkooUH+w+f22hqY5BP4O5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d8YAAADcAAAADwAAAAAAAAAAAAAAAACYAgAAZHJz&#10;L2Rvd25yZXYueG1sUEsFBgAAAAAEAAQA9QAAAIsDAAAAAA==&#10;" filled="f" stroked="f" strokeweight=".5pt">
              <v:textbox inset="0,0,0,0">
                <w:txbxContent>
                  <w:p w14:paraId="320F7C53" w14:textId="77777777" w:rsidR="00CD4F23" w:rsidRPr="00FD0775" w:rsidRDefault="00CD4F23" w:rsidP="008F789C">
                    <w:pPr>
                      <w:pStyle w:val="af2"/>
                      <w:spacing w:before="0" w:after="0"/>
                      <w:rPr>
                        <w:rFonts w:cs="Times New Roman"/>
                      </w:rPr>
                    </w:pPr>
                    <w:r w:rsidRPr="00FD0775">
                      <w:rPr>
                        <w:rFonts w:cs="Times New Roman"/>
                        <w:sz w:val="28"/>
                        <w:szCs w:val="28"/>
                      </w:rPr>
                      <w:t>-6,0</w:t>
                    </w:r>
                  </w:p>
                </w:txbxContent>
              </v:textbox>
            </v:shape>
            <w10:anchorlock/>
          </v:group>
        </w:pict>
      </w:r>
    </w:p>
    <w:p w14:paraId="320F7831" w14:textId="789E9D1E" w:rsidR="008F789C" w:rsidRPr="00984511"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984511">
        <w:rPr>
          <w:rFonts w:cs="Times New Roman"/>
          <w:color w:val="000000" w:themeColor="text1"/>
          <w:spacing w:val="6"/>
          <w:sz w:val="28"/>
          <w:szCs w:val="28"/>
          <w:lang w:val="uk-UA"/>
        </w:rPr>
        <w:t>Рис. </w:t>
      </w:r>
      <w:r w:rsidR="003A124B">
        <w:rPr>
          <w:rFonts w:cs="Times New Roman"/>
          <w:color w:val="000000" w:themeColor="text1"/>
          <w:spacing w:val="6"/>
          <w:sz w:val="28"/>
          <w:szCs w:val="28"/>
          <w:lang w:val="uk-UA"/>
        </w:rPr>
        <w:t>7</w:t>
      </w:r>
      <w:r w:rsidRPr="00984511">
        <w:rPr>
          <w:rFonts w:cs="Times New Roman"/>
          <w:color w:val="000000" w:themeColor="text1"/>
          <w:spacing w:val="6"/>
          <w:sz w:val="28"/>
          <w:szCs w:val="28"/>
          <w:lang w:val="uk-UA"/>
        </w:rPr>
        <w:t xml:space="preserve">.2. Розміщення </w:t>
      </w:r>
      <w:r w:rsidRPr="00133D09">
        <w:rPr>
          <w:rFonts w:cs="Times New Roman"/>
          <w:color w:val="000000" w:themeColor="text1"/>
          <w:spacing w:val="6"/>
          <w:sz w:val="28"/>
          <w:szCs w:val="28"/>
          <w:lang w:val="uk-UA"/>
        </w:rPr>
        <w:t>лікувальни</w:t>
      </w:r>
      <w:r>
        <w:rPr>
          <w:rFonts w:cs="Times New Roman"/>
          <w:color w:val="000000" w:themeColor="text1"/>
          <w:spacing w:val="6"/>
          <w:sz w:val="28"/>
          <w:szCs w:val="28"/>
          <w:lang w:val="uk-UA"/>
        </w:rPr>
        <w:t>х</w:t>
      </w:r>
      <w:r w:rsidRPr="00133D09">
        <w:rPr>
          <w:rFonts w:cs="Times New Roman"/>
          <w:color w:val="000000" w:themeColor="text1"/>
          <w:spacing w:val="6"/>
          <w:sz w:val="28"/>
          <w:szCs w:val="28"/>
          <w:lang w:val="uk-UA"/>
        </w:rPr>
        <w:t xml:space="preserve"> груп пацієнток з раком грудної залози та хірургічним втручанням у вигляді квадрантектомії грудної залози з лімфодисекцією</w:t>
      </w:r>
      <w:r w:rsidRPr="00984511">
        <w:rPr>
          <w:rFonts w:cs="Times New Roman"/>
          <w:color w:val="000000" w:themeColor="text1"/>
          <w:spacing w:val="6"/>
          <w:sz w:val="28"/>
          <w:szCs w:val="28"/>
          <w:lang w:val="uk-UA"/>
        </w:rPr>
        <w:t xml:space="preserve"> у системі координат «фактор 3–фактор 4»</w:t>
      </w:r>
    </w:p>
    <w:p w14:paraId="320F7832" w14:textId="77777777" w:rsidR="008F789C" w:rsidRDefault="008F789C" w:rsidP="00542502">
      <w:pPr>
        <w:pStyle w:val="af2"/>
        <w:widowControl w:val="0"/>
        <w:spacing w:before="0" w:after="0" w:line="384" w:lineRule="auto"/>
        <w:ind w:firstLine="709"/>
        <w:jc w:val="both"/>
        <w:rPr>
          <w:rFonts w:cs="Times New Roman"/>
          <w:color w:val="000000" w:themeColor="text1"/>
          <w:spacing w:val="6"/>
          <w:sz w:val="28"/>
          <w:szCs w:val="28"/>
          <w:lang w:val="uk-UA"/>
        </w:rPr>
      </w:pPr>
    </w:p>
    <w:p w14:paraId="6E90AB34" w14:textId="77777777" w:rsidR="00354B43" w:rsidRDefault="00354B43" w:rsidP="00354B43">
      <w:pPr>
        <w:pStyle w:val="af2"/>
        <w:widowControl w:val="0"/>
        <w:spacing w:before="0" w:after="0" w:line="384" w:lineRule="auto"/>
        <w:ind w:firstLine="709"/>
        <w:jc w:val="both"/>
        <w:rPr>
          <w:rFonts w:cs="Times New Roman"/>
          <w:color w:val="000000" w:themeColor="text1"/>
          <w:spacing w:val="6"/>
          <w:sz w:val="28"/>
          <w:szCs w:val="28"/>
          <w:lang w:val="uk-UA"/>
        </w:rPr>
      </w:pPr>
      <w:r w:rsidRPr="0063644F">
        <w:rPr>
          <w:rFonts w:cs="Times New Roman"/>
          <w:color w:val="000000" w:themeColor="text1"/>
          <w:spacing w:val="6"/>
          <w:sz w:val="28"/>
          <w:szCs w:val="28"/>
          <w:lang w:val="uk-UA"/>
        </w:rPr>
        <w:t>Факторні оцінки за найбільш потужним фактором з високим ступенем достовірності відрізняли групи пацієнт</w:t>
      </w:r>
      <w:r>
        <w:rPr>
          <w:rFonts w:cs="Times New Roman"/>
          <w:color w:val="000000" w:themeColor="text1"/>
          <w:spacing w:val="6"/>
          <w:sz w:val="28"/>
          <w:szCs w:val="28"/>
          <w:lang w:val="uk-UA"/>
        </w:rPr>
        <w:t>окі</w:t>
      </w:r>
      <w:r w:rsidRPr="0063644F">
        <w:rPr>
          <w:rFonts w:cs="Times New Roman"/>
          <w:color w:val="000000" w:themeColor="text1"/>
          <w:spacing w:val="6"/>
          <w:sz w:val="28"/>
          <w:szCs w:val="28"/>
          <w:lang w:val="uk-UA"/>
        </w:rPr>
        <w:t>з</w:t>
      </w:r>
      <w:r>
        <w:rPr>
          <w:rFonts w:cs="Times New Roman"/>
          <w:color w:val="000000" w:themeColor="text1"/>
          <w:spacing w:val="6"/>
          <w:sz w:val="28"/>
          <w:szCs w:val="28"/>
          <w:lang w:val="uk-UA"/>
        </w:rPr>
        <w:t xml:space="preserve"> запропонованим лікуванням та стандартним підходом</w:t>
      </w:r>
      <w:r w:rsidRPr="0063644F">
        <w:rPr>
          <w:rFonts w:cs="Times New Roman"/>
          <w:color w:val="000000" w:themeColor="text1"/>
          <w:spacing w:val="6"/>
          <w:sz w:val="28"/>
          <w:szCs w:val="28"/>
          <w:lang w:val="uk-UA"/>
        </w:rPr>
        <w:t xml:space="preserve">. </w:t>
      </w:r>
    </w:p>
    <w:p w14:paraId="320F7840" w14:textId="4AF2FC26" w:rsidR="004D65A8" w:rsidRPr="004D65A8" w:rsidRDefault="004D65A8" w:rsidP="00542502">
      <w:pPr>
        <w:spacing w:after="0" w:line="360" w:lineRule="auto"/>
        <w:ind w:firstLine="709"/>
        <w:jc w:val="both"/>
        <w:rPr>
          <w:rFonts w:ascii="Times New Roman" w:hAnsi="Times New Roman" w:cs="Times New Roman"/>
          <w:color w:val="000000" w:themeColor="text1"/>
          <w:spacing w:val="6"/>
          <w:sz w:val="28"/>
          <w:szCs w:val="28"/>
          <w:lang w:val="uk-UA"/>
        </w:rPr>
      </w:pPr>
      <w:r w:rsidRPr="004D65A8">
        <w:rPr>
          <w:rFonts w:ascii="Times New Roman" w:hAnsi="Times New Roman" w:cs="Times New Roman"/>
          <w:color w:val="000000" w:themeColor="text1"/>
          <w:spacing w:val="6"/>
          <w:sz w:val="28"/>
          <w:szCs w:val="28"/>
          <w:lang w:val="uk-UA"/>
        </w:rPr>
        <w:t>З метою інтегральної оцінки клінічних</w:t>
      </w:r>
      <w:r w:rsidR="00D26385">
        <w:rPr>
          <w:rFonts w:ascii="Times New Roman" w:hAnsi="Times New Roman" w:cs="Times New Roman"/>
          <w:color w:val="000000" w:themeColor="text1"/>
          <w:spacing w:val="6"/>
          <w:sz w:val="28"/>
          <w:szCs w:val="28"/>
          <w:lang w:val="uk-UA"/>
        </w:rPr>
        <w:t xml:space="preserve"> та</w:t>
      </w:r>
      <w:r w:rsidRPr="004D65A8">
        <w:rPr>
          <w:rFonts w:ascii="Times New Roman" w:hAnsi="Times New Roman" w:cs="Times New Roman"/>
          <w:color w:val="000000" w:themeColor="text1"/>
          <w:spacing w:val="6"/>
          <w:sz w:val="28"/>
          <w:szCs w:val="28"/>
          <w:lang w:val="uk-UA"/>
        </w:rPr>
        <w:t xml:space="preserve"> біохімічних показників, а також результатів практичної апробації застосування </w:t>
      </w:r>
      <w:r w:rsidR="00D26385" w:rsidRPr="00D26385">
        <w:rPr>
          <w:rFonts w:ascii="Times New Roman" w:hAnsi="Times New Roman" w:cs="Times New Roman"/>
          <w:color w:val="000000" w:themeColor="text1"/>
          <w:spacing w:val="6"/>
          <w:sz w:val="28"/>
          <w:szCs w:val="28"/>
          <w:lang w:val="uk-UA"/>
        </w:rPr>
        <w:t xml:space="preserve">патогенетично індивідуалізованої інтенсивної терапіїв системі моніторингу </w:t>
      </w:r>
      <w:r w:rsidR="00C2160C">
        <w:rPr>
          <w:rFonts w:ascii="Times New Roman" w:hAnsi="Times New Roman" w:cs="Times New Roman"/>
          <w:color w:val="000000" w:themeColor="text1"/>
          <w:spacing w:val="6"/>
          <w:sz w:val="28"/>
          <w:szCs w:val="28"/>
          <w:lang w:val="uk-UA"/>
        </w:rPr>
        <w:t>окисню</w:t>
      </w:r>
      <w:r w:rsidR="00D26385" w:rsidRPr="00D26385">
        <w:rPr>
          <w:rFonts w:ascii="Times New Roman" w:hAnsi="Times New Roman" w:cs="Times New Roman"/>
          <w:color w:val="000000" w:themeColor="text1"/>
          <w:spacing w:val="6"/>
          <w:sz w:val="28"/>
          <w:szCs w:val="28"/>
          <w:lang w:val="uk-UA"/>
        </w:rPr>
        <w:t xml:space="preserve">вального гомеостазу на етапах комплексного лікування раку грудної залози з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00D26385" w:rsidRPr="00D26385">
        <w:rPr>
          <w:rFonts w:ascii="Times New Roman" w:hAnsi="Times New Roman" w:cs="Times New Roman"/>
          <w:color w:val="000000" w:themeColor="text1"/>
          <w:spacing w:val="6"/>
          <w:sz w:val="28"/>
          <w:szCs w:val="28"/>
          <w:lang w:val="uk-UA"/>
        </w:rPr>
        <w:t>екцією</w:t>
      </w:r>
      <w:r w:rsidRPr="004D65A8">
        <w:rPr>
          <w:rFonts w:ascii="Times New Roman" w:hAnsi="Times New Roman" w:cs="Times New Roman"/>
          <w:color w:val="000000" w:themeColor="text1"/>
          <w:spacing w:val="6"/>
          <w:sz w:val="28"/>
          <w:szCs w:val="28"/>
          <w:lang w:val="uk-UA"/>
        </w:rPr>
        <w:t>здійснено логіко-статистичний аналіз отриманих даних як підґрунтя розробки новітніх діагностичних та лікувально-профілактичних заходів.</w:t>
      </w:r>
    </w:p>
    <w:p w14:paraId="320F7844" w14:textId="77777777" w:rsidR="00847C04" w:rsidRDefault="00816D63"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816D63">
        <w:rPr>
          <w:rFonts w:cs="Times New Roman"/>
          <w:color w:val="000000" w:themeColor="text1"/>
          <w:spacing w:val="6"/>
          <w:sz w:val="28"/>
          <w:szCs w:val="28"/>
          <w:lang w:val="uk-UA"/>
        </w:rPr>
        <w:t>Урахування базових критеріїв, за якими оцінюють доцільність застосування розроблено</w:t>
      </w:r>
      <w:r>
        <w:rPr>
          <w:rFonts w:cs="Times New Roman"/>
          <w:color w:val="000000" w:themeColor="text1"/>
          <w:spacing w:val="6"/>
          <w:sz w:val="28"/>
          <w:szCs w:val="28"/>
          <w:lang w:val="uk-UA"/>
        </w:rPr>
        <w:t xml:space="preserve">го додаткового метаболотропного лікування </w:t>
      </w:r>
      <w:r w:rsidRPr="00675CDC">
        <w:rPr>
          <w:rFonts w:cs="Times New Roman"/>
          <w:color w:val="000000" w:themeColor="text1"/>
          <w:spacing w:val="6"/>
          <w:sz w:val="28"/>
          <w:szCs w:val="28"/>
          <w:lang w:val="uk-UA"/>
        </w:rPr>
        <w:t xml:space="preserve">у хворих на рак грудної залози з хірургічним втручанням у вигляді </w:t>
      </w:r>
      <w:r w:rsidRPr="00675CDC">
        <w:rPr>
          <w:rFonts w:cs="Times New Roman"/>
          <w:color w:val="000000" w:themeColor="text1"/>
          <w:spacing w:val="6"/>
          <w:sz w:val="28"/>
          <w:szCs w:val="28"/>
          <w:lang w:val="uk-UA"/>
        </w:rPr>
        <w:lastRenderedPageBreak/>
        <w:t xml:space="preserve">квадрантектомії грудної залози з </w:t>
      </w:r>
      <w:r w:rsidR="00517466">
        <w:rPr>
          <w:rFonts w:cs="Times New Roman"/>
          <w:color w:val="000000" w:themeColor="text1"/>
          <w:spacing w:val="6"/>
          <w:sz w:val="28"/>
          <w:szCs w:val="28"/>
          <w:lang w:val="uk-UA"/>
        </w:rPr>
        <w:t>лімфодис</w:t>
      </w:r>
      <w:r w:rsidRPr="00675CDC">
        <w:rPr>
          <w:rFonts w:cs="Times New Roman"/>
          <w:color w:val="000000" w:themeColor="text1"/>
          <w:spacing w:val="6"/>
          <w:sz w:val="28"/>
          <w:szCs w:val="28"/>
          <w:lang w:val="uk-UA"/>
        </w:rPr>
        <w:t>екцією</w:t>
      </w:r>
      <w:r w:rsidRPr="00816D63">
        <w:rPr>
          <w:rFonts w:cs="Times New Roman"/>
          <w:color w:val="000000" w:themeColor="text1"/>
          <w:spacing w:val="6"/>
          <w:sz w:val="28"/>
          <w:szCs w:val="28"/>
          <w:lang w:val="uk-UA"/>
        </w:rPr>
        <w:t>не є кінцево досконалим і залишає вірогідність недостатньої ефективності цього лікувального підходу.</w:t>
      </w:r>
    </w:p>
    <w:p w14:paraId="320F7845" w14:textId="77777777" w:rsidR="00B24A1D" w:rsidRDefault="00C55251"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C55251">
        <w:rPr>
          <w:rFonts w:cs="Times New Roman"/>
          <w:color w:val="000000" w:themeColor="text1"/>
          <w:spacing w:val="6"/>
          <w:sz w:val="28"/>
          <w:szCs w:val="28"/>
          <w:lang w:val="uk-UA"/>
        </w:rPr>
        <w:t>Проведення покрокового дискримінантного аналізу результатів обстеження пацієнт</w:t>
      </w:r>
      <w:r>
        <w:rPr>
          <w:rFonts w:cs="Times New Roman"/>
          <w:color w:val="000000" w:themeColor="text1"/>
          <w:spacing w:val="6"/>
          <w:sz w:val="28"/>
          <w:szCs w:val="28"/>
          <w:lang w:val="uk-UA"/>
        </w:rPr>
        <w:t>ок</w:t>
      </w:r>
      <w:r w:rsidRPr="00C55251">
        <w:rPr>
          <w:rFonts w:cs="Times New Roman"/>
          <w:color w:val="000000" w:themeColor="text1"/>
          <w:spacing w:val="6"/>
          <w:sz w:val="28"/>
          <w:szCs w:val="28"/>
          <w:lang w:val="uk-UA"/>
        </w:rPr>
        <w:t xml:space="preserve"> з рак</w:t>
      </w:r>
      <w:r>
        <w:rPr>
          <w:rFonts w:cs="Times New Roman"/>
          <w:color w:val="000000" w:themeColor="text1"/>
          <w:spacing w:val="6"/>
          <w:sz w:val="28"/>
          <w:szCs w:val="28"/>
          <w:lang w:val="uk-UA"/>
        </w:rPr>
        <w:t>ом</w:t>
      </w:r>
      <w:r w:rsidRPr="00C55251">
        <w:rPr>
          <w:rFonts w:cs="Times New Roman"/>
          <w:color w:val="000000" w:themeColor="text1"/>
          <w:spacing w:val="6"/>
          <w:sz w:val="28"/>
          <w:szCs w:val="28"/>
          <w:lang w:val="uk-UA"/>
        </w:rPr>
        <w:t xml:space="preserve"> грудної залози </w:t>
      </w:r>
      <w:r>
        <w:rPr>
          <w:rFonts w:cs="Times New Roman"/>
          <w:color w:val="000000" w:themeColor="text1"/>
          <w:spacing w:val="6"/>
          <w:sz w:val="28"/>
          <w:szCs w:val="28"/>
          <w:lang w:val="uk-UA"/>
        </w:rPr>
        <w:t>та</w:t>
      </w:r>
      <w:r w:rsidRPr="00C55251">
        <w:rPr>
          <w:rFonts w:cs="Times New Roman"/>
          <w:color w:val="000000" w:themeColor="text1"/>
          <w:spacing w:val="6"/>
          <w:sz w:val="28"/>
          <w:szCs w:val="28"/>
          <w:lang w:val="uk-UA"/>
        </w:rPr>
        <w:t xml:space="preserve"> хірургічним втручанням у вигляді квадрантектомії грудної залози з </w:t>
      </w:r>
      <w:r w:rsidR="00517466">
        <w:rPr>
          <w:rFonts w:cs="Times New Roman"/>
          <w:color w:val="000000" w:themeColor="text1"/>
          <w:spacing w:val="6"/>
          <w:sz w:val="28"/>
          <w:szCs w:val="28"/>
          <w:lang w:val="uk-UA"/>
        </w:rPr>
        <w:t>лімфодис</w:t>
      </w:r>
      <w:r w:rsidRPr="00C55251">
        <w:rPr>
          <w:rFonts w:cs="Times New Roman"/>
          <w:color w:val="000000" w:themeColor="text1"/>
          <w:spacing w:val="6"/>
          <w:sz w:val="28"/>
          <w:szCs w:val="28"/>
          <w:lang w:val="uk-UA"/>
        </w:rPr>
        <w:t xml:space="preserve">екцією дозволило розробити математичну модель, в основу якої покладено задачу підвищення інформативності прогнозування доцільності застосування </w:t>
      </w:r>
      <w:r>
        <w:rPr>
          <w:rFonts w:cs="Times New Roman"/>
          <w:color w:val="000000" w:themeColor="text1"/>
          <w:spacing w:val="6"/>
          <w:sz w:val="28"/>
          <w:szCs w:val="28"/>
          <w:lang w:val="uk-UA"/>
        </w:rPr>
        <w:t>додаткової метаболотропної терапії</w:t>
      </w:r>
      <w:r w:rsidRPr="00C55251">
        <w:rPr>
          <w:rFonts w:cs="Times New Roman"/>
          <w:color w:val="000000" w:themeColor="text1"/>
          <w:spacing w:val="6"/>
          <w:sz w:val="28"/>
          <w:szCs w:val="28"/>
          <w:lang w:val="uk-UA"/>
        </w:rPr>
        <w:t xml:space="preserve"> шляхом визначення відповідних прогностичних індексів</w:t>
      </w:r>
    </w:p>
    <w:p w14:paraId="320F7846" w14:textId="77777777" w:rsidR="00C55251" w:rsidRPr="00C55251" w:rsidRDefault="00C55251" w:rsidP="00542502">
      <w:pPr>
        <w:suppressAutoHyphens w:val="0"/>
        <w:spacing w:after="0" w:line="360" w:lineRule="auto"/>
        <w:ind w:firstLine="720"/>
        <w:jc w:val="both"/>
        <w:rPr>
          <w:rFonts w:ascii="Times New Roman" w:hAnsi="Times New Roman"/>
          <w:color w:val="000000"/>
          <w:sz w:val="28"/>
          <w:szCs w:val="24"/>
          <w:lang w:eastAsia="ru-RU"/>
        </w:rPr>
      </w:pPr>
      <w:r w:rsidRPr="00C55251">
        <w:rPr>
          <w:rFonts w:ascii="Times New Roman" w:hAnsi="Times New Roman" w:cs="Times New Roman"/>
          <w:color w:val="000000"/>
          <w:sz w:val="28"/>
          <w:szCs w:val="24"/>
          <w:lang w:val="uk-UA" w:eastAsia="ru-RU"/>
        </w:rPr>
        <w:t>- П</w:t>
      </w:r>
      <w:r w:rsidRPr="00C55251">
        <w:rPr>
          <w:rFonts w:ascii="Times New Roman" w:hAnsi="Times New Roman" w:cs="Times New Roman"/>
          <w:color w:val="000000"/>
          <w:sz w:val="28"/>
          <w:szCs w:val="24"/>
          <w:lang w:eastAsia="ru-RU"/>
        </w:rPr>
        <w:t>І=15,9850-0,0187×</w:t>
      </w:r>
      <w:r w:rsidRPr="00C55251">
        <w:rPr>
          <w:rFonts w:ascii="Times New Roman" w:hAnsi="Times New Roman" w:cs="Times New Roman"/>
          <w:color w:val="000000"/>
          <w:sz w:val="28"/>
          <w:szCs w:val="24"/>
          <w:lang w:val="uk-UA" w:eastAsia="ru-RU"/>
        </w:rPr>
        <w:t>Х1</w:t>
      </w:r>
      <w:r w:rsidRPr="00C55251">
        <w:rPr>
          <w:rFonts w:ascii="Times New Roman" w:hAnsi="Times New Roman" w:cs="Times New Roman"/>
          <w:color w:val="000000"/>
          <w:sz w:val="28"/>
          <w:szCs w:val="24"/>
          <w:lang w:eastAsia="ru-RU"/>
        </w:rPr>
        <w:t>+0,2006×</w:t>
      </w:r>
      <w:r w:rsidRPr="00C55251">
        <w:rPr>
          <w:rFonts w:ascii="Times New Roman" w:hAnsi="Times New Roman" w:cs="Times New Roman"/>
          <w:color w:val="000000"/>
          <w:sz w:val="28"/>
          <w:szCs w:val="24"/>
          <w:lang w:val="uk-UA" w:eastAsia="ru-RU"/>
        </w:rPr>
        <w:t>Х2</w:t>
      </w:r>
      <w:r w:rsidRPr="00C55251">
        <w:rPr>
          <w:rFonts w:ascii="Times New Roman" w:hAnsi="Times New Roman" w:cs="Times New Roman"/>
          <w:color w:val="000000"/>
          <w:sz w:val="28"/>
          <w:szCs w:val="24"/>
          <w:lang w:eastAsia="ru-RU"/>
        </w:rPr>
        <w:t>–1,9025×</w:t>
      </w:r>
      <w:r w:rsidRPr="00C55251">
        <w:rPr>
          <w:rFonts w:ascii="Times New Roman" w:hAnsi="Times New Roman" w:cs="Times New Roman"/>
          <w:color w:val="000000"/>
          <w:sz w:val="28"/>
          <w:szCs w:val="24"/>
          <w:lang w:val="uk-UA" w:eastAsia="ru-RU"/>
        </w:rPr>
        <w:t>Х3</w:t>
      </w:r>
      <w:r w:rsidRPr="00C55251">
        <w:rPr>
          <w:rFonts w:ascii="Times New Roman" w:hAnsi="Times New Roman" w:cs="Times New Roman"/>
          <w:color w:val="000000"/>
          <w:sz w:val="28"/>
          <w:szCs w:val="24"/>
          <w:lang w:eastAsia="ru-RU"/>
        </w:rPr>
        <w:t>–19,0493×</w:t>
      </w:r>
      <w:r w:rsidRPr="00C55251">
        <w:rPr>
          <w:rFonts w:ascii="Times New Roman" w:hAnsi="Times New Roman" w:cs="Times New Roman"/>
          <w:color w:val="000000"/>
          <w:sz w:val="28"/>
          <w:szCs w:val="24"/>
          <w:lang w:val="uk-UA" w:eastAsia="ru-RU"/>
        </w:rPr>
        <w:t>Х4</w:t>
      </w:r>
      <w:r w:rsidRPr="00C55251">
        <w:rPr>
          <w:rFonts w:ascii="Times New Roman" w:hAnsi="Times New Roman" w:cs="Times New Roman"/>
          <w:color w:val="000000"/>
          <w:sz w:val="28"/>
          <w:szCs w:val="24"/>
          <w:lang w:eastAsia="ru-RU"/>
        </w:rPr>
        <w:t>–</w:t>
      </w:r>
      <w:r w:rsidRPr="00C55251">
        <w:rPr>
          <w:rFonts w:ascii="Times New Roman" w:hAnsi="Times New Roman" w:cs="Times New Roman"/>
          <w:color w:val="000000"/>
          <w:sz w:val="28"/>
          <w:szCs w:val="24"/>
          <w:lang w:val="uk-UA" w:eastAsia="ru-RU"/>
        </w:rPr>
        <w:br/>
        <w:t>–</w:t>
      </w:r>
      <w:r w:rsidRPr="00C55251">
        <w:rPr>
          <w:rFonts w:ascii="Times New Roman" w:hAnsi="Times New Roman" w:cs="Times New Roman"/>
          <w:color w:val="000000"/>
          <w:sz w:val="28"/>
          <w:szCs w:val="24"/>
          <w:lang w:eastAsia="ru-RU"/>
        </w:rPr>
        <w:t>0,0025×</w:t>
      </w:r>
      <w:r w:rsidRPr="00C55251">
        <w:rPr>
          <w:rFonts w:ascii="Times New Roman" w:hAnsi="Times New Roman" w:cs="Times New Roman"/>
          <w:color w:val="000000"/>
          <w:sz w:val="28"/>
          <w:szCs w:val="24"/>
          <w:lang w:val="uk-UA" w:eastAsia="ru-RU"/>
        </w:rPr>
        <w:t>Х5+</w:t>
      </w:r>
      <w:r w:rsidRPr="00C55251">
        <w:rPr>
          <w:rFonts w:ascii="Times New Roman" w:hAnsi="Times New Roman" w:cs="Times New Roman"/>
          <w:color w:val="000000"/>
          <w:sz w:val="28"/>
          <w:szCs w:val="24"/>
          <w:lang w:eastAsia="ru-RU"/>
        </w:rPr>
        <w:t>0,354×</w:t>
      </w:r>
      <w:r w:rsidRPr="00C55251">
        <w:rPr>
          <w:rFonts w:ascii="Times New Roman" w:hAnsi="Times New Roman" w:cs="Times New Roman"/>
          <w:color w:val="000000"/>
          <w:sz w:val="28"/>
          <w:szCs w:val="24"/>
          <w:lang w:val="uk-UA" w:eastAsia="ru-RU"/>
        </w:rPr>
        <w:t>Х6</w:t>
      </w:r>
      <w:r w:rsidRPr="00C55251">
        <w:rPr>
          <w:rFonts w:ascii="Times New Roman" w:hAnsi="Times New Roman" w:cs="Times New Roman"/>
          <w:color w:val="000000"/>
          <w:sz w:val="28"/>
          <w:szCs w:val="24"/>
          <w:lang w:eastAsia="ru-RU"/>
        </w:rPr>
        <w:t>+2,358×</w:t>
      </w:r>
      <w:r w:rsidRPr="00C55251">
        <w:rPr>
          <w:rFonts w:ascii="Times New Roman" w:hAnsi="Times New Roman" w:cs="Times New Roman"/>
          <w:color w:val="000000"/>
          <w:sz w:val="28"/>
          <w:szCs w:val="24"/>
          <w:lang w:val="uk-UA" w:eastAsia="ru-RU"/>
        </w:rPr>
        <w:t>Х7</w:t>
      </w:r>
      <w:r w:rsidRPr="00C55251">
        <w:rPr>
          <w:rFonts w:ascii="Times New Roman" w:hAnsi="Times New Roman" w:cs="Times New Roman"/>
          <w:color w:val="000000"/>
          <w:sz w:val="28"/>
          <w:szCs w:val="24"/>
          <w:lang w:eastAsia="ru-RU"/>
        </w:rPr>
        <w:t>+1,532×</w:t>
      </w:r>
      <w:r w:rsidRPr="00C55251">
        <w:rPr>
          <w:rFonts w:ascii="Times New Roman" w:hAnsi="Times New Roman" w:cs="Times New Roman"/>
          <w:color w:val="000000"/>
          <w:sz w:val="28"/>
          <w:szCs w:val="24"/>
          <w:lang w:val="uk-UA" w:eastAsia="ru-RU"/>
        </w:rPr>
        <w:t>Х8</w:t>
      </w:r>
      <w:r w:rsidRPr="00C55251">
        <w:rPr>
          <w:rFonts w:ascii="Times New Roman" w:hAnsi="Times New Roman" w:cs="Times New Roman"/>
          <w:color w:val="000000"/>
          <w:sz w:val="28"/>
          <w:szCs w:val="24"/>
          <w:lang w:eastAsia="ru-RU"/>
        </w:rPr>
        <w:t>–0,354×Х</w:t>
      </w:r>
      <w:r w:rsidRPr="00C55251">
        <w:rPr>
          <w:rFonts w:ascii="Times New Roman" w:hAnsi="Times New Roman" w:cs="Times New Roman"/>
          <w:color w:val="000000"/>
          <w:sz w:val="28"/>
          <w:szCs w:val="24"/>
          <w:lang w:val="uk-UA" w:eastAsia="ru-RU"/>
        </w:rPr>
        <w:t>9</w:t>
      </w:r>
      <w:r w:rsidRPr="00C55251">
        <w:rPr>
          <w:rFonts w:ascii="Times New Roman" w:hAnsi="Times New Roman" w:cs="Times New Roman"/>
          <w:color w:val="000000"/>
          <w:sz w:val="28"/>
          <w:szCs w:val="24"/>
          <w:lang w:eastAsia="ru-RU"/>
        </w:rPr>
        <w:t>–0,236×</w:t>
      </w:r>
      <w:r w:rsidRPr="00C55251">
        <w:rPr>
          <w:rFonts w:ascii="Times New Roman" w:hAnsi="Times New Roman" w:cs="Times New Roman"/>
          <w:color w:val="000000"/>
          <w:sz w:val="28"/>
          <w:szCs w:val="24"/>
          <w:lang w:val="uk-UA" w:eastAsia="ru-RU"/>
        </w:rPr>
        <w:t>Х10</w:t>
      </w:r>
      <w:r w:rsidRPr="00C55251">
        <w:rPr>
          <w:rFonts w:ascii="Times New Roman" w:hAnsi="Times New Roman" w:cs="Times New Roman"/>
          <w:color w:val="000000"/>
          <w:sz w:val="28"/>
          <w:szCs w:val="24"/>
          <w:lang w:eastAsia="ru-RU"/>
        </w:rPr>
        <w:t>+</w:t>
      </w:r>
      <w:r w:rsidRPr="00C55251">
        <w:rPr>
          <w:rFonts w:ascii="Times New Roman" w:hAnsi="Times New Roman" w:cs="Times New Roman"/>
          <w:color w:val="000000"/>
          <w:sz w:val="28"/>
          <w:szCs w:val="24"/>
          <w:lang w:val="uk-UA" w:eastAsia="ru-RU"/>
        </w:rPr>
        <w:br/>
        <w:t>+</w:t>
      </w:r>
      <w:r w:rsidRPr="00C55251">
        <w:rPr>
          <w:rFonts w:ascii="Times New Roman" w:hAnsi="Times New Roman" w:cs="Times New Roman"/>
          <w:color w:val="000000"/>
          <w:sz w:val="28"/>
          <w:szCs w:val="24"/>
          <w:lang w:eastAsia="ru-RU"/>
        </w:rPr>
        <w:t>3,686×</w:t>
      </w:r>
      <w:r w:rsidRPr="00C55251">
        <w:rPr>
          <w:rFonts w:ascii="Times New Roman" w:hAnsi="Times New Roman" w:cs="Times New Roman"/>
          <w:color w:val="000000"/>
          <w:sz w:val="28"/>
          <w:szCs w:val="24"/>
          <w:lang w:val="uk-UA" w:eastAsia="ru-RU"/>
        </w:rPr>
        <w:t>Х11+</w:t>
      </w:r>
      <w:r w:rsidRPr="00C55251">
        <w:rPr>
          <w:rFonts w:ascii="Times New Roman" w:hAnsi="Times New Roman" w:cs="Times New Roman"/>
          <w:color w:val="000000"/>
          <w:sz w:val="28"/>
          <w:szCs w:val="24"/>
          <w:lang w:eastAsia="ru-RU"/>
        </w:rPr>
        <w:t>1,685×</w:t>
      </w:r>
      <w:r w:rsidRPr="00C55251">
        <w:rPr>
          <w:rFonts w:ascii="Times New Roman" w:hAnsi="Times New Roman" w:cs="Times New Roman"/>
          <w:color w:val="000000"/>
          <w:sz w:val="28"/>
          <w:szCs w:val="24"/>
          <w:lang w:val="uk-UA" w:eastAsia="ru-RU"/>
        </w:rPr>
        <w:t>Х12</w:t>
      </w:r>
      <w:r w:rsidRPr="00C55251">
        <w:rPr>
          <w:rFonts w:ascii="Times New Roman" w:hAnsi="Times New Roman" w:cs="Times New Roman"/>
          <w:color w:val="000000"/>
          <w:sz w:val="28"/>
          <w:szCs w:val="24"/>
          <w:lang w:eastAsia="ru-RU"/>
        </w:rPr>
        <w:t>+0,982×</w:t>
      </w:r>
      <w:r w:rsidRPr="00C55251">
        <w:rPr>
          <w:rFonts w:ascii="Times New Roman" w:hAnsi="Times New Roman" w:cs="Times New Roman"/>
          <w:color w:val="000000"/>
          <w:sz w:val="28"/>
          <w:szCs w:val="24"/>
          <w:lang w:val="uk-UA" w:eastAsia="ru-RU"/>
        </w:rPr>
        <w:t>Х13</w:t>
      </w:r>
      <w:r w:rsidRPr="00C55251">
        <w:rPr>
          <w:rFonts w:ascii="Times New Roman" w:hAnsi="Times New Roman" w:cs="Times New Roman"/>
          <w:color w:val="000000"/>
          <w:sz w:val="28"/>
          <w:szCs w:val="24"/>
          <w:lang w:eastAsia="ru-RU"/>
        </w:rPr>
        <w:t>+1,542×</w:t>
      </w:r>
      <w:r w:rsidRPr="00C55251">
        <w:rPr>
          <w:rFonts w:ascii="Times New Roman" w:hAnsi="Times New Roman" w:cs="Times New Roman"/>
          <w:color w:val="000000"/>
          <w:sz w:val="28"/>
          <w:szCs w:val="24"/>
          <w:lang w:val="uk-UA" w:eastAsia="ru-RU"/>
        </w:rPr>
        <w:t>Х14</w:t>
      </w:r>
      <w:r w:rsidRPr="00C55251">
        <w:rPr>
          <w:rFonts w:ascii="Times New Roman" w:hAnsi="Times New Roman" w:cs="Times New Roman"/>
          <w:color w:val="000000"/>
          <w:sz w:val="28"/>
          <w:szCs w:val="24"/>
          <w:lang w:eastAsia="ru-RU"/>
        </w:rPr>
        <w:t>+0,682×</w:t>
      </w:r>
      <w:r w:rsidRPr="00C55251">
        <w:rPr>
          <w:rFonts w:ascii="Times New Roman" w:hAnsi="Times New Roman" w:cs="Times New Roman"/>
          <w:color w:val="000000"/>
          <w:sz w:val="28"/>
          <w:szCs w:val="24"/>
          <w:lang w:val="uk-UA" w:eastAsia="ru-RU"/>
        </w:rPr>
        <w:t>Х15</w:t>
      </w:r>
      <w:r w:rsidRPr="00C55251">
        <w:rPr>
          <w:rFonts w:ascii="Times New Roman" w:hAnsi="Times New Roman" w:cs="Times New Roman"/>
          <w:color w:val="000000"/>
          <w:sz w:val="28"/>
          <w:szCs w:val="24"/>
          <w:lang w:eastAsia="ru-RU"/>
        </w:rPr>
        <w:t>+3,986×</w:t>
      </w:r>
      <w:r w:rsidRPr="00C55251">
        <w:rPr>
          <w:rFonts w:ascii="Times New Roman" w:hAnsi="Times New Roman" w:cs="Times New Roman"/>
          <w:color w:val="000000"/>
          <w:sz w:val="28"/>
          <w:szCs w:val="24"/>
          <w:lang w:val="uk-UA" w:eastAsia="ru-RU"/>
        </w:rPr>
        <w:t>Х16</w:t>
      </w:r>
      <w:r w:rsidRPr="00C55251">
        <w:rPr>
          <w:rFonts w:ascii="Times New Roman" w:hAnsi="Times New Roman" w:cs="Times New Roman"/>
          <w:color w:val="000000"/>
          <w:sz w:val="28"/>
          <w:szCs w:val="24"/>
          <w:lang w:eastAsia="ru-RU"/>
        </w:rPr>
        <w:t>+</w:t>
      </w:r>
      <w:r w:rsidRPr="00C55251">
        <w:rPr>
          <w:rFonts w:ascii="Times New Roman" w:hAnsi="Times New Roman" w:cs="Times New Roman"/>
          <w:color w:val="000000"/>
          <w:sz w:val="28"/>
          <w:szCs w:val="24"/>
          <w:lang w:val="uk-UA" w:eastAsia="ru-RU"/>
        </w:rPr>
        <w:br/>
        <w:t>+</w:t>
      </w:r>
      <w:r w:rsidRPr="00C55251">
        <w:rPr>
          <w:rFonts w:ascii="Times New Roman" w:hAnsi="Times New Roman" w:cs="Times New Roman"/>
          <w:color w:val="000000"/>
          <w:sz w:val="28"/>
          <w:szCs w:val="24"/>
          <w:lang w:eastAsia="ru-RU"/>
        </w:rPr>
        <w:t>3,268×</w:t>
      </w:r>
      <w:r w:rsidRPr="00C55251">
        <w:rPr>
          <w:rFonts w:ascii="Times New Roman" w:hAnsi="Times New Roman" w:cs="Times New Roman"/>
          <w:color w:val="000000"/>
          <w:sz w:val="28"/>
          <w:szCs w:val="24"/>
          <w:lang w:val="uk-UA" w:eastAsia="ru-RU"/>
        </w:rPr>
        <w:t>Х17</w:t>
      </w:r>
      <w:r w:rsidRPr="00C55251">
        <w:rPr>
          <w:rFonts w:ascii="Times New Roman" w:hAnsi="Times New Roman" w:cs="Times New Roman"/>
          <w:color w:val="000000"/>
          <w:sz w:val="28"/>
          <w:szCs w:val="24"/>
          <w:lang w:eastAsia="ru-RU"/>
        </w:rPr>
        <w:t>,</w:t>
      </w:r>
    </w:p>
    <w:p w14:paraId="320F7847" w14:textId="77777777" w:rsidR="00C55251" w:rsidRPr="00C55251" w:rsidRDefault="00C55251"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C55251">
        <w:rPr>
          <w:rFonts w:cs="Times New Roman"/>
          <w:color w:val="000000" w:themeColor="text1"/>
          <w:spacing w:val="6"/>
          <w:sz w:val="28"/>
          <w:szCs w:val="28"/>
          <w:lang w:val="uk-UA"/>
        </w:rPr>
        <w:t xml:space="preserve">де ПІ — величина прогностичного індексу (у. о.), що оцінює </w:t>
      </w:r>
      <w:r w:rsidR="001A4961">
        <w:rPr>
          <w:rFonts w:cs="Times New Roman"/>
          <w:color w:val="000000" w:themeColor="text1"/>
          <w:spacing w:val="6"/>
          <w:sz w:val="28"/>
          <w:szCs w:val="28"/>
          <w:lang w:val="uk-UA"/>
        </w:rPr>
        <w:t>доцільність</w:t>
      </w:r>
      <w:r w:rsidRPr="00C55251">
        <w:rPr>
          <w:rFonts w:cs="Times New Roman"/>
          <w:color w:val="000000" w:themeColor="text1"/>
          <w:spacing w:val="6"/>
          <w:sz w:val="28"/>
          <w:szCs w:val="28"/>
          <w:lang w:val="uk-UA"/>
        </w:rPr>
        <w:t xml:space="preserve">; Х1 — тривалість анамнезу </w:t>
      </w:r>
      <w:r w:rsidRPr="00830487">
        <w:rPr>
          <w:rFonts w:cs="Times New Roman"/>
          <w:color w:val="000000" w:themeColor="text1"/>
          <w:spacing w:val="6"/>
          <w:sz w:val="28"/>
          <w:szCs w:val="28"/>
          <w:lang w:val="uk-UA"/>
        </w:rPr>
        <w:t>РГЗ</w:t>
      </w:r>
      <w:r w:rsidRPr="00C55251">
        <w:rPr>
          <w:rFonts w:cs="Times New Roman"/>
          <w:color w:val="000000" w:themeColor="text1"/>
          <w:spacing w:val="6"/>
          <w:sz w:val="28"/>
          <w:szCs w:val="28"/>
          <w:lang w:val="uk-UA"/>
        </w:rPr>
        <w:t xml:space="preserve">, </w:t>
      </w:r>
      <w:r w:rsidRPr="00830487">
        <w:rPr>
          <w:rFonts w:cs="Times New Roman"/>
          <w:color w:val="000000" w:themeColor="text1"/>
          <w:spacing w:val="6"/>
          <w:sz w:val="28"/>
          <w:szCs w:val="28"/>
          <w:lang w:val="uk-UA"/>
        </w:rPr>
        <w:t>тиж</w:t>
      </w:r>
      <w:r w:rsidRPr="00C55251">
        <w:rPr>
          <w:rFonts w:cs="Times New Roman"/>
          <w:color w:val="000000" w:themeColor="text1"/>
          <w:spacing w:val="6"/>
          <w:sz w:val="28"/>
          <w:szCs w:val="28"/>
          <w:lang w:val="uk-UA"/>
        </w:rPr>
        <w:t xml:space="preserve">; Х2 — </w:t>
      </w:r>
      <w:r w:rsidRPr="00830487">
        <w:rPr>
          <w:rFonts w:cs="Times New Roman"/>
          <w:color w:val="000000" w:themeColor="text1"/>
          <w:spacing w:val="6"/>
          <w:sz w:val="28"/>
          <w:szCs w:val="28"/>
          <w:lang w:val="uk-UA"/>
        </w:rPr>
        <w:t>кількість епізодів РГЗ в анамнезі</w:t>
      </w:r>
      <w:r w:rsidRPr="00C55251">
        <w:rPr>
          <w:rFonts w:cs="Times New Roman"/>
          <w:color w:val="000000" w:themeColor="text1"/>
          <w:spacing w:val="6"/>
          <w:sz w:val="28"/>
          <w:szCs w:val="28"/>
          <w:lang w:val="uk-UA"/>
        </w:rPr>
        <w:t xml:space="preserve">; Х3 — </w:t>
      </w:r>
      <w:r w:rsidR="00550C2D" w:rsidRPr="00550C2D">
        <w:rPr>
          <w:rFonts w:cs="Times New Roman"/>
          <w:color w:val="000000" w:themeColor="text1"/>
          <w:spacing w:val="6"/>
          <w:sz w:val="28"/>
          <w:szCs w:val="28"/>
          <w:lang w:val="uk-UA"/>
        </w:rPr>
        <w:t>кількість балів за шкалою ECOG-ВООЗ</w:t>
      </w:r>
      <w:r w:rsidRPr="00C55251">
        <w:rPr>
          <w:rFonts w:cs="Times New Roman"/>
          <w:color w:val="000000" w:themeColor="text1"/>
          <w:spacing w:val="6"/>
          <w:sz w:val="28"/>
          <w:szCs w:val="28"/>
          <w:lang w:val="uk-UA"/>
        </w:rPr>
        <w:t xml:space="preserve">; Х4 — </w:t>
      </w:r>
      <w:r w:rsidRPr="00830487">
        <w:rPr>
          <w:rFonts w:cs="Times New Roman"/>
          <w:color w:val="000000" w:themeColor="text1"/>
          <w:spacing w:val="6"/>
          <w:sz w:val="28"/>
          <w:szCs w:val="28"/>
          <w:lang w:val="uk-UA"/>
        </w:rPr>
        <w:t>бальна оцінка ураження регіонарних лімфовузлів</w:t>
      </w:r>
      <w:r w:rsidRPr="00C55251">
        <w:rPr>
          <w:rFonts w:cs="Times New Roman"/>
          <w:color w:val="000000" w:themeColor="text1"/>
          <w:spacing w:val="6"/>
          <w:sz w:val="28"/>
          <w:szCs w:val="28"/>
          <w:lang w:val="uk-UA"/>
        </w:rPr>
        <w:t>; Х5 —</w:t>
      </w:r>
      <w:r w:rsidRPr="00830487">
        <w:rPr>
          <w:rFonts w:cs="Times New Roman"/>
          <w:color w:val="000000" w:themeColor="text1"/>
          <w:spacing w:val="6"/>
          <w:sz w:val="28"/>
          <w:szCs w:val="28"/>
          <w:lang w:val="uk-UA"/>
        </w:rPr>
        <w:t xml:space="preserve"> бальна оцінка метастазування РГЗ</w:t>
      </w:r>
      <w:r w:rsidRPr="00C55251">
        <w:rPr>
          <w:rFonts w:cs="Times New Roman"/>
          <w:color w:val="000000" w:themeColor="text1"/>
          <w:spacing w:val="6"/>
          <w:sz w:val="28"/>
          <w:szCs w:val="28"/>
          <w:lang w:val="uk-UA"/>
        </w:rPr>
        <w:t>; Х6 — наявність супутн</w:t>
      </w:r>
      <w:r w:rsidRPr="00830487">
        <w:rPr>
          <w:rFonts w:cs="Times New Roman"/>
          <w:color w:val="000000" w:themeColor="text1"/>
          <w:spacing w:val="6"/>
          <w:sz w:val="28"/>
          <w:szCs w:val="28"/>
          <w:lang w:val="uk-UA"/>
        </w:rPr>
        <w:t xml:space="preserve">ьої хронічної патології </w:t>
      </w:r>
      <w:r w:rsidRPr="00C55251">
        <w:rPr>
          <w:rFonts w:cs="Times New Roman"/>
          <w:color w:val="000000" w:themeColor="text1"/>
          <w:spacing w:val="6"/>
          <w:sz w:val="28"/>
          <w:szCs w:val="28"/>
          <w:lang w:val="uk-UA"/>
        </w:rPr>
        <w:t xml:space="preserve">(0 — </w:t>
      </w:r>
      <w:r w:rsidRPr="00830487">
        <w:rPr>
          <w:rFonts w:cs="Times New Roman"/>
          <w:color w:val="000000" w:themeColor="text1"/>
          <w:spacing w:val="6"/>
          <w:sz w:val="28"/>
          <w:szCs w:val="28"/>
          <w:lang w:val="uk-UA"/>
        </w:rPr>
        <w:t>ні</w:t>
      </w:r>
      <w:r w:rsidRPr="00C55251">
        <w:rPr>
          <w:rFonts w:cs="Times New Roman"/>
          <w:color w:val="000000" w:themeColor="text1"/>
          <w:spacing w:val="6"/>
          <w:sz w:val="28"/>
          <w:szCs w:val="28"/>
          <w:lang w:val="uk-UA"/>
        </w:rPr>
        <w:t xml:space="preserve">, 1 — </w:t>
      </w:r>
      <w:r w:rsidRPr="00830487">
        <w:rPr>
          <w:rFonts w:cs="Times New Roman"/>
          <w:color w:val="000000" w:themeColor="text1"/>
          <w:spacing w:val="6"/>
          <w:sz w:val="28"/>
          <w:szCs w:val="28"/>
          <w:lang w:val="uk-UA"/>
        </w:rPr>
        <w:t>так</w:t>
      </w:r>
      <w:r w:rsidRPr="00C55251">
        <w:rPr>
          <w:rFonts w:cs="Times New Roman"/>
          <w:color w:val="000000" w:themeColor="text1"/>
          <w:spacing w:val="6"/>
          <w:sz w:val="28"/>
          <w:szCs w:val="28"/>
          <w:lang w:val="uk-UA"/>
        </w:rPr>
        <w:t xml:space="preserve">); Х7 — </w:t>
      </w:r>
      <w:r w:rsidRPr="00830487">
        <w:rPr>
          <w:rFonts w:cs="Times New Roman"/>
          <w:color w:val="000000" w:themeColor="text1"/>
          <w:spacing w:val="6"/>
          <w:sz w:val="28"/>
          <w:szCs w:val="28"/>
          <w:lang w:val="uk-UA"/>
        </w:rPr>
        <w:t>стадія РГЗ</w:t>
      </w:r>
      <w:r w:rsidRPr="00C55251">
        <w:rPr>
          <w:rFonts w:cs="Times New Roman"/>
          <w:color w:val="000000" w:themeColor="text1"/>
          <w:spacing w:val="6"/>
          <w:sz w:val="28"/>
          <w:szCs w:val="28"/>
          <w:lang w:val="uk-UA"/>
        </w:rPr>
        <w:t xml:space="preserve">; Х8 — </w:t>
      </w:r>
      <w:r w:rsidRPr="00830487">
        <w:rPr>
          <w:rFonts w:cs="Times New Roman"/>
          <w:color w:val="000000" w:themeColor="text1"/>
          <w:spacing w:val="6"/>
          <w:sz w:val="28"/>
          <w:szCs w:val="28"/>
          <w:lang w:val="uk-UA"/>
        </w:rPr>
        <w:t>ДК, мкмоль/л</w:t>
      </w:r>
      <w:r w:rsidRPr="00C55251">
        <w:rPr>
          <w:rFonts w:cs="Times New Roman"/>
          <w:color w:val="000000" w:themeColor="text1"/>
          <w:spacing w:val="6"/>
          <w:sz w:val="28"/>
          <w:szCs w:val="28"/>
          <w:lang w:val="uk-UA"/>
        </w:rPr>
        <w:t xml:space="preserve">; Х9 — </w:t>
      </w:r>
      <w:r w:rsidRPr="00830487">
        <w:rPr>
          <w:rFonts w:cs="Times New Roman"/>
          <w:color w:val="000000" w:themeColor="text1"/>
          <w:spacing w:val="6"/>
          <w:sz w:val="28"/>
          <w:szCs w:val="28"/>
          <w:lang w:val="uk-UA"/>
        </w:rPr>
        <w:t>САП, у. о./мг білку</w:t>
      </w:r>
      <w:r w:rsidRPr="00C55251">
        <w:rPr>
          <w:rFonts w:cs="Times New Roman"/>
          <w:color w:val="000000" w:themeColor="text1"/>
          <w:spacing w:val="6"/>
          <w:sz w:val="28"/>
          <w:szCs w:val="28"/>
          <w:lang w:val="uk-UA"/>
        </w:rPr>
        <w:t xml:space="preserve">; Х10 — </w:t>
      </w:r>
      <w:r w:rsidRPr="00830487">
        <w:rPr>
          <w:rFonts w:cs="Times New Roman"/>
          <w:color w:val="000000" w:themeColor="text1"/>
          <w:spacing w:val="6"/>
          <w:sz w:val="28"/>
          <w:szCs w:val="28"/>
          <w:lang w:val="uk-UA"/>
        </w:rPr>
        <w:t>ІД, у. о./мг білку;</w:t>
      </w:r>
      <w:r w:rsidRPr="00C55251">
        <w:rPr>
          <w:rFonts w:cs="Times New Roman"/>
          <w:color w:val="000000" w:themeColor="text1"/>
          <w:spacing w:val="6"/>
          <w:sz w:val="28"/>
          <w:szCs w:val="28"/>
          <w:lang w:val="uk-UA"/>
        </w:rPr>
        <w:t xml:space="preserve"> Х11 — </w:t>
      </w:r>
      <w:r w:rsidRPr="00830487">
        <w:rPr>
          <w:rFonts w:cs="Times New Roman"/>
          <w:color w:val="000000" w:themeColor="text1"/>
          <w:spacing w:val="6"/>
          <w:sz w:val="28"/>
          <w:szCs w:val="28"/>
          <w:lang w:val="uk-UA"/>
        </w:rPr>
        <w:t>ІС, у. о./мг білку</w:t>
      </w:r>
      <w:r w:rsidRPr="00C55251">
        <w:rPr>
          <w:rFonts w:cs="Times New Roman"/>
          <w:color w:val="000000" w:themeColor="text1"/>
          <w:spacing w:val="6"/>
          <w:sz w:val="28"/>
          <w:szCs w:val="28"/>
          <w:lang w:val="uk-UA"/>
        </w:rPr>
        <w:t xml:space="preserve">; Х12 — </w:t>
      </w:r>
      <w:r w:rsidRPr="00830487">
        <w:rPr>
          <w:rFonts w:cs="Times New Roman"/>
          <w:color w:val="000000" w:themeColor="text1"/>
          <w:spacing w:val="6"/>
          <w:sz w:val="28"/>
          <w:szCs w:val="28"/>
          <w:lang w:val="uk-UA"/>
        </w:rPr>
        <w:t>ІК, у. о./мг білку</w:t>
      </w:r>
      <w:r w:rsidRPr="00C55251">
        <w:rPr>
          <w:rFonts w:cs="Times New Roman"/>
          <w:color w:val="000000" w:themeColor="text1"/>
          <w:spacing w:val="6"/>
          <w:sz w:val="28"/>
          <w:szCs w:val="28"/>
          <w:lang w:val="uk-UA"/>
        </w:rPr>
        <w:t xml:space="preserve">; Х13 — </w:t>
      </w:r>
      <w:r w:rsidR="00915822" w:rsidRPr="00830487">
        <w:rPr>
          <w:rFonts w:cs="Times New Roman"/>
          <w:color w:val="000000" w:themeColor="text1"/>
          <w:spacing w:val="6"/>
          <w:sz w:val="28"/>
          <w:szCs w:val="28"/>
          <w:lang w:val="uk-UA"/>
        </w:rPr>
        <w:t>8-ГОГ</w:t>
      </w:r>
      <w:r w:rsidRPr="00C55251">
        <w:rPr>
          <w:rFonts w:cs="Times New Roman"/>
          <w:color w:val="000000" w:themeColor="text1"/>
          <w:spacing w:val="6"/>
          <w:sz w:val="28"/>
          <w:szCs w:val="28"/>
          <w:lang w:val="uk-UA"/>
        </w:rPr>
        <w:t xml:space="preserve">; Х13 — </w:t>
      </w:r>
      <w:r w:rsidR="00915822" w:rsidRPr="00830487">
        <w:rPr>
          <w:rFonts w:cs="Times New Roman"/>
          <w:color w:val="000000" w:themeColor="text1"/>
          <w:spacing w:val="6"/>
          <w:sz w:val="28"/>
          <w:szCs w:val="28"/>
          <w:lang w:val="uk-UA"/>
        </w:rPr>
        <w:t>ЛІІК</w:t>
      </w:r>
      <w:r w:rsidRPr="00C55251">
        <w:rPr>
          <w:rFonts w:cs="Times New Roman"/>
          <w:color w:val="000000" w:themeColor="text1"/>
          <w:spacing w:val="6"/>
          <w:sz w:val="28"/>
          <w:szCs w:val="28"/>
          <w:lang w:val="uk-UA"/>
        </w:rPr>
        <w:t xml:space="preserve">; Х14 — </w:t>
      </w:r>
      <w:r w:rsidR="00915822" w:rsidRPr="00830487">
        <w:rPr>
          <w:rFonts w:cs="Times New Roman"/>
          <w:color w:val="000000" w:themeColor="text1"/>
          <w:spacing w:val="6"/>
          <w:sz w:val="28"/>
          <w:szCs w:val="28"/>
          <w:lang w:val="uk-UA"/>
        </w:rPr>
        <w:t>ЛІІС</w:t>
      </w:r>
      <w:r w:rsidRPr="00C55251">
        <w:rPr>
          <w:rFonts w:cs="Times New Roman"/>
          <w:color w:val="000000" w:themeColor="text1"/>
          <w:spacing w:val="6"/>
          <w:sz w:val="28"/>
          <w:szCs w:val="28"/>
          <w:lang w:val="uk-UA"/>
        </w:rPr>
        <w:t xml:space="preserve">; Х15 — </w:t>
      </w:r>
      <w:r w:rsidR="00915822" w:rsidRPr="00830487">
        <w:rPr>
          <w:rFonts w:cs="Times New Roman"/>
          <w:color w:val="000000" w:themeColor="text1"/>
          <w:spacing w:val="6"/>
          <w:sz w:val="28"/>
          <w:szCs w:val="28"/>
          <w:lang w:val="uk-UA"/>
        </w:rPr>
        <w:t>НЛК</w:t>
      </w:r>
      <w:r w:rsidRPr="00C55251">
        <w:rPr>
          <w:rFonts w:cs="Times New Roman"/>
          <w:color w:val="000000" w:themeColor="text1"/>
          <w:spacing w:val="6"/>
          <w:sz w:val="28"/>
          <w:szCs w:val="28"/>
          <w:lang w:val="uk-UA"/>
        </w:rPr>
        <w:t xml:space="preserve">; Х16 — </w:t>
      </w:r>
      <w:r w:rsidR="00915822" w:rsidRPr="00830487">
        <w:rPr>
          <w:rFonts w:cs="Times New Roman"/>
          <w:color w:val="000000" w:themeColor="text1"/>
          <w:spacing w:val="6"/>
          <w:sz w:val="28"/>
          <w:szCs w:val="28"/>
          <w:lang w:val="uk-UA"/>
        </w:rPr>
        <w:t>ЗІАЗ</w:t>
      </w:r>
      <w:r w:rsidR="00B23C9A">
        <w:rPr>
          <w:rFonts w:cs="Times New Roman"/>
          <w:color w:val="000000" w:themeColor="text1"/>
          <w:spacing w:val="6"/>
          <w:sz w:val="28"/>
          <w:szCs w:val="28"/>
          <w:lang w:val="uk-UA"/>
        </w:rPr>
        <w:t xml:space="preserve">; Х17 — </w:t>
      </w:r>
      <w:r w:rsidR="00B23C9A" w:rsidRPr="00B23C9A">
        <w:rPr>
          <w:rFonts w:cs="Times New Roman"/>
          <w:noProof/>
          <w:color w:val="000000"/>
          <w:sz w:val="28"/>
          <w:szCs w:val="28"/>
          <w:lang w:val="uk-UA" w:eastAsia="en-US" w:bidi="en-US"/>
        </w:rPr>
        <w:t>НК, нмоль/л</w:t>
      </w:r>
      <w:r w:rsidRPr="00C55251">
        <w:rPr>
          <w:rFonts w:cs="Times New Roman"/>
          <w:color w:val="000000" w:themeColor="text1"/>
          <w:spacing w:val="6"/>
          <w:sz w:val="28"/>
          <w:szCs w:val="28"/>
          <w:lang w:val="uk-UA"/>
        </w:rPr>
        <w:t>.</w:t>
      </w:r>
    </w:p>
    <w:p w14:paraId="320F7848" w14:textId="77777777" w:rsidR="00C55251" w:rsidRPr="00C55251" w:rsidRDefault="00C55251" w:rsidP="00542502">
      <w:pPr>
        <w:pStyle w:val="af2"/>
        <w:widowControl w:val="0"/>
        <w:spacing w:before="0" w:after="0" w:line="384" w:lineRule="auto"/>
        <w:ind w:firstLine="709"/>
        <w:jc w:val="both"/>
        <w:rPr>
          <w:rFonts w:cs="Times New Roman"/>
          <w:color w:val="000000" w:themeColor="text1"/>
          <w:spacing w:val="6"/>
          <w:sz w:val="28"/>
          <w:szCs w:val="28"/>
          <w:lang w:val="uk-UA"/>
        </w:rPr>
      </w:pPr>
      <w:r w:rsidRPr="00830487">
        <w:rPr>
          <w:rFonts w:cs="Times New Roman"/>
          <w:color w:val="000000" w:themeColor="text1"/>
          <w:spacing w:val="6"/>
          <w:sz w:val="28"/>
          <w:szCs w:val="28"/>
          <w:lang w:val="uk-UA"/>
        </w:rPr>
        <w:t xml:space="preserve">У випадку, якщо ПІ ≥1,621, встановлюють високу доцільність застосування </w:t>
      </w:r>
      <w:r w:rsidR="0047746F" w:rsidRPr="00830487">
        <w:rPr>
          <w:rFonts w:cs="Times New Roman"/>
          <w:color w:val="000000" w:themeColor="text1"/>
          <w:spacing w:val="6"/>
          <w:sz w:val="28"/>
          <w:szCs w:val="28"/>
          <w:lang w:val="uk-UA"/>
        </w:rPr>
        <w:t>додаткової метаболотропної терапії</w:t>
      </w:r>
      <w:r w:rsidRPr="00830487">
        <w:rPr>
          <w:rFonts w:cs="Times New Roman"/>
          <w:color w:val="000000" w:themeColor="text1"/>
          <w:spacing w:val="6"/>
          <w:sz w:val="28"/>
          <w:szCs w:val="28"/>
          <w:lang w:val="uk-UA"/>
        </w:rPr>
        <w:t>, а якщо ПІ &lt;1,621 — роблять заключення про її невисоку доцільність.</w:t>
      </w:r>
    </w:p>
    <w:p w14:paraId="0EC78B01" w14:textId="77777777" w:rsidR="003A124B" w:rsidRDefault="003A124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84C" w14:textId="03E94F87" w:rsidR="00847C04" w:rsidRDefault="001A4961"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A4961">
        <w:rPr>
          <w:rFonts w:ascii="Times New Roman" w:hAnsi="Times New Roman" w:cs="Times New Roman"/>
          <w:color w:val="000000" w:themeColor="text1"/>
          <w:spacing w:val="6"/>
          <w:sz w:val="28"/>
          <w:szCs w:val="28"/>
          <w:lang w:val="uk-UA"/>
        </w:rPr>
        <w:lastRenderedPageBreak/>
        <w:t xml:space="preserve">Для використання результатів дослідження з метою стратифікації </w:t>
      </w:r>
      <w:r>
        <w:rPr>
          <w:rFonts w:ascii="Times New Roman" w:hAnsi="Times New Roman" w:cs="Times New Roman"/>
          <w:color w:val="000000" w:themeColor="text1"/>
          <w:spacing w:val="6"/>
          <w:sz w:val="28"/>
          <w:szCs w:val="28"/>
          <w:lang w:val="uk-UA"/>
        </w:rPr>
        <w:t>результативності лікування</w:t>
      </w:r>
      <w:r w:rsidRPr="001A4961">
        <w:rPr>
          <w:rFonts w:ascii="Times New Roman" w:hAnsi="Times New Roman" w:cs="Times New Roman"/>
          <w:color w:val="000000" w:themeColor="text1"/>
          <w:spacing w:val="6"/>
          <w:sz w:val="28"/>
          <w:szCs w:val="28"/>
          <w:lang w:val="uk-UA"/>
        </w:rPr>
        <w:t xml:space="preserve"> (і таким чином оцінки ефективності </w:t>
      </w:r>
      <w:r>
        <w:rPr>
          <w:rFonts w:ascii="Times New Roman" w:hAnsi="Times New Roman" w:cs="Times New Roman"/>
          <w:color w:val="000000" w:themeColor="text1"/>
          <w:spacing w:val="6"/>
          <w:sz w:val="28"/>
          <w:szCs w:val="28"/>
          <w:lang w:val="uk-UA"/>
        </w:rPr>
        <w:t xml:space="preserve">додаткового призначення метаболотропних препаратів у комплексному лікуванні </w:t>
      </w:r>
      <w:r w:rsidRPr="001A4961">
        <w:rPr>
          <w:rFonts w:ascii="Times New Roman" w:hAnsi="Times New Roman" w:cs="Times New Roman"/>
          <w:color w:val="000000" w:themeColor="text1"/>
          <w:spacing w:val="6"/>
          <w:sz w:val="28"/>
          <w:szCs w:val="28"/>
          <w:lang w:val="uk-UA"/>
        </w:rPr>
        <w:t xml:space="preserve">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Pr="001A4961">
        <w:rPr>
          <w:rFonts w:ascii="Times New Roman" w:hAnsi="Times New Roman" w:cs="Times New Roman"/>
          <w:color w:val="000000" w:themeColor="text1"/>
          <w:spacing w:val="6"/>
          <w:sz w:val="28"/>
          <w:szCs w:val="28"/>
          <w:lang w:val="uk-UA"/>
        </w:rPr>
        <w:t>екцією)за</w:t>
      </w:r>
      <w:r w:rsidR="001F7EBC">
        <w:rPr>
          <w:rFonts w:ascii="Times New Roman" w:hAnsi="Times New Roman" w:cs="Times New Roman"/>
          <w:color w:val="000000" w:themeColor="text1"/>
          <w:spacing w:val="6"/>
          <w:sz w:val="28"/>
          <w:szCs w:val="28"/>
          <w:lang w:val="uk-UA"/>
        </w:rPr>
        <w:t xml:space="preserve"> 16</w:t>
      </w:r>
      <w:r w:rsidRPr="001A4961">
        <w:rPr>
          <w:rFonts w:ascii="Times New Roman" w:hAnsi="Times New Roman" w:cs="Times New Roman"/>
          <w:color w:val="000000" w:themeColor="text1"/>
          <w:spacing w:val="6"/>
          <w:sz w:val="28"/>
          <w:szCs w:val="28"/>
          <w:lang w:val="uk-UA"/>
        </w:rPr>
        <w:t xml:space="preserve"> клінічними ознаками розподілено показники інформативності та їх прогностичного значення (табл. </w:t>
      </w:r>
      <w:r w:rsidR="00084A93">
        <w:rPr>
          <w:rFonts w:ascii="Times New Roman" w:hAnsi="Times New Roman" w:cs="Times New Roman"/>
          <w:color w:val="000000" w:themeColor="text1"/>
          <w:spacing w:val="6"/>
          <w:sz w:val="28"/>
          <w:szCs w:val="28"/>
          <w:lang w:val="uk-UA"/>
        </w:rPr>
        <w:t>7</w:t>
      </w:r>
      <w:r w:rsidRPr="001A4961">
        <w:rPr>
          <w:rFonts w:ascii="Times New Roman" w:hAnsi="Times New Roman" w:cs="Times New Roman"/>
          <w:color w:val="000000" w:themeColor="text1"/>
          <w:spacing w:val="6"/>
          <w:sz w:val="28"/>
          <w:szCs w:val="28"/>
          <w:lang w:val="uk-UA"/>
        </w:rPr>
        <w:t>.</w:t>
      </w:r>
      <w:r w:rsidR="00084A93">
        <w:rPr>
          <w:rFonts w:ascii="Times New Roman" w:hAnsi="Times New Roman" w:cs="Times New Roman"/>
          <w:color w:val="000000" w:themeColor="text1"/>
          <w:spacing w:val="6"/>
          <w:sz w:val="28"/>
          <w:szCs w:val="28"/>
          <w:lang w:val="uk-UA"/>
        </w:rPr>
        <w:t>5</w:t>
      </w:r>
      <w:r w:rsidRPr="001A4961">
        <w:rPr>
          <w:rFonts w:ascii="Times New Roman" w:hAnsi="Times New Roman" w:cs="Times New Roman"/>
          <w:color w:val="000000" w:themeColor="text1"/>
          <w:spacing w:val="6"/>
          <w:sz w:val="28"/>
          <w:szCs w:val="28"/>
          <w:lang w:val="uk-UA"/>
        </w:rPr>
        <w:t>).</w:t>
      </w:r>
    </w:p>
    <w:p w14:paraId="320F784D" w14:textId="455BE1D3" w:rsidR="001A4961" w:rsidRPr="001A4961" w:rsidRDefault="001A4961" w:rsidP="00542502">
      <w:pPr>
        <w:keepNext/>
        <w:keepLines/>
        <w:suppressAutoHyphens w:val="0"/>
        <w:spacing w:after="0" w:line="360" w:lineRule="auto"/>
        <w:jc w:val="right"/>
        <w:rPr>
          <w:rFonts w:ascii="Times New Roman" w:hAnsi="Times New Roman" w:cs="Times New Roman"/>
          <w:i/>
          <w:iCs/>
          <w:color w:val="000000"/>
          <w:sz w:val="28"/>
          <w:szCs w:val="28"/>
          <w:lang w:val="uk-UA" w:eastAsia="ru-RU"/>
        </w:rPr>
      </w:pPr>
      <w:r w:rsidRPr="001A4961">
        <w:rPr>
          <w:rFonts w:ascii="Times New Roman" w:hAnsi="Times New Roman" w:cs="Times New Roman"/>
          <w:i/>
          <w:iCs/>
          <w:color w:val="000000"/>
          <w:sz w:val="28"/>
          <w:szCs w:val="28"/>
          <w:lang w:val="uk-UA" w:eastAsia="ru-RU"/>
        </w:rPr>
        <w:t xml:space="preserve">Таблиця </w:t>
      </w:r>
      <w:r w:rsidR="00084A93">
        <w:rPr>
          <w:rFonts w:ascii="Times New Roman" w:hAnsi="Times New Roman" w:cs="Times New Roman"/>
          <w:i/>
          <w:iCs/>
          <w:color w:val="000000"/>
          <w:sz w:val="28"/>
          <w:szCs w:val="28"/>
          <w:lang w:val="uk-UA" w:eastAsia="ru-RU"/>
        </w:rPr>
        <w:t>7</w:t>
      </w:r>
      <w:r w:rsidRPr="001A4961">
        <w:rPr>
          <w:rFonts w:ascii="Times New Roman" w:hAnsi="Times New Roman" w:cs="Times New Roman"/>
          <w:i/>
          <w:iCs/>
          <w:color w:val="000000"/>
          <w:sz w:val="28"/>
          <w:szCs w:val="28"/>
          <w:lang w:val="uk-UA" w:eastAsia="ru-RU"/>
        </w:rPr>
        <w:t>.</w:t>
      </w:r>
      <w:r w:rsidR="00084A93">
        <w:rPr>
          <w:rFonts w:ascii="Times New Roman" w:hAnsi="Times New Roman" w:cs="Times New Roman"/>
          <w:i/>
          <w:iCs/>
          <w:color w:val="000000"/>
          <w:sz w:val="28"/>
          <w:szCs w:val="28"/>
          <w:lang w:val="uk-UA" w:eastAsia="ru-RU"/>
        </w:rPr>
        <w:t>5</w:t>
      </w:r>
    </w:p>
    <w:p w14:paraId="320F7850" w14:textId="74705D59" w:rsidR="001A4961" w:rsidRPr="001A4961" w:rsidRDefault="001A4961"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r w:rsidRPr="001A4961">
        <w:rPr>
          <w:rFonts w:ascii="Times New Roman" w:hAnsi="Times New Roman" w:cs="Times New Roman"/>
          <w:b/>
          <w:bCs/>
          <w:color w:val="000000"/>
          <w:sz w:val="28"/>
          <w:szCs w:val="28"/>
          <w:lang w:val="uk-UA" w:eastAsia="ru-RU"/>
        </w:rPr>
        <w:t>Ранговий розподіл, прогностичне значення та інформативність</w:t>
      </w:r>
      <w:r w:rsidR="00354B43">
        <w:rPr>
          <w:rFonts w:ascii="Times New Roman" w:hAnsi="Times New Roman" w:cs="Times New Roman"/>
          <w:b/>
          <w:bCs/>
          <w:color w:val="000000"/>
          <w:sz w:val="28"/>
          <w:szCs w:val="28"/>
          <w:lang w:val="uk-UA" w:eastAsia="ru-RU"/>
        </w:rPr>
        <w:t xml:space="preserve"> </w:t>
      </w:r>
      <w:r w:rsidRPr="001A4961">
        <w:rPr>
          <w:rFonts w:ascii="Times New Roman" w:hAnsi="Times New Roman" w:cs="Times New Roman"/>
          <w:b/>
          <w:bCs/>
          <w:color w:val="000000"/>
          <w:sz w:val="28"/>
          <w:szCs w:val="28"/>
          <w:lang w:val="uk-UA" w:eastAsia="ru-RU"/>
        </w:rPr>
        <w:t xml:space="preserve">клініко-анамнестичних ознак в аспекті </w:t>
      </w:r>
      <w:r>
        <w:rPr>
          <w:rFonts w:ascii="Times New Roman" w:hAnsi="Times New Roman" w:cs="Times New Roman"/>
          <w:b/>
          <w:bCs/>
          <w:color w:val="000000"/>
          <w:sz w:val="28"/>
          <w:szCs w:val="28"/>
          <w:lang w:val="uk-UA" w:eastAsia="ru-RU"/>
        </w:rPr>
        <w:t xml:space="preserve">результативності </w:t>
      </w:r>
      <w:r w:rsidRPr="001A4961">
        <w:rPr>
          <w:rFonts w:ascii="Times New Roman" w:hAnsi="Times New Roman" w:cs="Times New Roman"/>
          <w:b/>
          <w:bCs/>
          <w:color w:val="000000"/>
          <w:sz w:val="28"/>
          <w:szCs w:val="28"/>
          <w:lang w:val="uk-UA" w:eastAsia="ru-RU"/>
        </w:rPr>
        <w:t xml:space="preserve">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b/>
          <w:bCs/>
          <w:color w:val="000000"/>
          <w:sz w:val="28"/>
          <w:szCs w:val="28"/>
          <w:lang w:val="uk-UA" w:eastAsia="ru-RU"/>
        </w:rPr>
        <w:t>лімфодис</w:t>
      </w:r>
      <w:r w:rsidRPr="001A4961">
        <w:rPr>
          <w:rFonts w:ascii="Times New Roman" w:hAnsi="Times New Roman" w:cs="Times New Roman"/>
          <w:b/>
          <w:bCs/>
          <w:color w:val="000000"/>
          <w:sz w:val="28"/>
          <w:szCs w:val="28"/>
          <w:lang w:val="uk-UA" w:eastAsia="ru-RU"/>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b/>
          <w:bCs/>
          <w:color w:val="000000"/>
          <w:sz w:val="28"/>
          <w:szCs w:val="28"/>
          <w:lang w:val="uk-UA" w:eastAsia="ru-RU"/>
        </w:rPr>
        <w:t>окисню</w:t>
      </w:r>
      <w:r w:rsidRPr="001A4961">
        <w:rPr>
          <w:rFonts w:ascii="Times New Roman" w:hAnsi="Times New Roman" w:cs="Times New Roman"/>
          <w:b/>
          <w:bCs/>
          <w:color w:val="000000"/>
          <w:sz w:val="28"/>
          <w:szCs w:val="28"/>
          <w:lang w:val="uk-UA" w:eastAsia="ru-RU"/>
        </w:rPr>
        <w:t>вального гомеостазу</w:t>
      </w:r>
    </w:p>
    <w:tbl>
      <w:tblPr>
        <w:tblW w:w="95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2835"/>
        <w:gridCol w:w="2863"/>
        <w:gridCol w:w="993"/>
        <w:gridCol w:w="993"/>
        <w:gridCol w:w="851"/>
        <w:gridCol w:w="549"/>
      </w:tblGrid>
      <w:tr w:rsidR="001A4961" w:rsidRPr="001A4961" w14:paraId="320F7858" w14:textId="77777777" w:rsidTr="00354B43">
        <w:trPr>
          <w:cantSplit/>
          <w:trHeight w:val="2060"/>
        </w:trPr>
        <w:tc>
          <w:tcPr>
            <w:tcW w:w="426" w:type="dxa"/>
            <w:tcBorders>
              <w:bottom w:val="double" w:sz="4" w:space="0" w:color="auto"/>
            </w:tcBorders>
            <w:textDirection w:val="btLr"/>
            <w:vAlign w:val="center"/>
          </w:tcPr>
          <w:p w14:paraId="320F7851"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Ранг фактора</w:t>
            </w:r>
          </w:p>
        </w:tc>
        <w:tc>
          <w:tcPr>
            <w:tcW w:w="2835" w:type="dxa"/>
            <w:tcBorders>
              <w:bottom w:val="double" w:sz="4" w:space="0" w:color="auto"/>
            </w:tcBorders>
            <w:vAlign w:val="center"/>
          </w:tcPr>
          <w:p w14:paraId="320F7852"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color w:val="000000"/>
                <w:sz w:val="28"/>
                <w:szCs w:val="28"/>
                <w:lang w:val="uk-UA" w:eastAsia="ru-RU"/>
              </w:rPr>
              <w:t xml:space="preserve">Ознаки, </w:t>
            </w:r>
            <w:r w:rsidRPr="001A4961">
              <w:rPr>
                <w:rFonts w:ascii="Times New Roman" w:hAnsi="Times New Roman" w:cs="Times New Roman"/>
                <w:color w:val="000000"/>
                <w:sz w:val="28"/>
                <w:szCs w:val="28"/>
                <w:lang w:val="uk-UA" w:eastAsia="ru-RU"/>
              </w:rPr>
              <w:br/>
              <w:t>одиниці виміру</w:t>
            </w:r>
          </w:p>
        </w:tc>
        <w:tc>
          <w:tcPr>
            <w:tcW w:w="2863" w:type="dxa"/>
            <w:tcBorders>
              <w:bottom w:val="double" w:sz="4" w:space="0" w:color="auto"/>
            </w:tcBorders>
            <w:vAlign w:val="center"/>
          </w:tcPr>
          <w:p w14:paraId="320F7853"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color w:val="000000"/>
                <w:sz w:val="28"/>
                <w:szCs w:val="28"/>
                <w:lang w:val="uk-UA" w:eastAsia="ru-RU"/>
              </w:rPr>
            </w:pPr>
            <w:r w:rsidRPr="001A4961">
              <w:rPr>
                <w:rFonts w:ascii="Times New Roman" w:hAnsi="Times New Roman" w:cs="Times New Roman"/>
                <w:snapToGrid w:val="0"/>
                <w:color w:val="000000"/>
                <w:sz w:val="28"/>
                <w:szCs w:val="28"/>
                <w:lang w:val="uk-UA" w:eastAsia="ru-RU"/>
              </w:rPr>
              <w:t>Градації</w:t>
            </w:r>
          </w:p>
        </w:tc>
        <w:tc>
          <w:tcPr>
            <w:tcW w:w="993" w:type="dxa"/>
            <w:tcBorders>
              <w:bottom w:val="double" w:sz="4" w:space="0" w:color="auto"/>
            </w:tcBorders>
            <w:vAlign w:val="center"/>
          </w:tcPr>
          <w:p w14:paraId="320F7854"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w:t>
            </w:r>
          </w:p>
        </w:tc>
        <w:tc>
          <w:tcPr>
            <w:tcW w:w="993" w:type="dxa"/>
            <w:tcBorders>
              <w:bottom w:val="double" w:sz="4" w:space="0" w:color="auto"/>
            </w:tcBorders>
            <w:textDirection w:val="btLr"/>
            <w:vAlign w:val="center"/>
          </w:tcPr>
          <w:p w14:paraId="320F7855"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Інформативність критерія(біт)</w:t>
            </w:r>
          </w:p>
        </w:tc>
        <w:tc>
          <w:tcPr>
            <w:tcW w:w="851" w:type="dxa"/>
            <w:tcBorders>
              <w:bottom w:val="double" w:sz="4" w:space="0" w:color="auto"/>
            </w:tcBorders>
            <w:textDirection w:val="btLr"/>
            <w:vAlign w:val="center"/>
          </w:tcPr>
          <w:p w14:paraId="320F7856"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Прогностичне значення (пат)</w:t>
            </w:r>
          </w:p>
        </w:tc>
        <w:tc>
          <w:tcPr>
            <w:tcW w:w="549" w:type="dxa"/>
            <w:tcBorders>
              <w:bottom w:val="double" w:sz="4" w:space="0" w:color="auto"/>
            </w:tcBorders>
            <w:textDirection w:val="btLr"/>
            <w:vAlign w:val="center"/>
          </w:tcPr>
          <w:p w14:paraId="320F7857" w14:textId="77777777" w:rsidR="001A4961" w:rsidRPr="001A4961" w:rsidRDefault="001A4961"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Сила впливу (%)</w:t>
            </w:r>
          </w:p>
        </w:tc>
      </w:tr>
      <w:tr w:rsidR="001A4961" w:rsidRPr="001A4961" w14:paraId="320F7861" w14:textId="77777777" w:rsidTr="00F33015">
        <w:trPr>
          <w:cantSplit/>
          <w:trHeight w:val="20"/>
        </w:trPr>
        <w:tc>
          <w:tcPr>
            <w:tcW w:w="426" w:type="dxa"/>
            <w:vMerge w:val="restart"/>
            <w:tcBorders>
              <w:top w:val="double" w:sz="4" w:space="0" w:color="auto"/>
            </w:tcBorders>
            <w:vAlign w:val="center"/>
          </w:tcPr>
          <w:p w14:paraId="320F7859" w14:textId="77777777" w:rsidR="001A4961" w:rsidRPr="001A4961" w:rsidRDefault="001A4961"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p>
        </w:tc>
        <w:tc>
          <w:tcPr>
            <w:tcW w:w="2835" w:type="dxa"/>
            <w:vMerge w:val="restart"/>
            <w:tcBorders>
              <w:top w:val="double" w:sz="4" w:space="0" w:color="auto"/>
            </w:tcBorders>
            <w:vAlign w:val="center"/>
          </w:tcPr>
          <w:p w14:paraId="320F785A"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r w:rsidRPr="001A4961">
              <w:rPr>
                <w:rFonts w:ascii="Times New Roman" w:hAnsi="Times New Roman" w:cs="Times New Roman"/>
                <w:noProof/>
                <w:color w:val="000000"/>
                <w:sz w:val="28"/>
                <w:szCs w:val="28"/>
                <w:lang w:eastAsia="en-US" w:bidi="en-US"/>
              </w:rPr>
              <w:t>РГЗ в анамнезі</w:t>
            </w:r>
          </w:p>
        </w:tc>
        <w:tc>
          <w:tcPr>
            <w:tcW w:w="2863" w:type="dxa"/>
            <w:tcBorders>
              <w:top w:val="double" w:sz="4" w:space="0" w:color="auto"/>
            </w:tcBorders>
          </w:tcPr>
          <w:p w14:paraId="320F785B" w14:textId="77777777" w:rsidR="001A4961" w:rsidRPr="001A4961" w:rsidRDefault="003F7F97" w:rsidP="00354B43">
            <w:pPr>
              <w:keepLines/>
              <w:suppressAutoHyphens w:val="0"/>
              <w:spacing w:after="0" w:line="336"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993" w:type="dxa"/>
            <w:vMerge w:val="restart"/>
            <w:tcBorders>
              <w:top w:val="double" w:sz="4" w:space="0" w:color="auto"/>
            </w:tcBorders>
            <w:vAlign w:val="center"/>
          </w:tcPr>
          <w:p w14:paraId="320F785C" w14:textId="77777777" w:rsidR="001A4961" w:rsidRPr="001A4961" w:rsidRDefault="001A4961"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320F785D"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0,404</w:t>
            </w:r>
          </w:p>
        </w:tc>
        <w:tc>
          <w:tcPr>
            <w:tcW w:w="851" w:type="dxa"/>
            <w:tcBorders>
              <w:top w:val="double" w:sz="4" w:space="0" w:color="auto"/>
            </w:tcBorders>
          </w:tcPr>
          <w:p w14:paraId="320F785E"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-8,9</w:t>
            </w:r>
          </w:p>
        </w:tc>
        <w:tc>
          <w:tcPr>
            <w:tcW w:w="549" w:type="dxa"/>
            <w:vMerge w:val="restart"/>
            <w:tcBorders>
              <w:top w:val="double" w:sz="4" w:space="0" w:color="auto"/>
            </w:tcBorders>
            <w:vAlign w:val="center"/>
          </w:tcPr>
          <w:p w14:paraId="320F785F" w14:textId="77777777" w:rsidR="001A4961" w:rsidRPr="001A4961" w:rsidRDefault="001A4961" w:rsidP="00354B43">
            <w:pPr>
              <w:suppressAutoHyphens w:val="0"/>
              <w:spacing w:after="0" w:line="336" w:lineRule="auto"/>
              <w:jc w:val="right"/>
              <w:rPr>
                <w:rFonts w:ascii="Times New Roman" w:hAnsi="Times New Roman" w:cs="Times New Roman"/>
                <w:snapToGrid w:val="0"/>
                <w:color w:val="000000"/>
                <w:sz w:val="28"/>
                <w:szCs w:val="28"/>
                <w:lang w:val="uk-UA" w:eastAsia="ru-RU"/>
              </w:rPr>
            </w:pPr>
          </w:p>
          <w:p w14:paraId="320F7860" w14:textId="77777777" w:rsidR="001A4961" w:rsidRPr="001A4961" w:rsidRDefault="001A4961" w:rsidP="00354B43">
            <w:pPr>
              <w:suppressAutoHyphens w:val="0"/>
              <w:spacing w:after="0" w:line="336"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38</w:t>
            </w:r>
          </w:p>
        </w:tc>
      </w:tr>
      <w:tr w:rsidR="001A4961" w:rsidRPr="001A4961" w14:paraId="320F7869" w14:textId="77777777" w:rsidTr="00F33015">
        <w:trPr>
          <w:cantSplit/>
          <w:trHeight w:val="20"/>
        </w:trPr>
        <w:tc>
          <w:tcPr>
            <w:tcW w:w="426" w:type="dxa"/>
            <w:vMerge/>
            <w:tcBorders>
              <w:top w:val="double" w:sz="4" w:space="0" w:color="auto"/>
            </w:tcBorders>
            <w:vAlign w:val="center"/>
          </w:tcPr>
          <w:p w14:paraId="320F7862"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35" w:type="dxa"/>
            <w:vMerge/>
            <w:tcBorders>
              <w:top w:val="double" w:sz="4" w:space="0" w:color="auto"/>
            </w:tcBorders>
            <w:vAlign w:val="center"/>
          </w:tcPr>
          <w:p w14:paraId="320F7863"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63" w:type="dxa"/>
          </w:tcPr>
          <w:p w14:paraId="320F7864" w14:textId="77777777" w:rsidR="001A4961" w:rsidRPr="001A4961" w:rsidRDefault="003F7F97" w:rsidP="00354B43">
            <w:pPr>
              <w:keepLines/>
              <w:suppressAutoHyphens w:val="0"/>
              <w:spacing w:after="0" w:line="33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993" w:type="dxa"/>
            <w:vMerge/>
            <w:tcBorders>
              <w:top w:val="double" w:sz="4" w:space="0" w:color="auto"/>
            </w:tcBorders>
            <w:vAlign w:val="center"/>
          </w:tcPr>
          <w:p w14:paraId="320F7865"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993" w:type="dxa"/>
          </w:tcPr>
          <w:p w14:paraId="320F7866"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1,137</w:t>
            </w:r>
          </w:p>
        </w:tc>
        <w:tc>
          <w:tcPr>
            <w:tcW w:w="851" w:type="dxa"/>
          </w:tcPr>
          <w:p w14:paraId="320F7867"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+9,5</w:t>
            </w:r>
          </w:p>
        </w:tc>
        <w:tc>
          <w:tcPr>
            <w:tcW w:w="549" w:type="dxa"/>
            <w:vMerge/>
            <w:tcBorders>
              <w:top w:val="double" w:sz="4" w:space="0" w:color="auto"/>
            </w:tcBorders>
            <w:vAlign w:val="center"/>
          </w:tcPr>
          <w:p w14:paraId="320F7868" w14:textId="77777777" w:rsidR="001A4961" w:rsidRPr="001A4961" w:rsidRDefault="001A4961" w:rsidP="00354B43">
            <w:pPr>
              <w:suppressAutoHyphens w:val="0"/>
              <w:spacing w:after="0" w:line="336" w:lineRule="auto"/>
              <w:jc w:val="right"/>
              <w:rPr>
                <w:rFonts w:ascii="Times New Roman" w:hAnsi="Times New Roman" w:cs="Times New Roman"/>
                <w:snapToGrid w:val="0"/>
                <w:color w:val="000000"/>
                <w:sz w:val="28"/>
                <w:szCs w:val="28"/>
                <w:lang w:val="uk-UA" w:eastAsia="ru-RU"/>
              </w:rPr>
            </w:pPr>
          </w:p>
        </w:tc>
      </w:tr>
      <w:tr w:rsidR="001A4961" w:rsidRPr="001A4961" w14:paraId="320F7871" w14:textId="77777777" w:rsidTr="00F33015">
        <w:trPr>
          <w:cantSplit/>
          <w:trHeight w:val="20"/>
        </w:trPr>
        <w:tc>
          <w:tcPr>
            <w:tcW w:w="426" w:type="dxa"/>
            <w:vMerge w:val="restart"/>
            <w:tcBorders>
              <w:top w:val="double" w:sz="4" w:space="0" w:color="auto"/>
            </w:tcBorders>
            <w:vAlign w:val="center"/>
          </w:tcPr>
          <w:p w14:paraId="320F786A" w14:textId="77777777" w:rsidR="001A4961" w:rsidRPr="001A4961" w:rsidRDefault="001A4961"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c>
          <w:tcPr>
            <w:tcW w:w="2835" w:type="dxa"/>
            <w:vMerge w:val="restart"/>
            <w:tcBorders>
              <w:top w:val="double" w:sz="4" w:space="0" w:color="auto"/>
            </w:tcBorders>
            <w:vAlign w:val="center"/>
          </w:tcPr>
          <w:p w14:paraId="320F786B" w14:textId="77777777" w:rsidR="001A4961" w:rsidRPr="001A4961" w:rsidRDefault="003F7F97" w:rsidP="00354B43">
            <w:pPr>
              <w:suppressAutoHyphens w:val="0"/>
              <w:spacing w:after="0" w:line="336" w:lineRule="auto"/>
              <w:rPr>
                <w:rFonts w:ascii="Times New Roman" w:hAnsi="Times New Roman" w:cs="Times New Roman"/>
                <w:snapToGrid w:val="0"/>
                <w:color w:val="000000"/>
                <w:sz w:val="28"/>
                <w:szCs w:val="28"/>
                <w:lang w:val="uk-UA" w:eastAsia="ru-RU"/>
              </w:rPr>
            </w:pPr>
            <w:r>
              <w:rPr>
                <w:rFonts w:ascii="Times New Roman" w:hAnsi="Times New Roman" w:cs="Times New Roman"/>
                <w:snapToGrid w:val="0"/>
                <w:color w:val="000000"/>
                <w:sz w:val="28"/>
                <w:szCs w:val="28"/>
                <w:lang w:val="uk-UA" w:eastAsia="ru-RU"/>
              </w:rPr>
              <w:t>М</w:t>
            </w:r>
            <w:r w:rsidR="001A4961" w:rsidRPr="001A4961">
              <w:rPr>
                <w:rFonts w:ascii="Times New Roman" w:hAnsi="Times New Roman" w:cs="Times New Roman"/>
                <w:snapToGrid w:val="0"/>
                <w:color w:val="000000"/>
                <w:sz w:val="28"/>
                <w:szCs w:val="28"/>
                <w:lang w:val="uk-UA" w:eastAsia="ru-RU"/>
              </w:rPr>
              <w:t>етастазування РГЗ</w:t>
            </w:r>
          </w:p>
        </w:tc>
        <w:tc>
          <w:tcPr>
            <w:tcW w:w="2863" w:type="dxa"/>
            <w:tcBorders>
              <w:top w:val="double" w:sz="4" w:space="0" w:color="auto"/>
            </w:tcBorders>
            <w:vAlign w:val="center"/>
          </w:tcPr>
          <w:p w14:paraId="320F786C" w14:textId="77777777" w:rsidR="001A4961" w:rsidRPr="001A4961" w:rsidRDefault="003F7F97" w:rsidP="00354B43">
            <w:pPr>
              <w:keepLines/>
              <w:suppressAutoHyphens w:val="0"/>
              <w:spacing w:after="0" w:line="336"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993" w:type="dxa"/>
            <w:vMerge w:val="restart"/>
            <w:tcBorders>
              <w:top w:val="double" w:sz="4" w:space="0" w:color="auto"/>
            </w:tcBorders>
            <w:vAlign w:val="center"/>
          </w:tcPr>
          <w:p w14:paraId="320F786D" w14:textId="77777777" w:rsidR="001A4961" w:rsidRPr="001A4961" w:rsidRDefault="001A4961"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320F786E"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3,190</w:t>
            </w:r>
          </w:p>
        </w:tc>
        <w:tc>
          <w:tcPr>
            <w:tcW w:w="851" w:type="dxa"/>
            <w:tcBorders>
              <w:top w:val="double" w:sz="4" w:space="0" w:color="auto"/>
            </w:tcBorders>
          </w:tcPr>
          <w:p w14:paraId="320F786F" w14:textId="77777777" w:rsidR="001A4961" w:rsidRPr="001A4961" w:rsidRDefault="003F7F97"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-3,7</w:t>
            </w:r>
          </w:p>
        </w:tc>
        <w:tc>
          <w:tcPr>
            <w:tcW w:w="549" w:type="dxa"/>
            <w:vMerge w:val="restart"/>
            <w:tcBorders>
              <w:top w:val="double" w:sz="4" w:space="0" w:color="auto"/>
            </w:tcBorders>
            <w:vAlign w:val="center"/>
          </w:tcPr>
          <w:p w14:paraId="320F7870" w14:textId="77777777" w:rsidR="001A4961" w:rsidRPr="001A4961" w:rsidRDefault="001A4961" w:rsidP="00354B43">
            <w:pPr>
              <w:suppressAutoHyphens w:val="0"/>
              <w:spacing w:after="0" w:line="336"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37</w:t>
            </w:r>
          </w:p>
        </w:tc>
      </w:tr>
      <w:tr w:rsidR="001A4961" w:rsidRPr="001A4961" w14:paraId="320F7879" w14:textId="77777777" w:rsidTr="00F33015">
        <w:trPr>
          <w:cantSplit/>
          <w:trHeight w:val="20"/>
        </w:trPr>
        <w:tc>
          <w:tcPr>
            <w:tcW w:w="426" w:type="dxa"/>
            <w:vMerge/>
            <w:tcBorders>
              <w:top w:val="double" w:sz="4" w:space="0" w:color="auto"/>
            </w:tcBorders>
            <w:vAlign w:val="center"/>
          </w:tcPr>
          <w:p w14:paraId="320F7872"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35" w:type="dxa"/>
            <w:vMerge/>
            <w:tcBorders>
              <w:top w:val="double" w:sz="4" w:space="0" w:color="auto"/>
              <w:bottom w:val="double" w:sz="4" w:space="0" w:color="auto"/>
            </w:tcBorders>
            <w:vAlign w:val="center"/>
          </w:tcPr>
          <w:p w14:paraId="320F7873"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63" w:type="dxa"/>
            <w:tcBorders>
              <w:bottom w:val="double" w:sz="4" w:space="0" w:color="auto"/>
            </w:tcBorders>
            <w:vAlign w:val="center"/>
          </w:tcPr>
          <w:p w14:paraId="320F7874" w14:textId="77777777" w:rsidR="001A4961" w:rsidRPr="001A4961" w:rsidRDefault="003F7F97" w:rsidP="00354B43">
            <w:pPr>
              <w:keepLines/>
              <w:suppressAutoHyphens w:val="0"/>
              <w:spacing w:after="0" w:line="336"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993" w:type="dxa"/>
            <w:vMerge/>
            <w:tcBorders>
              <w:top w:val="double" w:sz="4" w:space="0" w:color="auto"/>
              <w:bottom w:val="double" w:sz="4" w:space="0" w:color="auto"/>
            </w:tcBorders>
            <w:vAlign w:val="center"/>
          </w:tcPr>
          <w:p w14:paraId="320F7875"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993" w:type="dxa"/>
            <w:tcBorders>
              <w:bottom w:val="double" w:sz="4" w:space="0" w:color="auto"/>
            </w:tcBorders>
          </w:tcPr>
          <w:p w14:paraId="320F7876" w14:textId="77777777" w:rsidR="001A4961" w:rsidRPr="001A4961" w:rsidRDefault="001A4961"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1,392</w:t>
            </w:r>
          </w:p>
        </w:tc>
        <w:tc>
          <w:tcPr>
            <w:tcW w:w="851" w:type="dxa"/>
            <w:tcBorders>
              <w:bottom w:val="double" w:sz="4" w:space="0" w:color="auto"/>
            </w:tcBorders>
          </w:tcPr>
          <w:p w14:paraId="320F7877" w14:textId="77777777" w:rsidR="001A4961" w:rsidRPr="001A4961" w:rsidRDefault="003F7F97"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+4,8</w:t>
            </w:r>
          </w:p>
        </w:tc>
        <w:tc>
          <w:tcPr>
            <w:tcW w:w="549" w:type="dxa"/>
            <w:vMerge/>
            <w:tcBorders>
              <w:top w:val="double" w:sz="4" w:space="0" w:color="auto"/>
              <w:bottom w:val="double" w:sz="4" w:space="0" w:color="auto"/>
            </w:tcBorders>
            <w:vAlign w:val="center"/>
          </w:tcPr>
          <w:p w14:paraId="320F7878" w14:textId="77777777" w:rsidR="001A4961" w:rsidRPr="001A4961" w:rsidRDefault="001A4961" w:rsidP="00354B43">
            <w:pPr>
              <w:suppressAutoHyphens w:val="0"/>
              <w:spacing w:after="0" w:line="336" w:lineRule="auto"/>
              <w:rPr>
                <w:rFonts w:ascii="Times New Roman" w:hAnsi="Times New Roman" w:cs="Times New Roman"/>
                <w:snapToGrid w:val="0"/>
                <w:color w:val="000000"/>
                <w:sz w:val="28"/>
                <w:szCs w:val="28"/>
                <w:lang w:val="uk-UA" w:eastAsia="ru-RU"/>
              </w:rPr>
            </w:pPr>
          </w:p>
        </w:tc>
      </w:tr>
      <w:tr w:rsidR="003F7F97" w:rsidRPr="001A4961" w14:paraId="320F7881" w14:textId="77777777" w:rsidTr="00F33015">
        <w:trPr>
          <w:cantSplit/>
          <w:trHeight w:val="20"/>
        </w:trPr>
        <w:tc>
          <w:tcPr>
            <w:tcW w:w="426" w:type="dxa"/>
            <w:vMerge w:val="restart"/>
            <w:tcBorders>
              <w:top w:val="double" w:sz="4" w:space="0" w:color="auto"/>
            </w:tcBorders>
            <w:vAlign w:val="center"/>
          </w:tcPr>
          <w:p w14:paraId="320F787A"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w:t>
            </w:r>
          </w:p>
        </w:tc>
        <w:tc>
          <w:tcPr>
            <w:tcW w:w="2835" w:type="dxa"/>
            <w:vMerge w:val="restart"/>
            <w:tcBorders>
              <w:top w:val="double" w:sz="4" w:space="0" w:color="auto"/>
            </w:tcBorders>
            <w:vAlign w:val="center"/>
          </w:tcPr>
          <w:p w14:paraId="320F787B" w14:textId="77777777" w:rsidR="003F7F97" w:rsidRPr="001A4961" w:rsidRDefault="00550C2D" w:rsidP="00354B43">
            <w:pPr>
              <w:suppressAutoHyphens w:val="0"/>
              <w:spacing w:after="0" w:line="336" w:lineRule="auto"/>
              <w:rPr>
                <w:rFonts w:ascii="Times New Roman" w:hAnsi="Times New Roman" w:cs="Times New Roman"/>
                <w:snapToGrid w:val="0"/>
                <w:color w:val="000000"/>
                <w:sz w:val="28"/>
                <w:szCs w:val="28"/>
                <w:lang w:val="uk-UA" w:eastAsia="ru-RU"/>
              </w:rPr>
            </w:pPr>
            <w:r w:rsidRPr="00550C2D">
              <w:rPr>
                <w:rFonts w:ascii="Times New Roman" w:hAnsi="Times New Roman" w:cs="Times New Roman"/>
                <w:noProof/>
                <w:color w:val="000000"/>
                <w:sz w:val="28"/>
                <w:szCs w:val="28"/>
                <w:lang w:val="uk-UA" w:eastAsia="en-US" w:bidi="en-US"/>
              </w:rPr>
              <w:t>Кількість балів за шкалою ECOG-ВООЗ</w:t>
            </w:r>
          </w:p>
        </w:tc>
        <w:tc>
          <w:tcPr>
            <w:tcW w:w="2863" w:type="dxa"/>
            <w:tcBorders>
              <w:top w:val="double" w:sz="4" w:space="0" w:color="auto"/>
            </w:tcBorders>
            <w:vAlign w:val="center"/>
          </w:tcPr>
          <w:p w14:paraId="320F787C" w14:textId="77777777" w:rsidR="003F7F97" w:rsidRPr="001A4961" w:rsidRDefault="00550C2D" w:rsidP="00354B43">
            <w:pPr>
              <w:keepLines/>
              <w:suppressAutoHyphens w:val="0"/>
              <w:spacing w:after="0" w:line="33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 і більше</w:t>
            </w:r>
          </w:p>
        </w:tc>
        <w:tc>
          <w:tcPr>
            <w:tcW w:w="993" w:type="dxa"/>
            <w:vMerge w:val="restart"/>
            <w:tcBorders>
              <w:top w:val="double" w:sz="4" w:space="0" w:color="auto"/>
            </w:tcBorders>
            <w:vAlign w:val="center"/>
          </w:tcPr>
          <w:p w14:paraId="320F787D"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320F787E" w14:textId="77777777" w:rsidR="003F7F97" w:rsidRPr="001A4961" w:rsidRDefault="003F7F97"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2,204</w:t>
            </w:r>
          </w:p>
        </w:tc>
        <w:tc>
          <w:tcPr>
            <w:tcW w:w="851" w:type="dxa"/>
            <w:tcBorders>
              <w:top w:val="double" w:sz="4" w:space="0" w:color="auto"/>
            </w:tcBorders>
          </w:tcPr>
          <w:p w14:paraId="320F787F"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-8,0</w:t>
            </w:r>
          </w:p>
        </w:tc>
        <w:tc>
          <w:tcPr>
            <w:tcW w:w="549" w:type="dxa"/>
            <w:vMerge w:val="restart"/>
            <w:tcBorders>
              <w:top w:val="double" w:sz="4" w:space="0" w:color="auto"/>
            </w:tcBorders>
            <w:vAlign w:val="center"/>
          </w:tcPr>
          <w:p w14:paraId="320F7880" w14:textId="77777777" w:rsidR="003F7F97" w:rsidRPr="001A4961" w:rsidRDefault="003F7F97" w:rsidP="00354B43">
            <w:pPr>
              <w:suppressAutoHyphens w:val="0"/>
              <w:spacing w:after="0" w:line="336"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30</w:t>
            </w:r>
          </w:p>
        </w:tc>
      </w:tr>
      <w:tr w:rsidR="003F7F97" w:rsidRPr="001A4961" w14:paraId="320F7889" w14:textId="77777777" w:rsidTr="00F33015">
        <w:trPr>
          <w:cantSplit/>
          <w:trHeight w:val="20"/>
        </w:trPr>
        <w:tc>
          <w:tcPr>
            <w:tcW w:w="426" w:type="dxa"/>
            <w:vMerge/>
            <w:vAlign w:val="center"/>
          </w:tcPr>
          <w:p w14:paraId="320F7882"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p>
        </w:tc>
        <w:tc>
          <w:tcPr>
            <w:tcW w:w="2835" w:type="dxa"/>
            <w:vMerge/>
            <w:tcBorders>
              <w:bottom w:val="double" w:sz="4" w:space="0" w:color="auto"/>
            </w:tcBorders>
            <w:vAlign w:val="center"/>
          </w:tcPr>
          <w:p w14:paraId="320F7883" w14:textId="77777777" w:rsidR="003F7F97" w:rsidRPr="001A4961" w:rsidRDefault="003F7F97" w:rsidP="00354B43">
            <w:pPr>
              <w:suppressAutoHyphens w:val="0"/>
              <w:spacing w:after="0" w:line="336" w:lineRule="auto"/>
              <w:rPr>
                <w:rFonts w:ascii="Times New Roman" w:hAnsi="Times New Roman" w:cs="Times New Roman"/>
                <w:color w:val="000000"/>
                <w:sz w:val="28"/>
                <w:szCs w:val="24"/>
                <w:lang w:val="uk-UA" w:eastAsia="ru-RU"/>
              </w:rPr>
            </w:pPr>
          </w:p>
        </w:tc>
        <w:tc>
          <w:tcPr>
            <w:tcW w:w="2863" w:type="dxa"/>
            <w:tcBorders>
              <w:top w:val="single" w:sz="4" w:space="0" w:color="auto"/>
              <w:bottom w:val="double" w:sz="4" w:space="0" w:color="auto"/>
            </w:tcBorders>
            <w:vAlign w:val="center"/>
          </w:tcPr>
          <w:p w14:paraId="320F7884" w14:textId="77777777" w:rsidR="003F7F97" w:rsidRPr="001A4961" w:rsidRDefault="00550C2D" w:rsidP="00354B43">
            <w:pPr>
              <w:keepLines/>
              <w:suppressAutoHyphens w:val="0"/>
              <w:spacing w:after="0" w:line="33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0–1</w:t>
            </w:r>
          </w:p>
        </w:tc>
        <w:tc>
          <w:tcPr>
            <w:tcW w:w="993" w:type="dxa"/>
            <w:vMerge/>
            <w:tcBorders>
              <w:bottom w:val="double" w:sz="4" w:space="0" w:color="auto"/>
            </w:tcBorders>
            <w:vAlign w:val="center"/>
          </w:tcPr>
          <w:p w14:paraId="320F7885"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p>
        </w:tc>
        <w:tc>
          <w:tcPr>
            <w:tcW w:w="993" w:type="dxa"/>
            <w:tcBorders>
              <w:top w:val="single" w:sz="4" w:space="0" w:color="auto"/>
              <w:bottom w:val="double" w:sz="4" w:space="0" w:color="auto"/>
            </w:tcBorders>
          </w:tcPr>
          <w:p w14:paraId="320F7886" w14:textId="77777777" w:rsidR="003F7F97" w:rsidRPr="001A4961" w:rsidRDefault="003F7F97"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2,138</w:t>
            </w:r>
          </w:p>
        </w:tc>
        <w:tc>
          <w:tcPr>
            <w:tcW w:w="851" w:type="dxa"/>
            <w:tcBorders>
              <w:top w:val="single" w:sz="4" w:space="0" w:color="auto"/>
              <w:bottom w:val="double" w:sz="4" w:space="0" w:color="auto"/>
            </w:tcBorders>
          </w:tcPr>
          <w:p w14:paraId="320F7887"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+2,7</w:t>
            </w:r>
          </w:p>
        </w:tc>
        <w:tc>
          <w:tcPr>
            <w:tcW w:w="549" w:type="dxa"/>
            <w:vMerge/>
            <w:tcBorders>
              <w:bottom w:val="double" w:sz="4" w:space="0" w:color="auto"/>
            </w:tcBorders>
            <w:vAlign w:val="center"/>
          </w:tcPr>
          <w:p w14:paraId="320F7888" w14:textId="77777777" w:rsidR="003F7F97" w:rsidRPr="001A4961" w:rsidRDefault="003F7F97" w:rsidP="00354B43">
            <w:pPr>
              <w:suppressAutoHyphens w:val="0"/>
              <w:spacing w:after="0" w:line="336" w:lineRule="auto"/>
              <w:jc w:val="right"/>
              <w:rPr>
                <w:rFonts w:ascii="Times New Roman" w:hAnsi="Times New Roman" w:cs="Times New Roman"/>
                <w:snapToGrid w:val="0"/>
                <w:color w:val="000000"/>
                <w:sz w:val="28"/>
                <w:szCs w:val="28"/>
                <w:lang w:val="uk-UA" w:eastAsia="ru-RU"/>
              </w:rPr>
            </w:pPr>
          </w:p>
        </w:tc>
      </w:tr>
      <w:tr w:rsidR="003F7F97" w:rsidRPr="001A4961" w14:paraId="320F7891" w14:textId="77777777" w:rsidTr="00F33015">
        <w:trPr>
          <w:cantSplit/>
          <w:trHeight w:val="20"/>
        </w:trPr>
        <w:tc>
          <w:tcPr>
            <w:tcW w:w="426" w:type="dxa"/>
            <w:vMerge w:val="restart"/>
            <w:tcBorders>
              <w:top w:val="double" w:sz="4" w:space="0" w:color="auto"/>
              <w:bottom w:val="double" w:sz="4" w:space="0" w:color="auto"/>
            </w:tcBorders>
            <w:vAlign w:val="center"/>
          </w:tcPr>
          <w:p w14:paraId="320F788A"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4</w:t>
            </w:r>
          </w:p>
        </w:tc>
        <w:tc>
          <w:tcPr>
            <w:tcW w:w="2835" w:type="dxa"/>
            <w:vMerge w:val="restart"/>
            <w:tcBorders>
              <w:top w:val="double" w:sz="4" w:space="0" w:color="auto"/>
              <w:bottom w:val="double" w:sz="4" w:space="0" w:color="auto"/>
            </w:tcBorders>
            <w:vAlign w:val="center"/>
          </w:tcPr>
          <w:p w14:paraId="320F788B" w14:textId="77777777" w:rsidR="003F7F97" w:rsidRPr="001A4961" w:rsidRDefault="00B23C9A" w:rsidP="00354B43">
            <w:pPr>
              <w:suppressAutoHyphens w:val="0"/>
              <w:spacing w:after="0" w:line="336" w:lineRule="auto"/>
              <w:rPr>
                <w:rFonts w:ascii="Times New Roman" w:hAnsi="Times New Roman" w:cs="Times New Roman"/>
                <w:snapToGrid w:val="0"/>
                <w:color w:val="000000"/>
                <w:sz w:val="28"/>
                <w:szCs w:val="28"/>
                <w:lang w:val="uk-UA" w:eastAsia="ru-RU"/>
              </w:rPr>
            </w:pPr>
            <w:r w:rsidRPr="00B23C9A">
              <w:rPr>
                <w:rFonts w:ascii="Times New Roman" w:hAnsi="Times New Roman" w:cs="Times New Roman"/>
                <w:noProof/>
                <w:color w:val="000000"/>
                <w:sz w:val="28"/>
                <w:szCs w:val="28"/>
                <w:lang w:val="uk-UA" w:eastAsia="en-US" w:bidi="en-US"/>
              </w:rPr>
              <w:t>НК, нмоль/л</w:t>
            </w:r>
          </w:p>
        </w:tc>
        <w:tc>
          <w:tcPr>
            <w:tcW w:w="2863" w:type="dxa"/>
            <w:tcBorders>
              <w:top w:val="double" w:sz="4" w:space="0" w:color="auto"/>
            </w:tcBorders>
          </w:tcPr>
          <w:p w14:paraId="320F788C" w14:textId="77777777" w:rsidR="003F7F97" w:rsidRPr="001A4961" w:rsidRDefault="00F33015" w:rsidP="00354B43">
            <w:pPr>
              <w:keepLines/>
              <w:suppressAutoHyphens w:val="0"/>
              <w:spacing w:after="0" w:line="33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0,330 і менше</w:t>
            </w:r>
          </w:p>
        </w:tc>
        <w:tc>
          <w:tcPr>
            <w:tcW w:w="993" w:type="dxa"/>
            <w:vMerge w:val="restart"/>
            <w:tcBorders>
              <w:top w:val="double" w:sz="4" w:space="0" w:color="auto"/>
              <w:bottom w:val="double" w:sz="4" w:space="0" w:color="auto"/>
            </w:tcBorders>
            <w:vAlign w:val="center"/>
          </w:tcPr>
          <w:p w14:paraId="320F788D" w14:textId="77777777" w:rsidR="003F7F97" w:rsidRPr="001A4961" w:rsidRDefault="003F7F97"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320F788E"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1,137</w:t>
            </w:r>
          </w:p>
        </w:tc>
        <w:tc>
          <w:tcPr>
            <w:tcW w:w="851" w:type="dxa"/>
            <w:tcBorders>
              <w:top w:val="double" w:sz="4" w:space="0" w:color="auto"/>
            </w:tcBorders>
          </w:tcPr>
          <w:p w14:paraId="320F788F"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+10,0</w:t>
            </w:r>
          </w:p>
        </w:tc>
        <w:tc>
          <w:tcPr>
            <w:tcW w:w="549" w:type="dxa"/>
            <w:vMerge w:val="restart"/>
            <w:tcBorders>
              <w:top w:val="double" w:sz="4" w:space="0" w:color="auto"/>
              <w:bottom w:val="double" w:sz="4" w:space="0" w:color="auto"/>
            </w:tcBorders>
            <w:vAlign w:val="center"/>
          </w:tcPr>
          <w:p w14:paraId="320F7890" w14:textId="77777777" w:rsidR="003F7F97" w:rsidRPr="001A4961" w:rsidRDefault="003F7F97" w:rsidP="00354B43">
            <w:pPr>
              <w:suppressAutoHyphens w:val="0"/>
              <w:spacing w:after="0" w:line="336"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29</w:t>
            </w:r>
          </w:p>
        </w:tc>
      </w:tr>
      <w:tr w:rsidR="003F7F97" w:rsidRPr="001A4961" w14:paraId="320F7899" w14:textId="77777777" w:rsidTr="00F33015">
        <w:trPr>
          <w:cantSplit/>
          <w:trHeight w:val="20"/>
        </w:trPr>
        <w:tc>
          <w:tcPr>
            <w:tcW w:w="426" w:type="dxa"/>
            <w:vMerge/>
            <w:tcBorders>
              <w:top w:val="double" w:sz="4" w:space="0" w:color="auto"/>
              <w:bottom w:val="double" w:sz="4" w:space="0" w:color="auto"/>
            </w:tcBorders>
            <w:vAlign w:val="center"/>
          </w:tcPr>
          <w:p w14:paraId="320F7892" w14:textId="77777777" w:rsidR="003F7F97" w:rsidRPr="001A4961" w:rsidRDefault="003F7F97"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35" w:type="dxa"/>
            <w:vMerge/>
            <w:tcBorders>
              <w:top w:val="double" w:sz="4" w:space="0" w:color="auto"/>
              <w:bottom w:val="double" w:sz="4" w:space="0" w:color="auto"/>
            </w:tcBorders>
            <w:vAlign w:val="center"/>
          </w:tcPr>
          <w:p w14:paraId="320F7893" w14:textId="77777777" w:rsidR="003F7F97" w:rsidRPr="001A4961" w:rsidRDefault="003F7F97"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63" w:type="dxa"/>
          </w:tcPr>
          <w:p w14:paraId="320F7894" w14:textId="77777777" w:rsidR="003F7F97" w:rsidRPr="001A4961" w:rsidRDefault="003F7F97" w:rsidP="00354B43">
            <w:pPr>
              <w:keepLines/>
              <w:suppressAutoHyphens w:val="0"/>
              <w:spacing w:after="0" w:line="336"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00F33015">
              <w:rPr>
                <w:rFonts w:ascii="Times New Roman" w:hAnsi="Times New Roman" w:cs="Times New Roman"/>
                <w:color w:val="000000"/>
                <w:sz w:val="28"/>
                <w:szCs w:val="28"/>
                <w:lang w:val="uk-UA" w:eastAsia="ru-RU"/>
              </w:rPr>
              <w:t>0,330</w:t>
            </w:r>
          </w:p>
        </w:tc>
        <w:tc>
          <w:tcPr>
            <w:tcW w:w="993" w:type="dxa"/>
            <w:vMerge/>
            <w:tcBorders>
              <w:top w:val="double" w:sz="4" w:space="0" w:color="auto"/>
              <w:bottom w:val="double" w:sz="4" w:space="0" w:color="auto"/>
            </w:tcBorders>
            <w:vAlign w:val="center"/>
          </w:tcPr>
          <w:p w14:paraId="320F7895" w14:textId="77777777" w:rsidR="003F7F97" w:rsidRPr="001A4961" w:rsidRDefault="003F7F97"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993" w:type="dxa"/>
          </w:tcPr>
          <w:p w14:paraId="320F7896"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0,520</w:t>
            </w:r>
          </w:p>
        </w:tc>
        <w:tc>
          <w:tcPr>
            <w:tcW w:w="851" w:type="dxa"/>
          </w:tcPr>
          <w:p w14:paraId="320F7897" w14:textId="77777777" w:rsidR="003F7F97" w:rsidRPr="001A4961" w:rsidRDefault="001F7EBC"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-4,0</w:t>
            </w:r>
          </w:p>
        </w:tc>
        <w:tc>
          <w:tcPr>
            <w:tcW w:w="549" w:type="dxa"/>
            <w:vMerge/>
            <w:tcBorders>
              <w:top w:val="double" w:sz="4" w:space="0" w:color="auto"/>
              <w:bottom w:val="double" w:sz="4" w:space="0" w:color="auto"/>
            </w:tcBorders>
            <w:vAlign w:val="center"/>
          </w:tcPr>
          <w:p w14:paraId="320F7898" w14:textId="77777777" w:rsidR="003F7F97" w:rsidRPr="001A4961" w:rsidRDefault="003F7F97" w:rsidP="00354B43">
            <w:pPr>
              <w:suppressAutoHyphens w:val="0"/>
              <w:spacing w:after="0" w:line="336" w:lineRule="auto"/>
              <w:rPr>
                <w:rFonts w:ascii="Times New Roman" w:hAnsi="Times New Roman" w:cs="Times New Roman"/>
                <w:snapToGrid w:val="0"/>
                <w:color w:val="000000"/>
                <w:sz w:val="28"/>
                <w:szCs w:val="28"/>
                <w:lang w:val="uk-UA" w:eastAsia="ru-RU"/>
              </w:rPr>
            </w:pPr>
          </w:p>
        </w:tc>
      </w:tr>
      <w:tr w:rsidR="00354B43" w:rsidRPr="001A4961" w14:paraId="1D0CFAF6" w14:textId="77777777" w:rsidTr="00880B6D">
        <w:trPr>
          <w:cantSplit/>
          <w:trHeight w:val="20"/>
        </w:trPr>
        <w:tc>
          <w:tcPr>
            <w:tcW w:w="426" w:type="dxa"/>
            <w:vMerge w:val="restart"/>
            <w:tcBorders>
              <w:top w:val="double" w:sz="4" w:space="0" w:color="auto"/>
            </w:tcBorders>
            <w:vAlign w:val="center"/>
          </w:tcPr>
          <w:p w14:paraId="3AA0516B" w14:textId="72BBE052" w:rsidR="00354B43" w:rsidRPr="001A4961" w:rsidRDefault="00354B43"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5</w:t>
            </w:r>
          </w:p>
        </w:tc>
        <w:tc>
          <w:tcPr>
            <w:tcW w:w="2835" w:type="dxa"/>
            <w:vMerge w:val="restart"/>
            <w:tcBorders>
              <w:top w:val="double" w:sz="4" w:space="0" w:color="auto"/>
            </w:tcBorders>
            <w:vAlign w:val="center"/>
          </w:tcPr>
          <w:p w14:paraId="33604512" w14:textId="77777777" w:rsidR="00354B43" w:rsidRPr="001A4961" w:rsidRDefault="00354B43" w:rsidP="00354B43">
            <w:pPr>
              <w:suppressAutoHyphens w:val="0"/>
              <w:spacing w:after="0" w:line="336" w:lineRule="auto"/>
              <w:rPr>
                <w:rFonts w:ascii="Times New Roman" w:hAnsi="Times New Roman" w:cs="Times New Roman"/>
                <w:color w:val="000000"/>
                <w:sz w:val="28"/>
                <w:szCs w:val="28"/>
                <w:lang w:val="uk-UA" w:eastAsia="ru-RU"/>
              </w:rPr>
            </w:pPr>
            <w:r w:rsidRPr="00F33015">
              <w:rPr>
                <w:rFonts w:ascii="Times New Roman" w:hAnsi="Times New Roman" w:cs="Times New Roman"/>
                <w:noProof/>
                <w:color w:val="000000"/>
                <w:sz w:val="28"/>
                <w:szCs w:val="28"/>
                <w:lang w:val="uk-UA" w:eastAsia="en-US" w:bidi="en-US"/>
              </w:rPr>
              <w:t>САП, у.о./мг білка</w:t>
            </w:r>
          </w:p>
        </w:tc>
        <w:tc>
          <w:tcPr>
            <w:tcW w:w="2863" w:type="dxa"/>
            <w:tcBorders>
              <w:top w:val="double" w:sz="4" w:space="0" w:color="auto"/>
            </w:tcBorders>
          </w:tcPr>
          <w:p w14:paraId="0F469D28" w14:textId="77777777" w:rsidR="00354B43" w:rsidRPr="001A4961" w:rsidRDefault="00354B43" w:rsidP="00354B43">
            <w:pPr>
              <w:suppressAutoHyphens w:val="0"/>
              <w:spacing w:after="0" w:line="336" w:lineRule="auto"/>
              <w:ind w:right="-73"/>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80,95 і менше</w:t>
            </w:r>
          </w:p>
        </w:tc>
        <w:tc>
          <w:tcPr>
            <w:tcW w:w="993" w:type="dxa"/>
            <w:vMerge w:val="restart"/>
            <w:tcBorders>
              <w:top w:val="double" w:sz="4" w:space="0" w:color="auto"/>
            </w:tcBorders>
            <w:vAlign w:val="center"/>
          </w:tcPr>
          <w:p w14:paraId="2307C44D" w14:textId="77777777" w:rsidR="00354B43" w:rsidRPr="001A4961" w:rsidRDefault="00354B43" w:rsidP="00354B43">
            <w:pPr>
              <w:suppressAutoHyphens w:val="0"/>
              <w:spacing w:after="0" w:line="336"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7C027D5C" w14:textId="77777777" w:rsidR="00354B43" w:rsidRPr="001A4961" w:rsidRDefault="00354B43"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0,778</w:t>
            </w:r>
          </w:p>
        </w:tc>
        <w:tc>
          <w:tcPr>
            <w:tcW w:w="851" w:type="dxa"/>
            <w:tcBorders>
              <w:top w:val="double" w:sz="4" w:space="0" w:color="auto"/>
            </w:tcBorders>
          </w:tcPr>
          <w:p w14:paraId="069025E4" w14:textId="77777777" w:rsidR="00354B43" w:rsidRPr="001A4961" w:rsidRDefault="00354B43"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+2,0</w:t>
            </w:r>
          </w:p>
        </w:tc>
        <w:tc>
          <w:tcPr>
            <w:tcW w:w="549" w:type="dxa"/>
            <w:vMerge w:val="restart"/>
            <w:tcBorders>
              <w:top w:val="double" w:sz="4" w:space="0" w:color="auto"/>
            </w:tcBorders>
            <w:vAlign w:val="center"/>
          </w:tcPr>
          <w:p w14:paraId="630A4BDB" w14:textId="77777777" w:rsidR="00354B43" w:rsidRPr="001A4961" w:rsidRDefault="00354B43" w:rsidP="00354B43">
            <w:pPr>
              <w:suppressAutoHyphens w:val="0"/>
              <w:spacing w:after="0" w:line="336"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29</w:t>
            </w:r>
          </w:p>
        </w:tc>
      </w:tr>
      <w:tr w:rsidR="00354B43" w:rsidRPr="001A4961" w14:paraId="789E5FA2" w14:textId="77777777" w:rsidTr="00880B6D">
        <w:trPr>
          <w:cantSplit/>
          <w:trHeight w:val="20"/>
        </w:trPr>
        <w:tc>
          <w:tcPr>
            <w:tcW w:w="426" w:type="dxa"/>
            <w:vMerge/>
            <w:tcBorders>
              <w:top w:val="double" w:sz="4" w:space="0" w:color="auto"/>
            </w:tcBorders>
            <w:vAlign w:val="center"/>
          </w:tcPr>
          <w:p w14:paraId="16046026" w14:textId="77777777" w:rsidR="00354B43" w:rsidRPr="001A4961" w:rsidRDefault="00354B43"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35" w:type="dxa"/>
            <w:vMerge/>
            <w:tcBorders>
              <w:top w:val="double" w:sz="4" w:space="0" w:color="auto"/>
            </w:tcBorders>
            <w:vAlign w:val="center"/>
          </w:tcPr>
          <w:p w14:paraId="40E94ECC" w14:textId="77777777" w:rsidR="00354B43" w:rsidRPr="001A4961" w:rsidRDefault="00354B43"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2863" w:type="dxa"/>
          </w:tcPr>
          <w:p w14:paraId="5180BC67" w14:textId="77777777" w:rsidR="00354B43" w:rsidRPr="001A4961" w:rsidRDefault="00354B43" w:rsidP="00354B43">
            <w:pPr>
              <w:suppressAutoHyphens w:val="0"/>
              <w:spacing w:after="0" w:line="336" w:lineRule="auto"/>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80,95</w:t>
            </w:r>
          </w:p>
        </w:tc>
        <w:tc>
          <w:tcPr>
            <w:tcW w:w="993" w:type="dxa"/>
            <w:vMerge/>
            <w:tcBorders>
              <w:top w:val="double" w:sz="4" w:space="0" w:color="auto"/>
            </w:tcBorders>
            <w:vAlign w:val="center"/>
          </w:tcPr>
          <w:p w14:paraId="52C8A285" w14:textId="77777777" w:rsidR="00354B43" w:rsidRPr="001A4961" w:rsidRDefault="00354B43" w:rsidP="00354B43">
            <w:pPr>
              <w:suppressAutoHyphens w:val="0"/>
              <w:spacing w:after="0" w:line="336" w:lineRule="auto"/>
              <w:rPr>
                <w:rFonts w:ascii="Times New Roman" w:hAnsi="Times New Roman" w:cs="Times New Roman"/>
                <w:snapToGrid w:val="0"/>
                <w:color w:val="000000"/>
                <w:sz w:val="28"/>
                <w:szCs w:val="28"/>
                <w:lang w:val="uk-UA" w:eastAsia="ru-RU"/>
              </w:rPr>
            </w:pPr>
          </w:p>
        </w:tc>
        <w:tc>
          <w:tcPr>
            <w:tcW w:w="993" w:type="dxa"/>
          </w:tcPr>
          <w:p w14:paraId="760F9FC1" w14:textId="77777777" w:rsidR="00354B43" w:rsidRPr="001A4961" w:rsidRDefault="00354B43"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0,267</w:t>
            </w:r>
          </w:p>
        </w:tc>
        <w:tc>
          <w:tcPr>
            <w:tcW w:w="851" w:type="dxa"/>
          </w:tcPr>
          <w:p w14:paraId="5070AE57" w14:textId="77777777" w:rsidR="00354B43" w:rsidRPr="001A4961" w:rsidRDefault="00354B43" w:rsidP="00354B43">
            <w:pPr>
              <w:keepLines/>
              <w:suppressAutoHyphens w:val="0"/>
              <w:spacing w:after="0" w:line="336"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-5,2</w:t>
            </w:r>
          </w:p>
        </w:tc>
        <w:tc>
          <w:tcPr>
            <w:tcW w:w="549" w:type="dxa"/>
            <w:vMerge/>
            <w:tcBorders>
              <w:top w:val="double" w:sz="4" w:space="0" w:color="auto"/>
            </w:tcBorders>
            <w:vAlign w:val="center"/>
          </w:tcPr>
          <w:p w14:paraId="0DDD29EF" w14:textId="77777777" w:rsidR="00354B43" w:rsidRPr="001A4961" w:rsidRDefault="00354B43" w:rsidP="00354B43">
            <w:pPr>
              <w:suppressAutoHyphens w:val="0"/>
              <w:spacing w:after="0" w:line="336" w:lineRule="auto"/>
              <w:rPr>
                <w:rFonts w:ascii="Times New Roman" w:hAnsi="Times New Roman" w:cs="Times New Roman"/>
                <w:snapToGrid w:val="0"/>
                <w:color w:val="000000"/>
                <w:sz w:val="28"/>
                <w:szCs w:val="28"/>
                <w:lang w:val="uk-UA" w:eastAsia="ru-RU"/>
              </w:rPr>
            </w:pPr>
          </w:p>
        </w:tc>
      </w:tr>
    </w:tbl>
    <w:p w14:paraId="624A1B80" w14:textId="57B0A0F9" w:rsidR="00354B43" w:rsidRDefault="00354B43">
      <w:r>
        <w:br w:type="page"/>
      </w:r>
    </w:p>
    <w:p w14:paraId="6B2DBF7D" w14:textId="756304CB" w:rsidR="00354B43" w:rsidRPr="001A4961" w:rsidRDefault="00354B43" w:rsidP="00354B43">
      <w:pPr>
        <w:keepNext/>
        <w:keepLines/>
        <w:suppressAutoHyphens w:val="0"/>
        <w:spacing w:after="0" w:line="360" w:lineRule="auto"/>
        <w:jc w:val="right"/>
        <w:rPr>
          <w:rFonts w:ascii="Times New Roman" w:hAnsi="Times New Roman" w:cs="Times New Roman"/>
          <w:i/>
          <w:iCs/>
          <w:color w:val="000000"/>
          <w:sz w:val="28"/>
          <w:szCs w:val="28"/>
          <w:lang w:val="uk-UA" w:eastAsia="ru-RU"/>
        </w:rPr>
      </w:pPr>
      <w:r>
        <w:rPr>
          <w:rFonts w:ascii="Times New Roman" w:hAnsi="Times New Roman" w:cs="Times New Roman"/>
          <w:i/>
          <w:iCs/>
          <w:color w:val="000000"/>
          <w:sz w:val="28"/>
          <w:szCs w:val="28"/>
          <w:lang w:val="uk-UA" w:eastAsia="ru-RU"/>
        </w:rPr>
        <w:lastRenderedPageBreak/>
        <w:t>Продовж. т</w:t>
      </w:r>
      <w:r w:rsidRPr="001A4961">
        <w:rPr>
          <w:rFonts w:ascii="Times New Roman" w:hAnsi="Times New Roman" w:cs="Times New Roman"/>
          <w:i/>
          <w:iCs/>
          <w:color w:val="000000"/>
          <w:sz w:val="28"/>
          <w:szCs w:val="28"/>
          <w:lang w:val="uk-UA" w:eastAsia="ru-RU"/>
        </w:rPr>
        <w:t>абл</w:t>
      </w:r>
      <w:r>
        <w:rPr>
          <w:rFonts w:ascii="Times New Roman" w:hAnsi="Times New Roman" w:cs="Times New Roman"/>
          <w:i/>
          <w:iCs/>
          <w:color w:val="000000"/>
          <w:sz w:val="28"/>
          <w:szCs w:val="28"/>
          <w:lang w:val="uk-UA" w:eastAsia="ru-RU"/>
        </w:rPr>
        <w:t>.</w:t>
      </w:r>
      <w:r w:rsidRPr="001A4961">
        <w:rPr>
          <w:rFonts w:ascii="Times New Roman" w:hAnsi="Times New Roman" w:cs="Times New Roman"/>
          <w:i/>
          <w:iCs/>
          <w:color w:val="000000"/>
          <w:sz w:val="28"/>
          <w:szCs w:val="28"/>
          <w:lang w:val="uk-UA" w:eastAsia="ru-RU"/>
        </w:rPr>
        <w:t xml:space="preserve"> </w:t>
      </w:r>
      <w:r>
        <w:rPr>
          <w:rFonts w:ascii="Times New Roman" w:hAnsi="Times New Roman" w:cs="Times New Roman"/>
          <w:i/>
          <w:iCs/>
          <w:color w:val="000000"/>
          <w:sz w:val="28"/>
          <w:szCs w:val="28"/>
          <w:lang w:val="uk-UA" w:eastAsia="ru-RU"/>
        </w:rPr>
        <w:t>7</w:t>
      </w:r>
      <w:r w:rsidRPr="001A4961">
        <w:rPr>
          <w:rFonts w:ascii="Times New Roman" w:hAnsi="Times New Roman" w:cs="Times New Roman"/>
          <w:i/>
          <w:iCs/>
          <w:color w:val="000000"/>
          <w:sz w:val="28"/>
          <w:szCs w:val="28"/>
          <w:lang w:val="uk-UA" w:eastAsia="ru-RU"/>
        </w:rPr>
        <w:t>.</w:t>
      </w:r>
      <w:r>
        <w:rPr>
          <w:rFonts w:ascii="Times New Roman" w:hAnsi="Times New Roman" w:cs="Times New Roman"/>
          <w:i/>
          <w:iCs/>
          <w:color w:val="000000"/>
          <w:sz w:val="28"/>
          <w:szCs w:val="28"/>
          <w:lang w:val="uk-UA" w:eastAsia="ru-RU"/>
        </w:rPr>
        <w:t>5</w:t>
      </w:r>
    </w:p>
    <w:tbl>
      <w:tblPr>
        <w:tblW w:w="95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4"/>
        <w:gridCol w:w="2834"/>
        <w:gridCol w:w="2834"/>
        <w:gridCol w:w="957"/>
        <w:gridCol w:w="36"/>
        <w:gridCol w:w="993"/>
        <w:gridCol w:w="851"/>
        <w:gridCol w:w="567"/>
      </w:tblGrid>
      <w:tr w:rsidR="00354B43" w:rsidRPr="001A4961" w14:paraId="1316380C" w14:textId="77777777" w:rsidTr="00354B43">
        <w:trPr>
          <w:cantSplit/>
          <w:trHeight w:val="2323"/>
        </w:trPr>
        <w:tc>
          <w:tcPr>
            <w:tcW w:w="454" w:type="dxa"/>
            <w:tcBorders>
              <w:bottom w:val="double" w:sz="4" w:space="0" w:color="auto"/>
            </w:tcBorders>
            <w:textDirection w:val="btLr"/>
            <w:vAlign w:val="center"/>
          </w:tcPr>
          <w:p w14:paraId="01001B85"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Ранг фактора</w:t>
            </w:r>
          </w:p>
        </w:tc>
        <w:tc>
          <w:tcPr>
            <w:tcW w:w="2834" w:type="dxa"/>
            <w:tcBorders>
              <w:bottom w:val="double" w:sz="4" w:space="0" w:color="auto"/>
            </w:tcBorders>
            <w:vAlign w:val="center"/>
          </w:tcPr>
          <w:p w14:paraId="7C2C7B5B"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color w:val="000000"/>
                <w:sz w:val="28"/>
                <w:szCs w:val="28"/>
                <w:lang w:val="uk-UA" w:eastAsia="ru-RU"/>
              </w:rPr>
              <w:t xml:space="preserve">Ознаки, </w:t>
            </w:r>
            <w:r w:rsidRPr="001A4961">
              <w:rPr>
                <w:rFonts w:ascii="Times New Roman" w:hAnsi="Times New Roman" w:cs="Times New Roman"/>
                <w:color w:val="000000"/>
                <w:sz w:val="28"/>
                <w:szCs w:val="28"/>
                <w:lang w:val="uk-UA" w:eastAsia="ru-RU"/>
              </w:rPr>
              <w:br/>
              <w:t>одиниці виміру</w:t>
            </w:r>
          </w:p>
        </w:tc>
        <w:tc>
          <w:tcPr>
            <w:tcW w:w="2834" w:type="dxa"/>
            <w:tcBorders>
              <w:bottom w:val="double" w:sz="4" w:space="0" w:color="auto"/>
            </w:tcBorders>
            <w:vAlign w:val="center"/>
          </w:tcPr>
          <w:p w14:paraId="51853B2F"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color w:val="000000"/>
                <w:sz w:val="28"/>
                <w:szCs w:val="28"/>
                <w:lang w:val="uk-UA" w:eastAsia="ru-RU"/>
              </w:rPr>
            </w:pPr>
            <w:r w:rsidRPr="001A4961">
              <w:rPr>
                <w:rFonts w:ascii="Times New Roman" w:hAnsi="Times New Roman" w:cs="Times New Roman"/>
                <w:snapToGrid w:val="0"/>
                <w:color w:val="000000"/>
                <w:sz w:val="28"/>
                <w:szCs w:val="28"/>
                <w:lang w:val="uk-UA" w:eastAsia="ru-RU"/>
              </w:rPr>
              <w:t>Градації</w:t>
            </w:r>
          </w:p>
        </w:tc>
        <w:tc>
          <w:tcPr>
            <w:tcW w:w="993" w:type="dxa"/>
            <w:gridSpan w:val="2"/>
            <w:tcBorders>
              <w:bottom w:val="double" w:sz="4" w:space="0" w:color="auto"/>
            </w:tcBorders>
            <w:vAlign w:val="center"/>
          </w:tcPr>
          <w:p w14:paraId="7F3C5974"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w:t>
            </w:r>
          </w:p>
        </w:tc>
        <w:tc>
          <w:tcPr>
            <w:tcW w:w="993" w:type="dxa"/>
            <w:tcBorders>
              <w:bottom w:val="double" w:sz="4" w:space="0" w:color="auto"/>
            </w:tcBorders>
            <w:textDirection w:val="btLr"/>
            <w:vAlign w:val="center"/>
          </w:tcPr>
          <w:p w14:paraId="4940C01C"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Інформативність критерія(біт)</w:t>
            </w:r>
          </w:p>
        </w:tc>
        <w:tc>
          <w:tcPr>
            <w:tcW w:w="851" w:type="dxa"/>
            <w:tcBorders>
              <w:bottom w:val="double" w:sz="4" w:space="0" w:color="auto"/>
            </w:tcBorders>
            <w:textDirection w:val="btLr"/>
            <w:vAlign w:val="center"/>
          </w:tcPr>
          <w:p w14:paraId="5416CD82"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Прогностичне значення (пат)</w:t>
            </w:r>
          </w:p>
        </w:tc>
        <w:tc>
          <w:tcPr>
            <w:tcW w:w="567" w:type="dxa"/>
            <w:tcBorders>
              <w:bottom w:val="double" w:sz="4" w:space="0" w:color="auto"/>
            </w:tcBorders>
            <w:textDirection w:val="btLr"/>
            <w:vAlign w:val="center"/>
          </w:tcPr>
          <w:p w14:paraId="09D6DE2E"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Сила впливу (%)</w:t>
            </w:r>
          </w:p>
        </w:tc>
      </w:tr>
      <w:tr w:rsidR="00F33015" w:rsidRPr="001A4961" w14:paraId="320F78B1" w14:textId="77777777" w:rsidTr="00354B43">
        <w:trPr>
          <w:cantSplit/>
          <w:trHeight w:val="20"/>
        </w:trPr>
        <w:tc>
          <w:tcPr>
            <w:tcW w:w="454" w:type="dxa"/>
            <w:vMerge w:val="restart"/>
            <w:tcBorders>
              <w:top w:val="double" w:sz="4" w:space="0" w:color="auto"/>
            </w:tcBorders>
            <w:vAlign w:val="center"/>
          </w:tcPr>
          <w:p w14:paraId="320F78AA" w14:textId="77777777" w:rsidR="00F33015" w:rsidRPr="001A4961" w:rsidRDefault="00F33015"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6</w:t>
            </w:r>
          </w:p>
        </w:tc>
        <w:tc>
          <w:tcPr>
            <w:tcW w:w="2834" w:type="dxa"/>
            <w:vMerge w:val="restart"/>
            <w:tcBorders>
              <w:top w:val="double" w:sz="4" w:space="0" w:color="auto"/>
            </w:tcBorders>
            <w:vAlign w:val="center"/>
          </w:tcPr>
          <w:p w14:paraId="320F78AB"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snapToGrid w:val="0"/>
                <w:color w:val="000000"/>
                <w:sz w:val="28"/>
                <w:szCs w:val="28"/>
                <w:lang w:val="uk-UA" w:eastAsia="ru-RU"/>
              </w:rPr>
              <w:t>ІАП, у.о./мг білка</w:t>
            </w:r>
          </w:p>
        </w:tc>
        <w:tc>
          <w:tcPr>
            <w:tcW w:w="2834" w:type="dxa"/>
            <w:tcBorders>
              <w:top w:val="double" w:sz="4" w:space="0" w:color="auto"/>
            </w:tcBorders>
          </w:tcPr>
          <w:p w14:paraId="320F78AC"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687,0 і менше</w:t>
            </w:r>
          </w:p>
        </w:tc>
        <w:tc>
          <w:tcPr>
            <w:tcW w:w="993" w:type="dxa"/>
            <w:gridSpan w:val="2"/>
            <w:vMerge w:val="restart"/>
            <w:tcBorders>
              <w:top w:val="double" w:sz="4" w:space="0" w:color="auto"/>
            </w:tcBorders>
            <w:vAlign w:val="center"/>
          </w:tcPr>
          <w:p w14:paraId="320F78AD" w14:textId="77777777" w:rsidR="00F33015" w:rsidRPr="001A4961" w:rsidRDefault="00F33015"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&lt;0,01</w:t>
            </w:r>
          </w:p>
        </w:tc>
        <w:tc>
          <w:tcPr>
            <w:tcW w:w="993" w:type="dxa"/>
            <w:tcBorders>
              <w:top w:val="double" w:sz="4" w:space="0" w:color="auto"/>
            </w:tcBorders>
          </w:tcPr>
          <w:p w14:paraId="320F78AE"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0,097</w:t>
            </w:r>
          </w:p>
        </w:tc>
        <w:tc>
          <w:tcPr>
            <w:tcW w:w="851" w:type="dxa"/>
            <w:tcBorders>
              <w:top w:val="double" w:sz="4" w:space="0" w:color="auto"/>
            </w:tcBorders>
          </w:tcPr>
          <w:p w14:paraId="320F78AF"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+2,2</w:t>
            </w:r>
          </w:p>
        </w:tc>
        <w:tc>
          <w:tcPr>
            <w:tcW w:w="567" w:type="dxa"/>
            <w:vMerge w:val="restart"/>
            <w:tcBorders>
              <w:top w:val="double" w:sz="4" w:space="0" w:color="auto"/>
            </w:tcBorders>
            <w:vAlign w:val="center"/>
          </w:tcPr>
          <w:p w14:paraId="320F78B0" w14:textId="77777777" w:rsidR="00F33015" w:rsidRPr="001A4961" w:rsidRDefault="00F33015"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18</w:t>
            </w:r>
          </w:p>
        </w:tc>
      </w:tr>
      <w:tr w:rsidR="00F33015" w:rsidRPr="001A4961" w14:paraId="320F78B9" w14:textId="77777777" w:rsidTr="00354B43">
        <w:trPr>
          <w:cantSplit/>
          <w:trHeight w:val="20"/>
        </w:trPr>
        <w:tc>
          <w:tcPr>
            <w:tcW w:w="454" w:type="dxa"/>
            <w:vMerge/>
            <w:tcBorders>
              <w:top w:val="double" w:sz="4" w:space="0" w:color="auto"/>
            </w:tcBorders>
            <w:vAlign w:val="center"/>
          </w:tcPr>
          <w:p w14:paraId="320F78B2"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8B3"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8B4"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en-US"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687,0</w:t>
            </w:r>
          </w:p>
        </w:tc>
        <w:tc>
          <w:tcPr>
            <w:tcW w:w="993" w:type="dxa"/>
            <w:gridSpan w:val="2"/>
            <w:vMerge/>
            <w:tcBorders>
              <w:top w:val="double" w:sz="4" w:space="0" w:color="auto"/>
            </w:tcBorders>
            <w:vAlign w:val="center"/>
          </w:tcPr>
          <w:p w14:paraId="320F78B5"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993" w:type="dxa"/>
          </w:tcPr>
          <w:p w14:paraId="320F78B6"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0,136</w:t>
            </w:r>
          </w:p>
        </w:tc>
        <w:tc>
          <w:tcPr>
            <w:tcW w:w="851" w:type="dxa"/>
          </w:tcPr>
          <w:p w14:paraId="320F78B7"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-5,4</w:t>
            </w:r>
          </w:p>
        </w:tc>
        <w:tc>
          <w:tcPr>
            <w:tcW w:w="567" w:type="dxa"/>
            <w:vMerge/>
            <w:tcBorders>
              <w:top w:val="double" w:sz="4" w:space="0" w:color="auto"/>
            </w:tcBorders>
            <w:vAlign w:val="center"/>
          </w:tcPr>
          <w:p w14:paraId="320F78B8" w14:textId="77777777" w:rsidR="00F33015" w:rsidRPr="001A4961" w:rsidRDefault="00F33015"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F33015" w:rsidRPr="001A4961" w14:paraId="320F78C1" w14:textId="77777777" w:rsidTr="00354B43">
        <w:trPr>
          <w:cantSplit/>
          <w:trHeight w:val="20"/>
        </w:trPr>
        <w:tc>
          <w:tcPr>
            <w:tcW w:w="454" w:type="dxa"/>
            <w:vMerge w:val="restart"/>
            <w:tcBorders>
              <w:top w:val="double" w:sz="4" w:space="0" w:color="auto"/>
            </w:tcBorders>
            <w:vAlign w:val="center"/>
          </w:tcPr>
          <w:p w14:paraId="320F78BA" w14:textId="77777777" w:rsidR="00F33015" w:rsidRPr="001A4961" w:rsidRDefault="00F33015"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7</w:t>
            </w:r>
          </w:p>
        </w:tc>
        <w:tc>
          <w:tcPr>
            <w:tcW w:w="2834" w:type="dxa"/>
            <w:vMerge w:val="restart"/>
            <w:tcBorders>
              <w:top w:val="double" w:sz="4" w:space="0" w:color="auto"/>
            </w:tcBorders>
            <w:vAlign w:val="center"/>
          </w:tcPr>
          <w:p w14:paraId="320F78BB" w14:textId="77777777" w:rsidR="00F33015" w:rsidRPr="001A4961" w:rsidRDefault="00F33015" w:rsidP="00542502">
            <w:pPr>
              <w:keepNext/>
              <w:keepLines/>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snapToGrid w:val="0"/>
                <w:color w:val="000000"/>
                <w:sz w:val="28"/>
                <w:szCs w:val="28"/>
                <w:lang w:val="uk-UA" w:eastAsia="ru-RU"/>
              </w:rPr>
              <w:t>ІКП, у.о./мг білка</w:t>
            </w:r>
          </w:p>
        </w:tc>
        <w:tc>
          <w:tcPr>
            <w:tcW w:w="2834" w:type="dxa"/>
            <w:tcBorders>
              <w:top w:val="double" w:sz="4" w:space="0" w:color="auto"/>
            </w:tcBorders>
          </w:tcPr>
          <w:p w14:paraId="320F78BC"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578,6 і менше</w:t>
            </w:r>
          </w:p>
        </w:tc>
        <w:tc>
          <w:tcPr>
            <w:tcW w:w="993" w:type="dxa"/>
            <w:gridSpan w:val="2"/>
            <w:vMerge w:val="restart"/>
            <w:tcBorders>
              <w:top w:val="double" w:sz="4" w:space="0" w:color="auto"/>
            </w:tcBorders>
            <w:vAlign w:val="center"/>
          </w:tcPr>
          <w:p w14:paraId="320F78BD" w14:textId="77777777" w:rsidR="00F33015" w:rsidRPr="001A4961" w:rsidRDefault="00F33015"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en-US" w:eastAsia="ru-RU"/>
              </w:rPr>
              <w:t>&lt;</w:t>
            </w:r>
            <w:r w:rsidRPr="001A4961">
              <w:rPr>
                <w:rFonts w:ascii="Times New Roman" w:hAnsi="Times New Roman" w:cs="Times New Roman"/>
                <w:snapToGrid w:val="0"/>
                <w:color w:val="000000"/>
                <w:sz w:val="28"/>
                <w:szCs w:val="28"/>
                <w:lang w:val="uk-UA" w:eastAsia="ru-RU"/>
              </w:rPr>
              <w:t>0,05</w:t>
            </w:r>
          </w:p>
        </w:tc>
        <w:tc>
          <w:tcPr>
            <w:tcW w:w="993" w:type="dxa"/>
            <w:tcBorders>
              <w:top w:val="double" w:sz="4" w:space="0" w:color="auto"/>
            </w:tcBorders>
            <w:vAlign w:val="center"/>
          </w:tcPr>
          <w:p w14:paraId="320F78BE"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0,592</w:t>
            </w:r>
          </w:p>
        </w:tc>
        <w:tc>
          <w:tcPr>
            <w:tcW w:w="851" w:type="dxa"/>
            <w:tcBorders>
              <w:top w:val="double" w:sz="4" w:space="0" w:color="auto"/>
            </w:tcBorders>
            <w:vAlign w:val="center"/>
          </w:tcPr>
          <w:p w14:paraId="320F78BF"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+1,6</w:t>
            </w:r>
          </w:p>
        </w:tc>
        <w:tc>
          <w:tcPr>
            <w:tcW w:w="567" w:type="dxa"/>
            <w:vMerge w:val="restart"/>
            <w:tcBorders>
              <w:top w:val="double" w:sz="4" w:space="0" w:color="auto"/>
            </w:tcBorders>
            <w:vAlign w:val="center"/>
          </w:tcPr>
          <w:p w14:paraId="320F78C0" w14:textId="77777777" w:rsidR="00F33015" w:rsidRPr="001A4961" w:rsidRDefault="00F33015" w:rsidP="00542502">
            <w:pPr>
              <w:keepNext/>
              <w:keepLines/>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9</w:t>
            </w:r>
          </w:p>
        </w:tc>
      </w:tr>
      <w:tr w:rsidR="00F33015" w:rsidRPr="001A4961" w14:paraId="320F78C9" w14:textId="77777777" w:rsidTr="00354B43">
        <w:trPr>
          <w:cantSplit/>
          <w:trHeight w:val="20"/>
        </w:trPr>
        <w:tc>
          <w:tcPr>
            <w:tcW w:w="454" w:type="dxa"/>
            <w:vMerge/>
            <w:tcBorders>
              <w:top w:val="double" w:sz="4" w:space="0" w:color="auto"/>
            </w:tcBorders>
            <w:vAlign w:val="center"/>
          </w:tcPr>
          <w:p w14:paraId="320F78C2"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8C3"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8C4"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578,6</w:t>
            </w:r>
          </w:p>
        </w:tc>
        <w:tc>
          <w:tcPr>
            <w:tcW w:w="993" w:type="dxa"/>
            <w:gridSpan w:val="2"/>
            <w:vMerge/>
            <w:tcBorders>
              <w:top w:val="double" w:sz="4" w:space="0" w:color="auto"/>
            </w:tcBorders>
            <w:vAlign w:val="center"/>
          </w:tcPr>
          <w:p w14:paraId="320F78C5"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993" w:type="dxa"/>
            <w:vAlign w:val="center"/>
          </w:tcPr>
          <w:p w14:paraId="320F78C6"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0,506</w:t>
            </w:r>
          </w:p>
        </w:tc>
        <w:tc>
          <w:tcPr>
            <w:tcW w:w="851" w:type="dxa"/>
            <w:vAlign w:val="center"/>
          </w:tcPr>
          <w:p w14:paraId="320F78C7"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r w:rsidRPr="001A4961">
              <w:rPr>
                <w:rFonts w:ascii="Times New Roman" w:hAnsi="Times New Roman" w:cs="Times New Roman"/>
                <w:color w:val="000000"/>
                <w:sz w:val="28"/>
                <w:szCs w:val="28"/>
                <w:lang w:val="uk-UA" w:eastAsia="ru-RU"/>
              </w:rPr>
              <w:t>1,8</w:t>
            </w:r>
          </w:p>
        </w:tc>
        <w:tc>
          <w:tcPr>
            <w:tcW w:w="567" w:type="dxa"/>
            <w:vMerge/>
            <w:tcBorders>
              <w:top w:val="double" w:sz="4" w:space="0" w:color="auto"/>
            </w:tcBorders>
            <w:vAlign w:val="center"/>
          </w:tcPr>
          <w:p w14:paraId="320F78C8" w14:textId="77777777" w:rsidR="00F33015" w:rsidRPr="001A4961" w:rsidRDefault="00F33015"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F33015" w:rsidRPr="001A4961" w14:paraId="320F78D1" w14:textId="77777777" w:rsidTr="00354B43">
        <w:trPr>
          <w:cantSplit/>
          <w:trHeight w:val="20"/>
        </w:trPr>
        <w:tc>
          <w:tcPr>
            <w:tcW w:w="454" w:type="dxa"/>
            <w:vMerge w:val="restart"/>
            <w:tcBorders>
              <w:top w:val="double" w:sz="4" w:space="0" w:color="auto"/>
            </w:tcBorders>
            <w:vAlign w:val="center"/>
          </w:tcPr>
          <w:p w14:paraId="320F78CA" w14:textId="77777777" w:rsidR="00F33015" w:rsidRPr="001A4961" w:rsidRDefault="00F33015"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8</w:t>
            </w:r>
          </w:p>
        </w:tc>
        <w:tc>
          <w:tcPr>
            <w:tcW w:w="2834" w:type="dxa"/>
            <w:vMerge w:val="restart"/>
            <w:tcBorders>
              <w:top w:val="double" w:sz="4" w:space="0" w:color="auto"/>
            </w:tcBorders>
            <w:vAlign w:val="center"/>
          </w:tcPr>
          <w:p w14:paraId="320F78CB"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color w:val="000000"/>
                <w:sz w:val="28"/>
                <w:szCs w:val="28"/>
                <w:lang w:val="uk-UA" w:eastAsia="ru-RU"/>
              </w:rPr>
              <w:t>ІД, у.о./мг білка</w:t>
            </w:r>
          </w:p>
        </w:tc>
        <w:tc>
          <w:tcPr>
            <w:tcW w:w="2834" w:type="dxa"/>
            <w:tcBorders>
              <w:top w:val="double" w:sz="4" w:space="0" w:color="auto"/>
            </w:tcBorders>
          </w:tcPr>
          <w:p w14:paraId="320F78CC"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F33015">
              <w:rPr>
                <w:rFonts w:ascii="Times New Roman" w:hAnsi="Times New Roman" w:cs="Times New Roman"/>
                <w:color w:val="000000"/>
                <w:sz w:val="28"/>
                <w:szCs w:val="28"/>
                <w:lang w:val="uk-UA" w:eastAsia="ru-RU"/>
              </w:rPr>
              <w:t>1,927</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8CD" w14:textId="77777777" w:rsidR="00F33015" w:rsidRPr="001A4961" w:rsidRDefault="00F33015"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&lt;0,05</w:t>
            </w:r>
          </w:p>
        </w:tc>
        <w:tc>
          <w:tcPr>
            <w:tcW w:w="993" w:type="dxa"/>
            <w:tcBorders>
              <w:top w:val="double" w:sz="4" w:space="0" w:color="auto"/>
            </w:tcBorders>
          </w:tcPr>
          <w:p w14:paraId="320F78CE"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0,354</w:t>
            </w:r>
          </w:p>
        </w:tc>
        <w:tc>
          <w:tcPr>
            <w:tcW w:w="851" w:type="dxa"/>
            <w:tcBorders>
              <w:top w:val="double" w:sz="4" w:space="0" w:color="auto"/>
            </w:tcBorders>
          </w:tcPr>
          <w:p w14:paraId="320F78CF"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+1,9</w:t>
            </w:r>
          </w:p>
        </w:tc>
        <w:tc>
          <w:tcPr>
            <w:tcW w:w="567" w:type="dxa"/>
            <w:vMerge w:val="restart"/>
            <w:tcBorders>
              <w:top w:val="double" w:sz="4" w:space="0" w:color="auto"/>
            </w:tcBorders>
            <w:vAlign w:val="center"/>
          </w:tcPr>
          <w:p w14:paraId="320F78D0" w14:textId="77777777" w:rsidR="00F33015" w:rsidRPr="001A4961" w:rsidRDefault="00F33015"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w:t>
            </w:r>
          </w:p>
        </w:tc>
      </w:tr>
      <w:tr w:rsidR="00F33015" w:rsidRPr="001A4961" w14:paraId="320F78D9" w14:textId="77777777" w:rsidTr="00354B43">
        <w:trPr>
          <w:cantSplit/>
          <w:trHeight w:val="20"/>
        </w:trPr>
        <w:tc>
          <w:tcPr>
            <w:tcW w:w="454" w:type="dxa"/>
            <w:vMerge/>
            <w:tcBorders>
              <w:top w:val="double" w:sz="4" w:space="0" w:color="auto"/>
            </w:tcBorders>
            <w:vAlign w:val="center"/>
          </w:tcPr>
          <w:p w14:paraId="320F78D2"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8D3" w14:textId="77777777" w:rsidR="00F33015" w:rsidRPr="001A4961" w:rsidRDefault="00F33015"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8D4" w14:textId="77777777" w:rsidR="00F33015" w:rsidRPr="001A4961" w:rsidRDefault="00F33015"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F33015">
              <w:rPr>
                <w:rFonts w:ascii="Times New Roman" w:hAnsi="Times New Roman" w:cs="Times New Roman"/>
                <w:color w:val="000000"/>
                <w:sz w:val="28"/>
                <w:szCs w:val="28"/>
                <w:lang w:val="uk-UA" w:eastAsia="ru-RU"/>
              </w:rPr>
              <w:t>1,927</w:t>
            </w:r>
          </w:p>
        </w:tc>
        <w:tc>
          <w:tcPr>
            <w:tcW w:w="993" w:type="dxa"/>
            <w:gridSpan w:val="2"/>
            <w:vMerge/>
            <w:tcBorders>
              <w:top w:val="double" w:sz="4" w:space="0" w:color="auto"/>
            </w:tcBorders>
            <w:vAlign w:val="center"/>
          </w:tcPr>
          <w:p w14:paraId="320F78D5" w14:textId="77777777" w:rsidR="00F33015" w:rsidRPr="001A4961" w:rsidRDefault="00F33015"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993" w:type="dxa"/>
          </w:tcPr>
          <w:p w14:paraId="320F78D6" w14:textId="77777777" w:rsidR="00F33015" w:rsidRPr="001A4961" w:rsidRDefault="00F33015"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0,254</w:t>
            </w:r>
          </w:p>
        </w:tc>
        <w:tc>
          <w:tcPr>
            <w:tcW w:w="851" w:type="dxa"/>
          </w:tcPr>
          <w:p w14:paraId="320F78D7" w14:textId="77777777" w:rsidR="00F33015"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r w:rsidRPr="001A4961">
              <w:rPr>
                <w:rFonts w:ascii="Times New Roman" w:hAnsi="Times New Roman" w:cs="Times New Roman"/>
                <w:color w:val="000000"/>
                <w:sz w:val="28"/>
                <w:szCs w:val="28"/>
                <w:lang w:val="uk-UA" w:eastAsia="ru-RU"/>
              </w:rPr>
              <w:t>1,2</w:t>
            </w:r>
          </w:p>
        </w:tc>
        <w:tc>
          <w:tcPr>
            <w:tcW w:w="567" w:type="dxa"/>
            <w:vMerge/>
            <w:tcBorders>
              <w:top w:val="double" w:sz="4" w:space="0" w:color="auto"/>
            </w:tcBorders>
            <w:vAlign w:val="center"/>
          </w:tcPr>
          <w:p w14:paraId="320F78D8" w14:textId="77777777" w:rsidR="00F33015" w:rsidRPr="001A4961" w:rsidRDefault="00F33015"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8E1" w14:textId="77777777" w:rsidTr="00354B43">
        <w:trPr>
          <w:cantSplit/>
          <w:trHeight w:val="20"/>
        </w:trPr>
        <w:tc>
          <w:tcPr>
            <w:tcW w:w="454" w:type="dxa"/>
            <w:vMerge w:val="restart"/>
            <w:tcBorders>
              <w:top w:val="double" w:sz="4" w:space="0" w:color="auto"/>
            </w:tcBorders>
            <w:vAlign w:val="center"/>
          </w:tcPr>
          <w:p w14:paraId="320F78D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9</w:t>
            </w:r>
          </w:p>
        </w:tc>
        <w:tc>
          <w:tcPr>
            <w:tcW w:w="2834" w:type="dxa"/>
            <w:vMerge w:val="restart"/>
            <w:tcBorders>
              <w:top w:val="double" w:sz="4" w:space="0" w:color="auto"/>
            </w:tcBorders>
            <w:vAlign w:val="center"/>
          </w:tcPr>
          <w:p w14:paraId="320F78DB" w14:textId="77777777" w:rsidR="001F7EBC" w:rsidRPr="001A4961" w:rsidRDefault="001F7EBC" w:rsidP="00542502">
            <w:pPr>
              <w:keepLines/>
              <w:suppressAutoHyphens w:val="0"/>
              <w:spacing w:after="0" w:line="360" w:lineRule="auto"/>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ІС, у.о./мг білка</w:t>
            </w:r>
          </w:p>
        </w:tc>
        <w:tc>
          <w:tcPr>
            <w:tcW w:w="2834" w:type="dxa"/>
            <w:tcBorders>
              <w:top w:val="double" w:sz="4" w:space="0" w:color="auto"/>
            </w:tcBorders>
          </w:tcPr>
          <w:p w14:paraId="320F78D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0,309</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8DD" w14:textId="77777777" w:rsidR="001F7EBC" w:rsidRPr="001A4961" w:rsidRDefault="001F7EBC"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&lt;0,05</w:t>
            </w:r>
          </w:p>
        </w:tc>
        <w:tc>
          <w:tcPr>
            <w:tcW w:w="993" w:type="dxa"/>
            <w:tcBorders>
              <w:top w:val="double" w:sz="4" w:space="0" w:color="auto"/>
            </w:tcBorders>
          </w:tcPr>
          <w:p w14:paraId="320F78D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0,131</w:t>
            </w:r>
          </w:p>
        </w:tc>
        <w:tc>
          <w:tcPr>
            <w:tcW w:w="851" w:type="dxa"/>
            <w:tcBorders>
              <w:top w:val="double" w:sz="4" w:space="0" w:color="auto"/>
            </w:tcBorders>
          </w:tcPr>
          <w:p w14:paraId="320F78D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3</w:t>
            </w:r>
            <w:r w:rsidRPr="001A4961">
              <w:rPr>
                <w:rFonts w:ascii="Times New Roman" w:hAnsi="Times New Roman" w:cs="Times New Roman"/>
                <w:color w:val="000000"/>
                <w:sz w:val="28"/>
                <w:szCs w:val="28"/>
                <w:lang w:val="uk-UA" w:eastAsia="ru-RU"/>
              </w:rPr>
              <w:t>,3</w:t>
            </w:r>
          </w:p>
        </w:tc>
        <w:tc>
          <w:tcPr>
            <w:tcW w:w="567" w:type="dxa"/>
            <w:vMerge w:val="restart"/>
            <w:tcBorders>
              <w:top w:val="double" w:sz="4" w:space="0" w:color="auto"/>
            </w:tcBorders>
            <w:vAlign w:val="center"/>
          </w:tcPr>
          <w:p w14:paraId="320F78E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w:t>
            </w:r>
          </w:p>
        </w:tc>
      </w:tr>
      <w:tr w:rsidR="001F7EBC" w:rsidRPr="001A4961" w14:paraId="320F78E9" w14:textId="77777777" w:rsidTr="00354B43">
        <w:trPr>
          <w:cantSplit/>
          <w:trHeight w:val="20"/>
        </w:trPr>
        <w:tc>
          <w:tcPr>
            <w:tcW w:w="454" w:type="dxa"/>
            <w:vMerge/>
            <w:vAlign w:val="center"/>
          </w:tcPr>
          <w:p w14:paraId="320F78E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vAlign w:val="center"/>
          </w:tcPr>
          <w:p w14:paraId="320F78E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8E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0,309</w:t>
            </w:r>
          </w:p>
        </w:tc>
        <w:tc>
          <w:tcPr>
            <w:tcW w:w="993" w:type="dxa"/>
            <w:gridSpan w:val="2"/>
            <w:vMerge/>
            <w:vAlign w:val="center"/>
          </w:tcPr>
          <w:p w14:paraId="320F78E5" w14:textId="77777777" w:rsidR="001F7EBC" w:rsidRPr="001A4961" w:rsidRDefault="001F7EBC"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993" w:type="dxa"/>
          </w:tcPr>
          <w:p w14:paraId="320F78E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0,496</w:t>
            </w:r>
          </w:p>
        </w:tc>
        <w:tc>
          <w:tcPr>
            <w:tcW w:w="851" w:type="dxa"/>
          </w:tcPr>
          <w:p w14:paraId="320F78E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-3,3</w:t>
            </w:r>
          </w:p>
        </w:tc>
        <w:tc>
          <w:tcPr>
            <w:tcW w:w="567" w:type="dxa"/>
            <w:vMerge/>
            <w:vAlign w:val="center"/>
          </w:tcPr>
          <w:p w14:paraId="320F78E8"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r>
      <w:tr w:rsidR="001F7EBC" w:rsidRPr="001A4961" w14:paraId="320F78F1" w14:textId="77777777" w:rsidTr="00354B43">
        <w:trPr>
          <w:cantSplit/>
          <w:trHeight w:val="20"/>
        </w:trPr>
        <w:tc>
          <w:tcPr>
            <w:tcW w:w="454" w:type="dxa"/>
            <w:vMerge w:val="restart"/>
            <w:tcBorders>
              <w:top w:val="double" w:sz="4" w:space="0" w:color="auto"/>
            </w:tcBorders>
            <w:vAlign w:val="center"/>
          </w:tcPr>
          <w:p w14:paraId="320F78E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10</w:t>
            </w:r>
          </w:p>
        </w:tc>
        <w:tc>
          <w:tcPr>
            <w:tcW w:w="2834" w:type="dxa"/>
            <w:vMerge w:val="restart"/>
            <w:tcBorders>
              <w:top w:val="double" w:sz="4" w:space="0" w:color="auto"/>
            </w:tcBorders>
            <w:vAlign w:val="center"/>
          </w:tcPr>
          <w:p w14:paraId="320F78E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Активність КАТ, у.о./хв</w:t>
            </w:r>
          </w:p>
        </w:tc>
        <w:tc>
          <w:tcPr>
            <w:tcW w:w="2834" w:type="dxa"/>
            <w:tcBorders>
              <w:top w:val="double" w:sz="4" w:space="0" w:color="auto"/>
            </w:tcBorders>
          </w:tcPr>
          <w:p w14:paraId="320F78E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10,49</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8E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val="uk-UA" w:eastAsia="ru-RU"/>
              </w:rPr>
            </w:pPr>
            <w:r w:rsidRPr="001A4961">
              <w:rPr>
                <w:rFonts w:ascii="Times New Roman" w:hAnsi="Times New Roman" w:cs="Times New Roman"/>
                <w:snapToGrid w:val="0"/>
                <w:color w:val="000000"/>
                <w:sz w:val="28"/>
                <w:szCs w:val="28"/>
                <w:lang w:val="uk-UA" w:eastAsia="ru-RU"/>
              </w:rPr>
              <w:t>&lt;0,10</w:t>
            </w:r>
          </w:p>
        </w:tc>
        <w:tc>
          <w:tcPr>
            <w:tcW w:w="993" w:type="dxa"/>
            <w:tcBorders>
              <w:top w:val="double" w:sz="4" w:space="0" w:color="auto"/>
            </w:tcBorders>
          </w:tcPr>
          <w:p w14:paraId="320F78E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0,262</w:t>
            </w:r>
          </w:p>
        </w:tc>
        <w:tc>
          <w:tcPr>
            <w:tcW w:w="851" w:type="dxa"/>
            <w:tcBorders>
              <w:top w:val="double" w:sz="4" w:space="0" w:color="auto"/>
            </w:tcBorders>
          </w:tcPr>
          <w:p w14:paraId="320F78E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-2,9</w:t>
            </w:r>
          </w:p>
        </w:tc>
        <w:tc>
          <w:tcPr>
            <w:tcW w:w="567" w:type="dxa"/>
            <w:vMerge w:val="restart"/>
            <w:tcBorders>
              <w:top w:val="double" w:sz="4" w:space="0" w:color="auto"/>
            </w:tcBorders>
            <w:vAlign w:val="center"/>
          </w:tcPr>
          <w:p w14:paraId="320F78F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r>
      <w:tr w:rsidR="001F7EBC" w:rsidRPr="001A4961" w14:paraId="320F78F9" w14:textId="77777777" w:rsidTr="00354B43">
        <w:trPr>
          <w:cantSplit/>
          <w:trHeight w:val="20"/>
        </w:trPr>
        <w:tc>
          <w:tcPr>
            <w:tcW w:w="454" w:type="dxa"/>
            <w:vMerge/>
            <w:tcBorders>
              <w:top w:val="double" w:sz="4" w:space="0" w:color="auto"/>
            </w:tcBorders>
            <w:vAlign w:val="center"/>
          </w:tcPr>
          <w:p w14:paraId="320F78F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8F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8F4" w14:textId="77777777" w:rsidR="001F7EBC" w:rsidRPr="001A4961" w:rsidRDefault="001F7EBC" w:rsidP="00542502">
            <w:pPr>
              <w:suppressAutoHyphens w:val="0"/>
              <w:spacing w:after="0" w:line="360" w:lineRule="auto"/>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10,49</w:t>
            </w:r>
          </w:p>
        </w:tc>
        <w:tc>
          <w:tcPr>
            <w:tcW w:w="993" w:type="dxa"/>
            <w:gridSpan w:val="2"/>
            <w:vMerge/>
            <w:tcBorders>
              <w:top w:val="double" w:sz="4" w:space="0" w:color="auto"/>
            </w:tcBorders>
            <w:vAlign w:val="center"/>
          </w:tcPr>
          <w:p w14:paraId="320F78F5"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993" w:type="dxa"/>
          </w:tcPr>
          <w:p w14:paraId="320F78F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0,009</w:t>
            </w:r>
          </w:p>
        </w:tc>
        <w:tc>
          <w:tcPr>
            <w:tcW w:w="851" w:type="dxa"/>
          </w:tcPr>
          <w:p w14:paraId="320F78F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+0,9</w:t>
            </w:r>
          </w:p>
        </w:tc>
        <w:tc>
          <w:tcPr>
            <w:tcW w:w="567" w:type="dxa"/>
            <w:vMerge/>
            <w:tcBorders>
              <w:top w:val="double" w:sz="4" w:space="0" w:color="auto"/>
            </w:tcBorders>
            <w:vAlign w:val="center"/>
          </w:tcPr>
          <w:p w14:paraId="320F78F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01" w14:textId="77777777" w:rsidTr="00354B43">
        <w:trPr>
          <w:cantSplit/>
          <w:trHeight w:val="20"/>
        </w:trPr>
        <w:tc>
          <w:tcPr>
            <w:tcW w:w="454" w:type="dxa"/>
            <w:vMerge w:val="restart"/>
            <w:tcBorders>
              <w:top w:val="double" w:sz="4" w:space="0" w:color="auto"/>
            </w:tcBorders>
            <w:vAlign w:val="center"/>
          </w:tcPr>
          <w:p w14:paraId="320F78F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11</w:t>
            </w:r>
          </w:p>
        </w:tc>
        <w:tc>
          <w:tcPr>
            <w:tcW w:w="2834" w:type="dxa"/>
            <w:vMerge w:val="restart"/>
            <w:tcBorders>
              <w:top w:val="double" w:sz="4" w:space="0" w:color="auto"/>
            </w:tcBorders>
            <w:vAlign w:val="center"/>
          </w:tcPr>
          <w:p w14:paraId="320F78F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Активність ГПР, у.о./хв</w:t>
            </w:r>
          </w:p>
        </w:tc>
        <w:tc>
          <w:tcPr>
            <w:tcW w:w="2834" w:type="dxa"/>
            <w:tcBorders>
              <w:top w:val="double" w:sz="4" w:space="0" w:color="auto"/>
            </w:tcBorders>
          </w:tcPr>
          <w:p w14:paraId="320F78F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46,70</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8F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&lt;0,10</w:t>
            </w:r>
          </w:p>
        </w:tc>
        <w:tc>
          <w:tcPr>
            <w:tcW w:w="993" w:type="dxa"/>
            <w:tcBorders>
              <w:top w:val="double" w:sz="4" w:space="0" w:color="auto"/>
            </w:tcBorders>
          </w:tcPr>
          <w:p w14:paraId="320F78F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0,262</w:t>
            </w:r>
          </w:p>
        </w:tc>
        <w:tc>
          <w:tcPr>
            <w:tcW w:w="851" w:type="dxa"/>
            <w:tcBorders>
              <w:top w:val="double" w:sz="4" w:space="0" w:color="auto"/>
            </w:tcBorders>
          </w:tcPr>
          <w:p w14:paraId="320F78F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1</w:t>
            </w: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7</w:t>
            </w:r>
          </w:p>
        </w:tc>
        <w:tc>
          <w:tcPr>
            <w:tcW w:w="567" w:type="dxa"/>
            <w:vMerge w:val="restart"/>
            <w:tcBorders>
              <w:top w:val="double" w:sz="4" w:space="0" w:color="auto"/>
            </w:tcBorders>
            <w:vAlign w:val="center"/>
          </w:tcPr>
          <w:p w14:paraId="320F790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r>
      <w:tr w:rsidR="001F7EBC" w:rsidRPr="001A4961" w14:paraId="320F7909" w14:textId="77777777" w:rsidTr="00354B43">
        <w:trPr>
          <w:cantSplit/>
          <w:trHeight w:val="20"/>
        </w:trPr>
        <w:tc>
          <w:tcPr>
            <w:tcW w:w="454" w:type="dxa"/>
            <w:vMerge/>
            <w:tcBorders>
              <w:top w:val="double" w:sz="4" w:space="0" w:color="auto"/>
            </w:tcBorders>
            <w:vAlign w:val="center"/>
          </w:tcPr>
          <w:p w14:paraId="320F790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90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90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46,70</w:t>
            </w:r>
          </w:p>
        </w:tc>
        <w:tc>
          <w:tcPr>
            <w:tcW w:w="993" w:type="dxa"/>
            <w:gridSpan w:val="2"/>
            <w:vMerge/>
            <w:tcBorders>
              <w:top w:val="double" w:sz="4" w:space="0" w:color="auto"/>
            </w:tcBorders>
            <w:vAlign w:val="center"/>
          </w:tcPr>
          <w:p w14:paraId="320F7905"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993" w:type="dxa"/>
          </w:tcPr>
          <w:p w14:paraId="320F790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0,135</w:t>
            </w:r>
          </w:p>
        </w:tc>
        <w:tc>
          <w:tcPr>
            <w:tcW w:w="851" w:type="dxa"/>
          </w:tcPr>
          <w:p w14:paraId="320F790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+1,4</w:t>
            </w:r>
          </w:p>
        </w:tc>
        <w:tc>
          <w:tcPr>
            <w:tcW w:w="567" w:type="dxa"/>
            <w:vMerge/>
            <w:tcBorders>
              <w:top w:val="double" w:sz="4" w:space="0" w:color="auto"/>
            </w:tcBorders>
            <w:vAlign w:val="center"/>
          </w:tcPr>
          <w:p w14:paraId="320F790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11" w14:textId="77777777" w:rsidTr="00354B43">
        <w:trPr>
          <w:cantSplit/>
          <w:trHeight w:val="20"/>
        </w:trPr>
        <w:tc>
          <w:tcPr>
            <w:tcW w:w="454" w:type="dxa"/>
            <w:vMerge w:val="restart"/>
            <w:tcBorders>
              <w:top w:val="double" w:sz="4" w:space="0" w:color="auto"/>
            </w:tcBorders>
            <w:vAlign w:val="center"/>
          </w:tcPr>
          <w:p w14:paraId="320F790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12</w:t>
            </w:r>
          </w:p>
        </w:tc>
        <w:tc>
          <w:tcPr>
            <w:tcW w:w="2834" w:type="dxa"/>
            <w:vMerge w:val="restart"/>
            <w:tcBorders>
              <w:top w:val="double" w:sz="4" w:space="0" w:color="auto"/>
            </w:tcBorders>
            <w:vAlign w:val="center"/>
          </w:tcPr>
          <w:p w14:paraId="320F790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α-ТФА, мкмоль/л</w:t>
            </w:r>
          </w:p>
        </w:tc>
        <w:tc>
          <w:tcPr>
            <w:tcW w:w="2834" w:type="dxa"/>
            <w:tcBorders>
              <w:top w:val="double" w:sz="4" w:space="0" w:color="auto"/>
            </w:tcBorders>
          </w:tcPr>
          <w:p w14:paraId="320F790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1,830</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90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&lt;0,10</w:t>
            </w:r>
          </w:p>
        </w:tc>
        <w:tc>
          <w:tcPr>
            <w:tcW w:w="993" w:type="dxa"/>
            <w:tcBorders>
              <w:top w:val="double" w:sz="4" w:space="0" w:color="auto"/>
            </w:tcBorders>
          </w:tcPr>
          <w:p w14:paraId="320F790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0,262</w:t>
            </w:r>
          </w:p>
        </w:tc>
        <w:tc>
          <w:tcPr>
            <w:tcW w:w="851" w:type="dxa"/>
            <w:tcBorders>
              <w:top w:val="double" w:sz="4" w:space="0" w:color="auto"/>
            </w:tcBorders>
          </w:tcPr>
          <w:p w14:paraId="320F790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-2,9</w:t>
            </w:r>
          </w:p>
        </w:tc>
        <w:tc>
          <w:tcPr>
            <w:tcW w:w="567" w:type="dxa"/>
            <w:vMerge w:val="restart"/>
            <w:tcBorders>
              <w:top w:val="double" w:sz="4" w:space="0" w:color="auto"/>
            </w:tcBorders>
            <w:vAlign w:val="center"/>
          </w:tcPr>
          <w:p w14:paraId="320F791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r>
      <w:tr w:rsidR="001F7EBC" w:rsidRPr="001A4961" w14:paraId="320F7919" w14:textId="77777777" w:rsidTr="00354B43">
        <w:trPr>
          <w:cantSplit/>
          <w:trHeight w:val="20"/>
        </w:trPr>
        <w:tc>
          <w:tcPr>
            <w:tcW w:w="454" w:type="dxa"/>
            <w:vMerge/>
            <w:vAlign w:val="center"/>
          </w:tcPr>
          <w:p w14:paraId="320F7912"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2834" w:type="dxa"/>
            <w:vMerge/>
            <w:vAlign w:val="center"/>
          </w:tcPr>
          <w:p w14:paraId="320F7913" w14:textId="77777777" w:rsidR="001F7EBC" w:rsidRPr="001A4961" w:rsidRDefault="001F7EBC" w:rsidP="00542502">
            <w:pPr>
              <w:suppressAutoHyphens w:val="0"/>
              <w:spacing w:after="0" w:line="360" w:lineRule="auto"/>
              <w:rPr>
                <w:rFonts w:ascii="Times New Roman" w:hAnsi="Times New Roman" w:cs="Times New Roman"/>
                <w:noProof/>
                <w:color w:val="000000"/>
                <w:sz w:val="28"/>
                <w:szCs w:val="28"/>
                <w:lang w:val="uk-UA" w:eastAsia="en-US" w:bidi="en-US"/>
              </w:rPr>
            </w:pPr>
          </w:p>
        </w:tc>
        <w:tc>
          <w:tcPr>
            <w:tcW w:w="2834" w:type="dxa"/>
            <w:tcBorders>
              <w:top w:val="single" w:sz="4" w:space="0" w:color="auto"/>
              <w:bottom w:val="double" w:sz="4" w:space="0" w:color="auto"/>
            </w:tcBorders>
          </w:tcPr>
          <w:p w14:paraId="320F791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1,830</w:t>
            </w:r>
          </w:p>
        </w:tc>
        <w:tc>
          <w:tcPr>
            <w:tcW w:w="993" w:type="dxa"/>
            <w:gridSpan w:val="2"/>
            <w:vMerge/>
            <w:tcBorders>
              <w:bottom w:val="double" w:sz="4" w:space="0" w:color="auto"/>
            </w:tcBorders>
            <w:vAlign w:val="center"/>
          </w:tcPr>
          <w:p w14:paraId="320F7915" w14:textId="77777777" w:rsidR="001F7EBC" w:rsidRPr="001A4961" w:rsidRDefault="001F7EBC" w:rsidP="00542502">
            <w:pPr>
              <w:suppressAutoHyphens w:val="0"/>
              <w:spacing w:after="0" w:line="240" w:lineRule="auto"/>
              <w:jc w:val="center"/>
              <w:rPr>
                <w:rFonts w:ascii="Times New Roman" w:hAnsi="Times New Roman" w:cs="Times New Roman"/>
                <w:snapToGrid w:val="0"/>
                <w:color w:val="000000"/>
                <w:sz w:val="28"/>
                <w:szCs w:val="28"/>
                <w:lang w:val="uk-UA" w:eastAsia="ru-RU"/>
              </w:rPr>
            </w:pPr>
          </w:p>
        </w:tc>
        <w:tc>
          <w:tcPr>
            <w:tcW w:w="993" w:type="dxa"/>
            <w:tcBorders>
              <w:top w:val="single" w:sz="4" w:space="0" w:color="auto"/>
              <w:bottom w:val="double" w:sz="4" w:space="0" w:color="auto"/>
            </w:tcBorders>
          </w:tcPr>
          <w:p w14:paraId="320F791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0,317</w:t>
            </w:r>
          </w:p>
        </w:tc>
        <w:tc>
          <w:tcPr>
            <w:tcW w:w="851" w:type="dxa"/>
            <w:tcBorders>
              <w:top w:val="single" w:sz="4" w:space="0" w:color="auto"/>
              <w:bottom w:val="double" w:sz="4" w:space="0" w:color="auto"/>
            </w:tcBorders>
          </w:tcPr>
          <w:p w14:paraId="320F791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+3,4</w:t>
            </w:r>
          </w:p>
        </w:tc>
        <w:tc>
          <w:tcPr>
            <w:tcW w:w="567" w:type="dxa"/>
            <w:vMerge/>
            <w:tcBorders>
              <w:bottom w:val="double" w:sz="4" w:space="0" w:color="auto"/>
            </w:tcBorders>
            <w:vAlign w:val="center"/>
          </w:tcPr>
          <w:p w14:paraId="320F791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21" w14:textId="77777777" w:rsidTr="00354B43">
        <w:trPr>
          <w:cantSplit/>
          <w:trHeight w:val="20"/>
        </w:trPr>
        <w:tc>
          <w:tcPr>
            <w:tcW w:w="454" w:type="dxa"/>
            <w:vMerge w:val="restart"/>
            <w:tcBorders>
              <w:top w:val="double" w:sz="4" w:space="0" w:color="auto"/>
            </w:tcBorders>
            <w:vAlign w:val="center"/>
          </w:tcPr>
          <w:p w14:paraId="320F791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13</w:t>
            </w:r>
          </w:p>
        </w:tc>
        <w:tc>
          <w:tcPr>
            <w:tcW w:w="2834" w:type="dxa"/>
            <w:vMerge w:val="restart"/>
            <w:tcBorders>
              <w:top w:val="double" w:sz="4" w:space="0" w:color="auto"/>
            </w:tcBorders>
            <w:vAlign w:val="center"/>
          </w:tcPr>
          <w:p w14:paraId="320F791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ДК, мкмоль/л</w:t>
            </w:r>
          </w:p>
        </w:tc>
        <w:tc>
          <w:tcPr>
            <w:tcW w:w="2834" w:type="dxa"/>
            <w:tcBorders>
              <w:top w:val="double" w:sz="4" w:space="0" w:color="auto"/>
            </w:tcBorders>
          </w:tcPr>
          <w:p w14:paraId="320F791C" w14:textId="77777777" w:rsidR="001F7EBC" w:rsidRPr="001A4961" w:rsidRDefault="001F7EBC" w:rsidP="00542502">
            <w:pPr>
              <w:suppressAutoHyphens w:val="0"/>
              <w:spacing w:after="0" w:line="360" w:lineRule="auto"/>
              <w:ind w:right="-73"/>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0,387</w:t>
            </w:r>
            <w:r>
              <w:rPr>
                <w:rFonts w:ascii="Times New Roman" w:hAnsi="Times New Roman" w:cs="Times New Roman"/>
                <w:color w:val="000000"/>
                <w:sz w:val="28"/>
                <w:szCs w:val="28"/>
                <w:lang w:val="uk-UA" w:eastAsia="ru-RU"/>
              </w:rPr>
              <w:t xml:space="preserve"> і менше</w:t>
            </w:r>
          </w:p>
        </w:tc>
        <w:tc>
          <w:tcPr>
            <w:tcW w:w="993" w:type="dxa"/>
            <w:gridSpan w:val="2"/>
            <w:vMerge w:val="restart"/>
            <w:tcBorders>
              <w:top w:val="double" w:sz="4" w:space="0" w:color="auto"/>
            </w:tcBorders>
            <w:vAlign w:val="center"/>
          </w:tcPr>
          <w:p w14:paraId="320F791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w:t>
            </w:r>
            <w:r w:rsidR="00CB2892">
              <w:rPr>
                <w:rFonts w:ascii="Times New Roman" w:hAnsi="Times New Roman" w:cs="Times New Roman"/>
                <w:snapToGrid w:val="0"/>
                <w:color w:val="000000"/>
                <w:sz w:val="28"/>
                <w:szCs w:val="28"/>
                <w:lang w:val="uk-UA" w:eastAsia="ru-RU"/>
              </w:rPr>
              <w:t>1</w:t>
            </w:r>
            <w:r w:rsidRPr="001A4961">
              <w:rPr>
                <w:rFonts w:ascii="Times New Roman" w:hAnsi="Times New Roman" w:cs="Times New Roman"/>
                <w:snapToGrid w:val="0"/>
                <w:color w:val="000000"/>
                <w:sz w:val="28"/>
                <w:szCs w:val="28"/>
                <w:lang w:val="uk-UA" w:eastAsia="ru-RU"/>
              </w:rPr>
              <w:t>0</w:t>
            </w:r>
          </w:p>
        </w:tc>
        <w:tc>
          <w:tcPr>
            <w:tcW w:w="993" w:type="dxa"/>
            <w:tcBorders>
              <w:top w:val="double" w:sz="4" w:space="0" w:color="auto"/>
            </w:tcBorders>
          </w:tcPr>
          <w:p w14:paraId="320F791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0,084</w:t>
            </w:r>
          </w:p>
        </w:tc>
        <w:tc>
          <w:tcPr>
            <w:tcW w:w="851" w:type="dxa"/>
            <w:tcBorders>
              <w:top w:val="double" w:sz="4" w:space="0" w:color="auto"/>
            </w:tcBorders>
          </w:tcPr>
          <w:p w14:paraId="320F791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+1,1</w:t>
            </w:r>
          </w:p>
        </w:tc>
        <w:tc>
          <w:tcPr>
            <w:tcW w:w="567" w:type="dxa"/>
            <w:vMerge w:val="restart"/>
            <w:tcBorders>
              <w:top w:val="double" w:sz="4" w:space="0" w:color="auto"/>
            </w:tcBorders>
            <w:vAlign w:val="center"/>
          </w:tcPr>
          <w:p w14:paraId="320F792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r>
      <w:tr w:rsidR="001F7EBC" w:rsidRPr="001A4961" w14:paraId="320F7929" w14:textId="77777777" w:rsidTr="00354B43">
        <w:trPr>
          <w:cantSplit/>
          <w:trHeight w:val="20"/>
        </w:trPr>
        <w:tc>
          <w:tcPr>
            <w:tcW w:w="454" w:type="dxa"/>
            <w:vMerge/>
            <w:tcBorders>
              <w:top w:val="double" w:sz="4" w:space="0" w:color="auto"/>
            </w:tcBorders>
            <w:vAlign w:val="center"/>
          </w:tcPr>
          <w:p w14:paraId="320F792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92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924" w14:textId="77777777" w:rsidR="001F7EBC" w:rsidRPr="001A4961" w:rsidRDefault="001F7EBC" w:rsidP="00542502">
            <w:pPr>
              <w:suppressAutoHyphens w:val="0"/>
              <w:spacing w:after="0" w:line="360" w:lineRule="auto"/>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0,387</w:t>
            </w:r>
          </w:p>
        </w:tc>
        <w:tc>
          <w:tcPr>
            <w:tcW w:w="993" w:type="dxa"/>
            <w:gridSpan w:val="2"/>
            <w:vMerge/>
            <w:tcBorders>
              <w:top w:val="double" w:sz="4" w:space="0" w:color="auto"/>
            </w:tcBorders>
            <w:vAlign w:val="center"/>
          </w:tcPr>
          <w:p w14:paraId="320F7925"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993" w:type="dxa"/>
          </w:tcPr>
          <w:p w14:paraId="320F792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0,015</w:t>
            </w:r>
          </w:p>
        </w:tc>
        <w:tc>
          <w:tcPr>
            <w:tcW w:w="851" w:type="dxa"/>
          </w:tcPr>
          <w:p w14:paraId="320F792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-0,8</w:t>
            </w:r>
          </w:p>
        </w:tc>
        <w:tc>
          <w:tcPr>
            <w:tcW w:w="567" w:type="dxa"/>
            <w:vMerge/>
            <w:tcBorders>
              <w:top w:val="double" w:sz="4" w:space="0" w:color="auto"/>
            </w:tcBorders>
            <w:vAlign w:val="center"/>
          </w:tcPr>
          <w:p w14:paraId="320F792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31" w14:textId="77777777" w:rsidTr="00354B43">
        <w:trPr>
          <w:cantSplit/>
          <w:trHeight w:val="20"/>
        </w:trPr>
        <w:tc>
          <w:tcPr>
            <w:tcW w:w="454" w:type="dxa"/>
            <w:vMerge w:val="restart"/>
            <w:tcBorders>
              <w:top w:val="double" w:sz="4" w:space="0" w:color="auto"/>
            </w:tcBorders>
            <w:vAlign w:val="center"/>
          </w:tcPr>
          <w:p w14:paraId="320F792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r>
              <w:rPr>
                <w:rFonts w:ascii="Times New Roman" w:hAnsi="Times New Roman" w:cs="Times New Roman"/>
                <w:snapToGrid w:val="0"/>
                <w:color w:val="000000"/>
                <w:sz w:val="28"/>
                <w:szCs w:val="28"/>
                <w:lang w:val="uk-UA" w:eastAsia="ru-RU"/>
              </w:rPr>
              <w:t>4</w:t>
            </w:r>
          </w:p>
        </w:tc>
        <w:tc>
          <w:tcPr>
            <w:tcW w:w="2834" w:type="dxa"/>
            <w:vMerge w:val="restart"/>
            <w:tcBorders>
              <w:top w:val="double" w:sz="4" w:space="0" w:color="auto"/>
            </w:tcBorders>
            <w:vAlign w:val="center"/>
          </w:tcPr>
          <w:p w14:paraId="320F792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МДА, мкмоль/л</w:t>
            </w:r>
          </w:p>
        </w:tc>
        <w:tc>
          <w:tcPr>
            <w:tcW w:w="2834" w:type="dxa"/>
            <w:tcBorders>
              <w:top w:val="double" w:sz="4" w:space="0" w:color="auto"/>
            </w:tcBorders>
          </w:tcPr>
          <w:p w14:paraId="320F792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0,521</w:t>
            </w:r>
            <w:r>
              <w:rPr>
                <w:rFonts w:ascii="Times New Roman" w:hAnsi="Times New Roman" w:cs="Times New Roman"/>
                <w:color w:val="000000"/>
                <w:sz w:val="28"/>
                <w:szCs w:val="28"/>
                <w:lang w:val="uk-UA" w:eastAsia="ru-RU"/>
              </w:rPr>
              <w:t xml:space="preserve"> і менше</w:t>
            </w:r>
          </w:p>
        </w:tc>
        <w:tc>
          <w:tcPr>
            <w:tcW w:w="957" w:type="dxa"/>
            <w:vMerge w:val="restart"/>
            <w:tcBorders>
              <w:top w:val="double" w:sz="4" w:space="0" w:color="auto"/>
            </w:tcBorders>
            <w:vAlign w:val="center"/>
          </w:tcPr>
          <w:p w14:paraId="320F792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&lt;0,10</w:t>
            </w:r>
          </w:p>
        </w:tc>
        <w:tc>
          <w:tcPr>
            <w:tcW w:w="1029" w:type="dxa"/>
            <w:gridSpan w:val="2"/>
            <w:tcBorders>
              <w:top w:val="double" w:sz="4" w:space="0" w:color="auto"/>
            </w:tcBorders>
          </w:tcPr>
          <w:p w14:paraId="320F792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0,004</w:t>
            </w:r>
          </w:p>
        </w:tc>
        <w:tc>
          <w:tcPr>
            <w:tcW w:w="851" w:type="dxa"/>
            <w:tcBorders>
              <w:top w:val="double" w:sz="4" w:space="0" w:color="auto"/>
            </w:tcBorders>
          </w:tcPr>
          <w:p w14:paraId="320F792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r w:rsidRPr="001A4961">
              <w:rPr>
                <w:rFonts w:ascii="Times New Roman" w:hAnsi="Times New Roman" w:cs="Times New Roman"/>
                <w:color w:val="000000"/>
                <w:sz w:val="28"/>
                <w:szCs w:val="28"/>
                <w:lang w:val="uk-UA" w:eastAsia="ru-RU"/>
              </w:rPr>
              <w:t>0,2</w:t>
            </w:r>
          </w:p>
        </w:tc>
        <w:tc>
          <w:tcPr>
            <w:tcW w:w="567" w:type="dxa"/>
            <w:vMerge w:val="restart"/>
            <w:tcBorders>
              <w:top w:val="double" w:sz="4" w:space="0" w:color="auto"/>
            </w:tcBorders>
            <w:vAlign w:val="center"/>
          </w:tcPr>
          <w:p w14:paraId="320F793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p>
        </w:tc>
      </w:tr>
      <w:tr w:rsidR="001F7EBC" w:rsidRPr="001A4961" w14:paraId="320F7939" w14:textId="77777777" w:rsidTr="00354B43">
        <w:trPr>
          <w:cantSplit/>
          <w:trHeight w:val="20"/>
        </w:trPr>
        <w:tc>
          <w:tcPr>
            <w:tcW w:w="454" w:type="dxa"/>
            <w:vMerge/>
            <w:vAlign w:val="center"/>
          </w:tcPr>
          <w:p w14:paraId="320F793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vAlign w:val="center"/>
          </w:tcPr>
          <w:p w14:paraId="320F793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93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0,521</w:t>
            </w:r>
          </w:p>
        </w:tc>
        <w:tc>
          <w:tcPr>
            <w:tcW w:w="957" w:type="dxa"/>
            <w:vMerge/>
            <w:vAlign w:val="center"/>
          </w:tcPr>
          <w:p w14:paraId="320F7935"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1029" w:type="dxa"/>
            <w:gridSpan w:val="2"/>
          </w:tcPr>
          <w:p w14:paraId="320F793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0,041</w:t>
            </w:r>
          </w:p>
        </w:tc>
        <w:tc>
          <w:tcPr>
            <w:tcW w:w="851" w:type="dxa"/>
          </w:tcPr>
          <w:p w14:paraId="320F793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-2,0</w:t>
            </w:r>
          </w:p>
        </w:tc>
        <w:tc>
          <w:tcPr>
            <w:tcW w:w="567" w:type="dxa"/>
            <w:vMerge/>
            <w:vAlign w:val="center"/>
          </w:tcPr>
          <w:p w14:paraId="320F793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41" w14:textId="77777777" w:rsidTr="00354B43">
        <w:trPr>
          <w:cantSplit/>
          <w:trHeight w:val="20"/>
        </w:trPr>
        <w:tc>
          <w:tcPr>
            <w:tcW w:w="454" w:type="dxa"/>
            <w:vMerge w:val="restart"/>
            <w:tcBorders>
              <w:top w:val="double" w:sz="4" w:space="0" w:color="auto"/>
            </w:tcBorders>
            <w:vAlign w:val="center"/>
          </w:tcPr>
          <w:p w14:paraId="320F793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Pr>
                <w:rFonts w:ascii="Times New Roman" w:hAnsi="Times New Roman" w:cs="Times New Roman"/>
                <w:snapToGrid w:val="0"/>
                <w:color w:val="000000"/>
                <w:sz w:val="28"/>
                <w:szCs w:val="28"/>
                <w:lang w:val="uk-UA" w:eastAsia="ru-RU"/>
              </w:rPr>
              <w:t>15</w:t>
            </w:r>
          </w:p>
        </w:tc>
        <w:tc>
          <w:tcPr>
            <w:tcW w:w="2834" w:type="dxa"/>
            <w:vMerge w:val="restart"/>
            <w:tcBorders>
              <w:top w:val="double" w:sz="4" w:space="0" w:color="auto"/>
            </w:tcBorders>
            <w:vAlign w:val="center"/>
          </w:tcPr>
          <w:p w14:paraId="320F793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ТК, мкмоль/л</w:t>
            </w:r>
          </w:p>
        </w:tc>
        <w:tc>
          <w:tcPr>
            <w:tcW w:w="2834" w:type="dxa"/>
            <w:tcBorders>
              <w:top w:val="double" w:sz="4" w:space="0" w:color="auto"/>
            </w:tcBorders>
          </w:tcPr>
          <w:p w14:paraId="320F793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0,171</w:t>
            </w:r>
            <w:r>
              <w:rPr>
                <w:rFonts w:ascii="Times New Roman" w:hAnsi="Times New Roman" w:cs="Times New Roman"/>
                <w:color w:val="000000"/>
                <w:sz w:val="28"/>
                <w:szCs w:val="28"/>
                <w:lang w:val="uk-UA" w:eastAsia="ru-RU"/>
              </w:rPr>
              <w:t xml:space="preserve"> і менше</w:t>
            </w:r>
          </w:p>
        </w:tc>
        <w:tc>
          <w:tcPr>
            <w:tcW w:w="957" w:type="dxa"/>
            <w:vMerge w:val="restart"/>
            <w:tcBorders>
              <w:top w:val="double" w:sz="4" w:space="0" w:color="auto"/>
            </w:tcBorders>
            <w:vAlign w:val="center"/>
          </w:tcPr>
          <w:p w14:paraId="320F793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&lt;0,10</w:t>
            </w:r>
          </w:p>
        </w:tc>
        <w:tc>
          <w:tcPr>
            <w:tcW w:w="1029" w:type="dxa"/>
            <w:gridSpan w:val="2"/>
            <w:tcBorders>
              <w:top w:val="double" w:sz="4" w:space="0" w:color="auto"/>
            </w:tcBorders>
          </w:tcPr>
          <w:p w14:paraId="320F793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0,358</w:t>
            </w:r>
          </w:p>
        </w:tc>
        <w:tc>
          <w:tcPr>
            <w:tcW w:w="851" w:type="dxa"/>
            <w:tcBorders>
              <w:top w:val="double" w:sz="4" w:space="0" w:color="auto"/>
            </w:tcBorders>
          </w:tcPr>
          <w:p w14:paraId="320F793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-0,3</w:t>
            </w:r>
          </w:p>
        </w:tc>
        <w:tc>
          <w:tcPr>
            <w:tcW w:w="567" w:type="dxa"/>
            <w:vMerge w:val="restart"/>
            <w:tcBorders>
              <w:top w:val="double" w:sz="4" w:space="0" w:color="auto"/>
            </w:tcBorders>
            <w:vAlign w:val="center"/>
          </w:tcPr>
          <w:p w14:paraId="320F794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p>
        </w:tc>
      </w:tr>
      <w:tr w:rsidR="001F7EBC" w:rsidRPr="001A4961" w14:paraId="320F7949" w14:textId="77777777" w:rsidTr="00354B43">
        <w:trPr>
          <w:cantSplit/>
          <w:trHeight w:val="20"/>
        </w:trPr>
        <w:tc>
          <w:tcPr>
            <w:tcW w:w="454" w:type="dxa"/>
            <w:vMerge/>
            <w:tcBorders>
              <w:top w:val="double" w:sz="4" w:space="0" w:color="auto"/>
            </w:tcBorders>
            <w:vAlign w:val="center"/>
          </w:tcPr>
          <w:p w14:paraId="320F794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tcPr>
          <w:p w14:paraId="320F794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94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0,171</w:t>
            </w:r>
          </w:p>
        </w:tc>
        <w:tc>
          <w:tcPr>
            <w:tcW w:w="957" w:type="dxa"/>
            <w:vMerge/>
            <w:tcBorders>
              <w:top w:val="double" w:sz="4" w:space="0" w:color="auto"/>
            </w:tcBorders>
            <w:vAlign w:val="center"/>
          </w:tcPr>
          <w:p w14:paraId="320F7945"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1029" w:type="dxa"/>
            <w:gridSpan w:val="2"/>
          </w:tcPr>
          <w:p w14:paraId="320F794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0,247</w:t>
            </w:r>
          </w:p>
        </w:tc>
        <w:tc>
          <w:tcPr>
            <w:tcW w:w="851" w:type="dxa"/>
          </w:tcPr>
          <w:p w14:paraId="320F794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+1,4</w:t>
            </w:r>
          </w:p>
        </w:tc>
        <w:tc>
          <w:tcPr>
            <w:tcW w:w="567" w:type="dxa"/>
            <w:vMerge/>
            <w:tcBorders>
              <w:top w:val="double" w:sz="4" w:space="0" w:color="auto"/>
            </w:tcBorders>
            <w:vAlign w:val="center"/>
          </w:tcPr>
          <w:p w14:paraId="320F794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r w:rsidR="001F7EBC" w:rsidRPr="001A4961" w14:paraId="320F7951" w14:textId="77777777" w:rsidTr="00354B43">
        <w:trPr>
          <w:cantSplit/>
          <w:trHeight w:val="20"/>
        </w:trPr>
        <w:tc>
          <w:tcPr>
            <w:tcW w:w="454" w:type="dxa"/>
            <w:vMerge w:val="restart"/>
            <w:tcBorders>
              <w:top w:val="double" w:sz="4" w:space="0" w:color="auto"/>
            </w:tcBorders>
            <w:vAlign w:val="center"/>
          </w:tcPr>
          <w:p w14:paraId="320F794A" w14:textId="77777777" w:rsidR="001F7EBC" w:rsidRPr="001A4961" w:rsidRDefault="001F7EBC"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Pr>
                <w:rFonts w:ascii="Times New Roman" w:hAnsi="Times New Roman" w:cs="Times New Roman"/>
                <w:snapToGrid w:val="0"/>
                <w:color w:val="000000"/>
                <w:sz w:val="28"/>
                <w:szCs w:val="28"/>
                <w:lang w:val="uk-UA" w:eastAsia="ru-RU"/>
              </w:rPr>
              <w:t>16</w:t>
            </w:r>
          </w:p>
        </w:tc>
        <w:tc>
          <w:tcPr>
            <w:tcW w:w="2834" w:type="dxa"/>
            <w:vMerge w:val="restart"/>
            <w:tcBorders>
              <w:top w:val="double" w:sz="4" w:space="0" w:color="auto"/>
            </w:tcBorders>
            <w:vAlign w:val="center"/>
          </w:tcPr>
          <w:p w14:paraId="320F794B"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NO, мкмоль/л</w:t>
            </w:r>
          </w:p>
        </w:tc>
        <w:tc>
          <w:tcPr>
            <w:tcW w:w="2834" w:type="dxa"/>
            <w:tcBorders>
              <w:top w:val="double" w:sz="4" w:space="0" w:color="auto"/>
            </w:tcBorders>
          </w:tcPr>
          <w:p w14:paraId="320F794C"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16,88</w:t>
            </w:r>
            <w:r>
              <w:rPr>
                <w:rFonts w:ascii="Times New Roman" w:hAnsi="Times New Roman" w:cs="Times New Roman"/>
                <w:color w:val="000000"/>
                <w:sz w:val="28"/>
                <w:szCs w:val="28"/>
                <w:lang w:val="uk-UA" w:eastAsia="ru-RU"/>
              </w:rPr>
              <w:t xml:space="preserve"> і менше</w:t>
            </w:r>
          </w:p>
        </w:tc>
        <w:tc>
          <w:tcPr>
            <w:tcW w:w="957" w:type="dxa"/>
            <w:vMerge w:val="restart"/>
            <w:tcBorders>
              <w:top w:val="double" w:sz="4" w:space="0" w:color="auto"/>
            </w:tcBorders>
            <w:vAlign w:val="center"/>
          </w:tcPr>
          <w:p w14:paraId="320F794D" w14:textId="77777777" w:rsidR="001F7EBC" w:rsidRPr="001A4961" w:rsidRDefault="001F7EBC" w:rsidP="00542502">
            <w:pPr>
              <w:suppressAutoHyphens w:val="0"/>
              <w:spacing w:after="0" w:line="240" w:lineRule="auto"/>
              <w:jc w:val="center"/>
              <w:rPr>
                <w:rFonts w:ascii="Times New Roman" w:hAnsi="Times New Roman" w:cs="Times New Roman"/>
                <w:color w:val="000000"/>
                <w:sz w:val="24"/>
                <w:szCs w:val="24"/>
                <w:lang w:eastAsia="ru-RU"/>
              </w:rPr>
            </w:pPr>
            <w:r w:rsidRPr="001A4961">
              <w:rPr>
                <w:rFonts w:ascii="Times New Roman" w:hAnsi="Times New Roman" w:cs="Times New Roman"/>
                <w:snapToGrid w:val="0"/>
                <w:color w:val="000000"/>
                <w:sz w:val="28"/>
                <w:szCs w:val="28"/>
                <w:lang w:val="uk-UA" w:eastAsia="ru-RU"/>
              </w:rPr>
              <w:t>&lt;0,10</w:t>
            </w:r>
          </w:p>
        </w:tc>
        <w:tc>
          <w:tcPr>
            <w:tcW w:w="1029" w:type="dxa"/>
            <w:gridSpan w:val="2"/>
            <w:tcBorders>
              <w:top w:val="double" w:sz="4" w:space="0" w:color="auto"/>
            </w:tcBorders>
          </w:tcPr>
          <w:p w14:paraId="320F794E"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0,297</w:t>
            </w:r>
          </w:p>
        </w:tc>
        <w:tc>
          <w:tcPr>
            <w:tcW w:w="851" w:type="dxa"/>
            <w:tcBorders>
              <w:top w:val="double" w:sz="4" w:space="0" w:color="auto"/>
            </w:tcBorders>
          </w:tcPr>
          <w:p w14:paraId="320F794F"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+1,5</w:t>
            </w:r>
          </w:p>
        </w:tc>
        <w:tc>
          <w:tcPr>
            <w:tcW w:w="567" w:type="dxa"/>
            <w:vMerge w:val="restart"/>
            <w:tcBorders>
              <w:top w:val="double" w:sz="4" w:space="0" w:color="auto"/>
            </w:tcBorders>
            <w:vAlign w:val="center"/>
          </w:tcPr>
          <w:p w14:paraId="320F7950"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p>
        </w:tc>
      </w:tr>
      <w:tr w:rsidR="001F7EBC" w:rsidRPr="001A4961" w14:paraId="320F7959" w14:textId="77777777" w:rsidTr="00354B43">
        <w:trPr>
          <w:cantSplit/>
          <w:trHeight w:val="20"/>
        </w:trPr>
        <w:tc>
          <w:tcPr>
            <w:tcW w:w="454" w:type="dxa"/>
            <w:vMerge/>
            <w:tcBorders>
              <w:top w:val="double" w:sz="4" w:space="0" w:color="auto"/>
            </w:tcBorders>
            <w:vAlign w:val="center"/>
          </w:tcPr>
          <w:p w14:paraId="320F7952"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vMerge/>
            <w:tcBorders>
              <w:top w:val="double" w:sz="4" w:space="0" w:color="auto"/>
            </w:tcBorders>
            <w:vAlign w:val="center"/>
          </w:tcPr>
          <w:p w14:paraId="320F7953"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2834" w:type="dxa"/>
          </w:tcPr>
          <w:p w14:paraId="320F7954" w14:textId="77777777" w:rsidR="001F7EBC" w:rsidRPr="001A4961" w:rsidRDefault="001F7EBC"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16,88</w:t>
            </w:r>
          </w:p>
        </w:tc>
        <w:tc>
          <w:tcPr>
            <w:tcW w:w="957" w:type="dxa"/>
            <w:vMerge/>
            <w:tcBorders>
              <w:top w:val="double" w:sz="4" w:space="0" w:color="auto"/>
            </w:tcBorders>
            <w:vAlign w:val="center"/>
          </w:tcPr>
          <w:p w14:paraId="320F7955" w14:textId="77777777" w:rsidR="001F7EBC" w:rsidRPr="001A4961" w:rsidRDefault="001F7EBC"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1029" w:type="dxa"/>
            <w:gridSpan w:val="2"/>
          </w:tcPr>
          <w:p w14:paraId="320F7956"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0,371</w:t>
            </w:r>
          </w:p>
        </w:tc>
        <w:tc>
          <w:tcPr>
            <w:tcW w:w="851" w:type="dxa"/>
          </w:tcPr>
          <w:p w14:paraId="320F7957" w14:textId="77777777" w:rsidR="001F7EBC" w:rsidRPr="001A4961" w:rsidRDefault="001F7EBC"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-0,8</w:t>
            </w:r>
          </w:p>
        </w:tc>
        <w:tc>
          <w:tcPr>
            <w:tcW w:w="567" w:type="dxa"/>
            <w:vMerge/>
            <w:tcBorders>
              <w:top w:val="double" w:sz="4" w:space="0" w:color="auto"/>
            </w:tcBorders>
            <w:vAlign w:val="center"/>
          </w:tcPr>
          <w:p w14:paraId="320F7958" w14:textId="77777777" w:rsidR="001F7EBC" w:rsidRPr="001A4961" w:rsidRDefault="001F7EBC" w:rsidP="00542502">
            <w:pPr>
              <w:suppressAutoHyphens w:val="0"/>
              <w:spacing w:after="0" w:line="360" w:lineRule="auto"/>
              <w:jc w:val="right"/>
              <w:rPr>
                <w:rFonts w:ascii="Times New Roman" w:hAnsi="Times New Roman" w:cs="Times New Roman"/>
                <w:snapToGrid w:val="0"/>
                <w:color w:val="000000"/>
                <w:sz w:val="28"/>
                <w:szCs w:val="28"/>
                <w:lang w:val="uk-UA" w:eastAsia="ru-RU"/>
              </w:rPr>
            </w:pPr>
          </w:p>
        </w:tc>
      </w:tr>
    </w:tbl>
    <w:p w14:paraId="320F795A" w14:textId="77777777" w:rsidR="007C6695" w:rsidRDefault="007C669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95B" w14:textId="77777777" w:rsidR="001F7EBC" w:rsidRDefault="001F7EB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F7EBC">
        <w:rPr>
          <w:rFonts w:ascii="Times New Roman" w:hAnsi="Times New Roman" w:cs="Times New Roman"/>
          <w:color w:val="000000" w:themeColor="text1"/>
          <w:spacing w:val="6"/>
          <w:sz w:val="28"/>
          <w:szCs w:val="28"/>
          <w:lang w:val="uk-UA"/>
        </w:rPr>
        <w:lastRenderedPageBreak/>
        <w:t xml:space="preserve">За даними вивчення частоти окремих клініко-патогенетичних факторів і прогностич¬ного значення кожного із критеріїв опрацьовано прогностичний протоколоцінки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Pr="001F7EBC">
        <w:rPr>
          <w:rFonts w:ascii="Times New Roman" w:hAnsi="Times New Roman" w:cs="Times New Roman"/>
          <w:color w:val="000000" w:themeColor="text1"/>
          <w:spacing w:val="6"/>
          <w:sz w:val="28"/>
          <w:szCs w:val="28"/>
          <w:lang w:val="uk-UA"/>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color w:val="000000" w:themeColor="text1"/>
          <w:spacing w:val="6"/>
          <w:sz w:val="28"/>
          <w:szCs w:val="28"/>
          <w:lang w:val="uk-UA"/>
        </w:rPr>
        <w:t>окисню</w:t>
      </w:r>
      <w:r w:rsidRPr="001F7EBC">
        <w:rPr>
          <w:rFonts w:ascii="Times New Roman" w:hAnsi="Times New Roman" w:cs="Times New Roman"/>
          <w:color w:val="000000" w:themeColor="text1"/>
          <w:spacing w:val="6"/>
          <w:sz w:val="28"/>
          <w:szCs w:val="28"/>
          <w:lang w:val="uk-UA"/>
        </w:rPr>
        <w:t>вального гомеостазу</w:t>
      </w:r>
    </w:p>
    <w:p w14:paraId="320F795C" w14:textId="3FF7C200" w:rsidR="001F7EBC" w:rsidRDefault="001F7EB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F7EBC">
        <w:rPr>
          <w:rFonts w:ascii="Times New Roman" w:hAnsi="Times New Roman" w:cs="Times New Roman"/>
          <w:color w:val="000000" w:themeColor="text1"/>
          <w:spacing w:val="6"/>
          <w:sz w:val="28"/>
          <w:szCs w:val="28"/>
          <w:lang w:val="uk-UA"/>
        </w:rPr>
        <w:t>Структурно протокол має вигляд таблиці, яка включає клініко-патогенетичні ознаки та відповідні їм прогностичні коефіцієнти (табл.</w:t>
      </w:r>
      <w:r w:rsidR="00354B43">
        <w:rPr>
          <w:rFonts w:ascii="Times New Roman" w:hAnsi="Times New Roman" w:cs="Times New Roman"/>
          <w:color w:val="000000" w:themeColor="text1"/>
          <w:spacing w:val="6"/>
          <w:sz w:val="28"/>
          <w:szCs w:val="28"/>
          <w:lang w:val="uk-UA"/>
        </w:rPr>
        <w:t> </w:t>
      </w:r>
      <w:r w:rsidR="00084A93">
        <w:rPr>
          <w:rFonts w:ascii="Times New Roman" w:hAnsi="Times New Roman" w:cs="Times New Roman"/>
          <w:color w:val="000000" w:themeColor="text1"/>
          <w:spacing w:val="6"/>
          <w:sz w:val="28"/>
          <w:szCs w:val="28"/>
          <w:lang w:val="uk-UA"/>
        </w:rPr>
        <w:t>7</w:t>
      </w:r>
      <w:r w:rsidRPr="001F7EBC">
        <w:rPr>
          <w:rFonts w:ascii="Times New Roman" w:hAnsi="Times New Roman" w:cs="Times New Roman"/>
          <w:color w:val="000000" w:themeColor="text1"/>
          <w:spacing w:val="6"/>
          <w:sz w:val="28"/>
          <w:szCs w:val="28"/>
          <w:lang w:val="uk-UA"/>
        </w:rPr>
        <w:t>.</w:t>
      </w:r>
      <w:r w:rsidR="00084A93">
        <w:rPr>
          <w:rFonts w:ascii="Times New Roman" w:hAnsi="Times New Roman" w:cs="Times New Roman"/>
          <w:color w:val="000000" w:themeColor="text1"/>
          <w:spacing w:val="6"/>
          <w:sz w:val="28"/>
          <w:szCs w:val="28"/>
          <w:lang w:val="uk-UA"/>
        </w:rPr>
        <w:t>6</w:t>
      </w:r>
      <w:r w:rsidRPr="001F7EBC">
        <w:rPr>
          <w:rFonts w:ascii="Times New Roman" w:hAnsi="Times New Roman" w:cs="Times New Roman"/>
          <w:color w:val="000000" w:themeColor="text1"/>
          <w:spacing w:val="6"/>
          <w:sz w:val="28"/>
          <w:szCs w:val="28"/>
          <w:lang w:val="uk-UA"/>
        </w:rPr>
        <w:t>) і шкалу оцінки результату прогнозування.</w:t>
      </w:r>
    </w:p>
    <w:p w14:paraId="320F795D" w14:textId="7A1B160B" w:rsidR="001F7EBC" w:rsidRPr="001A4961" w:rsidRDefault="001F7EBC" w:rsidP="00542502">
      <w:pPr>
        <w:keepNext/>
        <w:keepLines/>
        <w:suppressAutoHyphens w:val="0"/>
        <w:spacing w:after="0" w:line="360" w:lineRule="auto"/>
        <w:jc w:val="right"/>
        <w:rPr>
          <w:rFonts w:ascii="Times New Roman" w:hAnsi="Times New Roman" w:cs="Times New Roman"/>
          <w:i/>
          <w:iCs/>
          <w:color w:val="000000"/>
          <w:sz w:val="28"/>
          <w:szCs w:val="28"/>
          <w:lang w:val="uk-UA" w:eastAsia="ru-RU"/>
        </w:rPr>
      </w:pPr>
      <w:r w:rsidRPr="001A4961">
        <w:rPr>
          <w:rFonts w:ascii="Times New Roman" w:hAnsi="Times New Roman" w:cs="Times New Roman"/>
          <w:i/>
          <w:iCs/>
          <w:color w:val="000000"/>
          <w:sz w:val="28"/>
          <w:szCs w:val="28"/>
          <w:lang w:val="uk-UA" w:eastAsia="ru-RU"/>
        </w:rPr>
        <w:t xml:space="preserve">Таблиця </w:t>
      </w:r>
      <w:r w:rsidR="00084A93">
        <w:rPr>
          <w:rFonts w:ascii="Times New Roman" w:hAnsi="Times New Roman" w:cs="Times New Roman"/>
          <w:i/>
          <w:iCs/>
          <w:color w:val="000000"/>
          <w:sz w:val="28"/>
          <w:szCs w:val="28"/>
          <w:lang w:val="uk-UA" w:eastAsia="ru-RU"/>
        </w:rPr>
        <w:t>7</w:t>
      </w:r>
      <w:r w:rsidRPr="001A4961">
        <w:rPr>
          <w:rFonts w:ascii="Times New Roman" w:hAnsi="Times New Roman" w:cs="Times New Roman"/>
          <w:i/>
          <w:iCs/>
          <w:color w:val="000000"/>
          <w:sz w:val="28"/>
          <w:szCs w:val="28"/>
          <w:lang w:val="uk-UA" w:eastAsia="ru-RU"/>
        </w:rPr>
        <w:t>.</w:t>
      </w:r>
      <w:r w:rsidR="00084A93">
        <w:rPr>
          <w:rFonts w:ascii="Times New Roman" w:hAnsi="Times New Roman" w:cs="Times New Roman"/>
          <w:i/>
          <w:iCs/>
          <w:color w:val="000000"/>
          <w:sz w:val="28"/>
          <w:szCs w:val="28"/>
          <w:lang w:val="uk-UA" w:eastAsia="ru-RU"/>
        </w:rPr>
        <w:t>6</w:t>
      </w:r>
    </w:p>
    <w:p w14:paraId="320F795E" w14:textId="77777777" w:rsidR="001F7EBC" w:rsidRPr="001A4961" w:rsidRDefault="001F7EBC"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r w:rsidRPr="001F7EBC">
        <w:rPr>
          <w:rFonts w:ascii="Times New Roman" w:hAnsi="Times New Roman" w:cs="Times New Roman"/>
          <w:b/>
          <w:bCs/>
          <w:color w:val="000000"/>
          <w:sz w:val="28"/>
          <w:szCs w:val="28"/>
          <w:lang w:val="uk-UA" w:eastAsia="ru-RU"/>
        </w:rPr>
        <w:t xml:space="preserve">Протокол прогностичної 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b/>
          <w:bCs/>
          <w:color w:val="000000"/>
          <w:sz w:val="28"/>
          <w:szCs w:val="28"/>
          <w:lang w:val="uk-UA" w:eastAsia="ru-RU"/>
        </w:rPr>
        <w:t>лімфодис</w:t>
      </w:r>
      <w:r w:rsidRPr="001F7EBC">
        <w:rPr>
          <w:rFonts w:ascii="Times New Roman" w:hAnsi="Times New Roman" w:cs="Times New Roman"/>
          <w:b/>
          <w:bCs/>
          <w:color w:val="000000"/>
          <w:sz w:val="28"/>
          <w:szCs w:val="28"/>
          <w:lang w:val="uk-UA" w:eastAsia="ru-RU"/>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b/>
          <w:bCs/>
          <w:color w:val="000000"/>
          <w:sz w:val="28"/>
          <w:szCs w:val="28"/>
          <w:lang w:val="uk-UA" w:eastAsia="ru-RU"/>
        </w:rPr>
        <w:t>окисню</w:t>
      </w:r>
      <w:r w:rsidRPr="001F7EBC">
        <w:rPr>
          <w:rFonts w:ascii="Times New Roman" w:hAnsi="Times New Roman" w:cs="Times New Roman"/>
          <w:b/>
          <w:bCs/>
          <w:color w:val="000000"/>
          <w:sz w:val="28"/>
          <w:szCs w:val="28"/>
          <w:lang w:val="uk-UA" w:eastAsia="ru-RU"/>
        </w:rPr>
        <w:t>вального гомеостазу</w:t>
      </w:r>
    </w:p>
    <w:p w14:paraId="320F795F" w14:textId="77777777" w:rsidR="001F7EBC" w:rsidRPr="001A4961" w:rsidRDefault="001F7EBC"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p>
    <w:tbl>
      <w:tblPr>
        <w:tblW w:w="9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2"/>
        <w:gridCol w:w="3962"/>
        <w:gridCol w:w="3260"/>
        <w:gridCol w:w="1417"/>
      </w:tblGrid>
      <w:tr w:rsidR="001F5FB9" w:rsidRPr="001A4961" w14:paraId="320F7964" w14:textId="77777777" w:rsidTr="001F5FB9">
        <w:trPr>
          <w:cantSplit/>
          <w:trHeight w:val="2323"/>
        </w:trPr>
        <w:tc>
          <w:tcPr>
            <w:tcW w:w="702" w:type="dxa"/>
            <w:tcBorders>
              <w:bottom w:val="double" w:sz="4" w:space="0" w:color="auto"/>
            </w:tcBorders>
            <w:textDirection w:val="btLr"/>
            <w:vAlign w:val="center"/>
          </w:tcPr>
          <w:p w14:paraId="320F7960" w14:textId="77777777" w:rsidR="001F5FB9" w:rsidRPr="001A4961" w:rsidRDefault="001F5FB9"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Ранг фактора</w:t>
            </w:r>
          </w:p>
        </w:tc>
        <w:tc>
          <w:tcPr>
            <w:tcW w:w="3962" w:type="dxa"/>
            <w:tcBorders>
              <w:bottom w:val="double" w:sz="4" w:space="0" w:color="auto"/>
            </w:tcBorders>
            <w:vAlign w:val="center"/>
          </w:tcPr>
          <w:p w14:paraId="320F7961" w14:textId="77777777" w:rsidR="001F5FB9" w:rsidRPr="001A4961" w:rsidRDefault="001F5FB9"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color w:val="000000"/>
                <w:sz w:val="28"/>
                <w:szCs w:val="28"/>
                <w:lang w:val="uk-UA" w:eastAsia="ru-RU"/>
              </w:rPr>
              <w:t xml:space="preserve">Ознаки, </w:t>
            </w:r>
            <w:r w:rsidRPr="001A4961">
              <w:rPr>
                <w:rFonts w:ascii="Times New Roman" w:hAnsi="Times New Roman" w:cs="Times New Roman"/>
                <w:color w:val="000000"/>
                <w:sz w:val="28"/>
                <w:szCs w:val="28"/>
                <w:lang w:val="uk-UA" w:eastAsia="ru-RU"/>
              </w:rPr>
              <w:br/>
              <w:t>одиниці виміру</w:t>
            </w:r>
          </w:p>
        </w:tc>
        <w:tc>
          <w:tcPr>
            <w:tcW w:w="3260" w:type="dxa"/>
            <w:tcBorders>
              <w:bottom w:val="double" w:sz="4" w:space="0" w:color="auto"/>
            </w:tcBorders>
            <w:vAlign w:val="center"/>
          </w:tcPr>
          <w:p w14:paraId="320F7962" w14:textId="77777777" w:rsidR="001F5FB9" w:rsidRPr="001A4961" w:rsidRDefault="001F5FB9" w:rsidP="00542502">
            <w:pPr>
              <w:keepNext/>
              <w:keepLines/>
              <w:suppressAutoHyphens w:val="0"/>
              <w:spacing w:after="0" w:line="360" w:lineRule="auto"/>
              <w:ind w:right="-30"/>
              <w:jc w:val="center"/>
              <w:rPr>
                <w:rFonts w:ascii="Times New Roman" w:hAnsi="Times New Roman" w:cs="Times New Roman"/>
                <w:color w:val="000000"/>
                <w:sz w:val="28"/>
                <w:szCs w:val="28"/>
                <w:lang w:val="uk-UA" w:eastAsia="ru-RU"/>
              </w:rPr>
            </w:pPr>
            <w:r w:rsidRPr="001A4961">
              <w:rPr>
                <w:rFonts w:ascii="Times New Roman" w:hAnsi="Times New Roman" w:cs="Times New Roman"/>
                <w:snapToGrid w:val="0"/>
                <w:color w:val="000000"/>
                <w:sz w:val="28"/>
                <w:szCs w:val="28"/>
                <w:lang w:val="uk-UA" w:eastAsia="ru-RU"/>
              </w:rPr>
              <w:t>Градації</w:t>
            </w:r>
          </w:p>
        </w:tc>
        <w:tc>
          <w:tcPr>
            <w:tcW w:w="1417" w:type="dxa"/>
            <w:tcBorders>
              <w:bottom w:val="double" w:sz="4" w:space="0" w:color="auto"/>
            </w:tcBorders>
            <w:textDirection w:val="btLr"/>
            <w:vAlign w:val="center"/>
          </w:tcPr>
          <w:p w14:paraId="320F7963" w14:textId="77777777" w:rsidR="001F5FB9" w:rsidRPr="001A4961" w:rsidRDefault="001F5FB9" w:rsidP="00542502">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Прогностичне значення (пат)</w:t>
            </w:r>
          </w:p>
        </w:tc>
      </w:tr>
      <w:tr w:rsidR="001F5FB9" w:rsidRPr="001A4961" w14:paraId="320F7969" w14:textId="77777777" w:rsidTr="001F5FB9">
        <w:trPr>
          <w:cantSplit/>
          <w:trHeight w:val="20"/>
        </w:trPr>
        <w:tc>
          <w:tcPr>
            <w:tcW w:w="702" w:type="dxa"/>
            <w:vMerge w:val="restart"/>
            <w:tcBorders>
              <w:top w:val="double" w:sz="4" w:space="0" w:color="auto"/>
            </w:tcBorders>
            <w:vAlign w:val="center"/>
          </w:tcPr>
          <w:p w14:paraId="320F7965"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w:t>
            </w:r>
          </w:p>
        </w:tc>
        <w:tc>
          <w:tcPr>
            <w:tcW w:w="3962" w:type="dxa"/>
            <w:vMerge w:val="restart"/>
            <w:tcBorders>
              <w:top w:val="double" w:sz="4" w:space="0" w:color="auto"/>
            </w:tcBorders>
            <w:vAlign w:val="center"/>
          </w:tcPr>
          <w:p w14:paraId="320F7966"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1A4961">
              <w:rPr>
                <w:rFonts w:ascii="Times New Roman" w:hAnsi="Times New Roman" w:cs="Times New Roman"/>
                <w:noProof/>
                <w:color w:val="000000"/>
                <w:sz w:val="28"/>
                <w:szCs w:val="28"/>
                <w:lang w:eastAsia="en-US" w:bidi="en-US"/>
              </w:rPr>
              <w:t>РГЗ в анамнезі</w:t>
            </w:r>
          </w:p>
        </w:tc>
        <w:tc>
          <w:tcPr>
            <w:tcW w:w="3260" w:type="dxa"/>
            <w:tcBorders>
              <w:top w:val="double" w:sz="4" w:space="0" w:color="auto"/>
            </w:tcBorders>
          </w:tcPr>
          <w:p w14:paraId="320F7967" w14:textId="77777777" w:rsidR="001F5FB9" w:rsidRPr="001A4961" w:rsidRDefault="001F5FB9" w:rsidP="00542502">
            <w:pPr>
              <w:keepLines/>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1417" w:type="dxa"/>
            <w:tcBorders>
              <w:top w:val="double" w:sz="4" w:space="0" w:color="auto"/>
            </w:tcBorders>
          </w:tcPr>
          <w:p w14:paraId="320F7968"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-8,9</w:t>
            </w:r>
          </w:p>
        </w:tc>
      </w:tr>
      <w:tr w:rsidR="001F5FB9" w:rsidRPr="001A4961" w14:paraId="320F796E" w14:textId="77777777" w:rsidTr="001F5FB9">
        <w:trPr>
          <w:cantSplit/>
          <w:trHeight w:val="20"/>
        </w:trPr>
        <w:tc>
          <w:tcPr>
            <w:tcW w:w="702" w:type="dxa"/>
            <w:vMerge/>
            <w:tcBorders>
              <w:top w:val="double" w:sz="4" w:space="0" w:color="auto"/>
            </w:tcBorders>
            <w:vAlign w:val="center"/>
          </w:tcPr>
          <w:p w14:paraId="320F796A"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6B"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6C"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1417" w:type="dxa"/>
          </w:tcPr>
          <w:p w14:paraId="320F796D"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+9,5</w:t>
            </w:r>
          </w:p>
        </w:tc>
      </w:tr>
      <w:tr w:rsidR="001F5FB9" w:rsidRPr="001A4961" w14:paraId="320F7973" w14:textId="77777777" w:rsidTr="001F5FB9">
        <w:trPr>
          <w:cantSplit/>
          <w:trHeight w:val="20"/>
        </w:trPr>
        <w:tc>
          <w:tcPr>
            <w:tcW w:w="702" w:type="dxa"/>
            <w:vMerge w:val="restart"/>
            <w:tcBorders>
              <w:top w:val="double" w:sz="4" w:space="0" w:color="auto"/>
            </w:tcBorders>
            <w:vAlign w:val="center"/>
          </w:tcPr>
          <w:p w14:paraId="320F796F"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2</w:t>
            </w:r>
          </w:p>
        </w:tc>
        <w:tc>
          <w:tcPr>
            <w:tcW w:w="3962" w:type="dxa"/>
            <w:vMerge w:val="restart"/>
            <w:tcBorders>
              <w:top w:val="double" w:sz="4" w:space="0" w:color="auto"/>
            </w:tcBorders>
            <w:vAlign w:val="center"/>
          </w:tcPr>
          <w:p w14:paraId="320F7970"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Pr>
                <w:rFonts w:ascii="Times New Roman" w:hAnsi="Times New Roman" w:cs="Times New Roman"/>
                <w:snapToGrid w:val="0"/>
                <w:color w:val="000000"/>
                <w:sz w:val="28"/>
                <w:szCs w:val="28"/>
                <w:lang w:val="uk-UA" w:eastAsia="ru-RU"/>
              </w:rPr>
              <w:t>М</w:t>
            </w:r>
            <w:r w:rsidRPr="001A4961">
              <w:rPr>
                <w:rFonts w:ascii="Times New Roman" w:hAnsi="Times New Roman" w:cs="Times New Roman"/>
                <w:snapToGrid w:val="0"/>
                <w:color w:val="000000"/>
                <w:sz w:val="28"/>
                <w:szCs w:val="28"/>
                <w:lang w:val="uk-UA" w:eastAsia="ru-RU"/>
              </w:rPr>
              <w:t>етастазування РГЗ</w:t>
            </w:r>
          </w:p>
        </w:tc>
        <w:tc>
          <w:tcPr>
            <w:tcW w:w="3260" w:type="dxa"/>
            <w:tcBorders>
              <w:top w:val="double" w:sz="4" w:space="0" w:color="auto"/>
            </w:tcBorders>
            <w:vAlign w:val="center"/>
          </w:tcPr>
          <w:p w14:paraId="320F7971" w14:textId="77777777" w:rsidR="001F5FB9" w:rsidRPr="001A4961" w:rsidRDefault="001F5FB9" w:rsidP="00542502">
            <w:pPr>
              <w:keepLines/>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1417" w:type="dxa"/>
            <w:tcBorders>
              <w:top w:val="double" w:sz="4" w:space="0" w:color="auto"/>
            </w:tcBorders>
          </w:tcPr>
          <w:p w14:paraId="320F7972"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-3,7</w:t>
            </w:r>
          </w:p>
        </w:tc>
      </w:tr>
      <w:tr w:rsidR="001F5FB9" w:rsidRPr="001A4961" w14:paraId="320F7978" w14:textId="77777777" w:rsidTr="001F5FB9">
        <w:trPr>
          <w:cantSplit/>
          <w:trHeight w:val="20"/>
        </w:trPr>
        <w:tc>
          <w:tcPr>
            <w:tcW w:w="702" w:type="dxa"/>
            <w:vMerge/>
            <w:tcBorders>
              <w:top w:val="double" w:sz="4" w:space="0" w:color="auto"/>
            </w:tcBorders>
            <w:vAlign w:val="center"/>
          </w:tcPr>
          <w:p w14:paraId="320F7974"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bottom w:val="double" w:sz="4" w:space="0" w:color="auto"/>
            </w:tcBorders>
            <w:vAlign w:val="center"/>
          </w:tcPr>
          <w:p w14:paraId="320F7975"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Borders>
              <w:bottom w:val="double" w:sz="4" w:space="0" w:color="auto"/>
            </w:tcBorders>
            <w:vAlign w:val="center"/>
          </w:tcPr>
          <w:p w14:paraId="320F7976" w14:textId="77777777" w:rsidR="001F5FB9" w:rsidRPr="001A4961" w:rsidRDefault="001F5FB9" w:rsidP="00542502">
            <w:pPr>
              <w:keepLines/>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1417" w:type="dxa"/>
            <w:tcBorders>
              <w:bottom w:val="double" w:sz="4" w:space="0" w:color="auto"/>
            </w:tcBorders>
          </w:tcPr>
          <w:p w14:paraId="320F7977"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+4,8</w:t>
            </w:r>
          </w:p>
        </w:tc>
      </w:tr>
      <w:tr w:rsidR="00550C2D" w:rsidRPr="001A4961" w14:paraId="320F797D" w14:textId="77777777" w:rsidTr="001F5FB9">
        <w:trPr>
          <w:cantSplit/>
          <w:trHeight w:val="20"/>
        </w:trPr>
        <w:tc>
          <w:tcPr>
            <w:tcW w:w="702" w:type="dxa"/>
            <w:vMerge w:val="restart"/>
            <w:tcBorders>
              <w:top w:val="double" w:sz="4" w:space="0" w:color="auto"/>
            </w:tcBorders>
            <w:vAlign w:val="center"/>
          </w:tcPr>
          <w:p w14:paraId="320F7979" w14:textId="77777777" w:rsidR="00550C2D" w:rsidRPr="001A4961" w:rsidRDefault="00550C2D" w:rsidP="00550C2D">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3</w:t>
            </w:r>
          </w:p>
        </w:tc>
        <w:tc>
          <w:tcPr>
            <w:tcW w:w="3962" w:type="dxa"/>
            <w:vMerge w:val="restart"/>
            <w:tcBorders>
              <w:top w:val="double" w:sz="4" w:space="0" w:color="auto"/>
            </w:tcBorders>
            <w:vAlign w:val="center"/>
          </w:tcPr>
          <w:p w14:paraId="320F797A" w14:textId="77777777" w:rsidR="00550C2D" w:rsidRPr="001A4961" w:rsidRDefault="00550C2D" w:rsidP="00550C2D">
            <w:pPr>
              <w:suppressAutoHyphens w:val="0"/>
              <w:spacing w:after="0" w:line="240" w:lineRule="auto"/>
              <w:rPr>
                <w:rFonts w:ascii="Times New Roman" w:hAnsi="Times New Roman" w:cs="Times New Roman"/>
                <w:snapToGrid w:val="0"/>
                <w:color w:val="000000"/>
                <w:sz w:val="28"/>
                <w:szCs w:val="28"/>
                <w:lang w:val="uk-UA" w:eastAsia="ru-RU"/>
              </w:rPr>
            </w:pPr>
            <w:r w:rsidRPr="00550C2D">
              <w:rPr>
                <w:rFonts w:ascii="Times New Roman" w:hAnsi="Times New Roman" w:cs="Times New Roman"/>
                <w:noProof/>
                <w:color w:val="000000"/>
                <w:sz w:val="28"/>
                <w:szCs w:val="28"/>
                <w:lang w:val="uk-UA" w:eastAsia="en-US" w:bidi="en-US"/>
              </w:rPr>
              <w:t>Кількість балів за шкалою ECOG-ВООЗ</w:t>
            </w:r>
          </w:p>
        </w:tc>
        <w:tc>
          <w:tcPr>
            <w:tcW w:w="3260" w:type="dxa"/>
            <w:tcBorders>
              <w:top w:val="double" w:sz="4" w:space="0" w:color="auto"/>
            </w:tcBorders>
            <w:vAlign w:val="center"/>
          </w:tcPr>
          <w:p w14:paraId="320F797B" w14:textId="77777777" w:rsidR="00550C2D" w:rsidRPr="001A4961" w:rsidRDefault="00550C2D" w:rsidP="00550C2D">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 і більше</w:t>
            </w:r>
          </w:p>
        </w:tc>
        <w:tc>
          <w:tcPr>
            <w:tcW w:w="1417" w:type="dxa"/>
            <w:tcBorders>
              <w:top w:val="double" w:sz="4" w:space="0" w:color="auto"/>
            </w:tcBorders>
          </w:tcPr>
          <w:p w14:paraId="320F797C" w14:textId="77777777" w:rsidR="00550C2D" w:rsidRPr="001A4961" w:rsidRDefault="00550C2D" w:rsidP="00550C2D">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-8,0</w:t>
            </w:r>
          </w:p>
        </w:tc>
      </w:tr>
      <w:tr w:rsidR="00550C2D" w:rsidRPr="001A4961" w14:paraId="320F7982" w14:textId="77777777" w:rsidTr="001F5FB9">
        <w:trPr>
          <w:cantSplit/>
          <w:trHeight w:val="20"/>
        </w:trPr>
        <w:tc>
          <w:tcPr>
            <w:tcW w:w="702" w:type="dxa"/>
            <w:vMerge/>
            <w:vAlign w:val="center"/>
          </w:tcPr>
          <w:p w14:paraId="320F797E" w14:textId="77777777" w:rsidR="00550C2D" w:rsidRPr="001A4961" w:rsidRDefault="00550C2D" w:rsidP="00550C2D">
            <w:pPr>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3962" w:type="dxa"/>
            <w:vMerge/>
            <w:tcBorders>
              <w:bottom w:val="double" w:sz="4" w:space="0" w:color="auto"/>
            </w:tcBorders>
            <w:vAlign w:val="center"/>
          </w:tcPr>
          <w:p w14:paraId="320F797F" w14:textId="77777777" w:rsidR="00550C2D" w:rsidRPr="001A4961" w:rsidRDefault="00550C2D" w:rsidP="00550C2D">
            <w:pPr>
              <w:suppressAutoHyphens w:val="0"/>
              <w:spacing w:after="0" w:line="360" w:lineRule="auto"/>
              <w:rPr>
                <w:rFonts w:ascii="Times New Roman" w:hAnsi="Times New Roman" w:cs="Times New Roman"/>
                <w:color w:val="000000"/>
                <w:sz w:val="28"/>
                <w:szCs w:val="24"/>
                <w:lang w:val="uk-UA" w:eastAsia="ru-RU"/>
              </w:rPr>
            </w:pPr>
          </w:p>
        </w:tc>
        <w:tc>
          <w:tcPr>
            <w:tcW w:w="3260" w:type="dxa"/>
            <w:tcBorders>
              <w:top w:val="single" w:sz="4" w:space="0" w:color="auto"/>
              <w:bottom w:val="double" w:sz="4" w:space="0" w:color="auto"/>
            </w:tcBorders>
            <w:vAlign w:val="center"/>
          </w:tcPr>
          <w:p w14:paraId="320F7980" w14:textId="77777777" w:rsidR="00550C2D" w:rsidRPr="001A4961" w:rsidRDefault="00550C2D" w:rsidP="00550C2D">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0–1</w:t>
            </w:r>
          </w:p>
        </w:tc>
        <w:tc>
          <w:tcPr>
            <w:tcW w:w="1417" w:type="dxa"/>
            <w:tcBorders>
              <w:top w:val="single" w:sz="4" w:space="0" w:color="auto"/>
              <w:bottom w:val="double" w:sz="4" w:space="0" w:color="auto"/>
            </w:tcBorders>
          </w:tcPr>
          <w:p w14:paraId="320F7981" w14:textId="77777777" w:rsidR="00550C2D" w:rsidRPr="001A4961" w:rsidRDefault="00550C2D" w:rsidP="00550C2D">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+2,7</w:t>
            </w:r>
          </w:p>
        </w:tc>
      </w:tr>
    </w:tbl>
    <w:p w14:paraId="2D67ACFE" w14:textId="081B1A3A" w:rsidR="00354B43" w:rsidRDefault="00354B43">
      <w:r>
        <w:br w:type="page"/>
      </w:r>
    </w:p>
    <w:p w14:paraId="3F41B4B8" w14:textId="5DE3F637" w:rsidR="00354B43" w:rsidRPr="001A4961" w:rsidRDefault="00354B43" w:rsidP="00354B43">
      <w:pPr>
        <w:keepNext/>
        <w:keepLines/>
        <w:suppressAutoHyphens w:val="0"/>
        <w:spacing w:after="0" w:line="360" w:lineRule="auto"/>
        <w:jc w:val="right"/>
        <w:rPr>
          <w:rFonts w:ascii="Times New Roman" w:hAnsi="Times New Roman" w:cs="Times New Roman"/>
          <w:i/>
          <w:iCs/>
          <w:color w:val="000000"/>
          <w:sz w:val="28"/>
          <w:szCs w:val="28"/>
          <w:lang w:val="uk-UA" w:eastAsia="ru-RU"/>
        </w:rPr>
      </w:pPr>
      <w:r>
        <w:rPr>
          <w:rFonts w:ascii="Times New Roman" w:hAnsi="Times New Roman" w:cs="Times New Roman"/>
          <w:i/>
          <w:iCs/>
          <w:color w:val="000000"/>
          <w:sz w:val="28"/>
          <w:szCs w:val="28"/>
          <w:lang w:val="uk-UA" w:eastAsia="ru-RU"/>
        </w:rPr>
        <w:lastRenderedPageBreak/>
        <w:t>Продовж. т</w:t>
      </w:r>
      <w:r w:rsidRPr="001A4961">
        <w:rPr>
          <w:rFonts w:ascii="Times New Roman" w:hAnsi="Times New Roman" w:cs="Times New Roman"/>
          <w:i/>
          <w:iCs/>
          <w:color w:val="000000"/>
          <w:sz w:val="28"/>
          <w:szCs w:val="28"/>
          <w:lang w:val="uk-UA" w:eastAsia="ru-RU"/>
        </w:rPr>
        <w:t>абл</w:t>
      </w:r>
      <w:r>
        <w:rPr>
          <w:rFonts w:ascii="Times New Roman" w:hAnsi="Times New Roman" w:cs="Times New Roman"/>
          <w:i/>
          <w:iCs/>
          <w:color w:val="000000"/>
          <w:sz w:val="28"/>
          <w:szCs w:val="28"/>
          <w:lang w:val="uk-UA" w:eastAsia="ru-RU"/>
        </w:rPr>
        <w:t>. 7</w:t>
      </w:r>
      <w:r w:rsidRPr="001A4961">
        <w:rPr>
          <w:rFonts w:ascii="Times New Roman" w:hAnsi="Times New Roman" w:cs="Times New Roman"/>
          <w:i/>
          <w:iCs/>
          <w:color w:val="000000"/>
          <w:sz w:val="28"/>
          <w:szCs w:val="28"/>
          <w:lang w:val="uk-UA" w:eastAsia="ru-RU"/>
        </w:rPr>
        <w:t>.</w:t>
      </w:r>
      <w:r>
        <w:rPr>
          <w:rFonts w:ascii="Times New Roman" w:hAnsi="Times New Roman" w:cs="Times New Roman"/>
          <w:i/>
          <w:iCs/>
          <w:color w:val="000000"/>
          <w:sz w:val="28"/>
          <w:szCs w:val="28"/>
          <w:lang w:val="uk-UA" w:eastAsia="ru-RU"/>
        </w:rPr>
        <w:t>6</w:t>
      </w:r>
    </w:p>
    <w:tbl>
      <w:tblPr>
        <w:tblW w:w="9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2"/>
        <w:gridCol w:w="3962"/>
        <w:gridCol w:w="3260"/>
        <w:gridCol w:w="1417"/>
      </w:tblGrid>
      <w:tr w:rsidR="00354B43" w:rsidRPr="001A4961" w14:paraId="4551943E" w14:textId="77777777" w:rsidTr="00880B6D">
        <w:trPr>
          <w:cantSplit/>
          <w:trHeight w:val="2323"/>
        </w:trPr>
        <w:tc>
          <w:tcPr>
            <w:tcW w:w="702" w:type="dxa"/>
            <w:tcBorders>
              <w:bottom w:val="double" w:sz="4" w:space="0" w:color="auto"/>
            </w:tcBorders>
            <w:textDirection w:val="btLr"/>
            <w:vAlign w:val="center"/>
          </w:tcPr>
          <w:p w14:paraId="434C30A4"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Ранг фактора</w:t>
            </w:r>
          </w:p>
        </w:tc>
        <w:tc>
          <w:tcPr>
            <w:tcW w:w="3962" w:type="dxa"/>
            <w:tcBorders>
              <w:bottom w:val="double" w:sz="4" w:space="0" w:color="auto"/>
            </w:tcBorders>
            <w:vAlign w:val="center"/>
          </w:tcPr>
          <w:p w14:paraId="5CF2E848"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color w:val="000000"/>
                <w:sz w:val="28"/>
                <w:szCs w:val="28"/>
                <w:lang w:val="uk-UA" w:eastAsia="ru-RU"/>
              </w:rPr>
              <w:t xml:space="preserve">Ознаки, </w:t>
            </w:r>
            <w:r w:rsidRPr="001A4961">
              <w:rPr>
                <w:rFonts w:ascii="Times New Roman" w:hAnsi="Times New Roman" w:cs="Times New Roman"/>
                <w:color w:val="000000"/>
                <w:sz w:val="28"/>
                <w:szCs w:val="28"/>
                <w:lang w:val="uk-UA" w:eastAsia="ru-RU"/>
              </w:rPr>
              <w:br/>
              <w:t>одиниці виміру</w:t>
            </w:r>
          </w:p>
        </w:tc>
        <w:tc>
          <w:tcPr>
            <w:tcW w:w="3260" w:type="dxa"/>
            <w:tcBorders>
              <w:bottom w:val="double" w:sz="4" w:space="0" w:color="auto"/>
            </w:tcBorders>
            <w:vAlign w:val="center"/>
          </w:tcPr>
          <w:p w14:paraId="6DC5F0CA"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color w:val="000000"/>
                <w:sz w:val="28"/>
                <w:szCs w:val="28"/>
                <w:lang w:val="uk-UA" w:eastAsia="ru-RU"/>
              </w:rPr>
            </w:pPr>
            <w:r w:rsidRPr="001A4961">
              <w:rPr>
                <w:rFonts w:ascii="Times New Roman" w:hAnsi="Times New Roman" w:cs="Times New Roman"/>
                <w:snapToGrid w:val="0"/>
                <w:color w:val="000000"/>
                <w:sz w:val="28"/>
                <w:szCs w:val="28"/>
                <w:lang w:val="uk-UA" w:eastAsia="ru-RU"/>
              </w:rPr>
              <w:t>Градації</w:t>
            </w:r>
          </w:p>
        </w:tc>
        <w:tc>
          <w:tcPr>
            <w:tcW w:w="1417" w:type="dxa"/>
            <w:tcBorders>
              <w:bottom w:val="double" w:sz="4" w:space="0" w:color="auto"/>
            </w:tcBorders>
            <w:textDirection w:val="btLr"/>
            <w:vAlign w:val="center"/>
          </w:tcPr>
          <w:p w14:paraId="5DB35F08" w14:textId="77777777" w:rsidR="00354B43" w:rsidRPr="001A4961" w:rsidRDefault="00354B43" w:rsidP="00880B6D">
            <w:pPr>
              <w:keepNext/>
              <w:keepLines/>
              <w:suppressAutoHyphens w:val="0"/>
              <w:spacing w:after="0" w:line="360" w:lineRule="auto"/>
              <w:ind w:right="-30"/>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Прогностичне значення (пат)</w:t>
            </w:r>
          </w:p>
        </w:tc>
      </w:tr>
      <w:tr w:rsidR="001F5FB9" w:rsidRPr="001A4961" w14:paraId="320F7987" w14:textId="77777777" w:rsidTr="001F5FB9">
        <w:trPr>
          <w:cantSplit/>
          <w:trHeight w:val="20"/>
        </w:trPr>
        <w:tc>
          <w:tcPr>
            <w:tcW w:w="702" w:type="dxa"/>
            <w:vMerge w:val="restart"/>
            <w:tcBorders>
              <w:top w:val="double" w:sz="4" w:space="0" w:color="auto"/>
              <w:bottom w:val="double" w:sz="4" w:space="0" w:color="auto"/>
            </w:tcBorders>
            <w:vAlign w:val="center"/>
          </w:tcPr>
          <w:p w14:paraId="320F7983" w14:textId="3F0E949A"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4</w:t>
            </w:r>
          </w:p>
        </w:tc>
        <w:tc>
          <w:tcPr>
            <w:tcW w:w="3962" w:type="dxa"/>
            <w:vMerge w:val="restart"/>
            <w:tcBorders>
              <w:top w:val="double" w:sz="4" w:space="0" w:color="auto"/>
              <w:bottom w:val="double" w:sz="4" w:space="0" w:color="auto"/>
            </w:tcBorders>
            <w:vAlign w:val="center"/>
          </w:tcPr>
          <w:p w14:paraId="320F7984" w14:textId="77777777" w:rsidR="001F5FB9" w:rsidRPr="001A4961" w:rsidRDefault="001F5FB9" w:rsidP="00542502">
            <w:pPr>
              <w:suppressAutoHyphens w:val="0"/>
              <w:spacing w:after="0" w:line="240" w:lineRule="auto"/>
              <w:rPr>
                <w:rFonts w:ascii="Times New Roman" w:hAnsi="Times New Roman" w:cs="Times New Roman"/>
                <w:snapToGrid w:val="0"/>
                <w:color w:val="000000"/>
                <w:sz w:val="28"/>
                <w:szCs w:val="28"/>
                <w:lang w:val="uk-UA" w:eastAsia="ru-RU"/>
              </w:rPr>
            </w:pPr>
            <w:r w:rsidRPr="00B23C9A">
              <w:rPr>
                <w:rFonts w:ascii="Times New Roman" w:hAnsi="Times New Roman" w:cs="Times New Roman"/>
                <w:noProof/>
                <w:color w:val="000000"/>
                <w:sz w:val="28"/>
                <w:szCs w:val="28"/>
                <w:lang w:val="uk-UA" w:eastAsia="en-US" w:bidi="en-US"/>
              </w:rPr>
              <w:t>НК, нмоль/л</w:t>
            </w:r>
          </w:p>
        </w:tc>
        <w:tc>
          <w:tcPr>
            <w:tcW w:w="3260" w:type="dxa"/>
            <w:tcBorders>
              <w:top w:val="double" w:sz="4" w:space="0" w:color="auto"/>
            </w:tcBorders>
          </w:tcPr>
          <w:p w14:paraId="320F7985"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0,330 і менше</w:t>
            </w:r>
          </w:p>
        </w:tc>
        <w:tc>
          <w:tcPr>
            <w:tcW w:w="1417" w:type="dxa"/>
            <w:tcBorders>
              <w:top w:val="double" w:sz="4" w:space="0" w:color="auto"/>
            </w:tcBorders>
          </w:tcPr>
          <w:p w14:paraId="320F7986"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+10,0</w:t>
            </w:r>
          </w:p>
        </w:tc>
      </w:tr>
      <w:tr w:rsidR="001F5FB9" w:rsidRPr="001A4961" w14:paraId="320F798C" w14:textId="77777777" w:rsidTr="001F5FB9">
        <w:trPr>
          <w:cantSplit/>
          <w:trHeight w:val="20"/>
        </w:trPr>
        <w:tc>
          <w:tcPr>
            <w:tcW w:w="702" w:type="dxa"/>
            <w:vMerge/>
            <w:tcBorders>
              <w:top w:val="double" w:sz="4" w:space="0" w:color="auto"/>
              <w:bottom w:val="double" w:sz="4" w:space="0" w:color="auto"/>
            </w:tcBorders>
            <w:vAlign w:val="center"/>
          </w:tcPr>
          <w:p w14:paraId="320F7988"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bottom w:val="double" w:sz="4" w:space="0" w:color="auto"/>
            </w:tcBorders>
            <w:vAlign w:val="center"/>
          </w:tcPr>
          <w:p w14:paraId="320F7989"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8A"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0,330</w:t>
            </w:r>
          </w:p>
        </w:tc>
        <w:tc>
          <w:tcPr>
            <w:tcW w:w="1417" w:type="dxa"/>
          </w:tcPr>
          <w:p w14:paraId="320F798B"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-4,0</w:t>
            </w:r>
          </w:p>
        </w:tc>
      </w:tr>
      <w:tr w:rsidR="001F5FB9" w:rsidRPr="001A4961" w14:paraId="320F7991" w14:textId="77777777" w:rsidTr="001F5FB9">
        <w:trPr>
          <w:cantSplit/>
          <w:trHeight w:val="20"/>
        </w:trPr>
        <w:tc>
          <w:tcPr>
            <w:tcW w:w="702" w:type="dxa"/>
            <w:vMerge w:val="restart"/>
            <w:tcBorders>
              <w:top w:val="double" w:sz="4" w:space="0" w:color="auto"/>
            </w:tcBorders>
            <w:vAlign w:val="center"/>
          </w:tcPr>
          <w:p w14:paraId="320F798D"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5</w:t>
            </w:r>
          </w:p>
        </w:tc>
        <w:tc>
          <w:tcPr>
            <w:tcW w:w="3962" w:type="dxa"/>
            <w:vMerge w:val="restart"/>
            <w:tcBorders>
              <w:top w:val="double" w:sz="4" w:space="0" w:color="auto"/>
            </w:tcBorders>
            <w:vAlign w:val="center"/>
          </w:tcPr>
          <w:p w14:paraId="320F798E" w14:textId="77777777" w:rsidR="001F5FB9" w:rsidRPr="001A4961" w:rsidRDefault="001F5FB9" w:rsidP="00542502">
            <w:pPr>
              <w:suppressAutoHyphens w:val="0"/>
              <w:spacing w:after="0"/>
              <w:rPr>
                <w:rFonts w:ascii="Times New Roman" w:hAnsi="Times New Roman" w:cs="Times New Roman"/>
                <w:color w:val="000000"/>
                <w:sz w:val="28"/>
                <w:szCs w:val="28"/>
                <w:lang w:val="uk-UA" w:eastAsia="ru-RU"/>
              </w:rPr>
            </w:pPr>
            <w:r w:rsidRPr="00F33015">
              <w:rPr>
                <w:rFonts w:ascii="Times New Roman" w:hAnsi="Times New Roman" w:cs="Times New Roman"/>
                <w:noProof/>
                <w:color w:val="000000"/>
                <w:sz w:val="28"/>
                <w:szCs w:val="28"/>
                <w:lang w:val="uk-UA" w:eastAsia="en-US" w:bidi="en-US"/>
              </w:rPr>
              <w:t>САП, у.о./мг білка</w:t>
            </w:r>
          </w:p>
        </w:tc>
        <w:tc>
          <w:tcPr>
            <w:tcW w:w="3260" w:type="dxa"/>
            <w:tcBorders>
              <w:top w:val="double" w:sz="4" w:space="0" w:color="auto"/>
            </w:tcBorders>
          </w:tcPr>
          <w:p w14:paraId="320F798F" w14:textId="77777777" w:rsidR="001F5FB9" w:rsidRPr="001A4961" w:rsidRDefault="001F5FB9" w:rsidP="00542502">
            <w:pPr>
              <w:suppressAutoHyphens w:val="0"/>
              <w:spacing w:after="0" w:line="360" w:lineRule="auto"/>
              <w:ind w:right="-73"/>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80,95 і менше</w:t>
            </w:r>
          </w:p>
        </w:tc>
        <w:tc>
          <w:tcPr>
            <w:tcW w:w="1417" w:type="dxa"/>
            <w:tcBorders>
              <w:top w:val="double" w:sz="4" w:space="0" w:color="auto"/>
            </w:tcBorders>
          </w:tcPr>
          <w:p w14:paraId="320F7990"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+2,0</w:t>
            </w:r>
          </w:p>
        </w:tc>
      </w:tr>
      <w:tr w:rsidR="001F5FB9" w:rsidRPr="001A4961" w14:paraId="320F7996" w14:textId="77777777" w:rsidTr="001F5FB9">
        <w:trPr>
          <w:cantSplit/>
          <w:trHeight w:val="20"/>
        </w:trPr>
        <w:tc>
          <w:tcPr>
            <w:tcW w:w="702" w:type="dxa"/>
            <w:vMerge/>
            <w:tcBorders>
              <w:top w:val="double" w:sz="4" w:space="0" w:color="auto"/>
            </w:tcBorders>
            <w:vAlign w:val="center"/>
          </w:tcPr>
          <w:p w14:paraId="320F7992"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93"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94" w14:textId="77777777" w:rsidR="001F5FB9" w:rsidRPr="001A4961" w:rsidRDefault="001F5FB9" w:rsidP="00542502">
            <w:pPr>
              <w:suppressAutoHyphens w:val="0"/>
              <w:spacing w:after="0" w:line="360" w:lineRule="auto"/>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80,95</w:t>
            </w:r>
          </w:p>
        </w:tc>
        <w:tc>
          <w:tcPr>
            <w:tcW w:w="1417" w:type="dxa"/>
          </w:tcPr>
          <w:p w14:paraId="320F7995"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-5,2</w:t>
            </w:r>
          </w:p>
        </w:tc>
      </w:tr>
      <w:tr w:rsidR="001F5FB9" w:rsidRPr="001A4961" w14:paraId="320F799B" w14:textId="77777777" w:rsidTr="001F5FB9">
        <w:trPr>
          <w:cantSplit/>
          <w:trHeight w:val="20"/>
        </w:trPr>
        <w:tc>
          <w:tcPr>
            <w:tcW w:w="702" w:type="dxa"/>
            <w:vMerge w:val="restart"/>
            <w:tcBorders>
              <w:top w:val="double" w:sz="4" w:space="0" w:color="auto"/>
            </w:tcBorders>
            <w:vAlign w:val="center"/>
          </w:tcPr>
          <w:p w14:paraId="320F7997"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6</w:t>
            </w:r>
          </w:p>
        </w:tc>
        <w:tc>
          <w:tcPr>
            <w:tcW w:w="3962" w:type="dxa"/>
            <w:vMerge w:val="restart"/>
            <w:tcBorders>
              <w:top w:val="double" w:sz="4" w:space="0" w:color="auto"/>
            </w:tcBorders>
            <w:vAlign w:val="center"/>
          </w:tcPr>
          <w:p w14:paraId="320F7998"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snapToGrid w:val="0"/>
                <w:color w:val="000000"/>
                <w:sz w:val="28"/>
                <w:szCs w:val="28"/>
                <w:lang w:val="uk-UA" w:eastAsia="ru-RU"/>
              </w:rPr>
              <w:t>ІАП, у.о./мг білка</w:t>
            </w:r>
          </w:p>
        </w:tc>
        <w:tc>
          <w:tcPr>
            <w:tcW w:w="3260" w:type="dxa"/>
            <w:tcBorders>
              <w:top w:val="double" w:sz="4" w:space="0" w:color="auto"/>
            </w:tcBorders>
          </w:tcPr>
          <w:p w14:paraId="320F7999"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687,0 і менше</w:t>
            </w:r>
          </w:p>
        </w:tc>
        <w:tc>
          <w:tcPr>
            <w:tcW w:w="1417" w:type="dxa"/>
            <w:tcBorders>
              <w:top w:val="double" w:sz="4" w:space="0" w:color="auto"/>
            </w:tcBorders>
          </w:tcPr>
          <w:p w14:paraId="320F799A"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+2,2</w:t>
            </w:r>
          </w:p>
        </w:tc>
      </w:tr>
      <w:tr w:rsidR="001F5FB9" w:rsidRPr="001A4961" w14:paraId="320F79A0" w14:textId="77777777" w:rsidTr="001F5FB9">
        <w:trPr>
          <w:cantSplit/>
          <w:trHeight w:val="20"/>
        </w:trPr>
        <w:tc>
          <w:tcPr>
            <w:tcW w:w="702" w:type="dxa"/>
            <w:vMerge/>
            <w:tcBorders>
              <w:top w:val="double" w:sz="4" w:space="0" w:color="auto"/>
            </w:tcBorders>
            <w:vAlign w:val="center"/>
          </w:tcPr>
          <w:p w14:paraId="320F799C"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9D"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9E"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en-US"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687,0</w:t>
            </w:r>
          </w:p>
        </w:tc>
        <w:tc>
          <w:tcPr>
            <w:tcW w:w="1417" w:type="dxa"/>
          </w:tcPr>
          <w:p w14:paraId="320F799F"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-5,4</w:t>
            </w:r>
          </w:p>
        </w:tc>
      </w:tr>
      <w:tr w:rsidR="001F5FB9" w:rsidRPr="001A4961" w14:paraId="320F79A5" w14:textId="77777777" w:rsidTr="001F5FB9">
        <w:trPr>
          <w:cantSplit/>
          <w:trHeight w:val="20"/>
        </w:trPr>
        <w:tc>
          <w:tcPr>
            <w:tcW w:w="702" w:type="dxa"/>
            <w:vMerge w:val="restart"/>
            <w:tcBorders>
              <w:top w:val="double" w:sz="4" w:space="0" w:color="auto"/>
            </w:tcBorders>
            <w:vAlign w:val="center"/>
          </w:tcPr>
          <w:p w14:paraId="320F79A1" w14:textId="77777777" w:rsidR="001F5FB9" w:rsidRPr="001A4961" w:rsidRDefault="001F5FB9" w:rsidP="00542502">
            <w:pPr>
              <w:keepNext/>
              <w:keepLines/>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7</w:t>
            </w:r>
          </w:p>
        </w:tc>
        <w:tc>
          <w:tcPr>
            <w:tcW w:w="3962" w:type="dxa"/>
            <w:vMerge w:val="restart"/>
            <w:tcBorders>
              <w:top w:val="double" w:sz="4" w:space="0" w:color="auto"/>
            </w:tcBorders>
            <w:vAlign w:val="center"/>
          </w:tcPr>
          <w:p w14:paraId="320F79A2" w14:textId="77777777" w:rsidR="001F5FB9" w:rsidRPr="001A4961" w:rsidRDefault="001F5FB9" w:rsidP="00542502">
            <w:pPr>
              <w:keepNext/>
              <w:keepLines/>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snapToGrid w:val="0"/>
                <w:color w:val="000000"/>
                <w:sz w:val="28"/>
                <w:szCs w:val="28"/>
                <w:lang w:val="uk-UA" w:eastAsia="ru-RU"/>
              </w:rPr>
              <w:t>ІКП, у.о./мг білка</w:t>
            </w:r>
          </w:p>
        </w:tc>
        <w:tc>
          <w:tcPr>
            <w:tcW w:w="3260" w:type="dxa"/>
            <w:tcBorders>
              <w:top w:val="double" w:sz="4" w:space="0" w:color="auto"/>
            </w:tcBorders>
          </w:tcPr>
          <w:p w14:paraId="320F79A3"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578,6 і менше</w:t>
            </w:r>
          </w:p>
        </w:tc>
        <w:tc>
          <w:tcPr>
            <w:tcW w:w="1417" w:type="dxa"/>
            <w:tcBorders>
              <w:top w:val="double" w:sz="4" w:space="0" w:color="auto"/>
            </w:tcBorders>
            <w:vAlign w:val="center"/>
          </w:tcPr>
          <w:p w14:paraId="320F79A4"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+1,6</w:t>
            </w:r>
          </w:p>
        </w:tc>
      </w:tr>
      <w:tr w:rsidR="001F5FB9" w:rsidRPr="001A4961" w14:paraId="320F79AA" w14:textId="77777777" w:rsidTr="001F5FB9">
        <w:trPr>
          <w:cantSplit/>
          <w:trHeight w:val="20"/>
        </w:trPr>
        <w:tc>
          <w:tcPr>
            <w:tcW w:w="702" w:type="dxa"/>
            <w:vMerge/>
            <w:tcBorders>
              <w:top w:val="double" w:sz="4" w:space="0" w:color="auto"/>
            </w:tcBorders>
            <w:vAlign w:val="center"/>
          </w:tcPr>
          <w:p w14:paraId="320F79A6"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A7"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A8"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Pr>
                <w:rFonts w:ascii="Times New Roman" w:hAnsi="Times New Roman" w:cs="Times New Roman"/>
                <w:color w:val="000000"/>
                <w:sz w:val="28"/>
                <w:szCs w:val="28"/>
                <w:lang w:val="uk-UA" w:eastAsia="ru-RU"/>
              </w:rPr>
              <w:t>578,6</w:t>
            </w:r>
          </w:p>
        </w:tc>
        <w:tc>
          <w:tcPr>
            <w:tcW w:w="1417" w:type="dxa"/>
            <w:vAlign w:val="center"/>
          </w:tcPr>
          <w:p w14:paraId="320F79A9"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r w:rsidRPr="001A4961">
              <w:rPr>
                <w:rFonts w:ascii="Times New Roman" w:hAnsi="Times New Roman" w:cs="Times New Roman"/>
                <w:color w:val="000000"/>
                <w:sz w:val="28"/>
                <w:szCs w:val="28"/>
                <w:lang w:val="uk-UA" w:eastAsia="ru-RU"/>
              </w:rPr>
              <w:t>1,8</w:t>
            </w:r>
          </w:p>
        </w:tc>
      </w:tr>
      <w:tr w:rsidR="001F5FB9" w:rsidRPr="001A4961" w14:paraId="320F79AF" w14:textId="77777777" w:rsidTr="001F5FB9">
        <w:trPr>
          <w:cantSplit/>
          <w:trHeight w:val="20"/>
        </w:trPr>
        <w:tc>
          <w:tcPr>
            <w:tcW w:w="702" w:type="dxa"/>
            <w:vMerge w:val="restart"/>
            <w:tcBorders>
              <w:top w:val="double" w:sz="4" w:space="0" w:color="auto"/>
            </w:tcBorders>
            <w:vAlign w:val="center"/>
          </w:tcPr>
          <w:p w14:paraId="320F79AB"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8</w:t>
            </w:r>
          </w:p>
        </w:tc>
        <w:tc>
          <w:tcPr>
            <w:tcW w:w="3962" w:type="dxa"/>
            <w:vMerge w:val="restart"/>
            <w:tcBorders>
              <w:top w:val="double" w:sz="4" w:space="0" w:color="auto"/>
            </w:tcBorders>
            <w:vAlign w:val="center"/>
          </w:tcPr>
          <w:p w14:paraId="320F79AC"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F33015">
              <w:rPr>
                <w:rFonts w:ascii="Times New Roman" w:hAnsi="Times New Roman" w:cs="Times New Roman"/>
                <w:color w:val="000000"/>
                <w:sz w:val="28"/>
                <w:szCs w:val="28"/>
                <w:lang w:val="uk-UA" w:eastAsia="ru-RU"/>
              </w:rPr>
              <w:t>ІД, у.о./мг білка</w:t>
            </w:r>
          </w:p>
        </w:tc>
        <w:tc>
          <w:tcPr>
            <w:tcW w:w="3260" w:type="dxa"/>
            <w:tcBorders>
              <w:top w:val="double" w:sz="4" w:space="0" w:color="auto"/>
            </w:tcBorders>
          </w:tcPr>
          <w:p w14:paraId="320F79AD"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F33015">
              <w:rPr>
                <w:rFonts w:ascii="Times New Roman" w:hAnsi="Times New Roman" w:cs="Times New Roman"/>
                <w:color w:val="000000"/>
                <w:sz w:val="28"/>
                <w:szCs w:val="28"/>
                <w:lang w:val="uk-UA" w:eastAsia="ru-RU"/>
              </w:rPr>
              <w:t>1,927</w:t>
            </w:r>
            <w:r>
              <w:rPr>
                <w:rFonts w:ascii="Times New Roman" w:hAnsi="Times New Roman" w:cs="Times New Roman"/>
                <w:color w:val="000000"/>
                <w:sz w:val="28"/>
                <w:szCs w:val="28"/>
                <w:lang w:val="uk-UA" w:eastAsia="ru-RU"/>
              </w:rPr>
              <w:t xml:space="preserve"> і менше</w:t>
            </w:r>
          </w:p>
        </w:tc>
        <w:tc>
          <w:tcPr>
            <w:tcW w:w="1417" w:type="dxa"/>
            <w:tcBorders>
              <w:top w:val="double" w:sz="4" w:space="0" w:color="auto"/>
            </w:tcBorders>
          </w:tcPr>
          <w:p w14:paraId="320F79AE"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+1,9</w:t>
            </w:r>
          </w:p>
        </w:tc>
      </w:tr>
      <w:tr w:rsidR="001F5FB9" w:rsidRPr="001A4961" w14:paraId="320F79B4" w14:textId="77777777" w:rsidTr="001F5FB9">
        <w:trPr>
          <w:cantSplit/>
          <w:trHeight w:val="20"/>
        </w:trPr>
        <w:tc>
          <w:tcPr>
            <w:tcW w:w="702" w:type="dxa"/>
            <w:vMerge/>
            <w:tcBorders>
              <w:top w:val="double" w:sz="4" w:space="0" w:color="auto"/>
            </w:tcBorders>
            <w:vAlign w:val="center"/>
          </w:tcPr>
          <w:p w14:paraId="320F79B0"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B1"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B2"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F33015">
              <w:rPr>
                <w:rFonts w:ascii="Times New Roman" w:hAnsi="Times New Roman" w:cs="Times New Roman"/>
                <w:color w:val="000000"/>
                <w:sz w:val="28"/>
                <w:szCs w:val="28"/>
                <w:lang w:val="uk-UA" w:eastAsia="ru-RU"/>
              </w:rPr>
              <w:t>1,927</w:t>
            </w:r>
          </w:p>
        </w:tc>
        <w:tc>
          <w:tcPr>
            <w:tcW w:w="1417" w:type="dxa"/>
          </w:tcPr>
          <w:p w14:paraId="320F79B3"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w:t>
            </w:r>
            <w:r w:rsidRPr="001A4961">
              <w:rPr>
                <w:rFonts w:ascii="Times New Roman" w:hAnsi="Times New Roman" w:cs="Times New Roman"/>
                <w:color w:val="000000"/>
                <w:sz w:val="28"/>
                <w:szCs w:val="28"/>
                <w:lang w:val="uk-UA" w:eastAsia="ru-RU"/>
              </w:rPr>
              <w:t>1,2</w:t>
            </w:r>
          </w:p>
        </w:tc>
      </w:tr>
      <w:tr w:rsidR="001F5FB9" w:rsidRPr="001A4961" w14:paraId="320F79B9" w14:textId="77777777" w:rsidTr="001F5FB9">
        <w:trPr>
          <w:cantSplit/>
          <w:trHeight w:val="20"/>
        </w:trPr>
        <w:tc>
          <w:tcPr>
            <w:tcW w:w="702" w:type="dxa"/>
            <w:vMerge w:val="restart"/>
            <w:tcBorders>
              <w:top w:val="double" w:sz="4" w:space="0" w:color="auto"/>
            </w:tcBorders>
            <w:vAlign w:val="center"/>
          </w:tcPr>
          <w:p w14:paraId="320F79B5"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9</w:t>
            </w:r>
          </w:p>
        </w:tc>
        <w:tc>
          <w:tcPr>
            <w:tcW w:w="3962" w:type="dxa"/>
            <w:vMerge w:val="restart"/>
            <w:tcBorders>
              <w:top w:val="double" w:sz="4" w:space="0" w:color="auto"/>
            </w:tcBorders>
            <w:vAlign w:val="center"/>
          </w:tcPr>
          <w:p w14:paraId="320F79B6" w14:textId="77777777" w:rsidR="001F5FB9" w:rsidRPr="001A4961" w:rsidRDefault="001F5FB9" w:rsidP="00542502">
            <w:pPr>
              <w:keepLines/>
              <w:suppressAutoHyphens w:val="0"/>
              <w:spacing w:after="0" w:line="360" w:lineRule="auto"/>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ІС, у.о./мг білка</w:t>
            </w:r>
          </w:p>
        </w:tc>
        <w:tc>
          <w:tcPr>
            <w:tcW w:w="3260" w:type="dxa"/>
            <w:tcBorders>
              <w:top w:val="double" w:sz="4" w:space="0" w:color="auto"/>
            </w:tcBorders>
          </w:tcPr>
          <w:p w14:paraId="320F79B7"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0,309</w:t>
            </w:r>
            <w:r>
              <w:rPr>
                <w:rFonts w:ascii="Times New Roman" w:hAnsi="Times New Roman" w:cs="Times New Roman"/>
                <w:color w:val="000000"/>
                <w:sz w:val="28"/>
                <w:szCs w:val="28"/>
                <w:lang w:val="uk-UA" w:eastAsia="ru-RU"/>
              </w:rPr>
              <w:t xml:space="preserve"> і менше</w:t>
            </w:r>
          </w:p>
        </w:tc>
        <w:tc>
          <w:tcPr>
            <w:tcW w:w="1417" w:type="dxa"/>
            <w:tcBorders>
              <w:top w:val="double" w:sz="4" w:space="0" w:color="auto"/>
            </w:tcBorders>
          </w:tcPr>
          <w:p w14:paraId="320F79B8"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3</w:t>
            </w:r>
            <w:r w:rsidRPr="001A4961">
              <w:rPr>
                <w:rFonts w:ascii="Times New Roman" w:hAnsi="Times New Roman" w:cs="Times New Roman"/>
                <w:color w:val="000000"/>
                <w:sz w:val="28"/>
                <w:szCs w:val="28"/>
                <w:lang w:val="uk-UA" w:eastAsia="ru-RU"/>
              </w:rPr>
              <w:t>,3</w:t>
            </w:r>
          </w:p>
        </w:tc>
      </w:tr>
      <w:tr w:rsidR="001F5FB9" w:rsidRPr="001A4961" w14:paraId="320F79BE" w14:textId="77777777" w:rsidTr="001F5FB9">
        <w:trPr>
          <w:cantSplit/>
          <w:trHeight w:val="20"/>
        </w:trPr>
        <w:tc>
          <w:tcPr>
            <w:tcW w:w="702" w:type="dxa"/>
            <w:vMerge/>
            <w:vAlign w:val="center"/>
          </w:tcPr>
          <w:p w14:paraId="320F79BA"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vAlign w:val="center"/>
          </w:tcPr>
          <w:p w14:paraId="320F79BB"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BC"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0,309</w:t>
            </w:r>
          </w:p>
        </w:tc>
        <w:tc>
          <w:tcPr>
            <w:tcW w:w="1417" w:type="dxa"/>
          </w:tcPr>
          <w:p w14:paraId="320F79BD"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-3,3</w:t>
            </w:r>
          </w:p>
        </w:tc>
      </w:tr>
      <w:tr w:rsidR="001F5FB9" w:rsidRPr="001A4961" w14:paraId="320F79C3" w14:textId="77777777" w:rsidTr="001F5FB9">
        <w:trPr>
          <w:cantSplit/>
          <w:trHeight w:val="20"/>
        </w:trPr>
        <w:tc>
          <w:tcPr>
            <w:tcW w:w="702" w:type="dxa"/>
            <w:vMerge w:val="restart"/>
            <w:tcBorders>
              <w:top w:val="double" w:sz="4" w:space="0" w:color="auto"/>
            </w:tcBorders>
            <w:vAlign w:val="center"/>
          </w:tcPr>
          <w:p w14:paraId="320F79BF"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10</w:t>
            </w:r>
          </w:p>
        </w:tc>
        <w:tc>
          <w:tcPr>
            <w:tcW w:w="3962" w:type="dxa"/>
            <w:vMerge w:val="restart"/>
            <w:tcBorders>
              <w:top w:val="double" w:sz="4" w:space="0" w:color="auto"/>
            </w:tcBorders>
            <w:vAlign w:val="center"/>
          </w:tcPr>
          <w:p w14:paraId="320F79C0"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Активність КАТ, у.о./хв</w:t>
            </w:r>
          </w:p>
        </w:tc>
        <w:tc>
          <w:tcPr>
            <w:tcW w:w="3260" w:type="dxa"/>
            <w:tcBorders>
              <w:top w:val="double" w:sz="4" w:space="0" w:color="auto"/>
            </w:tcBorders>
          </w:tcPr>
          <w:p w14:paraId="320F79C1"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10,49</w:t>
            </w:r>
            <w:r>
              <w:rPr>
                <w:rFonts w:ascii="Times New Roman" w:hAnsi="Times New Roman" w:cs="Times New Roman"/>
                <w:color w:val="000000"/>
                <w:sz w:val="28"/>
                <w:szCs w:val="28"/>
                <w:lang w:val="uk-UA" w:eastAsia="ru-RU"/>
              </w:rPr>
              <w:t xml:space="preserve"> і менше</w:t>
            </w:r>
          </w:p>
        </w:tc>
        <w:tc>
          <w:tcPr>
            <w:tcW w:w="1417" w:type="dxa"/>
            <w:tcBorders>
              <w:top w:val="double" w:sz="4" w:space="0" w:color="auto"/>
            </w:tcBorders>
          </w:tcPr>
          <w:p w14:paraId="320F79C2"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-2,9</w:t>
            </w:r>
          </w:p>
        </w:tc>
      </w:tr>
      <w:tr w:rsidR="001F5FB9" w:rsidRPr="001A4961" w14:paraId="320F79C8" w14:textId="77777777" w:rsidTr="001F5FB9">
        <w:trPr>
          <w:cantSplit/>
          <w:trHeight w:val="20"/>
        </w:trPr>
        <w:tc>
          <w:tcPr>
            <w:tcW w:w="702" w:type="dxa"/>
            <w:vMerge/>
            <w:tcBorders>
              <w:top w:val="double" w:sz="4" w:space="0" w:color="auto"/>
            </w:tcBorders>
            <w:vAlign w:val="center"/>
          </w:tcPr>
          <w:p w14:paraId="320F79C4"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C5"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C6" w14:textId="77777777" w:rsidR="001F5FB9" w:rsidRPr="001A4961" w:rsidRDefault="001F5FB9" w:rsidP="00542502">
            <w:pPr>
              <w:suppressAutoHyphens w:val="0"/>
              <w:spacing w:after="0" w:line="360" w:lineRule="auto"/>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10,49</w:t>
            </w:r>
          </w:p>
        </w:tc>
        <w:tc>
          <w:tcPr>
            <w:tcW w:w="1417" w:type="dxa"/>
          </w:tcPr>
          <w:p w14:paraId="320F79C7"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+0,9</w:t>
            </w:r>
          </w:p>
        </w:tc>
      </w:tr>
      <w:tr w:rsidR="001F5FB9" w:rsidRPr="001A4961" w14:paraId="320F79CD" w14:textId="77777777" w:rsidTr="001F5FB9">
        <w:trPr>
          <w:cantSplit/>
          <w:trHeight w:val="20"/>
        </w:trPr>
        <w:tc>
          <w:tcPr>
            <w:tcW w:w="702" w:type="dxa"/>
            <w:vMerge w:val="restart"/>
            <w:tcBorders>
              <w:top w:val="double" w:sz="4" w:space="0" w:color="auto"/>
            </w:tcBorders>
            <w:vAlign w:val="center"/>
          </w:tcPr>
          <w:p w14:paraId="320F79C9"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11</w:t>
            </w:r>
          </w:p>
        </w:tc>
        <w:tc>
          <w:tcPr>
            <w:tcW w:w="3962" w:type="dxa"/>
            <w:vMerge w:val="restart"/>
            <w:tcBorders>
              <w:top w:val="double" w:sz="4" w:space="0" w:color="auto"/>
            </w:tcBorders>
            <w:vAlign w:val="center"/>
          </w:tcPr>
          <w:p w14:paraId="320F79CA"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Активність ГПР, у.о./хв</w:t>
            </w:r>
          </w:p>
        </w:tc>
        <w:tc>
          <w:tcPr>
            <w:tcW w:w="3260" w:type="dxa"/>
            <w:tcBorders>
              <w:top w:val="double" w:sz="4" w:space="0" w:color="auto"/>
            </w:tcBorders>
          </w:tcPr>
          <w:p w14:paraId="320F79CB"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46,70</w:t>
            </w:r>
            <w:r>
              <w:rPr>
                <w:rFonts w:ascii="Times New Roman" w:hAnsi="Times New Roman" w:cs="Times New Roman"/>
                <w:color w:val="000000"/>
                <w:sz w:val="28"/>
                <w:szCs w:val="28"/>
                <w:lang w:val="uk-UA" w:eastAsia="ru-RU"/>
              </w:rPr>
              <w:t xml:space="preserve"> і менше</w:t>
            </w:r>
          </w:p>
        </w:tc>
        <w:tc>
          <w:tcPr>
            <w:tcW w:w="1417" w:type="dxa"/>
            <w:tcBorders>
              <w:top w:val="double" w:sz="4" w:space="0" w:color="auto"/>
            </w:tcBorders>
          </w:tcPr>
          <w:p w14:paraId="320F79CC"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1</w:t>
            </w:r>
            <w:r w:rsidRPr="001A4961">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7</w:t>
            </w:r>
          </w:p>
        </w:tc>
      </w:tr>
      <w:tr w:rsidR="001F5FB9" w:rsidRPr="001A4961" w14:paraId="320F79D2" w14:textId="77777777" w:rsidTr="001F5FB9">
        <w:trPr>
          <w:cantSplit/>
          <w:trHeight w:val="20"/>
        </w:trPr>
        <w:tc>
          <w:tcPr>
            <w:tcW w:w="702" w:type="dxa"/>
            <w:vMerge/>
            <w:tcBorders>
              <w:top w:val="double" w:sz="4" w:space="0" w:color="auto"/>
            </w:tcBorders>
            <w:vAlign w:val="center"/>
          </w:tcPr>
          <w:p w14:paraId="320F79CE"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962" w:type="dxa"/>
            <w:vMerge/>
            <w:tcBorders>
              <w:top w:val="double" w:sz="4" w:space="0" w:color="auto"/>
            </w:tcBorders>
            <w:vAlign w:val="center"/>
          </w:tcPr>
          <w:p w14:paraId="320F79CF"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p>
        </w:tc>
        <w:tc>
          <w:tcPr>
            <w:tcW w:w="3260" w:type="dxa"/>
          </w:tcPr>
          <w:p w14:paraId="320F79D0"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46,70</w:t>
            </w:r>
          </w:p>
        </w:tc>
        <w:tc>
          <w:tcPr>
            <w:tcW w:w="1417" w:type="dxa"/>
          </w:tcPr>
          <w:p w14:paraId="320F79D1"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+1,4</w:t>
            </w:r>
          </w:p>
        </w:tc>
      </w:tr>
      <w:tr w:rsidR="001F5FB9" w:rsidRPr="001A4961" w14:paraId="320F79D7" w14:textId="77777777" w:rsidTr="001F5FB9">
        <w:trPr>
          <w:cantSplit/>
          <w:trHeight w:val="20"/>
        </w:trPr>
        <w:tc>
          <w:tcPr>
            <w:tcW w:w="702" w:type="dxa"/>
            <w:vMerge w:val="restart"/>
            <w:tcBorders>
              <w:top w:val="double" w:sz="4" w:space="0" w:color="auto"/>
            </w:tcBorders>
            <w:vAlign w:val="center"/>
          </w:tcPr>
          <w:p w14:paraId="320F79D3"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r w:rsidRPr="001A4961">
              <w:rPr>
                <w:rFonts w:ascii="Times New Roman" w:hAnsi="Times New Roman" w:cs="Times New Roman"/>
                <w:snapToGrid w:val="0"/>
                <w:color w:val="000000"/>
                <w:sz w:val="28"/>
                <w:szCs w:val="28"/>
                <w:lang w:val="uk-UA" w:eastAsia="ru-RU"/>
              </w:rPr>
              <w:t>12</w:t>
            </w:r>
          </w:p>
        </w:tc>
        <w:tc>
          <w:tcPr>
            <w:tcW w:w="3962" w:type="dxa"/>
            <w:vMerge w:val="restart"/>
            <w:tcBorders>
              <w:top w:val="double" w:sz="4" w:space="0" w:color="auto"/>
            </w:tcBorders>
            <w:vAlign w:val="center"/>
          </w:tcPr>
          <w:p w14:paraId="320F79D4" w14:textId="77777777" w:rsidR="001F5FB9" w:rsidRPr="001A4961" w:rsidRDefault="001F5FB9" w:rsidP="00542502">
            <w:pPr>
              <w:suppressAutoHyphens w:val="0"/>
              <w:spacing w:after="0" w:line="360" w:lineRule="auto"/>
              <w:rPr>
                <w:rFonts w:ascii="Times New Roman" w:hAnsi="Times New Roman" w:cs="Times New Roman"/>
                <w:snapToGrid w:val="0"/>
                <w:color w:val="000000"/>
                <w:sz w:val="28"/>
                <w:szCs w:val="28"/>
                <w:lang w:val="uk-UA" w:eastAsia="ru-RU"/>
              </w:rPr>
            </w:pPr>
            <w:r w:rsidRPr="001F7EBC">
              <w:rPr>
                <w:rFonts w:ascii="Times New Roman" w:hAnsi="Times New Roman" w:cs="Times New Roman"/>
                <w:snapToGrid w:val="0"/>
                <w:color w:val="000000"/>
                <w:sz w:val="28"/>
                <w:szCs w:val="28"/>
                <w:lang w:val="uk-UA" w:eastAsia="ru-RU"/>
              </w:rPr>
              <w:t>Вміст α-ТФА, мкмоль/л</w:t>
            </w:r>
          </w:p>
        </w:tc>
        <w:tc>
          <w:tcPr>
            <w:tcW w:w="3260" w:type="dxa"/>
            <w:tcBorders>
              <w:top w:val="double" w:sz="4" w:space="0" w:color="auto"/>
            </w:tcBorders>
          </w:tcPr>
          <w:p w14:paraId="320F79D5"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F7EBC">
              <w:rPr>
                <w:rFonts w:ascii="Times New Roman" w:hAnsi="Times New Roman" w:cs="Times New Roman"/>
                <w:color w:val="000000"/>
                <w:sz w:val="28"/>
                <w:szCs w:val="28"/>
                <w:lang w:val="uk-UA" w:eastAsia="ru-RU"/>
              </w:rPr>
              <w:t>1,830</w:t>
            </w:r>
            <w:r>
              <w:rPr>
                <w:rFonts w:ascii="Times New Roman" w:hAnsi="Times New Roman" w:cs="Times New Roman"/>
                <w:color w:val="000000"/>
                <w:sz w:val="28"/>
                <w:szCs w:val="28"/>
                <w:lang w:val="uk-UA" w:eastAsia="ru-RU"/>
              </w:rPr>
              <w:t xml:space="preserve"> і менше</w:t>
            </w:r>
          </w:p>
        </w:tc>
        <w:tc>
          <w:tcPr>
            <w:tcW w:w="1417" w:type="dxa"/>
            <w:tcBorders>
              <w:top w:val="double" w:sz="4" w:space="0" w:color="auto"/>
            </w:tcBorders>
          </w:tcPr>
          <w:p w14:paraId="320F79D6"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-2,9</w:t>
            </w:r>
          </w:p>
        </w:tc>
      </w:tr>
      <w:tr w:rsidR="001F5FB9" w:rsidRPr="001A4961" w14:paraId="320F79DC" w14:textId="77777777" w:rsidTr="001F5FB9">
        <w:trPr>
          <w:cantSplit/>
          <w:trHeight w:val="20"/>
        </w:trPr>
        <w:tc>
          <w:tcPr>
            <w:tcW w:w="702" w:type="dxa"/>
            <w:vMerge/>
            <w:vAlign w:val="center"/>
          </w:tcPr>
          <w:p w14:paraId="320F79D8" w14:textId="77777777" w:rsidR="001F5FB9" w:rsidRPr="001A4961" w:rsidRDefault="001F5FB9" w:rsidP="00542502">
            <w:pPr>
              <w:suppressAutoHyphens w:val="0"/>
              <w:spacing w:after="0" w:line="360" w:lineRule="auto"/>
              <w:jc w:val="center"/>
              <w:rPr>
                <w:rFonts w:ascii="Times New Roman" w:hAnsi="Times New Roman" w:cs="Times New Roman"/>
                <w:snapToGrid w:val="0"/>
                <w:color w:val="000000"/>
                <w:sz w:val="28"/>
                <w:szCs w:val="28"/>
                <w:lang w:val="uk-UA" w:eastAsia="ru-RU"/>
              </w:rPr>
            </w:pPr>
          </w:p>
        </w:tc>
        <w:tc>
          <w:tcPr>
            <w:tcW w:w="3962" w:type="dxa"/>
            <w:vMerge/>
            <w:vAlign w:val="center"/>
          </w:tcPr>
          <w:p w14:paraId="320F79D9" w14:textId="77777777" w:rsidR="001F5FB9" w:rsidRPr="001A4961" w:rsidRDefault="001F5FB9" w:rsidP="00542502">
            <w:pPr>
              <w:suppressAutoHyphens w:val="0"/>
              <w:spacing w:after="0" w:line="360" w:lineRule="auto"/>
              <w:rPr>
                <w:rFonts w:ascii="Times New Roman" w:hAnsi="Times New Roman" w:cs="Times New Roman"/>
                <w:noProof/>
                <w:color w:val="000000"/>
                <w:sz w:val="28"/>
                <w:szCs w:val="28"/>
                <w:lang w:val="uk-UA" w:eastAsia="en-US" w:bidi="en-US"/>
              </w:rPr>
            </w:pPr>
          </w:p>
        </w:tc>
        <w:tc>
          <w:tcPr>
            <w:tcW w:w="3260" w:type="dxa"/>
            <w:tcBorders>
              <w:top w:val="single" w:sz="4" w:space="0" w:color="auto"/>
              <w:bottom w:val="double" w:sz="4" w:space="0" w:color="auto"/>
            </w:tcBorders>
          </w:tcPr>
          <w:p w14:paraId="320F79DA" w14:textId="77777777" w:rsidR="001F5FB9" w:rsidRPr="001A4961" w:rsidRDefault="001F5FB9" w:rsidP="00542502">
            <w:pPr>
              <w:keepLines/>
              <w:suppressAutoHyphens w:val="0"/>
              <w:spacing w:after="0" w:line="360" w:lineRule="auto"/>
              <w:jc w:val="both"/>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 xml:space="preserve">понад </w:t>
            </w:r>
            <w:r w:rsidRPr="001F7EBC">
              <w:rPr>
                <w:rFonts w:ascii="Times New Roman" w:hAnsi="Times New Roman" w:cs="Times New Roman"/>
                <w:color w:val="000000"/>
                <w:sz w:val="28"/>
                <w:szCs w:val="28"/>
                <w:lang w:val="uk-UA" w:eastAsia="ru-RU"/>
              </w:rPr>
              <w:t>1,830</w:t>
            </w:r>
          </w:p>
        </w:tc>
        <w:tc>
          <w:tcPr>
            <w:tcW w:w="1417" w:type="dxa"/>
            <w:tcBorders>
              <w:top w:val="single" w:sz="4" w:space="0" w:color="auto"/>
              <w:bottom w:val="double" w:sz="4" w:space="0" w:color="auto"/>
            </w:tcBorders>
          </w:tcPr>
          <w:p w14:paraId="320F79DB" w14:textId="77777777" w:rsidR="001F5FB9" w:rsidRPr="001A4961" w:rsidRDefault="001F5FB9" w:rsidP="00542502">
            <w:pPr>
              <w:keepLines/>
              <w:suppressAutoHyphens w:val="0"/>
              <w:spacing w:after="0" w:line="360" w:lineRule="auto"/>
              <w:jc w:val="right"/>
              <w:rPr>
                <w:rFonts w:ascii="Times New Roman" w:hAnsi="Times New Roman" w:cs="Times New Roman"/>
                <w:color w:val="000000"/>
                <w:sz w:val="28"/>
                <w:szCs w:val="28"/>
                <w:lang w:val="uk-UA" w:eastAsia="ru-RU"/>
              </w:rPr>
            </w:pPr>
            <w:r w:rsidRPr="001A4961">
              <w:rPr>
                <w:rFonts w:ascii="Times New Roman" w:hAnsi="Times New Roman" w:cs="Times New Roman"/>
                <w:color w:val="000000"/>
                <w:sz w:val="28"/>
                <w:szCs w:val="28"/>
                <w:lang w:val="uk-UA" w:eastAsia="ru-RU"/>
              </w:rPr>
              <w:t>+3,4</w:t>
            </w:r>
          </w:p>
        </w:tc>
      </w:tr>
    </w:tbl>
    <w:p w14:paraId="320F79DD" w14:textId="77777777" w:rsidR="007C6695" w:rsidRDefault="007C6695"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9DE" w14:textId="77777777" w:rsidR="001F5FB9"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За кожною клінічною ознакою визнача</w:t>
      </w:r>
      <w:r>
        <w:rPr>
          <w:rFonts w:ascii="Times New Roman" w:hAnsi="Times New Roman" w:cs="Times New Roman"/>
          <w:color w:val="000000" w:themeColor="text1"/>
          <w:spacing w:val="6"/>
          <w:sz w:val="28"/>
          <w:szCs w:val="28"/>
          <w:lang w:val="uk-UA"/>
        </w:rPr>
        <w:t>ють</w:t>
      </w:r>
      <w:r w:rsidRPr="0045085B">
        <w:rPr>
          <w:rFonts w:ascii="Times New Roman" w:hAnsi="Times New Roman" w:cs="Times New Roman"/>
          <w:color w:val="000000" w:themeColor="text1"/>
          <w:spacing w:val="6"/>
          <w:sz w:val="28"/>
          <w:szCs w:val="28"/>
          <w:lang w:val="uk-UA"/>
        </w:rPr>
        <w:t xml:space="preserve"> її наявність чи відсутність, а відповідні прогностичні коефіцієнти додають.</w:t>
      </w:r>
    </w:p>
    <w:p w14:paraId="320F79DF"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 xml:space="preserve">Порогова сума для вибору однієї з двох гіпотез склала 19,8, що визначено згідно формулі (1-α)/β, де α — припустима помилка першого </w:t>
      </w:r>
      <w:r w:rsidRPr="0045085B">
        <w:rPr>
          <w:rFonts w:ascii="Times New Roman" w:hAnsi="Times New Roman" w:cs="Times New Roman"/>
          <w:color w:val="000000" w:themeColor="text1"/>
          <w:spacing w:val="6"/>
          <w:sz w:val="28"/>
          <w:szCs w:val="28"/>
          <w:lang w:val="uk-UA"/>
        </w:rPr>
        <w:lastRenderedPageBreak/>
        <w:t xml:space="preserve">роду (помилка пропуску розвитку небажаного виходу, її було обрано більш жорстко — 0,01); β — припустима помилка другого роду (помилкове прогнозування небажаного виходу, її було обрано менш жорстко — 0,05). </w:t>
      </w:r>
    </w:p>
    <w:p w14:paraId="320F79E0"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За</w:t>
      </w:r>
      <w:r w:rsidRPr="0045085B">
        <w:rPr>
          <w:rFonts w:ascii="Times New Roman" w:hAnsi="Times New Roman" w:cs="Times New Roman"/>
          <w:color w:val="000000" w:themeColor="text1"/>
          <w:spacing w:val="6"/>
          <w:sz w:val="28"/>
          <w:szCs w:val="28"/>
          <w:lang w:val="uk-UA"/>
        </w:rPr>
        <w:t xml:space="preserve"> досягненн</w:t>
      </w:r>
      <w:r>
        <w:rPr>
          <w:rFonts w:ascii="Times New Roman" w:hAnsi="Times New Roman" w:cs="Times New Roman"/>
          <w:color w:val="000000" w:themeColor="text1"/>
          <w:spacing w:val="6"/>
          <w:sz w:val="28"/>
          <w:szCs w:val="28"/>
          <w:lang w:val="uk-UA"/>
        </w:rPr>
        <w:t>я</w:t>
      </w:r>
      <w:r w:rsidRPr="0045085B">
        <w:rPr>
          <w:rFonts w:ascii="Times New Roman" w:hAnsi="Times New Roman" w:cs="Times New Roman"/>
          <w:color w:val="000000" w:themeColor="text1"/>
          <w:spacing w:val="6"/>
          <w:sz w:val="28"/>
          <w:szCs w:val="28"/>
          <w:lang w:val="uk-UA"/>
        </w:rPr>
        <w:t xml:space="preserve"> порогової суми коефіцієнтів з використанням шкали визначають групу ризику:</w:t>
      </w:r>
    </w:p>
    <w:p w14:paraId="320F79E1"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w:t>
      </w:r>
      <w:r>
        <w:rPr>
          <w:rFonts w:ascii="Times New Roman" w:hAnsi="Times New Roman" w:cs="Times New Roman"/>
          <w:color w:val="000000" w:themeColor="text1"/>
          <w:spacing w:val="6"/>
          <w:sz w:val="28"/>
          <w:szCs w:val="28"/>
          <w:lang w:val="uk-UA"/>
        </w:rPr>
        <w:t> </w:t>
      </w:r>
      <w:r w:rsidRPr="0045085B">
        <w:rPr>
          <w:rFonts w:ascii="Times New Roman" w:hAnsi="Times New Roman" w:cs="Times New Roman"/>
          <w:color w:val="000000" w:themeColor="text1"/>
          <w:spacing w:val="6"/>
          <w:sz w:val="28"/>
          <w:szCs w:val="28"/>
          <w:lang w:val="uk-UA"/>
        </w:rPr>
        <w:t xml:space="preserve">якщо сума прогностичних коефіцієнтів дорівнює або нижча, ніж -19,8, ризик недостатньої </w:t>
      </w:r>
      <w:r>
        <w:rPr>
          <w:rFonts w:ascii="Times New Roman" w:hAnsi="Times New Roman" w:cs="Times New Roman"/>
          <w:color w:val="000000" w:themeColor="text1"/>
          <w:spacing w:val="6"/>
          <w:sz w:val="28"/>
          <w:szCs w:val="28"/>
          <w:lang w:val="uk-UA"/>
        </w:rPr>
        <w:t xml:space="preserve">результативності додаткової </w:t>
      </w:r>
      <w:r w:rsidR="00AA4146">
        <w:rPr>
          <w:rFonts w:ascii="Times New Roman" w:hAnsi="Times New Roman" w:cs="Times New Roman"/>
          <w:color w:val="000000" w:themeColor="text1"/>
          <w:spacing w:val="6"/>
          <w:sz w:val="28"/>
          <w:szCs w:val="28"/>
          <w:lang w:val="uk-UA"/>
        </w:rPr>
        <w:t>антиок</w:t>
      </w:r>
      <w:r>
        <w:rPr>
          <w:rFonts w:ascii="Times New Roman" w:hAnsi="Times New Roman" w:cs="Times New Roman"/>
          <w:color w:val="000000" w:themeColor="text1"/>
          <w:spacing w:val="6"/>
          <w:sz w:val="28"/>
          <w:szCs w:val="28"/>
          <w:lang w:val="uk-UA"/>
        </w:rPr>
        <w:t>сидантної корекції</w:t>
      </w:r>
      <w:r w:rsidRPr="0045085B">
        <w:rPr>
          <w:rFonts w:ascii="Times New Roman" w:hAnsi="Times New Roman" w:cs="Times New Roman"/>
          <w:color w:val="000000" w:themeColor="text1"/>
          <w:spacing w:val="6"/>
          <w:sz w:val="28"/>
          <w:szCs w:val="28"/>
          <w:lang w:val="uk-UA"/>
        </w:rPr>
        <w:t xml:space="preserve"> високий;</w:t>
      </w:r>
    </w:p>
    <w:p w14:paraId="320F79E2"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 xml:space="preserve">- якщо сума прогностичних коефіцієнтів більша -19,8 і нижча 19,8, ризик недостатньої </w:t>
      </w:r>
      <w:r>
        <w:rPr>
          <w:rFonts w:ascii="Times New Roman" w:hAnsi="Times New Roman" w:cs="Times New Roman"/>
          <w:color w:val="000000" w:themeColor="text1"/>
          <w:spacing w:val="6"/>
          <w:sz w:val="28"/>
          <w:szCs w:val="28"/>
          <w:lang w:val="uk-UA"/>
        </w:rPr>
        <w:t xml:space="preserve">результативності додаткової </w:t>
      </w:r>
      <w:r w:rsidR="00AA4146">
        <w:rPr>
          <w:rFonts w:ascii="Times New Roman" w:hAnsi="Times New Roman" w:cs="Times New Roman"/>
          <w:color w:val="000000" w:themeColor="text1"/>
          <w:spacing w:val="6"/>
          <w:sz w:val="28"/>
          <w:szCs w:val="28"/>
          <w:lang w:val="uk-UA"/>
        </w:rPr>
        <w:t>антиок</w:t>
      </w:r>
      <w:r>
        <w:rPr>
          <w:rFonts w:ascii="Times New Roman" w:hAnsi="Times New Roman" w:cs="Times New Roman"/>
          <w:color w:val="000000" w:themeColor="text1"/>
          <w:spacing w:val="6"/>
          <w:sz w:val="28"/>
          <w:szCs w:val="28"/>
          <w:lang w:val="uk-UA"/>
        </w:rPr>
        <w:t xml:space="preserve">сидантної корекції </w:t>
      </w:r>
      <w:r w:rsidRPr="0045085B">
        <w:rPr>
          <w:rFonts w:ascii="Times New Roman" w:hAnsi="Times New Roman" w:cs="Times New Roman"/>
          <w:color w:val="000000" w:themeColor="text1"/>
          <w:spacing w:val="6"/>
          <w:sz w:val="28"/>
          <w:szCs w:val="28"/>
          <w:lang w:val="uk-UA"/>
        </w:rPr>
        <w:t>невизначений;</w:t>
      </w:r>
    </w:p>
    <w:p w14:paraId="320F79E3" w14:textId="77777777" w:rsid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 xml:space="preserve">- якщо сума прогностичних коефіцієнтів дорівнює або вища, ніж 19,8, ризик недостатньої </w:t>
      </w:r>
      <w:r>
        <w:rPr>
          <w:rFonts w:ascii="Times New Roman" w:hAnsi="Times New Roman" w:cs="Times New Roman"/>
          <w:color w:val="000000" w:themeColor="text1"/>
          <w:spacing w:val="6"/>
          <w:sz w:val="28"/>
          <w:szCs w:val="28"/>
          <w:lang w:val="uk-UA"/>
        </w:rPr>
        <w:t>результативності додаткової антиоксидантної корекції</w:t>
      </w:r>
      <w:r w:rsidRPr="0045085B">
        <w:rPr>
          <w:rFonts w:ascii="Times New Roman" w:hAnsi="Times New Roman" w:cs="Times New Roman"/>
          <w:color w:val="000000" w:themeColor="text1"/>
          <w:spacing w:val="6"/>
          <w:sz w:val="28"/>
          <w:szCs w:val="28"/>
          <w:lang w:val="uk-UA"/>
        </w:rPr>
        <w:t>, мінімальний.</w:t>
      </w:r>
    </w:p>
    <w:p w14:paraId="320F79E4"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Застосування пропонованого способу ілюструють наступні приклади.</w:t>
      </w:r>
    </w:p>
    <w:p w14:paraId="320F79E5"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Приклад 1 (</w:t>
      </w:r>
      <w:r>
        <w:rPr>
          <w:rFonts w:ascii="Times New Roman" w:hAnsi="Times New Roman" w:cs="Times New Roman"/>
          <w:color w:val="000000" w:themeColor="text1"/>
          <w:spacing w:val="6"/>
          <w:sz w:val="28"/>
          <w:szCs w:val="28"/>
          <w:lang w:val="uk-UA"/>
        </w:rPr>
        <w:t>низький</w:t>
      </w:r>
      <w:r w:rsidRPr="0045085B">
        <w:rPr>
          <w:rFonts w:ascii="Times New Roman" w:hAnsi="Times New Roman" w:cs="Times New Roman"/>
          <w:color w:val="000000" w:themeColor="text1"/>
          <w:spacing w:val="6"/>
          <w:sz w:val="28"/>
          <w:szCs w:val="28"/>
          <w:lang w:val="uk-UA"/>
        </w:rPr>
        <w:t xml:space="preserve"> ризик): 4,0+2,5+2,7+10+2,0=21,2. Досягнуто порогове значення, прогностичне заключення — </w:t>
      </w:r>
      <w:r>
        <w:rPr>
          <w:rFonts w:ascii="Times New Roman" w:hAnsi="Times New Roman" w:cs="Times New Roman"/>
          <w:color w:val="000000" w:themeColor="text1"/>
          <w:spacing w:val="6"/>
          <w:sz w:val="28"/>
          <w:szCs w:val="28"/>
          <w:lang w:val="uk-UA"/>
        </w:rPr>
        <w:t>низький</w:t>
      </w:r>
      <w:r w:rsidRPr="0045085B">
        <w:rPr>
          <w:rFonts w:ascii="Times New Roman" w:hAnsi="Times New Roman" w:cs="Times New Roman"/>
          <w:color w:val="000000" w:themeColor="text1"/>
          <w:spacing w:val="6"/>
          <w:sz w:val="28"/>
          <w:szCs w:val="28"/>
          <w:lang w:val="uk-UA"/>
        </w:rPr>
        <w:t xml:space="preserve"> ризик недостатньої </w:t>
      </w:r>
      <w:r>
        <w:rPr>
          <w:rFonts w:ascii="Times New Roman" w:hAnsi="Times New Roman" w:cs="Times New Roman"/>
          <w:color w:val="000000" w:themeColor="text1"/>
          <w:spacing w:val="6"/>
          <w:sz w:val="28"/>
          <w:szCs w:val="28"/>
          <w:lang w:val="uk-UA"/>
        </w:rPr>
        <w:t xml:space="preserve">результативності додаткової </w:t>
      </w:r>
      <w:r w:rsidR="00AA4146">
        <w:rPr>
          <w:rFonts w:ascii="Times New Roman" w:hAnsi="Times New Roman" w:cs="Times New Roman"/>
          <w:color w:val="000000" w:themeColor="text1"/>
          <w:spacing w:val="6"/>
          <w:sz w:val="28"/>
          <w:szCs w:val="28"/>
          <w:lang w:val="uk-UA"/>
        </w:rPr>
        <w:t>антиок</w:t>
      </w:r>
      <w:r>
        <w:rPr>
          <w:rFonts w:ascii="Times New Roman" w:hAnsi="Times New Roman" w:cs="Times New Roman"/>
          <w:color w:val="000000" w:themeColor="text1"/>
          <w:spacing w:val="6"/>
          <w:sz w:val="28"/>
          <w:szCs w:val="28"/>
          <w:lang w:val="uk-UA"/>
        </w:rPr>
        <w:t>сидантної корекції</w:t>
      </w:r>
      <w:r w:rsidRPr="0045085B">
        <w:rPr>
          <w:rFonts w:ascii="Times New Roman" w:hAnsi="Times New Roman" w:cs="Times New Roman"/>
          <w:color w:val="000000" w:themeColor="text1"/>
          <w:spacing w:val="6"/>
          <w:sz w:val="28"/>
          <w:szCs w:val="28"/>
          <w:lang w:val="uk-UA"/>
        </w:rPr>
        <w:t>.</w:t>
      </w:r>
    </w:p>
    <w:p w14:paraId="320F79E6"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Приклад 2 (</w:t>
      </w:r>
      <w:r>
        <w:rPr>
          <w:rFonts w:ascii="Times New Roman" w:hAnsi="Times New Roman" w:cs="Times New Roman"/>
          <w:color w:val="000000" w:themeColor="text1"/>
          <w:spacing w:val="6"/>
          <w:sz w:val="28"/>
          <w:szCs w:val="28"/>
          <w:lang w:val="uk-UA"/>
        </w:rPr>
        <w:t>високий</w:t>
      </w:r>
      <w:r w:rsidRPr="0045085B">
        <w:rPr>
          <w:rFonts w:ascii="Times New Roman" w:hAnsi="Times New Roman" w:cs="Times New Roman"/>
          <w:color w:val="000000" w:themeColor="text1"/>
          <w:spacing w:val="6"/>
          <w:sz w:val="28"/>
          <w:szCs w:val="28"/>
          <w:lang w:val="uk-UA"/>
        </w:rPr>
        <w:t xml:space="preserve"> ризик): -8,9+(-3,7)+(-8,0)=-20,2. Досягнуто порогове значення, прогностичне заключення — </w:t>
      </w:r>
      <w:r>
        <w:rPr>
          <w:rFonts w:ascii="Times New Roman" w:hAnsi="Times New Roman" w:cs="Times New Roman"/>
          <w:color w:val="000000" w:themeColor="text1"/>
          <w:spacing w:val="6"/>
          <w:sz w:val="28"/>
          <w:szCs w:val="28"/>
          <w:lang w:val="uk-UA"/>
        </w:rPr>
        <w:t xml:space="preserve">високий </w:t>
      </w:r>
      <w:r w:rsidRPr="0045085B">
        <w:rPr>
          <w:rFonts w:ascii="Times New Roman" w:hAnsi="Times New Roman" w:cs="Times New Roman"/>
          <w:color w:val="000000" w:themeColor="text1"/>
          <w:spacing w:val="6"/>
          <w:sz w:val="28"/>
          <w:szCs w:val="28"/>
          <w:lang w:val="uk-UA"/>
        </w:rPr>
        <w:t xml:space="preserve">ризик недостатньої </w:t>
      </w:r>
      <w:r>
        <w:rPr>
          <w:rFonts w:ascii="Times New Roman" w:hAnsi="Times New Roman" w:cs="Times New Roman"/>
          <w:color w:val="000000" w:themeColor="text1"/>
          <w:spacing w:val="6"/>
          <w:sz w:val="28"/>
          <w:szCs w:val="28"/>
          <w:lang w:val="uk-UA"/>
        </w:rPr>
        <w:t xml:space="preserve">результативності додаткової </w:t>
      </w:r>
      <w:r w:rsidR="00AA4146">
        <w:rPr>
          <w:rFonts w:ascii="Times New Roman" w:hAnsi="Times New Roman" w:cs="Times New Roman"/>
          <w:color w:val="000000" w:themeColor="text1"/>
          <w:spacing w:val="6"/>
          <w:sz w:val="28"/>
          <w:szCs w:val="28"/>
          <w:lang w:val="uk-UA"/>
        </w:rPr>
        <w:t>антиок</w:t>
      </w:r>
      <w:r>
        <w:rPr>
          <w:rFonts w:ascii="Times New Roman" w:hAnsi="Times New Roman" w:cs="Times New Roman"/>
          <w:color w:val="000000" w:themeColor="text1"/>
          <w:spacing w:val="6"/>
          <w:sz w:val="28"/>
          <w:szCs w:val="28"/>
          <w:lang w:val="uk-UA"/>
        </w:rPr>
        <w:t>сидантної корекції.</w:t>
      </w:r>
    </w:p>
    <w:p w14:paraId="320F79E7" w14:textId="77777777" w:rsidR="0045085B" w:rsidRPr="0045085B" w:rsidRDefault="0045085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5085B">
        <w:rPr>
          <w:rFonts w:ascii="Times New Roman" w:hAnsi="Times New Roman" w:cs="Times New Roman"/>
          <w:color w:val="000000" w:themeColor="text1"/>
          <w:spacing w:val="6"/>
          <w:sz w:val="28"/>
          <w:szCs w:val="28"/>
          <w:lang w:val="uk-UA"/>
        </w:rPr>
        <w:t>Приклад 3 (невизначений ризик): 4,0+( 3,3)+2,7+10,0+2,0+( 5,4)+</w:t>
      </w:r>
    </w:p>
    <w:p w14:paraId="320F79E8" w14:textId="77777777" w:rsidR="001F5FB9" w:rsidRDefault="00075EDE"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w:t>
      </w:r>
      <w:r w:rsidR="0045085B" w:rsidRPr="0045085B">
        <w:rPr>
          <w:rFonts w:ascii="Times New Roman" w:hAnsi="Times New Roman" w:cs="Times New Roman"/>
          <w:color w:val="000000" w:themeColor="text1"/>
          <w:spacing w:val="6"/>
          <w:sz w:val="28"/>
          <w:szCs w:val="28"/>
          <w:lang w:val="uk-UA"/>
        </w:rPr>
        <w:t>1,2)+1,9+(-3,3)+0,9+1,4+3,4+0,1+0,7=13,9. Питання протоколу вичерпано, порогове значення не досягнуто, прогностичне заключення — ризик не визначений.</w:t>
      </w:r>
    </w:p>
    <w:p w14:paraId="06056092" w14:textId="77777777" w:rsidR="00084A93" w:rsidRDefault="00084A93"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9EA" w14:textId="483DCD9A" w:rsidR="0045085B" w:rsidRDefault="007327F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7327FC">
        <w:rPr>
          <w:rFonts w:ascii="Times New Roman" w:hAnsi="Times New Roman" w:cs="Times New Roman"/>
          <w:color w:val="000000" w:themeColor="text1"/>
          <w:spacing w:val="6"/>
          <w:sz w:val="28"/>
          <w:szCs w:val="28"/>
          <w:lang w:val="uk-UA"/>
        </w:rPr>
        <w:lastRenderedPageBreak/>
        <w:t xml:space="preserve">Клінічна ефективність патогенетично індивідуалізованої інтенсивної терапії та засобів її моніторингу й прогнозування в системі моніторингу </w:t>
      </w:r>
      <w:r w:rsidR="00C2160C">
        <w:rPr>
          <w:rFonts w:ascii="Times New Roman" w:hAnsi="Times New Roman" w:cs="Times New Roman"/>
          <w:color w:val="000000" w:themeColor="text1"/>
          <w:spacing w:val="6"/>
          <w:sz w:val="28"/>
          <w:szCs w:val="28"/>
          <w:lang w:val="uk-UA"/>
        </w:rPr>
        <w:t>окисню</w:t>
      </w:r>
      <w:r w:rsidRPr="007327FC">
        <w:rPr>
          <w:rFonts w:ascii="Times New Roman" w:hAnsi="Times New Roman" w:cs="Times New Roman"/>
          <w:color w:val="000000" w:themeColor="text1"/>
          <w:spacing w:val="6"/>
          <w:sz w:val="28"/>
          <w:szCs w:val="28"/>
          <w:lang w:val="uk-UA"/>
        </w:rPr>
        <w:t xml:space="preserve">вального гомеостазу на етапах комплексного лікування раку грудної залози з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Pr="007327FC">
        <w:rPr>
          <w:rFonts w:ascii="Times New Roman" w:hAnsi="Times New Roman" w:cs="Times New Roman"/>
          <w:color w:val="000000" w:themeColor="text1"/>
          <w:spacing w:val="6"/>
          <w:sz w:val="28"/>
          <w:szCs w:val="28"/>
          <w:lang w:val="uk-UA"/>
        </w:rPr>
        <w:t>екцією становить: для прогностичної дискримінантної моделі — чутливість 89,3 %, специфічність 75,0 %, позитивна передбачувальна цінність 75,8 %, негативна передбачувальна цінність 88,9 %; для протоколу прогностичної оцінки результативності — чутливість 96,6 %, специфічність 82,6 %, позитивна передбачувальна цінність 87,5 %, негативна передбачувальна цінність 95,0 %.</w:t>
      </w:r>
    </w:p>
    <w:p w14:paraId="320F79F9" w14:textId="77777777" w:rsidR="00AA4146" w:rsidRPr="000836CC" w:rsidRDefault="00AA414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0836CC">
        <w:rPr>
          <w:rFonts w:ascii="Times New Roman" w:hAnsi="Times New Roman" w:cs="Times New Roman"/>
          <w:color w:val="000000" w:themeColor="text1"/>
          <w:spacing w:val="6"/>
          <w:sz w:val="28"/>
          <w:szCs w:val="28"/>
          <w:lang w:val="uk-UA"/>
        </w:rPr>
        <w:t xml:space="preserve">Фактичну прогностичну потужність </w:t>
      </w:r>
      <w:r>
        <w:rPr>
          <w:rFonts w:ascii="Times New Roman" w:hAnsi="Times New Roman" w:cs="Times New Roman"/>
          <w:color w:val="000000" w:themeColor="text1"/>
          <w:spacing w:val="6"/>
          <w:sz w:val="28"/>
          <w:szCs w:val="28"/>
          <w:lang w:val="uk-UA"/>
        </w:rPr>
        <w:t xml:space="preserve">розробленого протоколу </w:t>
      </w:r>
      <w:r w:rsidRPr="00AA4146">
        <w:rPr>
          <w:rFonts w:ascii="Times New Roman" w:hAnsi="Times New Roman" w:cs="Times New Roman"/>
          <w:color w:val="000000" w:themeColor="text1"/>
          <w:spacing w:val="6"/>
          <w:sz w:val="28"/>
          <w:szCs w:val="28"/>
          <w:lang w:val="uk-UA"/>
        </w:rPr>
        <w:t xml:space="preserve">прогностичної 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Pr="00AA4146">
        <w:rPr>
          <w:rFonts w:ascii="Times New Roman" w:hAnsi="Times New Roman" w:cs="Times New Roman"/>
          <w:color w:val="000000" w:themeColor="text1"/>
          <w:spacing w:val="6"/>
          <w:sz w:val="28"/>
          <w:szCs w:val="28"/>
          <w:lang w:val="uk-UA"/>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color w:val="000000" w:themeColor="text1"/>
          <w:spacing w:val="6"/>
          <w:sz w:val="28"/>
          <w:szCs w:val="28"/>
          <w:lang w:val="uk-UA"/>
        </w:rPr>
        <w:t>окисню</w:t>
      </w:r>
      <w:r w:rsidRPr="00AA4146">
        <w:rPr>
          <w:rFonts w:ascii="Times New Roman" w:hAnsi="Times New Roman" w:cs="Times New Roman"/>
          <w:color w:val="000000" w:themeColor="text1"/>
          <w:spacing w:val="6"/>
          <w:sz w:val="28"/>
          <w:szCs w:val="28"/>
          <w:lang w:val="uk-UA"/>
        </w:rPr>
        <w:t xml:space="preserve">вального гомеостазу </w:t>
      </w:r>
      <w:r>
        <w:rPr>
          <w:rFonts w:ascii="Times New Roman" w:hAnsi="Times New Roman" w:cs="Times New Roman"/>
          <w:color w:val="000000" w:themeColor="text1"/>
          <w:spacing w:val="6"/>
          <w:sz w:val="28"/>
          <w:szCs w:val="28"/>
          <w:lang w:val="uk-UA"/>
        </w:rPr>
        <w:t>досліджено</w:t>
      </w:r>
      <w:r w:rsidRPr="000836CC">
        <w:rPr>
          <w:rFonts w:ascii="Times New Roman" w:hAnsi="Times New Roman" w:cs="Times New Roman"/>
          <w:color w:val="000000" w:themeColor="text1"/>
          <w:spacing w:val="6"/>
          <w:sz w:val="28"/>
          <w:szCs w:val="28"/>
          <w:lang w:val="uk-UA"/>
        </w:rPr>
        <w:t xml:space="preserve"> шляхом динамічного спостереження за</w:t>
      </w:r>
      <w:r>
        <w:rPr>
          <w:rFonts w:ascii="Times New Roman" w:hAnsi="Times New Roman" w:cs="Times New Roman"/>
          <w:color w:val="000000" w:themeColor="text1"/>
          <w:spacing w:val="6"/>
          <w:sz w:val="28"/>
          <w:szCs w:val="28"/>
          <w:lang w:val="uk-UA"/>
        </w:rPr>
        <w:t xml:space="preserve"> вибіркою з 60 </w:t>
      </w:r>
      <w:r w:rsidRPr="000836CC">
        <w:rPr>
          <w:rFonts w:ascii="Times New Roman" w:hAnsi="Times New Roman" w:cs="Times New Roman"/>
          <w:color w:val="000000" w:themeColor="text1"/>
          <w:spacing w:val="6"/>
          <w:sz w:val="28"/>
          <w:szCs w:val="28"/>
          <w:lang w:val="uk-UA"/>
        </w:rPr>
        <w:t>пацієнт</w:t>
      </w:r>
      <w:r>
        <w:rPr>
          <w:rFonts w:ascii="Times New Roman" w:hAnsi="Times New Roman" w:cs="Times New Roman"/>
          <w:color w:val="000000" w:themeColor="text1"/>
          <w:spacing w:val="6"/>
          <w:sz w:val="28"/>
          <w:szCs w:val="28"/>
          <w:lang w:val="uk-UA"/>
        </w:rPr>
        <w:t>ок</w:t>
      </w:r>
      <w:r w:rsidRPr="000836CC">
        <w:rPr>
          <w:rFonts w:ascii="Times New Roman" w:hAnsi="Times New Roman" w:cs="Times New Roman"/>
          <w:color w:val="000000" w:themeColor="text1"/>
          <w:spacing w:val="6"/>
          <w:sz w:val="28"/>
          <w:szCs w:val="28"/>
          <w:lang w:val="uk-UA"/>
        </w:rPr>
        <w:t>.</w:t>
      </w:r>
    </w:p>
    <w:p w14:paraId="320F79FA" w14:textId="288F9455" w:rsidR="00AA4146" w:rsidRDefault="00AA414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0836CC">
        <w:rPr>
          <w:rFonts w:ascii="Times New Roman" w:hAnsi="Times New Roman" w:cs="Times New Roman"/>
          <w:color w:val="000000" w:themeColor="text1"/>
          <w:spacing w:val="6"/>
          <w:sz w:val="28"/>
          <w:szCs w:val="28"/>
          <w:lang w:val="uk-UA"/>
        </w:rPr>
        <w:t>За фактично</w:t>
      </w:r>
      <w:r w:rsidR="00E264F5">
        <w:rPr>
          <w:rFonts w:ascii="Times New Roman" w:hAnsi="Times New Roman" w:cs="Times New Roman"/>
          <w:color w:val="000000" w:themeColor="text1"/>
          <w:spacing w:val="6"/>
          <w:sz w:val="28"/>
          <w:szCs w:val="28"/>
          <w:lang w:val="uk-UA"/>
        </w:rPr>
        <w:t xml:space="preserve">ї неуспішності </w:t>
      </w:r>
      <w:r w:rsidR="00E264F5" w:rsidRPr="00E264F5">
        <w:rPr>
          <w:rFonts w:ascii="Times New Roman" w:hAnsi="Times New Roman" w:cs="Times New Roman"/>
          <w:color w:val="000000" w:themeColor="text1"/>
          <w:spacing w:val="6"/>
          <w:sz w:val="28"/>
          <w:szCs w:val="28"/>
          <w:lang w:val="uk-UA"/>
        </w:rPr>
        <w:t xml:space="preserve">застосування додаткової метаболотропної терапії </w:t>
      </w:r>
      <w:r w:rsidR="00E264F5">
        <w:rPr>
          <w:rFonts w:ascii="Times New Roman" w:hAnsi="Times New Roman" w:cs="Times New Roman"/>
          <w:color w:val="000000" w:themeColor="text1"/>
          <w:spacing w:val="6"/>
          <w:sz w:val="28"/>
          <w:szCs w:val="28"/>
          <w:lang w:val="uk-UA"/>
        </w:rPr>
        <w:t>її</w:t>
      </w:r>
      <w:r w:rsidRPr="000836CC">
        <w:rPr>
          <w:rFonts w:ascii="Times New Roman" w:hAnsi="Times New Roman" w:cs="Times New Roman"/>
          <w:color w:val="000000" w:themeColor="text1"/>
          <w:spacing w:val="6"/>
          <w:sz w:val="28"/>
          <w:szCs w:val="28"/>
          <w:lang w:val="uk-UA"/>
        </w:rPr>
        <w:t xml:space="preserve"> ризик оцінений як високий у </w:t>
      </w:r>
      <w:r w:rsidR="00E264F5">
        <w:rPr>
          <w:rFonts w:ascii="Times New Roman" w:hAnsi="Times New Roman" w:cs="Times New Roman"/>
          <w:color w:val="000000" w:themeColor="text1"/>
          <w:spacing w:val="6"/>
          <w:sz w:val="28"/>
          <w:szCs w:val="28"/>
          <w:lang w:val="uk-UA"/>
        </w:rPr>
        <w:t>40</w:t>
      </w:r>
      <w:r w:rsidRPr="000836CC">
        <w:rPr>
          <w:rFonts w:ascii="Times New Roman" w:hAnsi="Times New Roman" w:cs="Times New Roman"/>
          <w:color w:val="000000" w:themeColor="text1"/>
          <w:spacing w:val="6"/>
          <w:sz w:val="28"/>
          <w:szCs w:val="28"/>
          <w:lang w:val="uk-UA"/>
        </w:rPr>
        <w:t>,</w:t>
      </w:r>
      <w:r w:rsidR="00E264F5">
        <w:rPr>
          <w:rFonts w:ascii="Times New Roman" w:hAnsi="Times New Roman" w:cs="Times New Roman"/>
          <w:color w:val="000000" w:themeColor="text1"/>
          <w:spacing w:val="6"/>
          <w:sz w:val="28"/>
          <w:szCs w:val="28"/>
          <w:lang w:val="uk-UA"/>
        </w:rPr>
        <w:t>0</w:t>
      </w:r>
      <w:r w:rsidRPr="000836CC">
        <w:rPr>
          <w:rFonts w:ascii="Times New Roman" w:hAnsi="Times New Roman" w:cs="Times New Roman"/>
          <w:color w:val="000000" w:themeColor="text1"/>
          <w:spacing w:val="6"/>
          <w:sz w:val="28"/>
          <w:szCs w:val="28"/>
          <w:lang w:val="uk-UA"/>
        </w:rPr>
        <w:t> %, помилкове ж встановлення мінімально</w:t>
      </w:r>
      <w:r w:rsidR="00E264F5">
        <w:rPr>
          <w:rFonts w:ascii="Times New Roman" w:hAnsi="Times New Roman" w:cs="Times New Roman"/>
          <w:color w:val="000000" w:themeColor="text1"/>
          <w:spacing w:val="6"/>
          <w:sz w:val="28"/>
          <w:szCs w:val="28"/>
          <w:lang w:val="uk-UA"/>
        </w:rPr>
        <w:t xml:space="preserve">ївірогідності доцільності </w:t>
      </w:r>
      <w:r w:rsidRPr="000836CC">
        <w:rPr>
          <w:rFonts w:ascii="Times New Roman" w:hAnsi="Times New Roman" w:cs="Times New Roman"/>
          <w:color w:val="000000" w:themeColor="text1"/>
          <w:spacing w:val="6"/>
          <w:sz w:val="28"/>
          <w:szCs w:val="28"/>
          <w:lang w:val="uk-UA"/>
        </w:rPr>
        <w:t xml:space="preserve">мало місце в </w:t>
      </w:r>
      <w:r w:rsidR="00E264F5">
        <w:rPr>
          <w:rFonts w:ascii="Times New Roman" w:hAnsi="Times New Roman" w:cs="Times New Roman"/>
          <w:color w:val="000000" w:themeColor="text1"/>
          <w:spacing w:val="6"/>
          <w:sz w:val="28"/>
          <w:szCs w:val="28"/>
          <w:lang w:val="uk-UA"/>
        </w:rPr>
        <w:t>3</w:t>
      </w:r>
      <w:r w:rsidRPr="000836CC">
        <w:rPr>
          <w:rFonts w:ascii="Times New Roman" w:hAnsi="Times New Roman" w:cs="Times New Roman"/>
          <w:color w:val="000000" w:themeColor="text1"/>
          <w:spacing w:val="6"/>
          <w:sz w:val="28"/>
          <w:szCs w:val="28"/>
          <w:lang w:val="uk-UA"/>
        </w:rPr>
        <w:t xml:space="preserve"> випадк</w:t>
      </w:r>
      <w:r w:rsidR="00E264F5">
        <w:rPr>
          <w:rFonts w:ascii="Times New Roman" w:hAnsi="Times New Roman" w:cs="Times New Roman"/>
          <w:color w:val="000000" w:themeColor="text1"/>
          <w:spacing w:val="6"/>
          <w:sz w:val="28"/>
          <w:szCs w:val="28"/>
          <w:lang w:val="uk-UA"/>
        </w:rPr>
        <w:t>ах</w:t>
      </w:r>
      <w:r w:rsidRPr="000836CC">
        <w:rPr>
          <w:rFonts w:ascii="Times New Roman" w:hAnsi="Times New Roman" w:cs="Times New Roman"/>
          <w:color w:val="000000" w:themeColor="text1"/>
          <w:spacing w:val="6"/>
          <w:sz w:val="28"/>
          <w:szCs w:val="28"/>
          <w:lang w:val="uk-UA"/>
        </w:rPr>
        <w:t xml:space="preserve"> (</w:t>
      </w:r>
      <w:r w:rsidR="00E264F5">
        <w:rPr>
          <w:rFonts w:ascii="Times New Roman" w:hAnsi="Times New Roman" w:cs="Times New Roman"/>
          <w:color w:val="000000" w:themeColor="text1"/>
          <w:spacing w:val="6"/>
          <w:sz w:val="28"/>
          <w:szCs w:val="28"/>
          <w:lang w:val="uk-UA"/>
        </w:rPr>
        <w:t>5</w:t>
      </w:r>
      <w:r w:rsidRPr="000836CC">
        <w:rPr>
          <w:rFonts w:ascii="Times New Roman" w:hAnsi="Times New Roman" w:cs="Times New Roman"/>
          <w:color w:val="000000" w:themeColor="text1"/>
          <w:spacing w:val="6"/>
          <w:sz w:val="28"/>
          <w:szCs w:val="28"/>
          <w:lang w:val="uk-UA"/>
        </w:rPr>
        <w:t>,</w:t>
      </w:r>
      <w:r w:rsidR="00E264F5">
        <w:rPr>
          <w:rFonts w:ascii="Times New Roman" w:hAnsi="Times New Roman" w:cs="Times New Roman"/>
          <w:color w:val="000000" w:themeColor="text1"/>
          <w:spacing w:val="6"/>
          <w:sz w:val="28"/>
          <w:szCs w:val="28"/>
          <w:lang w:val="uk-UA"/>
        </w:rPr>
        <w:t>0</w:t>
      </w:r>
      <w:r w:rsidRPr="000836CC">
        <w:rPr>
          <w:rFonts w:ascii="Times New Roman" w:hAnsi="Times New Roman" w:cs="Times New Roman"/>
          <w:color w:val="000000" w:themeColor="text1"/>
          <w:spacing w:val="6"/>
          <w:sz w:val="28"/>
          <w:szCs w:val="28"/>
          <w:lang w:val="uk-UA"/>
        </w:rPr>
        <w:t> %), що є клінічно допустимим</w:t>
      </w:r>
      <w:r>
        <w:rPr>
          <w:rFonts w:ascii="Times New Roman" w:hAnsi="Times New Roman" w:cs="Times New Roman"/>
          <w:color w:val="000000" w:themeColor="text1"/>
          <w:spacing w:val="6"/>
          <w:sz w:val="28"/>
          <w:szCs w:val="28"/>
          <w:lang w:val="uk-UA"/>
        </w:rPr>
        <w:t xml:space="preserve"> (табл. </w:t>
      </w:r>
      <w:r w:rsidR="00205425">
        <w:rPr>
          <w:rFonts w:ascii="Times New Roman" w:hAnsi="Times New Roman" w:cs="Times New Roman"/>
          <w:color w:val="000000" w:themeColor="text1"/>
          <w:spacing w:val="6"/>
          <w:sz w:val="28"/>
          <w:szCs w:val="28"/>
          <w:lang w:val="uk-UA"/>
        </w:rPr>
        <w:t>7</w:t>
      </w:r>
      <w:r>
        <w:rPr>
          <w:rFonts w:ascii="Times New Roman" w:hAnsi="Times New Roman" w:cs="Times New Roman"/>
          <w:color w:val="000000" w:themeColor="text1"/>
          <w:spacing w:val="6"/>
          <w:sz w:val="28"/>
          <w:szCs w:val="28"/>
          <w:lang w:val="uk-UA"/>
        </w:rPr>
        <w:t>.</w:t>
      </w:r>
      <w:r w:rsidR="00084A93">
        <w:rPr>
          <w:rFonts w:ascii="Times New Roman" w:hAnsi="Times New Roman" w:cs="Times New Roman"/>
          <w:color w:val="000000" w:themeColor="text1"/>
          <w:spacing w:val="6"/>
          <w:sz w:val="28"/>
          <w:szCs w:val="28"/>
          <w:lang w:val="uk-UA"/>
        </w:rPr>
        <w:t>6</w:t>
      </w:r>
      <w:r>
        <w:rPr>
          <w:rFonts w:ascii="Times New Roman" w:hAnsi="Times New Roman" w:cs="Times New Roman"/>
          <w:color w:val="000000" w:themeColor="text1"/>
          <w:spacing w:val="6"/>
          <w:sz w:val="28"/>
          <w:szCs w:val="28"/>
          <w:lang w:val="uk-UA"/>
        </w:rPr>
        <w:t>).</w:t>
      </w:r>
    </w:p>
    <w:p w14:paraId="6F373EF2" w14:textId="77777777" w:rsidR="00354B43" w:rsidRDefault="00354B43" w:rsidP="00354B43">
      <w:pPr>
        <w:suppressAutoHyphens w:val="0"/>
        <w:spacing w:after="0" w:line="36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Отже, істинно позитивні результати встановлено у 25 випадках, істинно негативні — у 24 спостереженнях, помилково позитивні — у 8 жінок, помилково негативні — у 3 пацієнток.</w:t>
      </w:r>
    </w:p>
    <w:p w14:paraId="320F79FB" w14:textId="109FBBB9" w:rsidR="00AA4146" w:rsidRDefault="00354B43" w:rsidP="00354B43">
      <w:pPr>
        <w:suppressAutoHyphens w:val="0"/>
        <w:spacing w:after="0" w:line="360" w:lineRule="auto"/>
        <w:ind w:firstLine="709"/>
        <w:jc w:val="both"/>
        <w:rPr>
          <w:rFonts w:ascii="Times New Roman" w:hAnsi="Times New Roman" w:cs="Times New Roman"/>
          <w:color w:val="000000" w:themeColor="text1"/>
          <w:spacing w:val="6"/>
          <w:sz w:val="28"/>
          <w:szCs w:val="28"/>
          <w:lang w:val="uk-UA"/>
        </w:rPr>
      </w:pPr>
      <w:r w:rsidRPr="00AA4146">
        <w:rPr>
          <w:rFonts w:ascii="Times New Roman" w:hAnsi="Times New Roman" w:cs="Times New Roman"/>
          <w:color w:val="000000"/>
          <w:sz w:val="28"/>
          <w:szCs w:val="28"/>
          <w:lang w:val="uk-UA" w:eastAsia="ru-RU"/>
        </w:rPr>
        <w:t xml:space="preserve">Оцінка параметрів прогностичної цінності </w:t>
      </w:r>
      <w:r>
        <w:rPr>
          <w:rFonts w:ascii="Times New Roman" w:hAnsi="Times New Roman" w:cs="Times New Roman"/>
          <w:color w:val="000000"/>
          <w:sz w:val="28"/>
          <w:szCs w:val="28"/>
          <w:lang w:val="uk-UA" w:eastAsia="ru-RU"/>
        </w:rPr>
        <w:t xml:space="preserve">моделі </w:t>
      </w:r>
      <w:r w:rsidRPr="00AA4146">
        <w:rPr>
          <w:rFonts w:ascii="Times New Roman" w:hAnsi="Times New Roman" w:cs="Times New Roman"/>
          <w:color w:val="000000"/>
          <w:sz w:val="28"/>
          <w:szCs w:val="28"/>
          <w:lang w:val="uk-UA" w:eastAsia="ru-RU"/>
        </w:rPr>
        <w:t xml:space="preserve">показала наступні значення: чутливості — </w:t>
      </w:r>
      <w:r>
        <w:rPr>
          <w:rFonts w:ascii="Times New Roman" w:hAnsi="Times New Roman" w:cs="Times New Roman"/>
          <w:color w:val="000000"/>
          <w:sz w:val="28"/>
          <w:szCs w:val="28"/>
          <w:lang w:val="uk-UA" w:eastAsia="ru-RU"/>
        </w:rPr>
        <w:t>89,3</w:t>
      </w:r>
      <w:r w:rsidRPr="00AA4146">
        <w:rPr>
          <w:rFonts w:ascii="Times New Roman" w:hAnsi="Times New Roman" w:cs="Times New Roman"/>
          <w:color w:val="000000"/>
          <w:sz w:val="28"/>
          <w:szCs w:val="28"/>
          <w:lang w:val="uk-UA" w:eastAsia="ru-RU"/>
        </w:rPr>
        <w:t xml:space="preserve"> %, специфічності — </w:t>
      </w:r>
      <w:r>
        <w:rPr>
          <w:rFonts w:ascii="Times New Roman" w:hAnsi="Times New Roman" w:cs="Times New Roman"/>
          <w:color w:val="000000"/>
          <w:sz w:val="28"/>
          <w:szCs w:val="28"/>
          <w:lang w:val="uk-UA" w:eastAsia="ru-RU"/>
        </w:rPr>
        <w:t>75,0</w:t>
      </w:r>
      <w:r w:rsidRPr="00AA4146">
        <w:rPr>
          <w:rFonts w:ascii="Times New Roman" w:hAnsi="Times New Roman" w:cs="Times New Roman"/>
          <w:color w:val="000000"/>
          <w:sz w:val="28"/>
          <w:szCs w:val="28"/>
          <w:lang w:val="uk-UA" w:eastAsia="ru-RU"/>
        </w:rPr>
        <w:t xml:space="preserve"> %, позитивної </w:t>
      </w:r>
      <w:r w:rsidRPr="00AA4146">
        <w:rPr>
          <w:rFonts w:ascii="Times New Roman" w:hAnsi="Times New Roman" w:cs="Times New Roman"/>
          <w:color w:val="000000"/>
          <w:sz w:val="28"/>
          <w:szCs w:val="28"/>
          <w:lang w:val="uk-UA" w:eastAsia="ru-RU"/>
        </w:rPr>
        <w:lastRenderedPageBreak/>
        <w:t xml:space="preserve">передбачувальної цінності — </w:t>
      </w:r>
      <w:r>
        <w:rPr>
          <w:rFonts w:ascii="Times New Roman" w:hAnsi="Times New Roman" w:cs="Times New Roman"/>
          <w:color w:val="000000"/>
          <w:sz w:val="28"/>
          <w:szCs w:val="28"/>
          <w:lang w:val="uk-UA" w:eastAsia="ru-RU"/>
        </w:rPr>
        <w:t>75,8</w:t>
      </w:r>
      <w:r w:rsidRPr="00AA4146">
        <w:rPr>
          <w:rFonts w:ascii="Times New Roman" w:hAnsi="Times New Roman" w:cs="Times New Roman"/>
          <w:color w:val="000000"/>
          <w:sz w:val="28"/>
          <w:szCs w:val="28"/>
          <w:lang w:val="uk-UA" w:eastAsia="ru-RU"/>
        </w:rPr>
        <w:t xml:space="preserve"> %, негативної передбачувальної цінності — </w:t>
      </w:r>
      <w:r>
        <w:rPr>
          <w:rFonts w:ascii="Times New Roman" w:hAnsi="Times New Roman" w:cs="Times New Roman"/>
          <w:color w:val="000000"/>
          <w:sz w:val="28"/>
          <w:szCs w:val="28"/>
          <w:lang w:val="uk-UA" w:eastAsia="ru-RU"/>
        </w:rPr>
        <w:t>88,9</w:t>
      </w:r>
      <w:r w:rsidRPr="00AA4146">
        <w:rPr>
          <w:rFonts w:ascii="Times New Roman" w:hAnsi="Times New Roman" w:cs="Times New Roman"/>
          <w:color w:val="000000"/>
          <w:sz w:val="28"/>
          <w:szCs w:val="28"/>
          <w:lang w:val="uk-UA" w:eastAsia="ru-RU"/>
        </w:rPr>
        <w:t> %.</w:t>
      </w:r>
    </w:p>
    <w:p w14:paraId="320F79FC" w14:textId="41AE5C28" w:rsidR="00AA4146" w:rsidRPr="00AA4146" w:rsidRDefault="00AA4146" w:rsidP="00542502">
      <w:pPr>
        <w:keepNext/>
        <w:keepLines/>
        <w:suppressAutoHyphens w:val="0"/>
        <w:spacing w:after="0" w:line="360" w:lineRule="auto"/>
        <w:ind w:firstLine="708"/>
        <w:jc w:val="right"/>
        <w:rPr>
          <w:rFonts w:ascii="Times New Roman" w:hAnsi="Times New Roman" w:cs="Times New Roman"/>
          <w:i/>
          <w:iCs/>
          <w:color w:val="000000"/>
          <w:sz w:val="28"/>
          <w:szCs w:val="28"/>
          <w:lang w:val="uk-UA" w:eastAsia="ru-RU"/>
        </w:rPr>
      </w:pPr>
      <w:r w:rsidRPr="00AA4146">
        <w:rPr>
          <w:rFonts w:ascii="Times New Roman" w:hAnsi="Times New Roman" w:cs="Times New Roman"/>
          <w:i/>
          <w:iCs/>
          <w:color w:val="000000"/>
          <w:sz w:val="28"/>
          <w:szCs w:val="28"/>
          <w:lang w:val="uk-UA" w:eastAsia="ru-RU"/>
        </w:rPr>
        <w:t xml:space="preserve">Таблиця </w:t>
      </w:r>
      <w:r w:rsidR="00205425">
        <w:rPr>
          <w:rFonts w:ascii="Times New Roman" w:hAnsi="Times New Roman" w:cs="Times New Roman"/>
          <w:i/>
          <w:iCs/>
          <w:color w:val="000000"/>
          <w:sz w:val="28"/>
          <w:szCs w:val="28"/>
          <w:lang w:val="uk-UA" w:eastAsia="ru-RU"/>
        </w:rPr>
        <w:t>7</w:t>
      </w:r>
      <w:r w:rsidRPr="00AA4146">
        <w:rPr>
          <w:rFonts w:ascii="Times New Roman" w:hAnsi="Times New Roman" w:cs="Times New Roman"/>
          <w:i/>
          <w:iCs/>
          <w:color w:val="000000"/>
          <w:sz w:val="28"/>
          <w:szCs w:val="28"/>
          <w:lang w:val="uk-UA" w:eastAsia="ru-RU"/>
        </w:rPr>
        <w:t>.</w:t>
      </w:r>
      <w:r w:rsidR="00084A93">
        <w:rPr>
          <w:rFonts w:ascii="Times New Roman" w:hAnsi="Times New Roman" w:cs="Times New Roman"/>
          <w:i/>
          <w:iCs/>
          <w:color w:val="000000"/>
          <w:sz w:val="28"/>
          <w:szCs w:val="28"/>
          <w:lang w:val="uk-UA" w:eastAsia="ru-RU"/>
        </w:rPr>
        <w:t>6</w:t>
      </w:r>
    </w:p>
    <w:p w14:paraId="320F79FD" w14:textId="77777777" w:rsidR="00AA4146" w:rsidRPr="00AA4146" w:rsidRDefault="00AA4146"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r w:rsidRPr="00AA4146">
        <w:rPr>
          <w:rFonts w:ascii="Times New Roman" w:hAnsi="Times New Roman" w:cs="Times New Roman"/>
          <w:b/>
          <w:bCs/>
          <w:color w:val="000000"/>
          <w:sz w:val="28"/>
          <w:szCs w:val="28"/>
          <w:lang w:val="uk-UA" w:eastAsia="ru-RU"/>
        </w:rPr>
        <w:t xml:space="preserve">Результати розрахунків за </w:t>
      </w:r>
      <w:r w:rsidR="00E17874">
        <w:rPr>
          <w:rFonts w:ascii="Times New Roman" w:hAnsi="Times New Roman" w:cs="Times New Roman"/>
          <w:b/>
          <w:bCs/>
          <w:color w:val="000000"/>
          <w:sz w:val="28"/>
          <w:szCs w:val="28"/>
          <w:lang w:val="uk-UA" w:eastAsia="ru-RU"/>
        </w:rPr>
        <w:t>п</w:t>
      </w:r>
      <w:r w:rsidR="00E17874" w:rsidRPr="00E17874">
        <w:rPr>
          <w:rFonts w:ascii="Times New Roman" w:hAnsi="Times New Roman" w:cs="Times New Roman"/>
          <w:b/>
          <w:bCs/>
          <w:color w:val="000000"/>
          <w:sz w:val="28"/>
          <w:szCs w:val="28"/>
          <w:lang w:val="uk-UA" w:eastAsia="ru-RU"/>
        </w:rPr>
        <w:t>рогностичн</w:t>
      </w:r>
      <w:r w:rsidR="00E17874">
        <w:rPr>
          <w:rFonts w:ascii="Times New Roman" w:hAnsi="Times New Roman" w:cs="Times New Roman"/>
          <w:b/>
          <w:bCs/>
          <w:color w:val="000000"/>
          <w:sz w:val="28"/>
          <w:szCs w:val="28"/>
          <w:lang w:val="uk-UA" w:eastAsia="ru-RU"/>
        </w:rPr>
        <w:t>ою</w:t>
      </w:r>
      <w:r w:rsidR="00E17874" w:rsidRPr="00E17874">
        <w:rPr>
          <w:rFonts w:ascii="Times New Roman" w:hAnsi="Times New Roman" w:cs="Times New Roman"/>
          <w:b/>
          <w:bCs/>
          <w:color w:val="000000"/>
          <w:sz w:val="28"/>
          <w:szCs w:val="28"/>
          <w:lang w:val="uk-UA" w:eastAsia="ru-RU"/>
        </w:rPr>
        <w:t xml:space="preserve"> дискримінантн</w:t>
      </w:r>
      <w:r w:rsidR="00E17874">
        <w:rPr>
          <w:rFonts w:ascii="Times New Roman" w:hAnsi="Times New Roman" w:cs="Times New Roman"/>
          <w:b/>
          <w:bCs/>
          <w:color w:val="000000"/>
          <w:sz w:val="28"/>
          <w:szCs w:val="28"/>
          <w:lang w:val="uk-UA" w:eastAsia="ru-RU"/>
        </w:rPr>
        <w:t>ою</w:t>
      </w:r>
      <w:r w:rsidR="00E17874" w:rsidRPr="00E17874">
        <w:rPr>
          <w:rFonts w:ascii="Times New Roman" w:hAnsi="Times New Roman" w:cs="Times New Roman"/>
          <w:b/>
          <w:bCs/>
          <w:color w:val="000000"/>
          <w:sz w:val="28"/>
          <w:szCs w:val="28"/>
          <w:lang w:val="uk-UA" w:eastAsia="ru-RU"/>
        </w:rPr>
        <w:t xml:space="preserve"> модел</w:t>
      </w:r>
      <w:r w:rsidR="00E17874">
        <w:rPr>
          <w:rFonts w:ascii="Times New Roman" w:hAnsi="Times New Roman" w:cs="Times New Roman"/>
          <w:b/>
          <w:bCs/>
          <w:color w:val="000000"/>
          <w:sz w:val="28"/>
          <w:szCs w:val="28"/>
          <w:lang w:val="uk-UA" w:eastAsia="ru-RU"/>
        </w:rPr>
        <w:t>лю</w:t>
      </w:r>
      <w:r w:rsidR="00E17874" w:rsidRPr="00E17874">
        <w:rPr>
          <w:rFonts w:ascii="Times New Roman" w:hAnsi="Times New Roman" w:cs="Times New Roman"/>
          <w:b/>
          <w:bCs/>
          <w:color w:val="000000"/>
          <w:sz w:val="28"/>
          <w:szCs w:val="28"/>
          <w:lang w:val="uk-UA" w:eastAsia="ru-RU"/>
        </w:rPr>
        <w:t xml:space="preserve"> доцільності застосування додаткового метаболотропного лікування у хворих на рак грудної залози з хірургічним втручанням у вигляді квадрантектомії грудної залози з </w:t>
      </w:r>
      <w:r w:rsidR="00517466">
        <w:rPr>
          <w:rFonts w:ascii="Times New Roman" w:hAnsi="Times New Roman" w:cs="Times New Roman"/>
          <w:b/>
          <w:bCs/>
          <w:color w:val="000000"/>
          <w:sz w:val="28"/>
          <w:szCs w:val="28"/>
          <w:lang w:val="uk-UA" w:eastAsia="ru-RU"/>
        </w:rPr>
        <w:t>лімфодис</w:t>
      </w:r>
      <w:r w:rsidR="00E17874" w:rsidRPr="00E17874">
        <w:rPr>
          <w:rFonts w:ascii="Times New Roman" w:hAnsi="Times New Roman" w:cs="Times New Roman"/>
          <w:b/>
          <w:bCs/>
          <w:color w:val="000000"/>
          <w:sz w:val="28"/>
          <w:szCs w:val="28"/>
          <w:lang w:val="uk-UA" w:eastAsia="ru-RU"/>
        </w:rPr>
        <w:t>екцією</w:t>
      </w:r>
    </w:p>
    <w:p w14:paraId="320F79FE" w14:textId="77777777" w:rsidR="00AA4146" w:rsidRPr="00AA4146" w:rsidRDefault="00AA4146"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1076"/>
        <w:gridCol w:w="1067"/>
        <w:gridCol w:w="1076"/>
        <w:gridCol w:w="1067"/>
        <w:gridCol w:w="1175"/>
        <w:gridCol w:w="1193"/>
      </w:tblGrid>
      <w:tr w:rsidR="00E264F5" w:rsidRPr="00AA4146" w14:paraId="320F7A02" w14:textId="77777777" w:rsidTr="00E264F5">
        <w:tc>
          <w:tcPr>
            <w:tcW w:w="2184" w:type="dxa"/>
            <w:vMerge w:val="restart"/>
            <w:vAlign w:val="center"/>
          </w:tcPr>
          <w:p w14:paraId="320F79FF"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Фактичн</w:t>
            </w:r>
            <w:r>
              <w:rPr>
                <w:rFonts w:ascii="Times New Roman" w:hAnsi="Times New Roman" w:cs="Times New Roman"/>
                <w:color w:val="000000"/>
                <w:sz w:val="28"/>
                <w:szCs w:val="28"/>
                <w:lang w:val="uk-UA" w:eastAsia="ru-RU"/>
              </w:rPr>
              <w:t>ауспішність лікування</w:t>
            </w:r>
          </w:p>
        </w:tc>
        <w:tc>
          <w:tcPr>
            <w:tcW w:w="4613" w:type="dxa"/>
            <w:gridSpan w:val="4"/>
            <w:vAlign w:val="center"/>
          </w:tcPr>
          <w:p w14:paraId="320F7A00"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 xml:space="preserve">Прогностична оцінка </w:t>
            </w:r>
            <w:r>
              <w:rPr>
                <w:rFonts w:ascii="Times New Roman" w:hAnsi="Times New Roman" w:cs="Times New Roman"/>
                <w:color w:val="000000"/>
                <w:sz w:val="28"/>
                <w:szCs w:val="28"/>
                <w:lang w:val="uk-UA" w:eastAsia="ru-RU"/>
              </w:rPr>
              <w:t>доцільності</w:t>
            </w:r>
          </w:p>
        </w:tc>
        <w:tc>
          <w:tcPr>
            <w:tcW w:w="2552" w:type="dxa"/>
            <w:gridSpan w:val="2"/>
            <w:vMerge w:val="restart"/>
            <w:vAlign w:val="center"/>
          </w:tcPr>
          <w:p w14:paraId="320F7A01"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ВСЬОГО</w:t>
            </w:r>
          </w:p>
        </w:tc>
      </w:tr>
      <w:tr w:rsidR="00E264F5" w:rsidRPr="00AA4146" w14:paraId="320F7A07" w14:textId="77777777" w:rsidTr="00E264F5">
        <w:tc>
          <w:tcPr>
            <w:tcW w:w="2184" w:type="dxa"/>
            <w:vMerge/>
            <w:vAlign w:val="center"/>
          </w:tcPr>
          <w:p w14:paraId="320F7A03"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c>
          <w:tcPr>
            <w:tcW w:w="2306" w:type="dxa"/>
            <w:gridSpan w:val="2"/>
            <w:vAlign w:val="center"/>
          </w:tcPr>
          <w:p w14:paraId="320F7A04"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Низька</w:t>
            </w:r>
          </w:p>
        </w:tc>
        <w:tc>
          <w:tcPr>
            <w:tcW w:w="2307" w:type="dxa"/>
            <w:gridSpan w:val="2"/>
            <w:vAlign w:val="center"/>
          </w:tcPr>
          <w:p w14:paraId="320F7A05"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Висок</w:t>
            </w:r>
            <w:r>
              <w:rPr>
                <w:rFonts w:ascii="Times New Roman" w:hAnsi="Times New Roman" w:cs="Times New Roman"/>
                <w:color w:val="000000"/>
                <w:sz w:val="28"/>
                <w:szCs w:val="28"/>
                <w:lang w:val="uk-UA" w:eastAsia="ru-RU"/>
              </w:rPr>
              <w:t>а</w:t>
            </w:r>
          </w:p>
        </w:tc>
        <w:tc>
          <w:tcPr>
            <w:tcW w:w="2552" w:type="dxa"/>
            <w:gridSpan w:val="2"/>
            <w:vMerge/>
            <w:vAlign w:val="center"/>
          </w:tcPr>
          <w:p w14:paraId="320F7A06"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r>
      <w:tr w:rsidR="00E264F5" w:rsidRPr="00AA4146" w14:paraId="320F7A0F" w14:textId="77777777" w:rsidTr="00E264F5">
        <w:tc>
          <w:tcPr>
            <w:tcW w:w="2184" w:type="dxa"/>
            <w:vMerge/>
            <w:vAlign w:val="center"/>
          </w:tcPr>
          <w:p w14:paraId="320F7A08"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c>
          <w:tcPr>
            <w:tcW w:w="1153" w:type="dxa"/>
            <w:vAlign w:val="center"/>
          </w:tcPr>
          <w:p w14:paraId="320F7A09"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1153" w:type="dxa"/>
            <w:vAlign w:val="center"/>
          </w:tcPr>
          <w:p w14:paraId="320F7A0A"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c>
          <w:tcPr>
            <w:tcW w:w="1153" w:type="dxa"/>
            <w:vAlign w:val="center"/>
          </w:tcPr>
          <w:p w14:paraId="320F7A0B"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1154" w:type="dxa"/>
            <w:vAlign w:val="center"/>
          </w:tcPr>
          <w:p w14:paraId="320F7A0C"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c>
          <w:tcPr>
            <w:tcW w:w="1276" w:type="dxa"/>
            <w:vAlign w:val="center"/>
          </w:tcPr>
          <w:p w14:paraId="320F7A0D"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1276" w:type="dxa"/>
            <w:vAlign w:val="center"/>
          </w:tcPr>
          <w:p w14:paraId="320F7A0E" w14:textId="77777777" w:rsidR="00E264F5" w:rsidRPr="00AA4146" w:rsidRDefault="00E264F5"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r>
      <w:tr w:rsidR="00E264F5" w:rsidRPr="00AA4146" w14:paraId="320F7A17" w14:textId="77777777" w:rsidTr="00E264F5">
        <w:tc>
          <w:tcPr>
            <w:tcW w:w="2184" w:type="dxa"/>
            <w:vAlign w:val="center"/>
          </w:tcPr>
          <w:p w14:paraId="320F7A10" w14:textId="77777777" w:rsidR="00E264F5" w:rsidRPr="00AA4146" w:rsidRDefault="00E264F5" w:rsidP="00542502">
            <w:pPr>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1153" w:type="dxa"/>
          </w:tcPr>
          <w:p w14:paraId="320F7A11"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25</w:t>
            </w:r>
          </w:p>
        </w:tc>
        <w:tc>
          <w:tcPr>
            <w:tcW w:w="1153" w:type="dxa"/>
          </w:tcPr>
          <w:p w14:paraId="320F7A12"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41,7</w:t>
            </w:r>
          </w:p>
        </w:tc>
        <w:tc>
          <w:tcPr>
            <w:tcW w:w="1153" w:type="dxa"/>
          </w:tcPr>
          <w:p w14:paraId="320F7A13"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w:t>
            </w:r>
          </w:p>
        </w:tc>
        <w:tc>
          <w:tcPr>
            <w:tcW w:w="1154" w:type="dxa"/>
          </w:tcPr>
          <w:p w14:paraId="320F7A14"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13,3</w:t>
            </w:r>
          </w:p>
        </w:tc>
        <w:tc>
          <w:tcPr>
            <w:tcW w:w="1276" w:type="dxa"/>
          </w:tcPr>
          <w:p w14:paraId="320F7A15"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33</w:t>
            </w:r>
          </w:p>
        </w:tc>
        <w:tc>
          <w:tcPr>
            <w:tcW w:w="1276" w:type="dxa"/>
          </w:tcPr>
          <w:p w14:paraId="320F7A16"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55,0</w:t>
            </w:r>
          </w:p>
        </w:tc>
      </w:tr>
      <w:tr w:rsidR="00E264F5" w:rsidRPr="00AA4146" w14:paraId="320F7A1F" w14:textId="77777777" w:rsidTr="00E264F5">
        <w:tc>
          <w:tcPr>
            <w:tcW w:w="2184" w:type="dxa"/>
            <w:vAlign w:val="center"/>
          </w:tcPr>
          <w:p w14:paraId="320F7A18" w14:textId="77777777" w:rsidR="00E264F5" w:rsidRPr="00AA4146" w:rsidRDefault="00E264F5" w:rsidP="00542502">
            <w:pPr>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1153" w:type="dxa"/>
          </w:tcPr>
          <w:p w14:paraId="320F7A19"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p>
        </w:tc>
        <w:tc>
          <w:tcPr>
            <w:tcW w:w="1153" w:type="dxa"/>
          </w:tcPr>
          <w:p w14:paraId="320F7A1A"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5,0</w:t>
            </w:r>
          </w:p>
        </w:tc>
        <w:tc>
          <w:tcPr>
            <w:tcW w:w="1153" w:type="dxa"/>
          </w:tcPr>
          <w:p w14:paraId="320F7A1B"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24</w:t>
            </w:r>
          </w:p>
        </w:tc>
        <w:tc>
          <w:tcPr>
            <w:tcW w:w="1154" w:type="dxa"/>
          </w:tcPr>
          <w:p w14:paraId="320F7A1C"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40,0</w:t>
            </w:r>
          </w:p>
        </w:tc>
        <w:tc>
          <w:tcPr>
            <w:tcW w:w="1276" w:type="dxa"/>
          </w:tcPr>
          <w:p w14:paraId="320F7A1D"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27</w:t>
            </w:r>
          </w:p>
        </w:tc>
        <w:tc>
          <w:tcPr>
            <w:tcW w:w="1276" w:type="dxa"/>
          </w:tcPr>
          <w:p w14:paraId="320F7A1E"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45,0</w:t>
            </w:r>
          </w:p>
        </w:tc>
      </w:tr>
      <w:tr w:rsidR="00E264F5" w:rsidRPr="00AA4146" w14:paraId="320F7A27" w14:textId="77777777" w:rsidTr="00E264F5">
        <w:tc>
          <w:tcPr>
            <w:tcW w:w="2184" w:type="dxa"/>
            <w:vAlign w:val="center"/>
          </w:tcPr>
          <w:p w14:paraId="320F7A20" w14:textId="77777777" w:rsidR="00E264F5" w:rsidRPr="00AA4146" w:rsidRDefault="00E264F5" w:rsidP="00542502">
            <w:pPr>
              <w:suppressAutoHyphens w:val="0"/>
              <w:spacing w:after="0" w:line="360" w:lineRule="auto"/>
              <w:rPr>
                <w:rFonts w:ascii="Times New Roman" w:hAnsi="Times New Roman" w:cs="Times New Roman"/>
                <w:color w:val="000000"/>
                <w:sz w:val="28"/>
                <w:szCs w:val="28"/>
                <w:lang w:val="en-US" w:eastAsia="ru-RU"/>
              </w:rPr>
            </w:pPr>
            <w:r w:rsidRPr="00AA4146">
              <w:rPr>
                <w:rFonts w:ascii="Times New Roman" w:hAnsi="Times New Roman" w:cs="Times New Roman"/>
                <w:color w:val="000000"/>
                <w:sz w:val="28"/>
                <w:szCs w:val="28"/>
                <w:lang w:val="uk-UA" w:eastAsia="ru-RU"/>
              </w:rPr>
              <w:t>ВСЬОГО</w:t>
            </w:r>
          </w:p>
        </w:tc>
        <w:tc>
          <w:tcPr>
            <w:tcW w:w="1153" w:type="dxa"/>
          </w:tcPr>
          <w:p w14:paraId="320F7A21"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28</w:t>
            </w:r>
          </w:p>
        </w:tc>
        <w:tc>
          <w:tcPr>
            <w:tcW w:w="1153" w:type="dxa"/>
          </w:tcPr>
          <w:p w14:paraId="320F7A22"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46,7</w:t>
            </w:r>
          </w:p>
        </w:tc>
        <w:tc>
          <w:tcPr>
            <w:tcW w:w="1153" w:type="dxa"/>
          </w:tcPr>
          <w:p w14:paraId="320F7A23"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32</w:t>
            </w:r>
          </w:p>
        </w:tc>
        <w:tc>
          <w:tcPr>
            <w:tcW w:w="1154" w:type="dxa"/>
          </w:tcPr>
          <w:p w14:paraId="320F7A24"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53,3</w:t>
            </w:r>
          </w:p>
        </w:tc>
        <w:tc>
          <w:tcPr>
            <w:tcW w:w="1276" w:type="dxa"/>
          </w:tcPr>
          <w:p w14:paraId="320F7A25"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60</w:t>
            </w:r>
          </w:p>
        </w:tc>
        <w:tc>
          <w:tcPr>
            <w:tcW w:w="1276" w:type="dxa"/>
          </w:tcPr>
          <w:p w14:paraId="320F7A26" w14:textId="77777777" w:rsidR="00E264F5" w:rsidRPr="00AA4146" w:rsidRDefault="00E264F5"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100,0</w:t>
            </w:r>
          </w:p>
        </w:tc>
      </w:tr>
    </w:tbl>
    <w:p w14:paraId="320F7A28" w14:textId="77777777" w:rsidR="00AA4146" w:rsidRDefault="00AA414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2B" w14:textId="77777777" w:rsidR="008F3982" w:rsidRPr="00AA4146" w:rsidRDefault="008F3982" w:rsidP="00542502">
      <w:pPr>
        <w:suppressAutoHyphens w:val="0"/>
        <w:spacing w:after="0" w:line="36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Звертає на себе увагу той факт, що серед 33 пацієнтів з інстинно позитивними та істинно негативними заключеннями було 17 (51,5±8,70 %) осіб віком 60 і більше років, тобто запропоноване додаткове застосування засобів метаболотропної терапії є особливо виправданим у цьому віковому контингенті.</w:t>
      </w:r>
    </w:p>
    <w:p w14:paraId="320F7A2C" w14:textId="77777777" w:rsidR="00AA4146" w:rsidRPr="00AA4146" w:rsidRDefault="00AA4146" w:rsidP="00542502">
      <w:pPr>
        <w:suppressAutoHyphens w:val="0"/>
        <w:spacing w:after="0" w:line="360" w:lineRule="auto"/>
        <w:ind w:firstLine="709"/>
        <w:jc w:val="both"/>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Таким чином, розроблен</w:t>
      </w:r>
      <w:r w:rsidR="00E264F5">
        <w:rPr>
          <w:rFonts w:ascii="Times New Roman" w:hAnsi="Times New Roman" w:cs="Times New Roman"/>
          <w:color w:val="000000"/>
          <w:sz w:val="28"/>
          <w:szCs w:val="28"/>
          <w:lang w:val="uk-UA" w:eastAsia="ru-RU"/>
        </w:rPr>
        <w:t>а</w:t>
      </w:r>
      <w:r w:rsidRPr="00AA4146">
        <w:rPr>
          <w:rFonts w:ascii="Times New Roman" w:hAnsi="Times New Roman" w:cs="Times New Roman"/>
          <w:color w:val="000000"/>
          <w:sz w:val="28"/>
          <w:szCs w:val="28"/>
          <w:lang w:val="uk-UA" w:eastAsia="ru-RU"/>
        </w:rPr>
        <w:t xml:space="preserve"> прогностичн</w:t>
      </w:r>
      <w:r w:rsidR="00E264F5">
        <w:rPr>
          <w:rFonts w:ascii="Times New Roman" w:hAnsi="Times New Roman" w:cs="Times New Roman"/>
          <w:color w:val="000000"/>
          <w:sz w:val="28"/>
          <w:szCs w:val="28"/>
          <w:lang w:val="uk-UA" w:eastAsia="ru-RU"/>
        </w:rPr>
        <w:t>адискримінантна модель</w:t>
      </w:r>
      <w:r w:rsidRPr="00AA4146">
        <w:rPr>
          <w:rFonts w:ascii="Times New Roman" w:hAnsi="Times New Roman" w:cs="Times New Roman"/>
          <w:color w:val="000000"/>
          <w:sz w:val="28"/>
          <w:szCs w:val="28"/>
          <w:lang w:val="uk-UA" w:eastAsia="ru-RU"/>
        </w:rPr>
        <w:t xml:space="preserve"> розширює арсенал засобів та підвищує ефективність прогнозування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sz w:val="28"/>
          <w:szCs w:val="28"/>
          <w:lang w:val="uk-UA" w:eastAsia="ru-RU"/>
        </w:rPr>
        <w:t>лімфодис</w:t>
      </w:r>
      <w:r w:rsidRPr="00AA4146">
        <w:rPr>
          <w:rFonts w:ascii="Times New Roman" w:hAnsi="Times New Roman" w:cs="Times New Roman"/>
          <w:color w:val="000000"/>
          <w:sz w:val="28"/>
          <w:szCs w:val="28"/>
          <w:lang w:val="uk-UA" w:eastAsia="ru-RU"/>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color w:val="000000"/>
          <w:sz w:val="28"/>
          <w:szCs w:val="28"/>
          <w:lang w:val="uk-UA" w:eastAsia="ru-RU"/>
        </w:rPr>
        <w:t>окисню</w:t>
      </w:r>
      <w:r w:rsidRPr="00AA4146">
        <w:rPr>
          <w:rFonts w:ascii="Times New Roman" w:hAnsi="Times New Roman" w:cs="Times New Roman"/>
          <w:color w:val="000000"/>
          <w:sz w:val="28"/>
          <w:szCs w:val="28"/>
          <w:lang w:val="uk-UA" w:eastAsia="ru-RU"/>
        </w:rPr>
        <w:t xml:space="preserve">вального гомеостазу, що обумовлює доцільність </w:t>
      </w:r>
      <w:r w:rsidR="00E264F5">
        <w:rPr>
          <w:rFonts w:ascii="Times New Roman" w:hAnsi="Times New Roman" w:cs="Times New Roman"/>
          <w:color w:val="000000"/>
          <w:sz w:val="28"/>
          <w:szCs w:val="28"/>
          <w:lang w:val="uk-UA" w:eastAsia="ru-RU"/>
        </w:rPr>
        <w:t>її</w:t>
      </w:r>
      <w:r w:rsidRPr="00AA4146">
        <w:rPr>
          <w:rFonts w:ascii="Times New Roman" w:hAnsi="Times New Roman" w:cs="Times New Roman"/>
          <w:color w:val="000000"/>
          <w:sz w:val="28"/>
          <w:szCs w:val="28"/>
          <w:lang w:val="uk-UA" w:eastAsia="ru-RU"/>
        </w:rPr>
        <w:t xml:space="preserve"> практичного застосування у цій категорії пацієнтів.</w:t>
      </w:r>
    </w:p>
    <w:p w14:paraId="320F7A30" w14:textId="77777777" w:rsidR="000836CC" w:rsidRPr="000836CC" w:rsidRDefault="000836C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0836CC">
        <w:rPr>
          <w:rFonts w:ascii="Times New Roman" w:hAnsi="Times New Roman" w:cs="Times New Roman"/>
          <w:color w:val="000000" w:themeColor="text1"/>
          <w:spacing w:val="6"/>
          <w:sz w:val="28"/>
          <w:szCs w:val="28"/>
          <w:lang w:val="uk-UA"/>
        </w:rPr>
        <w:t xml:space="preserve">Фактичну прогностичну потужність </w:t>
      </w:r>
      <w:r>
        <w:rPr>
          <w:rFonts w:ascii="Times New Roman" w:hAnsi="Times New Roman" w:cs="Times New Roman"/>
          <w:color w:val="000000" w:themeColor="text1"/>
          <w:spacing w:val="6"/>
          <w:sz w:val="28"/>
          <w:szCs w:val="28"/>
          <w:lang w:val="uk-UA"/>
        </w:rPr>
        <w:t xml:space="preserve">розробленого протоколу </w:t>
      </w:r>
      <w:r w:rsidR="00AA4146" w:rsidRPr="00AA4146">
        <w:rPr>
          <w:rFonts w:ascii="Times New Roman" w:hAnsi="Times New Roman" w:cs="Times New Roman"/>
          <w:color w:val="000000" w:themeColor="text1"/>
          <w:spacing w:val="6"/>
          <w:sz w:val="28"/>
          <w:szCs w:val="28"/>
          <w:lang w:val="uk-UA"/>
        </w:rPr>
        <w:t xml:space="preserve">прогностичної оцінки результативності комплексного лікування </w:t>
      </w:r>
      <w:r w:rsidR="00AA4146" w:rsidRPr="00AA4146">
        <w:rPr>
          <w:rFonts w:ascii="Times New Roman" w:hAnsi="Times New Roman" w:cs="Times New Roman"/>
          <w:color w:val="000000" w:themeColor="text1"/>
          <w:spacing w:val="6"/>
          <w:sz w:val="28"/>
          <w:szCs w:val="28"/>
          <w:lang w:val="uk-UA"/>
        </w:rPr>
        <w:lastRenderedPageBreak/>
        <w:t xml:space="preserve">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themeColor="text1"/>
          <w:spacing w:val="6"/>
          <w:sz w:val="28"/>
          <w:szCs w:val="28"/>
          <w:lang w:val="uk-UA"/>
        </w:rPr>
        <w:t>лімфодис</w:t>
      </w:r>
      <w:r w:rsidR="00AA4146" w:rsidRPr="00AA4146">
        <w:rPr>
          <w:rFonts w:ascii="Times New Roman" w:hAnsi="Times New Roman" w:cs="Times New Roman"/>
          <w:color w:val="000000" w:themeColor="text1"/>
          <w:spacing w:val="6"/>
          <w:sz w:val="28"/>
          <w:szCs w:val="28"/>
          <w:lang w:val="uk-UA"/>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color w:val="000000" w:themeColor="text1"/>
          <w:spacing w:val="6"/>
          <w:sz w:val="28"/>
          <w:szCs w:val="28"/>
          <w:lang w:val="uk-UA"/>
        </w:rPr>
        <w:t>окисню</w:t>
      </w:r>
      <w:r w:rsidR="00AA4146" w:rsidRPr="00AA4146">
        <w:rPr>
          <w:rFonts w:ascii="Times New Roman" w:hAnsi="Times New Roman" w:cs="Times New Roman"/>
          <w:color w:val="000000" w:themeColor="text1"/>
          <w:spacing w:val="6"/>
          <w:sz w:val="28"/>
          <w:szCs w:val="28"/>
          <w:lang w:val="uk-UA"/>
        </w:rPr>
        <w:t xml:space="preserve">вального гомеостазу </w:t>
      </w:r>
      <w:r w:rsidR="00AA4146">
        <w:rPr>
          <w:rFonts w:ascii="Times New Roman" w:hAnsi="Times New Roman" w:cs="Times New Roman"/>
          <w:color w:val="000000" w:themeColor="text1"/>
          <w:spacing w:val="6"/>
          <w:sz w:val="28"/>
          <w:szCs w:val="28"/>
          <w:lang w:val="uk-UA"/>
        </w:rPr>
        <w:t>досліджено</w:t>
      </w:r>
      <w:r w:rsidRPr="000836CC">
        <w:rPr>
          <w:rFonts w:ascii="Times New Roman" w:hAnsi="Times New Roman" w:cs="Times New Roman"/>
          <w:color w:val="000000" w:themeColor="text1"/>
          <w:spacing w:val="6"/>
          <w:sz w:val="28"/>
          <w:szCs w:val="28"/>
          <w:lang w:val="uk-UA"/>
        </w:rPr>
        <w:t xml:space="preserve"> шляхом динамічного спостереження за</w:t>
      </w:r>
      <w:r w:rsidR="00AA4146">
        <w:rPr>
          <w:rFonts w:ascii="Times New Roman" w:hAnsi="Times New Roman" w:cs="Times New Roman"/>
          <w:color w:val="000000" w:themeColor="text1"/>
          <w:spacing w:val="6"/>
          <w:sz w:val="28"/>
          <w:szCs w:val="28"/>
          <w:lang w:val="uk-UA"/>
        </w:rPr>
        <w:t xml:space="preserve"> вибіркою з 60 </w:t>
      </w:r>
      <w:r w:rsidRPr="000836CC">
        <w:rPr>
          <w:rFonts w:ascii="Times New Roman" w:hAnsi="Times New Roman" w:cs="Times New Roman"/>
          <w:color w:val="000000" w:themeColor="text1"/>
          <w:spacing w:val="6"/>
          <w:sz w:val="28"/>
          <w:szCs w:val="28"/>
          <w:lang w:val="uk-UA"/>
        </w:rPr>
        <w:t>пацієнт</w:t>
      </w:r>
      <w:r w:rsidR="00AA4146">
        <w:rPr>
          <w:rFonts w:ascii="Times New Roman" w:hAnsi="Times New Roman" w:cs="Times New Roman"/>
          <w:color w:val="000000" w:themeColor="text1"/>
          <w:spacing w:val="6"/>
          <w:sz w:val="28"/>
          <w:szCs w:val="28"/>
          <w:lang w:val="uk-UA"/>
        </w:rPr>
        <w:t>ок</w:t>
      </w:r>
      <w:r w:rsidRPr="000836CC">
        <w:rPr>
          <w:rFonts w:ascii="Times New Roman" w:hAnsi="Times New Roman" w:cs="Times New Roman"/>
          <w:color w:val="000000" w:themeColor="text1"/>
          <w:spacing w:val="6"/>
          <w:sz w:val="28"/>
          <w:szCs w:val="28"/>
          <w:lang w:val="uk-UA"/>
        </w:rPr>
        <w:t>.</w:t>
      </w:r>
    </w:p>
    <w:p w14:paraId="320F7A31" w14:textId="7B19CB25" w:rsidR="009E2EA4" w:rsidRDefault="000836CC"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0836CC">
        <w:rPr>
          <w:rFonts w:ascii="Times New Roman" w:hAnsi="Times New Roman" w:cs="Times New Roman"/>
          <w:color w:val="000000" w:themeColor="text1"/>
          <w:spacing w:val="6"/>
          <w:sz w:val="28"/>
          <w:szCs w:val="28"/>
          <w:lang w:val="uk-UA"/>
        </w:rPr>
        <w:t>За фактично</w:t>
      </w:r>
      <w:r w:rsidR="00E264F5">
        <w:rPr>
          <w:rFonts w:ascii="Times New Roman" w:hAnsi="Times New Roman" w:cs="Times New Roman"/>
          <w:color w:val="000000" w:themeColor="text1"/>
          <w:spacing w:val="6"/>
          <w:sz w:val="28"/>
          <w:szCs w:val="28"/>
          <w:lang w:val="uk-UA"/>
        </w:rPr>
        <w:t>ї низької результативності лікування її</w:t>
      </w:r>
      <w:r w:rsidRPr="000836CC">
        <w:rPr>
          <w:rFonts w:ascii="Times New Roman" w:hAnsi="Times New Roman" w:cs="Times New Roman"/>
          <w:color w:val="000000" w:themeColor="text1"/>
          <w:spacing w:val="6"/>
          <w:sz w:val="28"/>
          <w:szCs w:val="28"/>
          <w:lang w:val="uk-UA"/>
        </w:rPr>
        <w:t xml:space="preserve"> ризик оцінений як високий у 31,7 %, помилкове ж встановлення мінімального ризику мало місце в 1 випадку (1,7 %), що є клінічно допустимим</w:t>
      </w:r>
      <w:r>
        <w:rPr>
          <w:rFonts w:ascii="Times New Roman" w:hAnsi="Times New Roman" w:cs="Times New Roman"/>
          <w:color w:val="000000" w:themeColor="text1"/>
          <w:spacing w:val="6"/>
          <w:sz w:val="28"/>
          <w:szCs w:val="28"/>
          <w:lang w:val="uk-UA"/>
        </w:rPr>
        <w:t xml:space="preserve"> (табл. </w:t>
      </w:r>
      <w:r w:rsidR="00205425">
        <w:rPr>
          <w:rFonts w:ascii="Times New Roman" w:hAnsi="Times New Roman" w:cs="Times New Roman"/>
          <w:color w:val="000000" w:themeColor="text1"/>
          <w:spacing w:val="6"/>
          <w:sz w:val="28"/>
          <w:szCs w:val="28"/>
          <w:lang w:val="uk-UA"/>
        </w:rPr>
        <w:t>7</w:t>
      </w:r>
      <w:r>
        <w:rPr>
          <w:rFonts w:ascii="Times New Roman" w:hAnsi="Times New Roman" w:cs="Times New Roman"/>
          <w:color w:val="000000" w:themeColor="text1"/>
          <w:spacing w:val="6"/>
          <w:sz w:val="28"/>
          <w:szCs w:val="28"/>
          <w:lang w:val="uk-UA"/>
        </w:rPr>
        <w:t>.</w:t>
      </w:r>
      <w:r w:rsidR="00084A93">
        <w:rPr>
          <w:rFonts w:ascii="Times New Roman" w:hAnsi="Times New Roman" w:cs="Times New Roman"/>
          <w:color w:val="000000" w:themeColor="text1"/>
          <w:spacing w:val="6"/>
          <w:sz w:val="28"/>
          <w:szCs w:val="28"/>
          <w:lang w:val="uk-UA"/>
        </w:rPr>
        <w:t>7</w:t>
      </w:r>
      <w:r>
        <w:rPr>
          <w:rFonts w:ascii="Times New Roman" w:hAnsi="Times New Roman" w:cs="Times New Roman"/>
          <w:color w:val="000000" w:themeColor="text1"/>
          <w:spacing w:val="6"/>
          <w:sz w:val="28"/>
          <w:szCs w:val="28"/>
          <w:lang w:val="uk-UA"/>
        </w:rPr>
        <w:t>).</w:t>
      </w:r>
    </w:p>
    <w:p w14:paraId="320F7A32" w14:textId="77777777" w:rsidR="00AA4146" w:rsidRDefault="00AA414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33" w14:textId="5F64B5E1" w:rsidR="00AA4146" w:rsidRPr="00AA4146" w:rsidRDefault="00AA4146" w:rsidP="00542502">
      <w:pPr>
        <w:keepNext/>
        <w:keepLines/>
        <w:suppressAutoHyphens w:val="0"/>
        <w:spacing w:after="0" w:line="360" w:lineRule="auto"/>
        <w:ind w:firstLine="708"/>
        <w:jc w:val="right"/>
        <w:rPr>
          <w:rFonts w:ascii="Times New Roman" w:hAnsi="Times New Roman" w:cs="Times New Roman"/>
          <w:i/>
          <w:iCs/>
          <w:color w:val="000000"/>
          <w:sz w:val="28"/>
          <w:szCs w:val="28"/>
          <w:lang w:val="uk-UA" w:eastAsia="ru-RU"/>
        </w:rPr>
      </w:pPr>
      <w:r w:rsidRPr="00AA4146">
        <w:rPr>
          <w:rFonts w:ascii="Times New Roman" w:hAnsi="Times New Roman" w:cs="Times New Roman"/>
          <w:i/>
          <w:iCs/>
          <w:color w:val="000000"/>
          <w:sz w:val="28"/>
          <w:szCs w:val="28"/>
          <w:lang w:val="uk-UA" w:eastAsia="ru-RU"/>
        </w:rPr>
        <w:t xml:space="preserve">Таблиця </w:t>
      </w:r>
      <w:r w:rsidR="00205425">
        <w:rPr>
          <w:rFonts w:ascii="Times New Roman" w:hAnsi="Times New Roman" w:cs="Times New Roman"/>
          <w:i/>
          <w:iCs/>
          <w:color w:val="000000"/>
          <w:sz w:val="28"/>
          <w:szCs w:val="28"/>
          <w:lang w:val="uk-UA" w:eastAsia="ru-RU"/>
        </w:rPr>
        <w:t>7</w:t>
      </w:r>
      <w:r w:rsidRPr="00AA4146">
        <w:rPr>
          <w:rFonts w:ascii="Times New Roman" w:hAnsi="Times New Roman" w:cs="Times New Roman"/>
          <w:i/>
          <w:iCs/>
          <w:color w:val="000000"/>
          <w:sz w:val="28"/>
          <w:szCs w:val="28"/>
          <w:lang w:val="uk-UA" w:eastAsia="ru-RU"/>
        </w:rPr>
        <w:t>.</w:t>
      </w:r>
      <w:r w:rsidR="00084A93">
        <w:rPr>
          <w:rFonts w:ascii="Times New Roman" w:hAnsi="Times New Roman" w:cs="Times New Roman"/>
          <w:i/>
          <w:iCs/>
          <w:color w:val="000000"/>
          <w:sz w:val="28"/>
          <w:szCs w:val="28"/>
          <w:lang w:val="uk-UA" w:eastAsia="ru-RU"/>
        </w:rPr>
        <w:t>7</w:t>
      </w:r>
    </w:p>
    <w:p w14:paraId="320F7A34" w14:textId="77777777" w:rsidR="00AA4146" w:rsidRPr="00AA4146" w:rsidRDefault="00AA4146"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r w:rsidRPr="00AA4146">
        <w:rPr>
          <w:rFonts w:ascii="Times New Roman" w:hAnsi="Times New Roman" w:cs="Times New Roman"/>
          <w:b/>
          <w:bCs/>
          <w:color w:val="000000"/>
          <w:sz w:val="28"/>
          <w:szCs w:val="28"/>
          <w:lang w:val="uk-UA" w:eastAsia="ru-RU"/>
        </w:rPr>
        <w:t xml:space="preserve">Результати розрахунків за протоколом прогностичної 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b/>
          <w:bCs/>
          <w:color w:val="000000"/>
          <w:sz w:val="28"/>
          <w:szCs w:val="28"/>
          <w:lang w:val="uk-UA" w:eastAsia="ru-RU"/>
        </w:rPr>
        <w:t>лімфодис</w:t>
      </w:r>
      <w:r w:rsidRPr="00AA4146">
        <w:rPr>
          <w:rFonts w:ascii="Times New Roman" w:hAnsi="Times New Roman" w:cs="Times New Roman"/>
          <w:b/>
          <w:bCs/>
          <w:color w:val="000000"/>
          <w:sz w:val="28"/>
          <w:szCs w:val="28"/>
          <w:lang w:val="uk-UA" w:eastAsia="ru-RU"/>
        </w:rPr>
        <w:t>екцією</w:t>
      </w:r>
    </w:p>
    <w:p w14:paraId="320F7A35" w14:textId="77777777" w:rsidR="00AA4146" w:rsidRPr="00AA4146" w:rsidRDefault="00AA4146" w:rsidP="00542502">
      <w:pPr>
        <w:keepNext/>
        <w:keepLines/>
        <w:suppressAutoHyphens w:val="0"/>
        <w:spacing w:after="0" w:line="360" w:lineRule="auto"/>
        <w:jc w:val="center"/>
        <w:rPr>
          <w:rFonts w:ascii="Times New Roman" w:hAnsi="Times New Roman" w:cs="Times New Roman"/>
          <w:b/>
          <w:bCs/>
          <w:color w:val="000000"/>
          <w:sz w:val="28"/>
          <w:szCs w:val="28"/>
          <w:lang w:val="uk-UA" w:eastAsia="ru-RU"/>
        </w:rPr>
      </w:pPr>
    </w:p>
    <w:tbl>
      <w:tblPr>
        <w:tblW w:w="94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968"/>
        <w:gridCol w:w="822"/>
        <w:gridCol w:w="994"/>
        <w:gridCol w:w="930"/>
        <w:gridCol w:w="755"/>
        <w:gridCol w:w="706"/>
        <w:gridCol w:w="755"/>
        <w:gridCol w:w="846"/>
      </w:tblGrid>
      <w:tr w:rsidR="00AA4146" w:rsidRPr="00AA4146" w14:paraId="320F7A39" w14:textId="77777777" w:rsidTr="008F789C">
        <w:tc>
          <w:tcPr>
            <w:tcW w:w="2194" w:type="dxa"/>
            <w:vMerge w:val="restart"/>
            <w:vAlign w:val="center"/>
          </w:tcPr>
          <w:p w14:paraId="320F7A36"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Фактичн</w:t>
            </w:r>
            <w:r>
              <w:rPr>
                <w:rFonts w:ascii="Times New Roman" w:hAnsi="Times New Roman" w:cs="Times New Roman"/>
                <w:color w:val="000000"/>
                <w:sz w:val="28"/>
                <w:szCs w:val="28"/>
                <w:lang w:val="uk-UA" w:eastAsia="ru-RU"/>
              </w:rPr>
              <w:t>едосягнення фізіологічного оксидативного гомеостазу</w:t>
            </w:r>
          </w:p>
        </w:tc>
        <w:tc>
          <w:tcPr>
            <w:tcW w:w="5490" w:type="dxa"/>
            <w:gridSpan w:val="6"/>
            <w:vAlign w:val="center"/>
          </w:tcPr>
          <w:p w14:paraId="320F7A37"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Прогностична оцінка ризику</w:t>
            </w:r>
          </w:p>
        </w:tc>
        <w:tc>
          <w:tcPr>
            <w:tcW w:w="1746" w:type="dxa"/>
            <w:gridSpan w:val="2"/>
            <w:vMerge w:val="restart"/>
            <w:vAlign w:val="center"/>
          </w:tcPr>
          <w:p w14:paraId="320F7A38"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ВСЬОГО</w:t>
            </w:r>
          </w:p>
        </w:tc>
      </w:tr>
      <w:tr w:rsidR="00AA4146" w:rsidRPr="00AA4146" w14:paraId="320F7A3F" w14:textId="77777777" w:rsidTr="008F789C">
        <w:tc>
          <w:tcPr>
            <w:tcW w:w="2194" w:type="dxa"/>
            <w:vMerge/>
            <w:vAlign w:val="center"/>
          </w:tcPr>
          <w:p w14:paraId="320F7A3A"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c>
          <w:tcPr>
            <w:tcW w:w="1876" w:type="dxa"/>
            <w:gridSpan w:val="2"/>
            <w:vAlign w:val="center"/>
          </w:tcPr>
          <w:p w14:paraId="320F7A3B"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Мінімальний</w:t>
            </w:r>
          </w:p>
        </w:tc>
        <w:tc>
          <w:tcPr>
            <w:tcW w:w="1924" w:type="dxa"/>
            <w:gridSpan w:val="2"/>
            <w:vAlign w:val="center"/>
          </w:tcPr>
          <w:p w14:paraId="320F7A3C"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Невизначений</w:t>
            </w:r>
          </w:p>
        </w:tc>
        <w:tc>
          <w:tcPr>
            <w:tcW w:w="1690" w:type="dxa"/>
            <w:gridSpan w:val="2"/>
            <w:vAlign w:val="center"/>
          </w:tcPr>
          <w:p w14:paraId="320F7A3D"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Високий</w:t>
            </w:r>
          </w:p>
        </w:tc>
        <w:tc>
          <w:tcPr>
            <w:tcW w:w="1746" w:type="dxa"/>
            <w:gridSpan w:val="2"/>
            <w:vMerge/>
            <w:vAlign w:val="center"/>
          </w:tcPr>
          <w:p w14:paraId="320F7A3E"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r>
      <w:tr w:rsidR="00AA4146" w:rsidRPr="00AA4146" w14:paraId="320F7A49" w14:textId="77777777" w:rsidTr="008F789C">
        <w:tc>
          <w:tcPr>
            <w:tcW w:w="2194" w:type="dxa"/>
            <w:vMerge/>
            <w:vAlign w:val="center"/>
          </w:tcPr>
          <w:p w14:paraId="320F7A40"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p>
        </w:tc>
        <w:tc>
          <w:tcPr>
            <w:tcW w:w="989" w:type="dxa"/>
            <w:vAlign w:val="center"/>
          </w:tcPr>
          <w:p w14:paraId="320F7A41"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887" w:type="dxa"/>
            <w:vAlign w:val="center"/>
          </w:tcPr>
          <w:p w14:paraId="320F7A42"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c>
          <w:tcPr>
            <w:tcW w:w="994" w:type="dxa"/>
            <w:vAlign w:val="center"/>
          </w:tcPr>
          <w:p w14:paraId="320F7A43"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930" w:type="dxa"/>
            <w:vAlign w:val="center"/>
          </w:tcPr>
          <w:p w14:paraId="320F7A44"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c>
          <w:tcPr>
            <w:tcW w:w="984" w:type="dxa"/>
            <w:vAlign w:val="center"/>
          </w:tcPr>
          <w:p w14:paraId="320F7A45"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706" w:type="dxa"/>
            <w:vAlign w:val="center"/>
          </w:tcPr>
          <w:p w14:paraId="320F7A46"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c>
          <w:tcPr>
            <w:tcW w:w="900" w:type="dxa"/>
            <w:vAlign w:val="center"/>
          </w:tcPr>
          <w:p w14:paraId="320F7A47"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Абс.</w:t>
            </w:r>
          </w:p>
        </w:tc>
        <w:tc>
          <w:tcPr>
            <w:tcW w:w="846" w:type="dxa"/>
            <w:vAlign w:val="center"/>
          </w:tcPr>
          <w:p w14:paraId="320F7A48" w14:textId="77777777" w:rsidR="00AA4146" w:rsidRPr="00AA4146" w:rsidRDefault="00AA4146" w:rsidP="00542502">
            <w:pPr>
              <w:keepNext/>
              <w:keepLines/>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w:t>
            </w:r>
          </w:p>
        </w:tc>
      </w:tr>
      <w:tr w:rsidR="00AA4146" w:rsidRPr="00AA4146" w14:paraId="320F7A53" w14:textId="77777777" w:rsidTr="008F789C">
        <w:tc>
          <w:tcPr>
            <w:tcW w:w="2194" w:type="dxa"/>
            <w:vAlign w:val="center"/>
          </w:tcPr>
          <w:p w14:paraId="320F7A4A" w14:textId="77777777" w:rsidR="00AA4146" w:rsidRPr="00AA4146" w:rsidRDefault="00AA4146" w:rsidP="00542502">
            <w:pPr>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Так</w:t>
            </w:r>
          </w:p>
        </w:tc>
        <w:tc>
          <w:tcPr>
            <w:tcW w:w="989" w:type="dxa"/>
          </w:tcPr>
          <w:p w14:paraId="320F7A4B"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28</w:t>
            </w:r>
          </w:p>
        </w:tc>
        <w:tc>
          <w:tcPr>
            <w:tcW w:w="887" w:type="dxa"/>
          </w:tcPr>
          <w:p w14:paraId="320F7A4C"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46,7</w:t>
            </w:r>
          </w:p>
        </w:tc>
        <w:tc>
          <w:tcPr>
            <w:tcW w:w="994" w:type="dxa"/>
          </w:tcPr>
          <w:p w14:paraId="320F7A4D"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3</w:t>
            </w:r>
          </w:p>
        </w:tc>
        <w:tc>
          <w:tcPr>
            <w:tcW w:w="930" w:type="dxa"/>
          </w:tcPr>
          <w:p w14:paraId="320F7A4E"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5,0</w:t>
            </w:r>
          </w:p>
        </w:tc>
        <w:tc>
          <w:tcPr>
            <w:tcW w:w="984" w:type="dxa"/>
          </w:tcPr>
          <w:p w14:paraId="320F7A4F"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4</w:t>
            </w:r>
          </w:p>
        </w:tc>
        <w:tc>
          <w:tcPr>
            <w:tcW w:w="706" w:type="dxa"/>
          </w:tcPr>
          <w:p w14:paraId="320F7A50"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6,7</w:t>
            </w:r>
          </w:p>
        </w:tc>
        <w:tc>
          <w:tcPr>
            <w:tcW w:w="900" w:type="dxa"/>
          </w:tcPr>
          <w:p w14:paraId="320F7A51"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35</w:t>
            </w:r>
          </w:p>
        </w:tc>
        <w:tc>
          <w:tcPr>
            <w:tcW w:w="846" w:type="dxa"/>
          </w:tcPr>
          <w:p w14:paraId="320F7A52"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58,3</w:t>
            </w:r>
          </w:p>
        </w:tc>
      </w:tr>
      <w:tr w:rsidR="00AA4146" w:rsidRPr="00AA4146" w14:paraId="320F7A5D" w14:textId="77777777" w:rsidTr="008F789C">
        <w:tc>
          <w:tcPr>
            <w:tcW w:w="2194" w:type="dxa"/>
            <w:vAlign w:val="center"/>
          </w:tcPr>
          <w:p w14:paraId="320F7A54" w14:textId="77777777" w:rsidR="00AA4146" w:rsidRPr="00AA4146" w:rsidRDefault="00AA4146" w:rsidP="00542502">
            <w:pPr>
              <w:suppressAutoHyphens w:val="0"/>
              <w:spacing w:after="0" w:line="36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Ні</w:t>
            </w:r>
          </w:p>
        </w:tc>
        <w:tc>
          <w:tcPr>
            <w:tcW w:w="989" w:type="dxa"/>
          </w:tcPr>
          <w:p w14:paraId="320F7A55"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w:t>
            </w:r>
          </w:p>
        </w:tc>
        <w:tc>
          <w:tcPr>
            <w:tcW w:w="887" w:type="dxa"/>
          </w:tcPr>
          <w:p w14:paraId="320F7A56"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1,7</w:t>
            </w:r>
          </w:p>
        </w:tc>
        <w:tc>
          <w:tcPr>
            <w:tcW w:w="994" w:type="dxa"/>
          </w:tcPr>
          <w:p w14:paraId="320F7A57"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5</w:t>
            </w:r>
          </w:p>
        </w:tc>
        <w:tc>
          <w:tcPr>
            <w:tcW w:w="930" w:type="dxa"/>
          </w:tcPr>
          <w:p w14:paraId="320F7A58"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8,3</w:t>
            </w:r>
          </w:p>
        </w:tc>
        <w:tc>
          <w:tcPr>
            <w:tcW w:w="984" w:type="dxa"/>
          </w:tcPr>
          <w:p w14:paraId="320F7A59"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19</w:t>
            </w:r>
          </w:p>
        </w:tc>
        <w:tc>
          <w:tcPr>
            <w:tcW w:w="706" w:type="dxa"/>
          </w:tcPr>
          <w:p w14:paraId="320F7A5A"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31,7</w:t>
            </w:r>
          </w:p>
        </w:tc>
        <w:tc>
          <w:tcPr>
            <w:tcW w:w="900" w:type="dxa"/>
          </w:tcPr>
          <w:p w14:paraId="320F7A5B"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25</w:t>
            </w:r>
          </w:p>
        </w:tc>
        <w:tc>
          <w:tcPr>
            <w:tcW w:w="846" w:type="dxa"/>
          </w:tcPr>
          <w:p w14:paraId="320F7A5C"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41,7</w:t>
            </w:r>
          </w:p>
        </w:tc>
      </w:tr>
      <w:tr w:rsidR="00AA4146" w:rsidRPr="00AA4146" w14:paraId="320F7A67" w14:textId="77777777" w:rsidTr="008F789C">
        <w:tc>
          <w:tcPr>
            <w:tcW w:w="2194" w:type="dxa"/>
            <w:vAlign w:val="center"/>
          </w:tcPr>
          <w:p w14:paraId="320F7A5E" w14:textId="77777777" w:rsidR="00AA4146" w:rsidRPr="00AA4146" w:rsidRDefault="00AA4146" w:rsidP="00542502">
            <w:pPr>
              <w:suppressAutoHyphens w:val="0"/>
              <w:spacing w:after="0" w:line="360" w:lineRule="auto"/>
              <w:rPr>
                <w:rFonts w:ascii="Times New Roman" w:hAnsi="Times New Roman" w:cs="Times New Roman"/>
                <w:color w:val="000000"/>
                <w:sz w:val="28"/>
                <w:szCs w:val="28"/>
                <w:lang w:val="en-US" w:eastAsia="ru-RU"/>
              </w:rPr>
            </w:pPr>
            <w:r w:rsidRPr="00AA4146">
              <w:rPr>
                <w:rFonts w:ascii="Times New Roman" w:hAnsi="Times New Roman" w:cs="Times New Roman"/>
                <w:color w:val="000000"/>
                <w:sz w:val="28"/>
                <w:szCs w:val="28"/>
                <w:lang w:val="uk-UA" w:eastAsia="ru-RU"/>
              </w:rPr>
              <w:t>ВСЬОГО</w:t>
            </w:r>
          </w:p>
        </w:tc>
        <w:tc>
          <w:tcPr>
            <w:tcW w:w="989" w:type="dxa"/>
          </w:tcPr>
          <w:p w14:paraId="320F7A5F"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29</w:t>
            </w:r>
          </w:p>
        </w:tc>
        <w:tc>
          <w:tcPr>
            <w:tcW w:w="887" w:type="dxa"/>
          </w:tcPr>
          <w:p w14:paraId="320F7A60"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48,3</w:t>
            </w:r>
          </w:p>
        </w:tc>
        <w:tc>
          <w:tcPr>
            <w:tcW w:w="994" w:type="dxa"/>
          </w:tcPr>
          <w:p w14:paraId="320F7A61"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8</w:t>
            </w:r>
          </w:p>
        </w:tc>
        <w:tc>
          <w:tcPr>
            <w:tcW w:w="930" w:type="dxa"/>
          </w:tcPr>
          <w:p w14:paraId="320F7A62"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13,3</w:t>
            </w:r>
          </w:p>
        </w:tc>
        <w:tc>
          <w:tcPr>
            <w:tcW w:w="984" w:type="dxa"/>
          </w:tcPr>
          <w:p w14:paraId="320F7A63"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23</w:t>
            </w:r>
          </w:p>
        </w:tc>
        <w:tc>
          <w:tcPr>
            <w:tcW w:w="706" w:type="dxa"/>
          </w:tcPr>
          <w:p w14:paraId="320F7A64"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38,3</w:t>
            </w:r>
          </w:p>
        </w:tc>
        <w:tc>
          <w:tcPr>
            <w:tcW w:w="900" w:type="dxa"/>
          </w:tcPr>
          <w:p w14:paraId="320F7A65"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60</w:t>
            </w:r>
          </w:p>
        </w:tc>
        <w:tc>
          <w:tcPr>
            <w:tcW w:w="846" w:type="dxa"/>
          </w:tcPr>
          <w:p w14:paraId="320F7A66" w14:textId="77777777" w:rsidR="00AA4146" w:rsidRPr="00AA4146" w:rsidRDefault="00AA4146" w:rsidP="00542502">
            <w:pPr>
              <w:suppressAutoHyphens w:val="0"/>
              <w:spacing w:after="0" w:line="360" w:lineRule="auto"/>
              <w:jc w:val="center"/>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100,0</w:t>
            </w:r>
          </w:p>
        </w:tc>
      </w:tr>
    </w:tbl>
    <w:p w14:paraId="320F7A68" w14:textId="77777777" w:rsidR="00AA4146" w:rsidRDefault="00AA414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69" w14:textId="77777777" w:rsidR="00AA4146" w:rsidRPr="00AA4146" w:rsidRDefault="00AA4146" w:rsidP="00542502">
      <w:pPr>
        <w:suppressAutoHyphens w:val="0"/>
        <w:spacing w:after="0" w:line="360" w:lineRule="auto"/>
        <w:ind w:firstLine="709"/>
        <w:jc w:val="both"/>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t xml:space="preserve">Серед контингенту осіб, у яких </w:t>
      </w:r>
      <w:r>
        <w:rPr>
          <w:rFonts w:ascii="Times New Roman" w:hAnsi="Times New Roman" w:cs="Times New Roman"/>
          <w:color w:val="000000"/>
          <w:sz w:val="28"/>
          <w:szCs w:val="28"/>
          <w:lang w:val="uk-UA" w:eastAsia="ru-RU"/>
        </w:rPr>
        <w:t>відбулося ф</w:t>
      </w:r>
      <w:r w:rsidRPr="00AA4146">
        <w:rPr>
          <w:rFonts w:ascii="Times New Roman" w:hAnsi="Times New Roman" w:cs="Times New Roman"/>
          <w:color w:val="000000"/>
          <w:sz w:val="28"/>
          <w:szCs w:val="28"/>
          <w:lang w:val="uk-UA" w:eastAsia="ru-RU"/>
        </w:rPr>
        <w:t>актичне досягнення фізіологічного оксидативного гомеостазу, відсоток співпадіння оцінки ризику був 46,7 %, помилкове визначення високого ризику недостатньої результативності додаткової антиоксидантної корекції виявилося у 6,7 % спостережень.</w:t>
      </w:r>
    </w:p>
    <w:p w14:paraId="320F7A6A" w14:textId="77777777" w:rsidR="00AA4146" w:rsidRDefault="00AA4146" w:rsidP="00542502">
      <w:pPr>
        <w:suppressAutoHyphens w:val="0"/>
        <w:spacing w:after="0" w:line="360" w:lineRule="auto"/>
        <w:ind w:firstLine="709"/>
        <w:jc w:val="both"/>
        <w:rPr>
          <w:rFonts w:ascii="Times New Roman" w:hAnsi="Times New Roman" w:cs="Times New Roman"/>
          <w:color w:val="000000"/>
          <w:sz w:val="28"/>
          <w:szCs w:val="28"/>
          <w:lang w:val="uk-UA" w:eastAsia="ru-RU"/>
        </w:rPr>
      </w:pPr>
      <w:r w:rsidRPr="00AA4146">
        <w:rPr>
          <w:rFonts w:ascii="Times New Roman" w:hAnsi="Times New Roman" w:cs="Times New Roman"/>
          <w:color w:val="000000"/>
          <w:sz w:val="28"/>
          <w:szCs w:val="28"/>
          <w:lang w:val="uk-UA" w:eastAsia="ru-RU"/>
        </w:rPr>
        <w:lastRenderedPageBreak/>
        <w:t>Оцінка параметрів прогностичної цінності протоколу показала наступні значення: чутливості — 96,6 %, специфічності — 82,6 %, позитивної передбачувальної цінності — 87,5 %, негативної передбачувальної цінності — 95,0 %.</w:t>
      </w:r>
    </w:p>
    <w:p w14:paraId="320F7A6B" w14:textId="77777777" w:rsidR="008F3982" w:rsidRPr="00AA4146" w:rsidRDefault="008F3982" w:rsidP="00542502">
      <w:pPr>
        <w:suppressAutoHyphens w:val="0"/>
        <w:spacing w:after="0" w:line="360" w:lineRule="auto"/>
        <w:ind w:firstLine="709"/>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Аналогічно описаній вище закономірності встановлено, що серед 32 жінок з істинно позитивними та істинно негативними результатами застосування протоколу контингент літніх осіб склав 14 (43,8±8,77 %) клінічних випадків, що обґрунтовує ефективність запропонованого способу лікування та прогностичної оцінки у відповідній віковій категорії пацієнток </w:t>
      </w:r>
      <w:r w:rsidRPr="008F3982">
        <w:rPr>
          <w:rFonts w:ascii="Times New Roman" w:hAnsi="Times New Roman" w:cs="Times New Roman"/>
          <w:color w:val="000000"/>
          <w:sz w:val="28"/>
          <w:szCs w:val="28"/>
          <w:lang w:val="uk-UA" w:eastAsia="ru-RU"/>
        </w:rPr>
        <w:t>з раком грудної залози та хірургічним втручанням у вигляді квадрантектомії грудної залози з лімфодисекцією</w:t>
      </w:r>
      <w:r>
        <w:rPr>
          <w:rFonts w:ascii="Times New Roman" w:hAnsi="Times New Roman" w:cs="Times New Roman"/>
          <w:color w:val="000000"/>
          <w:sz w:val="28"/>
          <w:szCs w:val="28"/>
          <w:lang w:val="uk-UA" w:eastAsia="ru-RU"/>
        </w:rPr>
        <w:t>.</w:t>
      </w:r>
    </w:p>
    <w:p w14:paraId="67974D8F" w14:textId="77777777" w:rsidR="004E5735" w:rsidRDefault="004E5735" w:rsidP="00542502">
      <w:pPr>
        <w:suppressAutoHyphens w:val="0"/>
        <w:spacing w:after="0" w:line="360" w:lineRule="auto"/>
        <w:ind w:firstLine="709"/>
        <w:jc w:val="both"/>
        <w:rPr>
          <w:rFonts w:ascii="Times New Roman" w:hAnsi="Times New Roman" w:cs="Times New Roman"/>
          <w:color w:val="000000"/>
          <w:sz w:val="28"/>
          <w:szCs w:val="28"/>
          <w:lang w:val="uk-UA" w:eastAsia="ru-RU"/>
        </w:rPr>
      </w:pPr>
    </w:p>
    <w:p w14:paraId="07892CBA" w14:textId="3551EDF9" w:rsidR="004E5735" w:rsidRPr="004E5735" w:rsidRDefault="004E5735" w:rsidP="00542502">
      <w:pPr>
        <w:suppressAutoHyphens w:val="0"/>
        <w:spacing w:after="0" w:line="360" w:lineRule="auto"/>
        <w:ind w:firstLine="709"/>
        <w:jc w:val="both"/>
        <w:rPr>
          <w:rFonts w:ascii="Times New Roman" w:hAnsi="Times New Roman" w:cs="Times New Roman"/>
          <w:b/>
          <w:color w:val="000000"/>
          <w:sz w:val="28"/>
          <w:szCs w:val="28"/>
          <w:lang w:val="uk-UA" w:eastAsia="ru-RU"/>
        </w:rPr>
      </w:pPr>
      <w:r w:rsidRPr="004E5735">
        <w:rPr>
          <w:rFonts w:ascii="Times New Roman" w:hAnsi="Times New Roman" w:cs="Times New Roman"/>
          <w:b/>
          <w:color w:val="000000"/>
          <w:sz w:val="28"/>
          <w:szCs w:val="28"/>
          <w:lang w:val="uk-UA" w:eastAsia="ru-RU"/>
        </w:rPr>
        <w:t>Резюме.</w:t>
      </w:r>
    </w:p>
    <w:p w14:paraId="320F7A6D" w14:textId="3DD74BF1" w:rsidR="000836CC" w:rsidRDefault="00AA4146" w:rsidP="00542502">
      <w:pPr>
        <w:suppressAutoHyphens w:val="0"/>
        <w:spacing w:after="0" w:line="360" w:lineRule="auto"/>
        <w:ind w:firstLine="709"/>
        <w:jc w:val="both"/>
        <w:rPr>
          <w:rFonts w:ascii="Times New Roman" w:hAnsi="Times New Roman" w:cs="Times New Roman"/>
          <w:color w:val="000000" w:themeColor="text1"/>
          <w:sz w:val="28"/>
          <w:szCs w:val="28"/>
          <w:lang w:val="uk-UA" w:eastAsia="ru-RU"/>
        </w:rPr>
      </w:pPr>
      <w:r w:rsidRPr="00AA4146">
        <w:rPr>
          <w:rFonts w:ascii="Times New Roman" w:hAnsi="Times New Roman" w:cs="Times New Roman"/>
          <w:color w:val="000000"/>
          <w:sz w:val="28"/>
          <w:szCs w:val="28"/>
          <w:lang w:val="uk-UA" w:eastAsia="ru-RU"/>
        </w:rPr>
        <w:t xml:space="preserve">Таким чином, розроблений прогностичний протокол розширює арсенал засобів та підвищує ефективність прогнозування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Pr>
          <w:rFonts w:ascii="Times New Roman" w:hAnsi="Times New Roman" w:cs="Times New Roman"/>
          <w:color w:val="000000"/>
          <w:sz w:val="28"/>
          <w:szCs w:val="28"/>
          <w:lang w:val="uk-UA" w:eastAsia="ru-RU"/>
        </w:rPr>
        <w:t>лімфодис</w:t>
      </w:r>
      <w:r w:rsidRPr="00AA4146">
        <w:rPr>
          <w:rFonts w:ascii="Times New Roman" w:hAnsi="Times New Roman" w:cs="Times New Roman"/>
          <w:color w:val="000000"/>
          <w:sz w:val="28"/>
          <w:szCs w:val="28"/>
          <w:lang w:val="uk-UA" w:eastAsia="ru-RU"/>
        </w:rPr>
        <w:t xml:space="preserve">екцією шляхом періопераційної корекції та інтраопераційної інтенсивної терапії порушень </w:t>
      </w:r>
      <w:r w:rsidR="00C2160C">
        <w:rPr>
          <w:rFonts w:ascii="Times New Roman" w:hAnsi="Times New Roman" w:cs="Times New Roman"/>
          <w:color w:val="000000"/>
          <w:sz w:val="28"/>
          <w:szCs w:val="28"/>
          <w:lang w:val="uk-UA" w:eastAsia="ru-RU"/>
        </w:rPr>
        <w:t>окисню</w:t>
      </w:r>
      <w:r w:rsidRPr="00AA4146">
        <w:rPr>
          <w:rFonts w:ascii="Times New Roman" w:hAnsi="Times New Roman" w:cs="Times New Roman"/>
          <w:color w:val="000000"/>
          <w:sz w:val="28"/>
          <w:szCs w:val="28"/>
          <w:lang w:val="uk-UA" w:eastAsia="ru-RU"/>
        </w:rPr>
        <w:t xml:space="preserve">вального гомеостазу, що обумовлює доцільність його </w:t>
      </w:r>
      <w:r w:rsidRPr="0043338A">
        <w:rPr>
          <w:rFonts w:ascii="Times New Roman" w:hAnsi="Times New Roman" w:cs="Times New Roman"/>
          <w:color w:val="000000" w:themeColor="text1"/>
          <w:sz w:val="28"/>
          <w:szCs w:val="28"/>
          <w:lang w:val="uk-UA" w:eastAsia="ru-RU"/>
        </w:rPr>
        <w:t>практичного застосування у цій категорії пацієнтів.</w:t>
      </w:r>
    </w:p>
    <w:p w14:paraId="320F7A6E" w14:textId="77777777" w:rsidR="008F3982" w:rsidRDefault="008F3982" w:rsidP="00542502">
      <w:pPr>
        <w:suppressAutoHyphens w:val="0"/>
        <w:spacing w:after="0" w:line="36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Результати клінічної апробації розроблених прогностичних засобів обґрунтовує практичне застосування шкали </w:t>
      </w:r>
      <w:r>
        <w:rPr>
          <w:rFonts w:ascii="Times New Roman" w:hAnsi="Times New Roman" w:cs="Times New Roman"/>
          <w:color w:val="000000" w:themeColor="text1"/>
          <w:sz w:val="28"/>
          <w:szCs w:val="28"/>
          <w:lang w:val="en-US" w:eastAsia="ru-RU"/>
        </w:rPr>
        <w:t>ECOG</w:t>
      </w:r>
      <w:r w:rsidRPr="002848DA">
        <w:rPr>
          <w:rFonts w:ascii="Times New Roman" w:hAnsi="Times New Roman" w:cs="Times New Roman"/>
          <w:color w:val="000000" w:themeColor="text1"/>
          <w:sz w:val="28"/>
          <w:szCs w:val="28"/>
          <w:lang w:val="uk-UA" w:eastAsia="ru-RU"/>
        </w:rPr>
        <w:t xml:space="preserve">-ВООЗ, </w:t>
      </w:r>
      <w:r w:rsidR="002848DA" w:rsidRPr="002848DA">
        <w:rPr>
          <w:rFonts w:ascii="Times New Roman" w:hAnsi="Times New Roman" w:cs="Times New Roman"/>
          <w:color w:val="000000" w:themeColor="text1"/>
          <w:sz w:val="28"/>
          <w:szCs w:val="28"/>
          <w:lang w:val="uk-UA" w:eastAsia="ru-RU"/>
        </w:rPr>
        <w:t>оц</w:t>
      </w:r>
      <w:r w:rsidR="002848DA">
        <w:rPr>
          <w:rFonts w:ascii="Times New Roman" w:hAnsi="Times New Roman" w:cs="Times New Roman"/>
          <w:color w:val="000000" w:themeColor="text1"/>
          <w:sz w:val="28"/>
          <w:szCs w:val="28"/>
          <w:lang w:val="uk-UA" w:eastAsia="ru-RU"/>
        </w:rPr>
        <w:t>інки стану оксидативного гомеостазу для подальшої розробки індивідуальної тактики з використанням метаболотропної терапії з обов’язковим використанням у струткрурі періопераційної терапії у контингенті літніх пацієнтів.</w:t>
      </w:r>
    </w:p>
    <w:p w14:paraId="320F7A71" w14:textId="77777777" w:rsidR="00197548" w:rsidRPr="0043338A" w:rsidRDefault="00197548"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197548">
        <w:rPr>
          <w:rFonts w:ascii="Times New Roman" w:hAnsi="Times New Roman" w:cs="Times New Roman"/>
          <w:color w:val="000000" w:themeColor="text1"/>
          <w:spacing w:val="6"/>
          <w:sz w:val="28"/>
          <w:szCs w:val="28"/>
          <w:lang w:val="uk-UA"/>
        </w:rPr>
        <w:t xml:space="preserve">За запропонованої розширеної схеми лікування вдається, незалежно від віку пацієнтки, вдається скоротити терміни початку хіміотерапевтичного лікування після оперативного втручання. Істотних відмінностей стану окисно-відновного метаболізму за різних схем </w:t>
      </w:r>
      <w:r w:rsidRPr="00197548">
        <w:rPr>
          <w:rFonts w:ascii="Times New Roman" w:hAnsi="Times New Roman" w:cs="Times New Roman"/>
          <w:color w:val="000000" w:themeColor="text1"/>
          <w:spacing w:val="6"/>
          <w:sz w:val="28"/>
          <w:szCs w:val="28"/>
          <w:lang w:val="uk-UA"/>
        </w:rPr>
        <w:lastRenderedPageBreak/>
        <w:t>анестезіологічного забезпечення не встановлено, проте виявлено суттєві відмінності темпів і характеру відновлення когнітивних функцій пацієнтов у післяопераційному періоді.</w:t>
      </w:r>
    </w:p>
    <w:p w14:paraId="320F7A72" w14:textId="77777777" w:rsidR="009E2EA4" w:rsidRPr="0043338A" w:rsidRDefault="009E2EA4"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73" w14:textId="77777777" w:rsidR="009E2EA4" w:rsidRPr="00B639FC" w:rsidRDefault="009E2EA4"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r w:rsidRPr="0043338A">
        <w:rPr>
          <w:rFonts w:ascii="Times New Roman" w:hAnsi="Times New Roman" w:cs="Times New Roman"/>
          <w:color w:val="000000" w:themeColor="text1"/>
          <w:spacing w:val="6"/>
          <w:sz w:val="28"/>
          <w:szCs w:val="28"/>
          <w:lang w:val="uk-UA"/>
        </w:rPr>
        <w:t xml:space="preserve">За матеріалами </w:t>
      </w:r>
      <w:r w:rsidRPr="00B639FC">
        <w:rPr>
          <w:rFonts w:ascii="Times New Roman" w:hAnsi="Times New Roman" w:cs="Times New Roman"/>
          <w:color w:val="000000" w:themeColor="text1"/>
          <w:spacing w:val="6"/>
          <w:sz w:val="28"/>
          <w:szCs w:val="28"/>
          <w:lang w:val="uk-UA"/>
        </w:rPr>
        <w:t>розділу опубліковано:</w:t>
      </w:r>
    </w:p>
    <w:p w14:paraId="320F7A74" w14:textId="77777777" w:rsidR="004639AD" w:rsidRPr="00D72266" w:rsidRDefault="009E2EA4" w:rsidP="004639AD">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1.</w:t>
      </w:r>
      <w:r>
        <w:rPr>
          <w:rFonts w:ascii="Times New Roman" w:hAnsi="Times New Roman" w:cs="Times New Roman"/>
          <w:color w:val="000000" w:themeColor="text1"/>
          <w:spacing w:val="6"/>
          <w:sz w:val="28"/>
          <w:szCs w:val="28"/>
          <w:lang w:val="uk-UA"/>
        </w:rPr>
        <w:t> </w:t>
      </w:r>
      <w:r w:rsidR="004639AD" w:rsidRPr="00D72266">
        <w:rPr>
          <w:rFonts w:ascii="Times New Roman" w:hAnsi="Times New Roman" w:cs="Times New Roman"/>
          <w:color w:val="000000" w:themeColor="text1"/>
          <w:spacing w:val="6"/>
          <w:sz w:val="28"/>
          <w:szCs w:val="28"/>
          <w:lang w:val="uk-UA"/>
        </w:rPr>
        <w:t>Shulga M. V. Mathematical reasoning of oxidative-reductive metabolism improvement in perioperative care for patients with breast cancer / M. V. Shulga // Yale Review of Education and Science. — 2016. — Vol. 6, No. 1 (16). — Р. 348–357.</w:t>
      </w:r>
    </w:p>
    <w:p w14:paraId="320F7A75" w14:textId="1D31B778" w:rsidR="004639AD" w:rsidRPr="001549EA" w:rsidRDefault="004639AD" w:rsidP="004639AD">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2. </w:t>
      </w:r>
      <w:r w:rsidRPr="001954E6">
        <w:rPr>
          <w:rFonts w:ascii="Times New Roman" w:hAnsi="Times New Roman" w:cs="Times New Roman"/>
          <w:color w:val="000000" w:themeColor="text1"/>
          <w:spacing w:val="6"/>
          <w:sz w:val="28"/>
          <w:szCs w:val="28"/>
          <w:lang w:val="uk-UA"/>
        </w:rPr>
        <w:tab/>
        <w:t>Шульга М. В. Логіко-статистичне обґрунтування заходів поліпшення періопераційної корекції окисно-відновного метаболізму у комплексному лікуванні пацієнтів з раком грудної залози / А. А. Хижняк, Є. М. Крутько, М. В. Шульга // Медицина сьогодні і завтра. — 2016. — № 2–3.</w:t>
      </w:r>
      <w:r>
        <w:rPr>
          <w:rFonts w:ascii="Times New Roman" w:hAnsi="Times New Roman" w:cs="Times New Roman"/>
          <w:color w:val="000000" w:themeColor="text1"/>
          <w:spacing w:val="6"/>
          <w:sz w:val="28"/>
          <w:szCs w:val="28"/>
          <w:lang w:val="uk-UA"/>
        </w:rPr>
        <w:t xml:space="preserve">— </w:t>
      </w:r>
      <w:r w:rsidRPr="001549EA">
        <w:rPr>
          <w:rFonts w:ascii="Times New Roman" w:hAnsi="Times New Roman" w:cs="Times New Roman"/>
          <w:color w:val="000000" w:themeColor="text1"/>
          <w:spacing w:val="6"/>
          <w:sz w:val="28"/>
          <w:szCs w:val="28"/>
          <w:lang w:val="uk-UA"/>
        </w:rPr>
        <w:t>С. </w:t>
      </w:r>
      <w:r w:rsidR="0097722C" w:rsidRPr="001549EA">
        <w:rPr>
          <w:rFonts w:ascii="Times New Roman" w:hAnsi="Times New Roman" w:cs="Times New Roman"/>
          <w:color w:val="000000" w:themeColor="text1"/>
          <w:spacing w:val="6"/>
          <w:sz w:val="28"/>
          <w:szCs w:val="28"/>
          <w:lang w:val="uk-UA"/>
        </w:rPr>
        <w:t>57–60</w:t>
      </w:r>
      <w:r w:rsidRPr="001549EA">
        <w:rPr>
          <w:rFonts w:ascii="Times New Roman" w:hAnsi="Times New Roman" w:cs="Times New Roman"/>
          <w:color w:val="000000" w:themeColor="text1"/>
          <w:spacing w:val="6"/>
          <w:sz w:val="28"/>
          <w:szCs w:val="28"/>
          <w:lang w:val="uk-UA"/>
        </w:rPr>
        <w:t>.</w:t>
      </w:r>
    </w:p>
    <w:p w14:paraId="26B7E4FC" w14:textId="10D49FF8" w:rsidR="001549EA" w:rsidRPr="001549EA" w:rsidRDefault="001549EA" w:rsidP="001549EA">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3</w:t>
      </w:r>
      <w:r w:rsidRPr="001549EA">
        <w:rPr>
          <w:rFonts w:ascii="Times New Roman" w:hAnsi="Times New Roman" w:cs="Times New Roman"/>
          <w:color w:val="000000" w:themeColor="text1"/>
          <w:spacing w:val="6"/>
          <w:sz w:val="28"/>
          <w:szCs w:val="28"/>
          <w:lang w:val="uk-UA"/>
        </w:rPr>
        <w:t>. Shulga N. V. Evaluation of perioperative correction of oxidative-reductive metabolism efficacy in complex treatment of patients with breast cancer / N. V. Shulga // Science and education without borders –</w:t>
      </w:r>
      <w:r w:rsidR="00316F4C">
        <w:rPr>
          <w:rFonts w:ascii="Times New Roman" w:hAnsi="Times New Roman" w:cs="Times New Roman"/>
          <w:color w:val="000000" w:themeColor="text1"/>
          <w:spacing w:val="6"/>
          <w:sz w:val="28"/>
          <w:szCs w:val="28"/>
          <w:lang w:val="uk-UA"/>
        </w:rPr>
        <w:t xml:space="preserve"> 2016</w:t>
      </w:r>
      <w:r w:rsidRPr="001549EA">
        <w:rPr>
          <w:rFonts w:ascii="Times New Roman" w:hAnsi="Times New Roman" w:cs="Times New Roman"/>
          <w:color w:val="000000" w:themeColor="text1"/>
          <w:spacing w:val="6"/>
          <w:sz w:val="28"/>
          <w:szCs w:val="28"/>
          <w:lang w:val="uk-UA"/>
        </w:rPr>
        <w:t>: proceedings of XI International scientific-practical conference, Przemysl, Poland, December, 7th–15th, 2016. — Przemysl, 2016. — Р. 6–8.</w:t>
      </w:r>
    </w:p>
    <w:p w14:paraId="016BACA9" w14:textId="3428554C" w:rsidR="001549EA" w:rsidRPr="001549EA" w:rsidRDefault="001549EA" w:rsidP="001549EA">
      <w:pPr>
        <w:widowControl w:val="0"/>
        <w:tabs>
          <w:tab w:val="num" w:pos="1134"/>
        </w:tabs>
        <w:spacing w:after="0" w:line="384" w:lineRule="auto"/>
        <w:ind w:firstLine="709"/>
        <w:jc w:val="both"/>
        <w:rPr>
          <w:rFonts w:ascii="Times New Roman" w:hAnsi="Times New Roman" w:cs="Times New Roman"/>
          <w:color w:val="000000" w:themeColor="text1"/>
          <w:spacing w:val="6"/>
          <w:sz w:val="28"/>
          <w:szCs w:val="28"/>
          <w:lang w:val="uk-UA"/>
        </w:rPr>
      </w:pPr>
      <w:r>
        <w:rPr>
          <w:rFonts w:ascii="Times New Roman" w:hAnsi="Times New Roman" w:cs="Times New Roman"/>
          <w:color w:val="000000" w:themeColor="text1"/>
          <w:spacing w:val="6"/>
          <w:sz w:val="28"/>
          <w:szCs w:val="28"/>
          <w:lang w:val="uk-UA"/>
        </w:rPr>
        <w:t>4</w:t>
      </w:r>
      <w:r w:rsidRPr="001549EA">
        <w:rPr>
          <w:rFonts w:ascii="Times New Roman" w:hAnsi="Times New Roman" w:cs="Times New Roman"/>
          <w:color w:val="000000" w:themeColor="text1"/>
          <w:spacing w:val="6"/>
          <w:sz w:val="28"/>
          <w:szCs w:val="28"/>
          <w:lang w:val="uk-UA"/>
        </w:rPr>
        <w:t>. Shulga N. V. Prognosis of results of perioperative correction of oxidative-reductive metabolism efficacy in complex treatment of patients with breast cancer / N. V. Shulga // Perspective qu</w:t>
      </w:r>
      <w:r w:rsidR="00316F4C">
        <w:rPr>
          <w:rFonts w:ascii="Times New Roman" w:hAnsi="Times New Roman" w:cs="Times New Roman"/>
          <w:color w:val="000000" w:themeColor="text1"/>
          <w:spacing w:val="6"/>
          <w:sz w:val="28"/>
          <w:szCs w:val="28"/>
          <w:lang w:val="uk-UA"/>
        </w:rPr>
        <w:t>estions of world science – 2016</w:t>
      </w:r>
      <w:r w:rsidRPr="001549EA">
        <w:rPr>
          <w:rFonts w:ascii="Times New Roman" w:hAnsi="Times New Roman" w:cs="Times New Roman"/>
          <w:color w:val="000000" w:themeColor="text1"/>
          <w:spacing w:val="6"/>
          <w:sz w:val="28"/>
          <w:szCs w:val="28"/>
          <w:lang w:val="uk-UA"/>
        </w:rPr>
        <w:t>: proceedings of XI International scientific-practical conference, Sofia, Bulgaria, December, 15th–22nd, 2016. — Sofia, 2016. — Р. 9–11.</w:t>
      </w:r>
    </w:p>
    <w:p w14:paraId="4A21E48C" w14:textId="322F2A66" w:rsidR="00157610" w:rsidRDefault="001549EA" w:rsidP="00C45230">
      <w:pPr>
        <w:widowControl w:val="0"/>
        <w:tabs>
          <w:tab w:val="num" w:pos="1134"/>
        </w:tabs>
        <w:spacing w:after="0" w:line="384"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5</w:t>
      </w:r>
      <w:r w:rsidRPr="001549EA">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w:t>
      </w:r>
      <w:r w:rsidRPr="001549EA">
        <w:rPr>
          <w:rFonts w:ascii="Times New Roman" w:hAnsi="Times New Roman" w:cs="Times New Roman"/>
          <w:spacing w:val="6"/>
          <w:sz w:val="28"/>
          <w:szCs w:val="28"/>
          <w:lang w:val="uk-UA"/>
        </w:rPr>
        <w:t xml:space="preserve">Shulga N. V. Practical approbation of evaluation method for perioperative correction of oxidative-reductive metabolism efficacy in complex treatment of patients with breast cancer / N. V. Shulga </w:t>
      </w:r>
      <w:r w:rsidR="00316F4C">
        <w:rPr>
          <w:rFonts w:ascii="Times New Roman" w:hAnsi="Times New Roman" w:cs="Times New Roman"/>
          <w:spacing w:val="6"/>
          <w:sz w:val="28"/>
          <w:szCs w:val="28"/>
          <w:lang w:val="uk-UA"/>
        </w:rPr>
        <w:t>// Science and education – 2016</w:t>
      </w:r>
      <w:r w:rsidRPr="001549EA">
        <w:rPr>
          <w:rFonts w:ascii="Times New Roman" w:hAnsi="Times New Roman" w:cs="Times New Roman"/>
          <w:spacing w:val="6"/>
          <w:sz w:val="28"/>
          <w:szCs w:val="28"/>
          <w:lang w:val="uk-UA"/>
        </w:rPr>
        <w:t xml:space="preserve">: proceedings of XI International scientific-practical </w:t>
      </w:r>
      <w:r w:rsidRPr="001549EA">
        <w:rPr>
          <w:rFonts w:ascii="Times New Roman" w:hAnsi="Times New Roman" w:cs="Times New Roman"/>
          <w:spacing w:val="6"/>
          <w:sz w:val="28"/>
          <w:szCs w:val="28"/>
          <w:lang w:val="uk-UA"/>
        </w:rPr>
        <w:lastRenderedPageBreak/>
        <w:t>conference, Praha, Czech Republic, December, 22nd–30th, 2016. — Praha, 2016. — Р. 3–5.</w:t>
      </w:r>
    </w:p>
    <w:p w14:paraId="320F7A79" w14:textId="2D6F9A0B" w:rsidR="009E2EA4" w:rsidRPr="00C45230" w:rsidRDefault="00157610" w:rsidP="00C45230">
      <w:pPr>
        <w:widowControl w:val="0"/>
        <w:tabs>
          <w:tab w:val="num" w:pos="1134"/>
        </w:tabs>
        <w:spacing w:after="0" w:line="384" w:lineRule="auto"/>
        <w:ind w:firstLine="709"/>
        <w:jc w:val="both"/>
        <w:rPr>
          <w:rFonts w:ascii="Times New Roman" w:hAnsi="Times New Roman" w:cs="Times New Roman"/>
          <w:spacing w:val="6"/>
          <w:sz w:val="28"/>
          <w:szCs w:val="28"/>
          <w:lang w:val="uk-UA"/>
        </w:rPr>
      </w:pPr>
      <w:r>
        <w:rPr>
          <w:rFonts w:ascii="Times New Roman" w:hAnsi="Times New Roman" w:cs="Times New Roman"/>
          <w:spacing w:val="6"/>
          <w:sz w:val="28"/>
          <w:szCs w:val="28"/>
          <w:lang w:val="uk-UA"/>
        </w:rPr>
        <w:t>6</w:t>
      </w:r>
      <w:r w:rsidRPr="00157610">
        <w:rPr>
          <w:rFonts w:ascii="Times New Roman" w:hAnsi="Times New Roman" w:cs="Times New Roman"/>
          <w:spacing w:val="6"/>
          <w:sz w:val="28"/>
          <w:szCs w:val="28"/>
          <w:lang w:val="uk-UA"/>
        </w:rPr>
        <w:t>.</w:t>
      </w:r>
      <w:r>
        <w:rPr>
          <w:rFonts w:ascii="Times New Roman" w:hAnsi="Times New Roman" w:cs="Times New Roman"/>
          <w:spacing w:val="6"/>
          <w:sz w:val="28"/>
          <w:szCs w:val="28"/>
          <w:lang w:val="uk-UA"/>
        </w:rPr>
        <w:t> </w:t>
      </w:r>
      <w:r w:rsidRPr="00157610">
        <w:rPr>
          <w:rFonts w:ascii="Times New Roman" w:hAnsi="Times New Roman" w:cs="Times New Roman"/>
          <w:spacing w:val="6"/>
          <w:sz w:val="28"/>
          <w:szCs w:val="28"/>
          <w:lang w:val="uk-UA"/>
        </w:rPr>
        <w:t>Shulga N. V. Results of practical approbation of an approach to prognosis of results of perioperative correction of oxidative-reductive metabolism efficacy in complex treatment of patients with breast cancer / N. V. Shulga //</w:t>
      </w:r>
      <w:r w:rsidR="00316F4C">
        <w:rPr>
          <w:rFonts w:ascii="Times New Roman" w:hAnsi="Times New Roman" w:cs="Times New Roman"/>
          <w:spacing w:val="6"/>
          <w:sz w:val="28"/>
          <w:szCs w:val="28"/>
          <w:lang w:val="uk-UA"/>
        </w:rPr>
        <w:t xml:space="preserve"> Science and innovations – 2016</w:t>
      </w:r>
      <w:r w:rsidRPr="00157610">
        <w:rPr>
          <w:rFonts w:ascii="Times New Roman" w:hAnsi="Times New Roman" w:cs="Times New Roman"/>
          <w:spacing w:val="6"/>
          <w:sz w:val="28"/>
          <w:szCs w:val="28"/>
          <w:lang w:val="uk-UA"/>
        </w:rPr>
        <w:t>: proceedings of XI International scientific-practical conference, Sheffield, Great Britain, December, 30th, 2016 – January, 7th, 2017. — Sheffield, 2016. — Р. 17–19.</w:t>
      </w:r>
    </w:p>
    <w:p w14:paraId="320F7A7A" w14:textId="77777777" w:rsidR="000D74E7" w:rsidRPr="00B639FC" w:rsidRDefault="005A115D" w:rsidP="00C45230">
      <w:pPr>
        <w:pStyle w:val="aa"/>
        <w:keepNext/>
        <w:keepLines/>
        <w:pageBreakBefore/>
        <w:spacing w:line="384" w:lineRule="auto"/>
        <w:contextualSpacing/>
        <w:jc w:val="center"/>
        <w:rPr>
          <w:rFonts w:cs="Times New Roman"/>
          <w:b/>
          <w:color w:val="000000" w:themeColor="text1"/>
          <w:spacing w:val="6"/>
          <w:sz w:val="28"/>
          <w:szCs w:val="28"/>
        </w:rPr>
      </w:pPr>
      <w:r w:rsidRPr="00B639FC">
        <w:rPr>
          <w:rFonts w:cs="Times New Roman"/>
          <w:b/>
          <w:color w:val="000000" w:themeColor="text1"/>
          <w:spacing w:val="6"/>
          <w:sz w:val="28"/>
          <w:szCs w:val="28"/>
        </w:rPr>
        <w:lastRenderedPageBreak/>
        <w:t>ЗАК</w:t>
      </w:r>
      <w:bookmarkStart w:id="31" w:name="a6_zakluch"/>
      <w:bookmarkEnd w:id="31"/>
      <w:r w:rsidRPr="00B639FC">
        <w:rPr>
          <w:rFonts w:cs="Times New Roman"/>
          <w:b/>
          <w:color w:val="000000" w:themeColor="text1"/>
          <w:spacing w:val="6"/>
          <w:sz w:val="28"/>
          <w:szCs w:val="28"/>
        </w:rPr>
        <w:t>ЛЮЧЕННЯ</w:t>
      </w:r>
      <w:r w:rsidR="00FE6678" w:rsidRPr="00B639FC">
        <w:rPr>
          <w:rFonts w:cs="Times New Roman"/>
          <w:b/>
          <w:color w:val="000000" w:themeColor="text1"/>
          <w:spacing w:val="6"/>
          <w:sz w:val="28"/>
          <w:szCs w:val="28"/>
        </w:rPr>
        <w:br/>
      </w:r>
      <w:r w:rsidR="00847C04" w:rsidRPr="00B639FC">
        <w:rPr>
          <w:rFonts w:cs="Times New Roman"/>
          <w:b/>
          <w:color w:val="000000" w:themeColor="text1"/>
          <w:spacing w:val="6"/>
          <w:sz w:val="28"/>
          <w:szCs w:val="28"/>
        </w:rPr>
        <w:t xml:space="preserve">ТА </w:t>
      </w:r>
      <w:r w:rsidR="00FE6678" w:rsidRPr="00B639FC">
        <w:rPr>
          <w:rFonts w:cs="Times New Roman"/>
          <w:b/>
          <w:color w:val="000000" w:themeColor="text1"/>
          <w:spacing w:val="6"/>
          <w:sz w:val="28"/>
          <w:szCs w:val="28"/>
        </w:rPr>
        <w:t>ОБГОВОРЕННЯ ОДЕРЖАНИХ РЕЗУЛЬТАТІВ</w:t>
      </w:r>
    </w:p>
    <w:p w14:paraId="320F7A7B" w14:textId="77777777" w:rsidR="00DC1C0F" w:rsidRPr="00B639FC" w:rsidRDefault="00DC1C0F" w:rsidP="00542502">
      <w:pPr>
        <w:pStyle w:val="aa"/>
        <w:spacing w:line="384" w:lineRule="auto"/>
        <w:contextualSpacing/>
        <w:jc w:val="center"/>
        <w:rPr>
          <w:rFonts w:cs="Times New Roman"/>
          <w:color w:val="000000" w:themeColor="text1"/>
          <w:spacing w:val="6"/>
          <w:sz w:val="28"/>
          <w:szCs w:val="28"/>
        </w:rPr>
      </w:pPr>
    </w:p>
    <w:p w14:paraId="320F7A7E" w14:textId="17F08FC5"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Рак грудної залози є однієї з найбільш частих причин смертності від раку в країнах Європи, в усьому світі від РГЗ щорічно вмирають понад 600 тис. жінок [</w:t>
      </w:r>
      <w:r w:rsidR="00165BAE" w:rsidRPr="004F7C7F">
        <w:rPr>
          <w:spacing w:val="-10"/>
        </w:rPr>
        <w:fldChar w:fldCharType="begin"/>
      </w:r>
      <w:r w:rsidR="00165BAE" w:rsidRPr="004F7C7F">
        <w:rPr>
          <w:spacing w:val="-10"/>
          <w:lang w:val="uk-UA"/>
        </w:rPr>
        <w:instrText xml:space="preserve"> </w:instrText>
      </w:r>
      <w:r w:rsidR="00165BAE" w:rsidRPr="004F7C7F">
        <w:rPr>
          <w:spacing w:val="-10"/>
        </w:rPr>
        <w:instrText>REF</w:instrText>
      </w:r>
      <w:r w:rsidR="00165BAE" w:rsidRPr="004F7C7F">
        <w:rPr>
          <w:spacing w:val="-10"/>
          <w:lang w:val="uk-UA"/>
        </w:rPr>
        <w:instrText xml:space="preserve"> _</w:instrText>
      </w:r>
      <w:r w:rsidR="00165BAE" w:rsidRPr="004F7C7F">
        <w:rPr>
          <w:spacing w:val="-10"/>
        </w:rPr>
        <w:instrText>Ref</w:instrText>
      </w:r>
      <w:r w:rsidR="00165BAE" w:rsidRPr="004F7C7F">
        <w:rPr>
          <w:spacing w:val="-10"/>
          <w:lang w:val="uk-UA"/>
        </w:rPr>
        <w:instrText>438481590 \</w:instrText>
      </w:r>
      <w:r w:rsidR="00165BAE" w:rsidRPr="004F7C7F">
        <w:rPr>
          <w:spacing w:val="-10"/>
        </w:rPr>
        <w:instrText>r</w:instrText>
      </w:r>
      <w:r w:rsidR="00165BAE" w:rsidRPr="004F7C7F">
        <w:rPr>
          <w:spacing w:val="-10"/>
          <w:lang w:val="uk-UA"/>
        </w:rPr>
        <w:instrText xml:space="preserve"> \</w:instrText>
      </w:r>
      <w:r w:rsidR="00165BAE" w:rsidRPr="004F7C7F">
        <w:rPr>
          <w:spacing w:val="-10"/>
        </w:rPr>
        <w:instrText>h</w:instrText>
      </w:r>
      <w:r w:rsidR="00165BAE" w:rsidRPr="004F7C7F">
        <w:rPr>
          <w:spacing w:val="-10"/>
          <w:lang w:val="uk-UA"/>
        </w:rPr>
        <w:instrText xml:space="preserve">  \* </w:instrText>
      </w:r>
      <w:r w:rsidR="00165BAE" w:rsidRPr="004F7C7F">
        <w:rPr>
          <w:spacing w:val="-10"/>
        </w:rPr>
        <w:instrText>MERGEFORMAT</w:instrText>
      </w:r>
      <w:r w:rsidR="00165BAE" w:rsidRPr="004F7C7F">
        <w:rPr>
          <w:spacing w:val="-10"/>
          <w:lang w:val="uk-UA"/>
        </w:rPr>
        <w:instrText xml:space="preserve"> </w:instrText>
      </w:r>
      <w:r w:rsidR="00165BAE" w:rsidRPr="004F7C7F">
        <w:rPr>
          <w:spacing w:val="-10"/>
        </w:rPr>
      </w:r>
      <w:r w:rsidR="00165BAE" w:rsidRPr="004F7C7F">
        <w:rPr>
          <w:spacing w:val="-10"/>
        </w:rPr>
        <w:fldChar w:fldCharType="separate"/>
      </w:r>
      <w:r w:rsidR="001549EA" w:rsidRPr="004F7C7F">
        <w:rPr>
          <w:rFonts w:ascii="Times New Roman" w:hAnsi="Times New Roman" w:cs="Times New Roman"/>
          <w:color w:val="000000" w:themeColor="text1"/>
          <w:spacing w:val="-10"/>
          <w:sz w:val="28"/>
          <w:szCs w:val="28"/>
          <w:lang w:val="uk-UA"/>
        </w:rPr>
        <w:t>18</w:t>
      </w:r>
      <w:r w:rsidR="00165BAE" w:rsidRPr="004F7C7F">
        <w:rPr>
          <w:spacing w:val="-10"/>
        </w:rPr>
        <w:fldChar w:fldCharType="end"/>
      </w:r>
      <w:r w:rsidRPr="004F7C7F">
        <w:rPr>
          <w:rFonts w:ascii="Times New Roman" w:hAnsi="Times New Roman" w:cs="Times New Roman"/>
          <w:color w:val="000000" w:themeColor="text1"/>
          <w:spacing w:val="-10"/>
          <w:sz w:val="28"/>
          <w:szCs w:val="28"/>
          <w:lang w:val="uk-UA"/>
        </w:rPr>
        <w:t>]. Основним методом ефективного лікування цієї патології є адекватне хірургічне втручання, при цьому, частота, вид та ступінь радикальності визначається зональною топографією пухлини й клінічною групою паціентів. Проблемою тактики анестезіологічного забезпечення є розробка системи корекції метаболічних порушень за рахунок випереджаючої інтенсивної терапії.</w:t>
      </w:r>
    </w:p>
    <w:p w14:paraId="320F7A7F" w14:textId="68A05516"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Окисно-відновний метаболізм при онкологічній патології досліджується достатньо активно, оскільки його порушення</w:t>
      </w:r>
      <w:r w:rsidR="006754EE" w:rsidRPr="004F7C7F">
        <w:rPr>
          <w:rFonts w:ascii="Times New Roman" w:hAnsi="Times New Roman" w:cs="Times New Roman"/>
          <w:color w:val="000000" w:themeColor="text1"/>
          <w:spacing w:val="-10"/>
          <w:sz w:val="28"/>
          <w:szCs w:val="28"/>
          <w:lang w:val="uk-UA"/>
        </w:rPr>
        <w:t>,</w:t>
      </w:r>
      <w:r w:rsidRPr="004F7C7F">
        <w:rPr>
          <w:rFonts w:ascii="Times New Roman" w:hAnsi="Times New Roman" w:cs="Times New Roman"/>
          <w:color w:val="000000" w:themeColor="text1"/>
          <w:spacing w:val="-10"/>
          <w:sz w:val="28"/>
          <w:szCs w:val="28"/>
          <w:lang w:val="uk-UA"/>
        </w:rPr>
        <w:t xml:space="preserve"> з одного боку</w:t>
      </w:r>
      <w:r w:rsidR="006754EE" w:rsidRPr="004F7C7F">
        <w:rPr>
          <w:rFonts w:ascii="Times New Roman" w:hAnsi="Times New Roman" w:cs="Times New Roman"/>
          <w:color w:val="000000" w:themeColor="text1"/>
          <w:spacing w:val="-10"/>
          <w:sz w:val="28"/>
          <w:szCs w:val="28"/>
          <w:lang w:val="uk-UA"/>
        </w:rPr>
        <w:t>,</w:t>
      </w:r>
      <w:r w:rsidRPr="004F7C7F">
        <w:rPr>
          <w:rFonts w:ascii="Times New Roman" w:hAnsi="Times New Roman" w:cs="Times New Roman"/>
          <w:color w:val="000000" w:themeColor="text1"/>
          <w:spacing w:val="-10"/>
          <w:sz w:val="28"/>
          <w:szCs w:val="28"/>
          <w:lang w:val="uk-UA"/>
        </w:rPr>
        <w:t xml:space="preserve"> розглядаються у якості одного із патогенетичних механізмів формування та розвитку онкологічних захворювань, з іншого – проведення неоад’ювантної терапії та радикальних хірургічних втручань самі по собі можуть бути тригерними факторами. Досліджуючи метаболічні механізми при онкологічних захворюваннях з використанням новітніх біохімічних та імунологічних методів, дове</w:t>
      </w:r>
      <w:r w:rsidR="006754EE" w:rsidRPr="004F7C7F">
        <w:rPr>
          <w:rFonts w:ascii="Times New Roman" w:hAnsi="Times New Roman" w:cs="Times New Roman"/>
          <w:color w:val="000000" w:themeColor="text1"/>
          <w:spacing w:val="-10"/>
          <w:sz w:val="28"/>
          <w:szCs w:val="28"/>
          <w:lang w:val="uk-UA"/>
        </w:rPr>
        <w:t xml:space="preserve">дено активацію </w:t>
      </w:r>
      <w:r w:rsidRPr="004F7C7F">
        <w:rPr>
          <w:rFonts w:ascii="Times New Roman" w:hAnsi="Times New Roman" w:cs="Times New Roman"/>
          <w:color w:val="000000" w:themeColor="text1"/>
          <w:spacing w:val="-10"/>
          <w:sz w:val="28"/>
          <w:szCs w:val="28"/>
          <w:lang w:val="uk-UA"/>
        </w:rPr>
        <w:t>ПОЛ, пригнічення АОС хворих, зокрема її ферментативної та неферментативної ланок: СОД, Кат, ГПР</w:t>
      </w:r>
      <w:r w:rsidR="004F7C7F">
        <w:rPr>
          <w:rFonts w:ascii="Times New Roman" w:hAnsi="Times New Roman" w:cs="Times New Roman"/>
          <w:color w:val="000000" w:themeColor="text1"/>
          <w:spacing w:val="-10"/>
          <w:sz w:val="28"/>
          <w:szCs w:val="28"/>
          <w:lang w:val="uk-UA"/>
        </w:rPr>
        <w:t xml:space="preserve">, </w:t>
      </w:r>
      <w:r w:rsidRPr="004F7C7F">
        <w:rPr>
          <w:rFonts w:ascii="Times New Roman" w:hAnsi="Times New Roman" w:cs="Times New Roman"/>
          <w:color w:val="000000" w:themeColor="text1"/>
          <w:spacing w:val="-10"/>
          <w:sz w:val="28"/>
          <w:szCs w:val="28"/>
          <w:lang w:val="uk-UA"/>
        </w:rPr>
        <w:t>α-ТФА, цистеїну, глутатіону, карназину) на тлі закономірних змін процесів ВРО та деяких інших порушень метаболізму.</w:t>
      </w:r>
    </w:p>
    <w:p w14:paraId="320F7A80" w14:textId="132AFE8B"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Водночас, відсутність даних щодо закономірностей ОМБ та НК, а також щодо впливу NO-залежних метаболітів не дозволяє визначитись стосовно глибини та типів метаболічних порушень у базових функціональних підсистемах ОВМ: ПОЛ/АОС, ОМБ та НК, енергетичного обміну. З цієї ж причини, інтенсивна терапія хворих на РГЗ, насамеперед на етапах його хірургічного лікування,потребує подальшого удосконалення, в основі якого – патогенетична корекція порушень у системі АОЗ хворих. До теперішнього часу не встановлено закономірності формування стану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 xml:space="preserve">вального гомеостазу (енергетичних та вільнорадикальних </w:t>
      </w:r>
      <w:r w:rsidRPr="004F7C7F">
        <w:rPr>
          <w:rFonts w:ascii="Times New Roman" w:hAnsi="Times New Roman" w:cs="Times New Roman"/>
          <w:color w:val="000000" w:themeColor="text1"/>
          <w:spacing w:val="-10"/>
          <w:sz w:val="28"/>
          <w:szCs w:val="28"/>
          <w:lang w:val="uk-UA"/>
        </w:rPr>
        <w:lastRenderedPageBreak/>
        <w:t>про</w:t>
      </w:r>
      <w:r w:rsidR="006754EE" w:rsidRPr="004F7C7F">
        <w:rPr>
          <w:rFonts w:ascii="Times New Roman" w:hAnsi="Times New Roman" w:cs="Times New Roman"/>
          <w:color w:val="000000" w:themeColor="text1"/>
          <w:spacing w:val="-10"/>
          <w:sz w:val="28"/>
          <w:szCs w:val="28"/>
          <w:lang w:val="uk-UA"/>
        </w:rPr>
        <w:t>цесів на рівні перекисного окисн</w:t>
      </w:r>
      <w:r w:rsidRPr="004F7C7F">
        <w:rPr>
          <w:rFonts w:ascii="Times New Roman" w:hAnsi="Times New Roman" w:cs="Times New Roman"/>
          <w:color w:val="000000" w:themeColor="text1"/>
          <w:spacing w:val="-10"/>
          <w:sz w:val="28"/>
          <w:szCs w:val="28"/>
          <w:lang w:val="uk-UA"/>
        </w:rPr>
        <w:t xml:space="preserve">ення ліпідів, окисної модифікації білків та </w:t>
      </w:r>
      <w:r w:rsidR="004F7C7F">
        <w:rPr>
          <w:rFonts w:ascii="Times New Roman" w:hAnsi="Times New Roman" w:cs="Times New Roman"/>
          <w:color w:val="000000" w:themeColor="text1"/>
          <w:spacing w:val="-10"/>
          <w:sz w:val="28"/>
          <w:szCs w:val="28"/>
          <w:lang w:val="uk-UA"/>
        </w:rPr>
        <w:t>НК</w:t>
      </w:r>
      <w:r w:rsidRPr="004F7C7F">
        <w:rPr>
          <w:rFonts w:ascii="Times New Roman" w:hAnsi="Times New Roman" w:cs="Times New Roman"/>
          <w:color w:val="000000" w:themeColor="text1"/>
          <w:spacing w:val="-10"/>
          <w:sz w:val="28"/>
          <w:szCs w:val="28"/>
          <w:lang w:val="uk-UA"/>
        </w:rPr>
        <w:t xml:space="preserve">) на етапах комплексного лікування раку грудної залози (неоад’ювантна терапія, ранній та віддалений післяопераційний періоди). Відсутні дані щодо частоти та характеру метаболічних розладів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 xml:space="preserve">вального гомеостазу у хворих на рак грудної залози з хірургічним втручанням у вигляді квадрантектомії грудної залози з лімфодисекцією. Відсутня доказова база для проведення патогенетично індивідуалізованої інтенсивної терапії (антиоксидантних та деяких інших засобів) в системі моніторингу на етапах комплексного лікування </w:t>
      </w:r>
      <w:r w:rsidR="004F7C7F">
        <w:rPr>
          <w:rFonts w:ascii="Times New Roman" w:hAnsi="Times New Roman" w:cs="Times New Roman"/>
          <w:color w:val="000000" w:themeColor="text1"/>
          <w:spacing w:val="-10"/>
          <w:sz w:val="28"/>
          <w:szCs w:val="28"/>
          <w:lang w:val="uk-UA"/>
        </w:rPr>
        <w:t>РГ</w:t>
      </w:r>
      <w:r w:rsidR="004F7C7F" w:rsidRPr="004F7C7F">
        <w:rPr>
          <w:rFonts w:ascii="Times New Roman" w:hAnsi="Times New Roman" w:cs="Times New Roman"/>
          <w:color w:val="000000" w:themeColor="text1"/>
          <w:spacing w:val="-10"/>
          <w:sz w:val="28"/>
          <w:szCs w:val="28"/>
          <w:lang w:val="uk-UA"/>
        </w:rPr>
        <w:t xml:space="preserve">З </w:t>
      </w:r>
      <w:r w:rsidRPr="004F7C7F">
        <w:rPr>
          <w:rFonts w:ascii="Times New Roman" w:hAnsi="Times New Roman" w:cs="Times New Roman"/>
          <w:color w:val="000000" w:themeColor="text1"/>
          <w:spacing w:val="-10"/>
          <w:sz w:val="28"/>
          <w:szCs w:val="28"/>
          <w:lang w:val="uk-UA"/>
        </w:rPr>
        <w:t>з хірургічним втручанням у вигляді квадрантектомії грудної залози з лімфодисекцією.</w:t>
      </w:r>
    </w:p>
    <w:p w14:paraId="320F7A82" w14:textId="58249E3D"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Все викладене вище свідчить про ряд невирішених питань щодо цієї проблеми та підкр</w:t>
      </w:r>
      <w:r w:rsidRPr="004F7C7F">
        <w:rPr>
          <w:rFonts w:ascii="Times New Roman" w:hAnsi="Times New Roman" w:cs="Times New Roman"/>
          <w:bCs/>
          <w:color w:val="000000" w:themeColor="text1"/>
          <w:spacing w:val="-10"/>
          <w:sz w:val="28"/>
          <w:szCs w:val="28"/>
          <w:lang w:val="uk-UA"/>
        </w:rPr>
        <w:t xml:space="preserve">еслює її актуальність. З метою підвищення ефективності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bCs/>
          <w:color w:val="000000" w:themeColor="text1"/>
          <w:spacing w:val="-10"/>
          <w:sz w:val="28"/>
          <w:szCs w:val="28"/>
          <w:lang w:val="uk-UA"/>
        </w:rPr>
        <w:t>лімфодис</w:t>
      </w:r>
      <w:r w:rsidRPr="004F7C7F">
        <w:rPr>
          <w:rFonts w:ascii="Times New Roman" w:hAnsi="Times New Roman" w:cs="Times New Roman"/>
          <w:bCs/>
          <w:color w:val="000000" w:themeColor="text1"/>
          <w:spacing w:val="-10"/>
          <w:sz w:val="28"/>
          <w:szCs w:val="28"/>
          <w:lang w:val="uk-UA"/>
        </w:rPr>
        <w:t xml:space="preserve">екцією шляхом періопераційної корекції та інтраопераційної інтенсивної терапії порушень </w:t>
      </w:r>
      <w:r w:rsidR="00C2160C" w:rsidRPr="004F7C7F">
        <w:rPr>
          <w:rFonts w:ascii="Times New Roman" w:hAnsi="Times New Roman" w:cs="Times New Roman"/>
          <w:bCs/>
          <w:color w:val="000000" w:themeColor="text1"/>
          <w:spacing w:val="-10"/>
          <w:sz w:val="28"/>
          <w:szCs w:val="28"/>
          <w:lang w:val="uk-UA"/>
        </w:rPr>
        <w:t>окисню</w:t>
      </w:r>
      <w:r w:rsidRPr="004F7C7F">
        <w:rPr>
          <w:rFonts w:ascii="Times New Roman" w:hAnsi="Times New Roman" w:cs="Times New Roman"/>
          <w:bCs/>
          <w:color w:val="000000" w:themeColor="text1"/>
          <w:spacing w:val="-10"/>
          <w:sz w:val="28"/>
          <w:szCs w:val="28"/>
          <w:lang w:val="uk-UA"/>
        </w:rPr>
        <w:t>вального гомеостазусформульовано наступні завдання: в</w:t>
      </w:r>
      <w:r w:rsidRPr="004F7C7F">
        <w:rPr>
          <w:rFonts w:ascii="Times New Roman" w:hAnsi="Times New Roman" w:cs="Times New Roman"/>
          <w:color w:val="000000" w:themeColor="text1"/>
          <w:spacing w:val="-10"/>
          <w:sz w:val="28"/>
          <w:szCs w:val="28"/>
          <w:lang w:val="uk-UA"/>
        </w:rPr>
        <w:t xml:space="preserve">ивчити стан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вального гомеостазу (енергетичних та вільнорадикальних про</w:t>
      </w:r>
      <w:r w:rsidR="006754EE" w:rsidRPr="004F7C7F">
        <w:rPr>
          <w:rFonts w:ascii="Times New Roman" w:hAnsi="Times New Roman" w:cs="Times New Roman"/>
          <w:color w:val="000000" w:themeColor="text1"/>
          <w:spacing w:val="-10"/>
          <w:sz w:val="28"/>
          <w:szCs w:val="28"/>
          <w:lang w:val="uk-UA"/>
        </w:rPr>
        <w:t>цесів на рівні перекисного окисн</w:t>
      </w:r>
      <w:r w:rsidRPr="004F7C7F">
        <w:rPr>
          <w:rFonts w:ascii="Times New Roman" w:hAnsi="Times New Roman" w:cs="Times New Roman"/>
          <w:color w:val="000000" w:themeColor="text1"/>
          <w:spacing w:val="-10"/>
          <w:sz w:val="28"/>
          <w:szCs w:val="28"/>
          <w:lang w:val="uk-UA"/>
        </w:rPr>
        <w:t xml:space="preserve">ення ліпідів, окисної модифікації білків та нуклеїнових кислот) на етапах комплексного лікування раку грудної залози (неоад’ювантна терапія, ранній та віддалений післяопераційний періоди); визначити частоту, характер метаболічних розладів та обґрунтувати систему моніторингу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 xml:space="preserve">вального гомеостазу у хворих на рак грудної залози з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 xml:space="preserve">екцією; обґрунтувати критерії та алгоритми оцінки метаболічних уражень на рівні процесів пероксидації ліпідів мембран клітин, окисної модифікації білків та нуклеїнових кислот для індивідуалізації програм інтенсивної терапії; вивчити клінічну ефективність патогенетично індивідуалізованої інтенсивної терапії (антиоксидантних та деяких інших засобів) в системі моніторингу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 xml:space="preserve">вального гомеостазу на етапах комплексного лікування раку грудної залози з хірургічним втручанням у вигляді </w:t>
      </w:r>
      <w:r w:rsidRPr="004F7C7F">
        <w:rPr>
          <w:rFonts w:ascii="Times New Roman" w:hAnsi="Times New Roman" w:cs="Times New Roman"/>
          <w:color w:val="000000" w:themeColor="text1"/>
          <w:spacing w:val="-10"/>
          <w:sz w:val="28"/>
          <w:szCs w:val="28"/>
          <w:lang w:val="uk-UA"/>
        </w:rPr>
        <w:lastRenderedPageBreak/>
        <w:t xml:space="preserve">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екцією.</w:t>
      </w:r>
    </w:p>
    <w:p w14:paraId="320F7A83" w14:textId="77777777"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bookmarkStart w:id="32" w:name="_Hlk481640330"/>
      <w:r w:rsidRPr="004F7C7F">
        <w:rPr>
          <w:rFonts w:ascii="Times New Roman" w:hAnsi="Times New Roman" w:cs="Times New Roman"/>
          <w:color w:val="000000" w:themeColor="text1"/>
          <w:spacing w:val="-10"/>
          <w:sz w:val="28"/>
          <w:szCs w:val="28"/>
          <w:lang w:val="uk-UA"/>
        </w:rPr>
        <w:t xml:space="preserve">У дослідженні задіяно 126 хворих на РГЗ (віком 44,6±3,5 р.) з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екцією, яких було стратифіковано за ознакою додаткового використання в системі ІІТ антиоксидантних засобів: група «А» (</w:t>
      </w:r>
      <w:r w:rsidRPr="004F7C7F">
        <w:rPr>
          <w:rFonts w:ascii="Times New Roman" w:hAnsi="Times New Roman" w:cs="Times New Roman"/>
          <w:color w:val="000000" w:themeColor="text1"/>
          <w:spacing w:val="-10"/>
          <w:sz w:val="28"/>
          <w:szCs w:val="28"/>
          <w:lang w:val="en-US"/>
        </w:rPr>
        <w:t>n</w:t>
      </w:r>
      <w:r w:rsidRPr="004F7C7F">
        <w:rPr>
          <w:rFonts w:ascii="Times New Roman" w:hAnsi="Times New Roman" w:cs="Times New Roman"/>
          <w:color w:val="000000" w:themeColor="text1"/>
          <w:spacing w:val="-10"/>
          <w:sz w:val="28"/>
          <w:szCs w:val="28"/>
          <w:vertAlign w:val="subscript"/>
          <w:lang w:val="uk-UA"/>
        </w:rPr>
        <w:t>1</w:t>
      </w:r>
      <w:r w:rsidRPr="004F7C7F">
        <w:rPr>
          <w:rFonts w:ascii="Times New Roman" w:hAnsi="Times New Roman" w:cs="Times New Roman"/>
          <w:color w:val="000000" w:themeColor="text1"/>
          <w:spacing w:val="-10"/>
          <w:sz w:val="28"/>
          <w:szCs w:val="28"/>
          <w:lang w:val="uk-UA"/>
        </w:rPr>
        <w:t>=57 осіб - контрольна) та група «Б» (</w:t>
      </w:r>
      <w:r w:rsidRPr="004F7C7F">
        <w:rPr>
          <w:rFonts w:ascii="Times New Roman" w:hAnsi="Times New Roman" w:cs="Times New Roman"/>
          <w:color w:val="000000" w:themeColor="text1"/>
          <w:spacing w:val="-10"/>
          <w:sz w:val="28"/>
          <w:szCs w:val="28"/>
          <w:lang w:val="en-US"/>
        </w:rPr>
        <w:t>n</w:t>
      </w:r>
      <w:r w:rsidRPr="004F7C7F">
        <w:rPr>
          <w:rFonts w:ascii="Times New Roman" w:hAnsi="Times New Roman" w:cs="Times New Roman"/>
          <w:color w:val="000000" w:themeColor="text1"/>
          <w:spacing w:val="-10"/>
          <w:sz w:val="28"/>
          <w:szCs w:val="28"/>
          <w:vertAlign w:val="subscript"/>
          <w:lang w:val="uk-UA"/>
        </w:rPr>
        <w:t>2</w:t>
      </w:r>
      <w:r w:rsidRPr="004F7C7F">
        <w:rPr>
          <w:rFonts w:ascii="Times New Roman" w:hAnsi="Times New Roman" w:cs="Times New Roman"/>
          <w:color w:val="000000" w:themeColor="text1"/>
          <w:spacing w:val="-10"/>
          <w:sz w:val="28"/>
          <w:szCs w:val="28"/>
          <w:lang w:val="uk-UA"/>
        </w:rPr>
        <w:t xml:space="preserve">=69 особи, яким виконано антиоксидантну протекцію). Антиоксидантні засоби: «Глутаргін» (40,0% внутрішньосудинно, 10,0 мл) та «Тіотриазолін» (2,5% внутрішньосудинно, 4,0 мл) застосовано в системі ІІТ при анестезіологічному забезпеченні виконання радикальних хірургічних втручань при </w:t>
      </w:r>
      <w:r w:rsidR="00404FEA" w:rsidRPr="004F7C7F">
        <w:rPr>
          <w:rFonts w:ascii="Times New Roman" w:hAnsi="Times New Roman" w:cs="Times New Roman"/>
          <w:color w:val="000000" w:themeColor="text1"/>
          <w:spacing w:val="-10"/>
          <w:sz w:val="28"/>
          <w:szCs w:val="28"/>
          <w:lang w:val="uk-UA"/>
        </w:rPr>
        <w:t>РГЗ</w:t>
      </w:r>
      <w:r w:rsidRPr="004F7C7F">
        <w:rPr>
          <w:rFonts w:ascii="Times New Roman" w:hAnsi="Times New Roman" w:cs="Times New Roman"/>
          <w:color w:val="000000" w:themeColor="text1"/>
          <w:spacing w:val="-10"/>
          <w:sz w:val="28"/>
          <w:szCs w:val="28"/>
          <w:lang w:val="uk-UA"/>
        </w:rPr>
        <w:t xml:space="preserve"> на клінічній базі ДУ «Інститут медичної радіології імені С.П.Григор’єва НАМН України».</w:t>
      </w:r>
      <w:bookmarkEnd w:id="32"/>
    </w:p>
    <w:p w14:paraId="320F7A84" w14:textId="77777777" w:rsidR="008B37D1" w:rsidRPr="004F7C7F" w:rsidRDefault="008B37D1"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Крім того, виділено вікові групи пацієнток:</w:t>
      </w:r>
    </w:p>
    <w:p w14:paraId="320F7A85" w14:textId="77777777" w:rsidR="008B37D1" w:rsidRPr="004F7C7F" w:rsidRDefault="008B37D1"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віком до 60 років (91 особа, з них з них 52 — в групі «А», 39 — в групі «Б»)</w:t>
      </w:r>
    </w:p>
    <w:p w14:paraId="320F7A86" w14:textId="77777777" w:rsidR="008B37D1" w:rsidRPr="004F7C7F" w:rsidRDefault="008B37D1"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віком 60 років і більше (35 осіб, з них 17 — в групі «А», 18 — в групі «Б»).</w:t>
      </w:r>
    </w:p>
    <w:p w14:paraId="320F7A87" w14:textId="77777777" w:rsidR="008B37D1" w:rsidRPr="004F7C7F" w:rsidRDefault="008B37D1"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ознакою застосовуван</w:t>
      </w:r>
      <w:r w:rsidR="00E23F92" w:rsidRPr="004F7C7F">
        <w:rPr>
          <w:rFonts w:ascii="Times New Roman" w:hAnsi="Times New Roman" w:cs="Times New Roman"/>
          <w:color w:val="000000" w:themeColor="text1"/>
          <w:spacing w:val="-10"/>
          <w:sz w:val="28"/>
          <w:szCs w:val="28"/>
          <w:lang w:val="uk-UA"/>
        </w:rPr>
        <w:t>их засобів для наркозу виділено категорії пацієнтів, у анестезіологічному забезпеченні яким використано:</w:t>
      </w:r>
    </w:p>
    <w:p w14:paraId="320F7A88" w14:textId="77777777" w:rsidR="00E23F92" w:rsidRPr="004F7C7F" w:rsidRDefault="00E23F92"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діпрофол, фентаніл, кетамін (у 29 жінок групи «А» і 34 жінок групи «Б»);</w:t>
      </w:r>
    </w:p>
    <w:p w14:paraId="320F7A89" w14:textId="77777777" w:rsidR="00E23F92" w:rsidRPr="004F7C7F" w:rsidRDefault="00E23F92"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діпрофол, фентаніл (у 28 жінок групи «А» і 35 жінок групи «Б»).</w:t>
      </w:r>
    </w:p>
    <w:p w14:paraId="320F7A8A" w14:textId="77777777" w:rsidR="006C60F9" w:rsidRPr="004F7C7F" w:rsidRDefault="006C60F9"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bookmarkStart w:id="33" w:name="_Hlk481640404"/>
      <w:r w:rsidRPr="004F7C7F">
        <w:rPr>
          <w:rFonts w:ascii="Times New Roman" w:hAnsi="Times New Roman" w:cs="Times New Roman"/>
          <w:color w:val="000000" w:themeColor="text1"/>
          <w:spacing w:val="-10"/>
          <w:sz w:val="28"/>
          <w:szCs w:val="28"/>
          <w:lang w:val="uk-UA"/>
        </w:rPr>
        <w:t>При обстеженні хворих (у доопераційному періоді, на 2-у добу та на 1-й тиждень), на додаток до загальноклінічних методів, виконано дослідження на рівні трьох фундаментальних підсистем: ензимного ланцюга та перекисного окиснення ліпідів мембран клітин і NO-залежних метаболітів, окисної модифікації білків та нуклеїнових кислот, енергетики клітин.</w:t>
      </w:r>
    </w:p>
    <w:p w14:paraId="320F7A8C" w14:textId="77777777" w:rsidR="00B27D4B" w:rsidRPr="004F7C7F" w:rsidRDefault="00723771"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Параметри окисної модифікації білків та нуклеїнових кислот у пацієнток з РГЗ визначали за вмістом у сироватці крові – 2,4 – динітрофенілгідрозонів (протеїнових компонентів), а також альдегідних та карбонільних продуктів у спонтанних та індукованих залізом реакціях.</w:t>
      </w:r>
    </w:p>
    <w:bookmarkEnd w:id="33"/>
    <w:p w14:paraId="320F7A8D" w14:textId="77777777"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Вивчено особливості окисно-відновного метаболізму, зокрема ферментативного ланцюга та рівня накопичення продуктів окиснення ліпідів </w:t>
      </w:r>
      <w:r w:rsidRPr="004F7C7F">
        <w:rPr>
          <w:rFonts w:ascii="Times New Roman" w:hAnsi="Times New Roman" w:cs="Times New Roman"/>
          <w:color w:val="000000" w:themeColor="text1"/>
          <w:spacing w:val="-10"/>
          <w:sz w:val="28"/>
          <w:szCs w:val="28"/>
          <w:lang w:val="uk-UA"/>
        </w:rPr>
        <w:lastRenderedPageBreak/>
        <w:t>мембран клітин, у хворих на рак грудної залози з різними варіантами інтраопераційної інтенсивної терапії (ІІТ).</w:t>
      </w:r>
    </w:p>
    <w:p w14:paraId="320F7A8E" w14:textId="77777777"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bookmarkStart w:id="34" w:name="_Hlk481640456"/>
      <w:r w:rsidRPr="004F7C7F">
        <w:rPr>
          <w:rFonts w:ascii="Times New Roman" w:hAnsi="Times New Roman" w:cs="Times New Roman"/>
          <w:color w:val="000000" w:themeColor="text1"/>
          <w:spacing w:val="-10"/>
          <w:sz w:val="28"/>
          <w:szCs w:val="28"/>
          <w:lang w:val="uk-UA"/>
        </w:rPr>
        <w:t xml:space="preserve">Аналіз ферментативного ланцюга ОВМ хворих на </w:t>
      </w:r>
      <w:r w:rsidR="00404FEA" w:rsidRPr="004F7C7F">
        <w:rPr>
          <w:rFonts w:ascii="Times New Roman" w:hAnsi="Times New Roman" w:cs="Times New Roman"/>
          <w:color w:val="000000" w:themeColor="text1"/>
          <w:spacing w:val="-10"/>
          <w:sz w:val="28"/>
          <w:szCs w:val="28"/>
          <w:lang w:val="uk-UA"/>
        </w:rPr>
        <w:t>РГЗ</w:t>
      </w:r>
      <w:r w:rsidRPr="004F7C7F">
        <w:rPr>
          <w:rFonts w:ascii="Times New Roman" w:hAnsi="Times New Roman" w:cs="Times New Roman"/>
          <w:color w:val="000000" w:themeColor="text1"/>
          <w:spacing w:val="-10"/>
          <w:sz w:val="28"/>
          <w:szCs w:val="28"/>
          <w:lang w:val="uk-UA"/>
        </w:rPr>
        <w:t xml:space="preserve"> виявив, що у доопераційному періоді пацієнтки порівнюваних груп не відрізнялися (група А та група Б, відповідно) за показниками активності СОД (151,2±9,01 у.о./хв та 164,1±18,8 у.о./хв, р&gt;0,05), ГПР (33,79±1,28 у.о./хв та 38,58±2,74 у.о./хв, р&gt;0,05) та за вмістом у плазмі крові α-ТФА (1,050±0,018 мкмоль/л та 1,011±0,097 мкмоль/л, р&gt;0,05), тоді як середні рівні активності КАТ були дещо вищими серед пацієнток групи Б (відповідно 6,38±0,09 у.о./хв та 8,92±0,93 у.о./хв, р&lt;0,05).</w:t>
      </w:r>
    </w:p>
    <w:p w14:paraId="320F7A8F" w14:textId="77777777" w:rsidR="00DB16F8"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Водночас, на етапах подальшого клініко-біохімічного моніторингу (КБМ) пацієнтів групи А виявлено: відсутність зміни активності СОД та ГПР, достовірне зростання активності КАТ у </w:t>
      </w:r>
      <w:r w:rsidR="00C2160C" w:rsidRPr="004F7C7F">
        <w:rPr>
          <w:rFonts w:ascii="Times New Roman" w:hAnsi="Times New Roman" w:cs="Times New Roman"/>
          <w:color w:val="000000" w:themeColor="text1"/>
          <w:spacing w:val="-10"/>
          <w:sz w:val="28"/>
          <w:szCs w:val="28"/>
          <w:lang w:val="uk-UA"/>
        </w:rPr>
        <w:t>на 2-у добу</w:t>
      </w:r>
      <w:r w:rsidRPr="004F7C7F">
        <w:rPr>
          <w:rFonts w:ascii="Times New Roman" w:hAnsi="Times New Roman" w:cs="Times New Roman"/>
          <w:color w:val="000000" w:themeColor="text1"/>
          <w:spacing w:val="-10"/>
          <w:sz w:val="28"/>
          <w:szCs w:val="28"/>
          <w:lang w:val="uk-UA"/>
        </w:rPr>
        <w:t xml:space="preserve"> (з 6,38±0,09 у.о./хв до 7,18±0,04 у.о./хв, р&lt;0,05) та </w:t>
      </w:r>
      <w:r w:rsidR="00C2160C" w:rsidRPr="004F7C7F">
        <w:rPr>
          <w:rFonts w:ascii="Times New Roman" w:hAnsi="Times New Roman" w:cs="Times New Roman"/>
          <w:color w:val="000000" w:themeColor="text1"/>
          <w:spacing w:val="-10"/>
          <w:sz w:val="28"/>
          <w:szCs w:val="28"/>
          <w:lang w:val="uk-UA"/>
        </w:rPr>
        <w:t>1-й тиждень</w:t>
      </w:r>
      <w:r w:rsidRPr="004F7C7F">
        <w:rPr>
          <w:rFonts w:ascii="Times New Roman" w:hAnsi="Times New Roman" w:cs="Times New Roman"/>
          <w:color w:val="000000" w:themeColor="text1"/>
          <w:spacing w:val="-10"/>
          <w:sz w:val="28"/>
          <w:szCs w:val="28"/>
          <w:lang w:val="uk-UA"/>
        </w:rPr>
        <w:t xml:space="preserve"> (до 8,11±0,061у.о./хв, р&lt;0,05), а також зростання вмісту α-ТФА у </w:t>
      </w:r>
      <w:r w:rsidR="006C1F88" w:rsidRPr="004F7C7F">
        <w:rPr>
          <w:rFonts w:ascii="Times New Roman" w:hAnsi="Times New Roman" w:cs="Times New Roman"/>
          <w:color w:val="000000" w:themeColor="text1"/>
          <w:spacing w:val="-10"/>
          <w:sz w:val="28"/>
          <w:szCs w:val="28"/>
          <w:lang w:val="uk-UA"/>
        </w:rPr>
        <w:t xml:space="preserve">на 2-у добу </w:t>
      </w:r>
      <w:r w:rsidRPr="004F7C7F">
        <w:rPr>
          <w:rFonts w:ascii="Times New Roman" w:hAnsi="Times New Roman" w:cs="Times New Roman"/>
          <w:color w:val="000000" w:themeColor="text1"/>
          <w:spacing w:val="-10"/>
          <w:sz w:val="28"/>
          <w:szCs w:val="28"/>
          <w:lang w:val="uk-UA"/>
        </w:rPr>
        <w:t>(з 1,050±0,018</w:t>
      </w:r>
      <w:r w:rsidR="006C1F88" w:rsidRPr="004F7C7F">
        <w:rPr>
          <w:rFonts w:ascii="Times New Roman" w:hAnsi="Times New Roman" w:cs="Times New Roman"/>
          <w:color w:val="000000" w:themeColor="text1"/>
          <w:spacing w:val="-10"/>
          <w:sz w:val="28"/>
          <w:szCs w:val="28"/>
          <w:lang w:val="uk-UA"/>
        </w:rPr>
        <w:t> </w:t>
      </w:r>
      <w:r w:rsidRPr="004F7C7F">
        <w:rPr>
          <w:rFonts w:ascii="Times New Roman" w:hAnsi="Times New Roman" w:cs="Times New Roman"/>
          <w:color w:val="000000" w:themeColor="text1"/>
          <w:spacing w:val="-10"/>
          <w:sz w:val="28"/>
          <w:szCs w:val="28"/>
          <w:lang w:val="uk-UA"/>
        </w:rPr>
        <w:t xml:space="preserve">мкмоль/л до мкмоль/л, р&lt;0,05) та </w:t>
      </w:r>
      <w:r w:rsidR="006C1F88" w:rsidRPr="004F7C7F">
        <w:rPr>
          <w:rFonts w:ascii="Times New Roman" w:hAnsi="Times New Roman" w:cs="Times New Roman"/>
          <w:color w:val="000000" w:themeColor="text1"/>
          <w:spacing w:val="-10"/>
          <w:sz w:val="28"/>
          <w:szCs w:val="28"/>
          <w:lang w:val="uk-UA"/>
        </w:rPr>
        <w:t xml:space="preserve">на 1-й тиждень </w:t>
      </w:r>
      <w:r w:rsidRPr="004F7C7F">
        <w:rPr>
          <w:rFonts w:ascii="Times New Roman" w:hAnsi="Times New Roman" w:cs="Times New Roman"/>
          <w:color w:val="000000" w:themeColor="text1"/>
          <w:spacing w:val="-10"/>
          <w:sz w:val="28"/>
          <w:szCs w:val="28"/>
          <w:lang w:val="uk-UA"/>
        </w:rPr>
        <w:t xml:space="preserve">(до 1,646±0,016мкмоль/л, р&lt;0,05). Наведене свідчить на користь незадовільного ферментативного забезпечення ОВМ у пацієнток в </w:t>
      </w:r>
      <w:r w:rsidR="008A5F18" w:rsidRPr="004F7C7F">
        <w:rPr>
          <w:rFonts w:ascii="Times New Roman" w:hAnsi="Times New Roman" w:cs="Times New Roman"/>
          <w:color w:val="000000" w:themeColor="text1"/>
          <w:spacing w:val="-10"/>
          <w:sz w:val="28"/>
          <w:szCs w:val="28"/>
          <w:lang w:val="uk-UA"/>
        </w:rPr>
        <w:t xml:space="preserve">на 2-у добу та 1-й тиждень </w:t>
      </w:r>
      <w:r w:rsidRPr="004F7C7F">
        <w:rPr>
          <w:rFonts w:ascii="Times New Roman" w:hAnsi="Times New Roman" w:cs="Times New Roman"/>
          <w:color w:val="000000" w:themeColor="text1"/>
          <w:spacing w:val="-10"/>
          <w:sz w:val="28"/>
          <w:szCs w:val="28"/>
          <w:lang w:val="uk-UA"/>
        </w:rPr>
        <w:t>після виконання РМЕ.</w:t>
      </w:r>
    </w:p>
    <w:p w14:paraId="320F7A90" w14:textId="77777777" w:rsidR="00B27D4B" w:rsidRPr="004F7C7F" w:rsidRDefault="00B27D4B" w:rsidP="00542502">
      <w:pPr>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Додатковим свідченням цьому є достовірні, але незначні</w:t>
      </w:r>
      <w:r w:rsidR="006754EE" w:rsidRPr="004F7C7F">
        <w:rPr>
          <w:rFonts w:ascii="Times New Roman" w:hAnsi="Times New Roman" w:cs="Times New Roman"/>
          <w:spacing w:val="-10"/>
          <w:sz w:val="28"/>
          <w:szCs w:val="28"/>
          <w:lang w:val="uk-UA" w:eastAsia="ru-RU"/>
        </w:rPr>
        <w:t xml:space="preserve"> зміни</w:t>
      </w:r>
      <w:r w:rsidRPr="004F7C7F">
        <w:rPr>
          <w:rFonts w:ascii="Times New Roman" w:hAnsi="Times New Roman" w:cs="Times New Roman"/>
          <w:spacing w:val="-10"/>
          <w:sz w:val="28"/>
          <w:szCs w:val="28"/>
          <w:lang w:val="uk-UA" w:eastAsia="ru-RU"/>
        </w:rPr>
        <w:t xml:space="preserve"> вмісту продуктів перекисногоокиснення ліпідів мембран клітин. Так, вміст МДА (у доопераційному</w:t>
      </w:r>
      <w:r w:rsidR="006C1F88"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 0,726±0,007 мкмоль/л, </w:t>
      </w:r>
      <w:r w:rsidR="006C1F88" w:rsidRPr="004F7C7F">
        <w:rPr>
          <w:rFonts w:ascii="Times New Roman" w:hAnsi="Times New Roman" w:cs="Times New Roman"/>
          <w:spacing w:val="-10"/>
          <w:sz w:val="28"/>
          <w:szCs w:val="28"/>
          <w:lang w:val="uk-UA" w:eastAsia="ru-RU"/>
        </w:rPr>
        <w:t>на 2-у добу —</w:t>
      </w:r>
      <w:r w:rsidRPr="004F7C7F">
        <w:rPr>
          <w:rFonts w:ascii="Times New Roman" w:hAnsi="Times New Roman" w:cs="Times New Roman"/>
          <w:spacing w:val="-10"/>
          <w:sz w:val="28"/>
          <w:szCs w:val="28"/>
          <w:lang w:val="uk-UA" w:eastAsia="ru-RU"/>
        </w:rPr>
        <w:t xml:space="preserve"> 0,714±0,003</w:t>
      </w:r>
      <w:r w:rsidR="006C1F88"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мкмоль/л, р&gt;0,05) та ТК (у доопераційному</w:t>
      </w:r>
      <w:r w:rsidR="006C1F88"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 0,331±0,09</w:t>
      </w:r>
      <w:r w:rsidR="006C1F88"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мкмоль/л, </w:t>
      </w:r>
      <w:r w:rsidR="006C1F88" w:rsidRPr="004F7C7F">
        <w:rPr>
          <w:rFonts w:ascii="Times New Roman" w:hAnsi="Times New Roman" w:cs="Times New Roman"/>
          <w:spacing w:val="-10"/>
          <w:sz w:val="28"/>
          <w:szCs w:val="28"/>
          <w:lang w:val="uk-UA" w:eastAsia="ru-RU"/>
        </w:rPr>
        <w:t xml:space="preserve">на 2-у добу — </w:t>
      </w:r>
      <w:r w:rsidRPr="004F7C7F">
        <w:rPr>
          <w:rFonts w:ascii="Times New Roman" w:hAnsi="Times New Roman" w:cs="Times New Roman"/>
          <w:spacing w:val="-10"/>
          <w:sz w:val="28"/>
          <w:szCs w:val="28"/>
          <w:lang w:val="uk-UA" w:eastAsia="ru-RU"/>
        </w:rPr>
        <w:t xml:space="preserve">0,318±0,005 мкмоль/л, р&gt;0,05) у післяопераційному періоді практично не змінився. При цьому, </w:t>
      </w:r>
      <w:r w:rsidR="006C1F88"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 xml:space="preserve">серед пацієнток групи А зареєстровано достовірне зменшення вмісту ДК (з 0,521±0,023 мкмоль/л до 0,465±0,008 мкмоль/л, р&lt;0,05) та зростання вмісту </w:t>
      </w:r>
      <w:r w:rsidRPr="004F7C7F">
        <w:rPr>
          <w:rFonts w:ascii="Times New Roman" w:hAnsi="Times New Roman" w:cs="Times New Roman"/>
          <w:spacing w:val="-10"/>
          <w:sz w:val="28"/>
          <w:szCs w:val="28"/>
          <w:lang w:val="en-US" w:eastAsia="ru-RU"/>
        </w:rPr>
        <w:t>NO</w:t>
      </w:r>
      <w:r w:rsidRPr="004F7C7F">
        <w:rPr>
          <w:rFonts w:ascii="Times New Roman" w:hAnsi="Times New Roman" w:cs="Times New Roman"/>
          <w:spacing w:val="-10"/>
          <w:sz w:val="28"/>
          <w:szCs w:val="28"/>
          <w:lang w:val="uk-UA" w:eastAsia="ru-RU"/>
        </w:rPr>
        <w:t xml:space="preserve">-метаболітів (з 30,62±0,04 мкмоль/л до 32,05±0,29мкмоль/л, р&lt;0,05). </w:t>
      </w:r>
      <w:r w:rsidR="006C1F88" w:rsidRPr="004F7C7F">
        <w:rPr>
          <w:rFonts w:ascii="Times New Roman" w:hAnsi="Times New Roman" w:cs="Times New Roman"/>
          <w:spacing w:val="-10"/>
          <w:sz w:val="28"/>
          <w:szCs w:val="28"/>
          <w:lang w:val="uk-UA" w:eastAsia="ru-RU"/>
        </w:rPr>
        <w:t>На 1</w:t>
      </w:r>
      <w:r w:rsidR="006C1F88" w:rsidRPr="004F7C7F">
        <w:rPr>
          <w:rFonts w:ascii="Times New Roman" w:hAnsi="Times New Roman" w:cs="Times New Roman"/>
          <w:spacing w:val="-10"/>
          <w:sz w:val="28"/>
          <w:szCs w:val="28"/>
          <w:lang w:val="uk-UA" w:eastAsia="ru-RU"/>
        </w:rPr>
        <w:noBreakHyphen/>
        <w:t xml:space="preserve">й тиждень </w:t>
      </w:r>
      <w:r w:rsidRPr="004F7C7F">
        <w:rPr>
          <w:rFonts w:ascii="Times New Roman" w:hAnsi="Times New Roman" w:cs="Times New Roman"/>
          <w:spacing w:val="-10"/>
          <w:sz w:val="28"/>
          <w:szCs w:val="28"/>
          <w:lang w:val="uk-UA" w:eastAsia="ru-RU"/>
        </w:rPr>
        <w:t xml:space="preserve">серед хворих групи А рівень вмісту ТК залишався без змін (у доопераційному - 0,331±0,09 мкмоль/л, </w:t>
      </w:r>
      <w:r w:rsidR="006C1F88" w:rsidRPr="004F7C7F">
        <w:rPr>
          <w:rFonts w:ascii="Times New Roman" w:hAnsi="Times New Roman" w:cs="Times New Roman"/>
          <w:spacing w:val="-10"/>
          <w:sz w:val="28"/>
          <w:szCs w:val="28"/>
          <w:lang w:val="uk-UA" w:eastAsia="ru-RU"/>
        </w:rPr>
        <w:t>на 1-й тиждень —</w:t>
      </w:r>
      <w:r w:rsidRPr="004F7C7F">
        <w:rPr>
          <w:rFonts w:ascii="Times New Roman" w:hAnsi="Times New Roman" w:cs="Times New Roman"/>
          <w:spacing w:val="-10"/>
          <w:sz w:val="28"/>
          <w:szCs w:val="28"/>
          <w:lang w:val="uk-UA" w:eastAsia="ru-RU"/>
        </w:rPr>
        <w:t xml:space="preserve"> 0,329±0,009 мкмоль/л, р&gt;0,05), а рівень вмісту </w:t>
      </w:r>
      <w:r w:rsidRPr="004F7C7F">
        <w:rPr>
          <w:rFonts w:ascii="Times New Roman" w:hAnsi="Times New Roman" w:cs="Times New Roman"/>
          <w:spacing w:val="-10"/>
          <w:sz w:val="28"/>
          <w:szCs w:val="28"/>
          <w:lang w:val="en-US" w:eastAsia="ru-RU"/>
        </w:rPr>
        <w:t>NO</w:t>
      </w:r>
      <w:r w:rsidRPr="004F7C7F">
        <w:rPr>
          <w:rFonts w:ascii="Times New Roman" w:hAnsi="Times New Roman" w:cs="Times New Roman"/>
          <w:spacing w:val="-10"/>
          <w:sz w:val="28"/>
          <w:szCs w:val="28"/>
          <w:lang w:val="uk-UA" w:eastAsia="ru-RU"/>
        </w:rPr>
        <w:t xml:space="preserve">-метаболітів, після достовірного зростання у ранньому періоді, знову повернувся до первісних значень (у доопераційному - 30,62±0,04 </w:t>
      </w:r>
      <w:r w:rsidRPr="004F7C7F">
        <w:rPr>
          <w:rFonts w:ascii="Times New Roman" w:hAnsi="Times New Roman" w:cs="Times New Roman"/>
          <w:spacing w:val="-10"/>
          <w:sz w:val="28"/>
          <w:szCs w:val="28"/>
          <w:lang w:val="uk-UA" w:eastAsia="ru-RU"/>
        </w:rPr>
        <w:lastRenderedPageBreak/>
        <w:t xml:space="preserve">мкмоль/л, </w:t>
      </w:r>
      <w:r w:rsidR="006C1F88" w:rsidRPr="004F7C7F">
        <w:rPr>
          <w:rFonts w:ascii="Times New Roman" w:hAnsi="Times New Roman" w:cs="Times New Roman"/>
          <w:spacing w:val="-10"/>
          <w:sz w:val="28"/>
          <w:szCs w:val="28"/>
          <w:lang w:val="uk-UA" w:eastAsia="ru-RU"/>
        </w:rPr>
        <w:t>на 1-му тижні —</w:t>
      </w:r>
      <w:r w:rsidRPr="004F7C7F">
        <w:rPr>
          <w:rFonts w:ascii="Times New Roman" w:hAnsi="Times New Roman" w:cs="Times New Roman"/>
          <w:spacing w:val="-10"/>
          <w:sz w:val="28"/>
          <w:szCs w:val="28"/>
          <w:lang w:val="uk-UA" w:eastAsia="ru-RU"/>
        </w:rPr>
        <w:t xml:space="preserve"> 30,53±0,28 мкмоль/л, р&gt;0,05). Зміни вмісту МДА та ДК характеризувалися достовірним (р&lt;0,05) зменшенням у порівнянні з доопераційним періодом.</w:t>
      </w:r>
    </w:p>
    <w:p w14:paraId="320F7A91" w14:textId="77777777" w:rsidR="00B27D4B" w:rsidRPr="004F7C7F" w:rsidRDefault="00B27D4B" w:rsidP="00542502">
      <w:pPr>
        <w:widowControl w:val="0"/>
        <w:spacing w:after="0" w:line="384"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spacing w:val="-10"/>
          <w:sz w:val="28"/>
          <w:szCs w:val="28"/>
          <w:lang w:val="uk-UA" w:eastAsia="ru-RU"/>
        </w:rPr>
        <w:t xml:space="preserve">Отже, ферментативно-метаболічні особливості ОВМ пацієнток групи А на етапах КБМ наступні: у доопераційному періоді вони не відрізнялись за основними індикаторами ОВМ від пацієнток групи Б; виключенням є лише дещо більш низька активність КАТ; </w:t>
      </w:r>
      <w:r w:rsidR="006C1F88"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 xml:space="preserve">мало місце незадовільне (та різноспрямоване) ферментативне забезпечення ОВМ, що достовірно проявлялось лише зростанням активності КАТ та вмісту α-ТФА при незмінній у порівнянні з доопераційним періодом активності інших ферментів на тлі збереження високих рівнів метаболітівокиснення: МДА і ТК; </w:t>
      </w:r>
      <w:r w:rsidR="006C1F88" w:rsidRPr="004F7C7F">
        <w:rPr>
          <w:rFonts w:ascii="Times New Roman" w:hAnsi="Times New Roman" w:cs="Times New Roman"/>
          <w:spacing w:val="-10"/>
          <w:sz w:val="28"/>
          <w:szCs w:val="28"/>
          <w:lang w:val="uk-UA" w:eastAsia="ru-RU"/>
        </w:rPr>
        <w:t>на 1-й тиждень —</w:t>
      </w:r>
      <w:r w:rsidRPr="004F7C7F">
        <w:rPr>
          <w:rFonts w:ascii="Times New Roman" w:hAnsi="Times New Roman" w:cs="Times New Roman"/>
          <w:spacing w:val="-10"/>
          <w:sz w:val="28"/>
          <w:szCs w:val="28"/>
          <w:lang w:val="uk-UA" w:eastAsia="ru-RU"/>
        </w:rPr>
        <w:t xml:space="preserve"> мала місце лише часткова активація ферментативного ланцюга при накопиченні ТК та NO-залежних метаболітів.</w:t>
      </w:r>
    </w:p>
    <w:p w14:paraId="320F7A92" w14:textId="77777777" w:rsidR="009D4F04"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Узагальнений аналіз динамічних змін ферментативно-метаболічного забезпечення ОВП хворих порівнюваних груп виконано з використанням стандартизованих метаболічних індексів на етапах клініко-біохімічного моніторингу.</w:t>
      </w:r>
    </w:p>
    <w:p w14:paraId="320F7A93" w14:textId="77777777" w:rsidR="00B27D4B" w:rsidRPr="004F7C7F" w:rsidRDefault="00B27D4B" w:rsidP="00542502">
      <w:pPr>
        <w:suppressAutoHyphens w:val="0"/>
        <w:spacing w:after="0" w:line="360" w:lineRule="auto"/>
        <w:ind w:firstLine="902"/>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Серед пацієнток групи Б найбільш виразними змінами ферментативного забезпечення </w:t>
      </w:r>
      <w:r w:rsidR="006C1F88" w:rsidRPr="004F7C7F">
        <w:rPr>
          <w:rFonts w:ascii="Times New Roman" w:hAnsi="Times New Roman" w:cs="Times New Roman"/>
          <w:spacing w:val="-10"/>
          <w:sz w:val="28"/>
          <w:szCs w:val="28"/>
          <w:lang w:val="uk-UA" w:eastAsia="ru-RU"/>
        </w:rPr>
        <w:t xml:space="preserve">на 2-у добу та 1-й тиждень </w:t>
      </w:r>
      <w:r w:rsidRPr="004F7C7F">
        <w:rPr>
          <w:rFonts w:ascii="Times New Roman" w:hAnsi="Times New Roman" w:cs="Times New Roman"/>
          <w:spacing w:val="-10"/>
          <w:sz w:val="28"/>
          <w:szCs w:val="28"/>
          <w:lang w:val="uk-UA" w:eastAsia="ru-RU"/>
        </w:rPr>
        <w:t>були (у ранговій послідовності): зростання вмісту α-ТФА (з 1,011±0,097 мкмоль/л до 2,03±0,070 мкмоль/л), СОД (з 164,1±18,8 у.о./хв до 232,6±6,84 у.о./хв, р&lt;0,01), ГПР (з 38,58±2,74 у.о./хв до 54,40±1,39 у.о./хв, р&lt;0,001) та каталази. Ця ферментативна активність системи антиоксидантного захисту, з оглядом на інтраопераційність інтенсивної терапії, може пояснюватися як впливом застосованих засобів, так і опосередковану ними активацію «власних резервів». Збереження тенденції зо зростання активності фе</w:t>
      </w:r>
      <w:r w:rsidR="008A5F18" w:rsidRPr="004F7C7F">
        <w:rPr>
          <w:rFonts w:ascii="Times New Roman" w:hAnsi="Times New Roman" w:cs="Times New Roman"/>
          <w:spacing w:val="-10"/>
          <w:sz w:val="28"/>
          <w:szCs w:val="28"/>
          <w:lang w:val="uk-UA" w:eastAsia="ru-RU"/>
        </w:rPr>
        <w:t xml:space="preserve">рментативного ланцюга захисту на 1-му тижні </w:t>
      </w:r>
      <w:r w:rsidRPr="004F7C7F">
        <w:rPr>
          <w:rFonts w:ascii="Times New Roman" w:hAnsi="Times New Roman" w:cs="Times New Roman"/>
          <w:spacing w:val="-10"/>
          <w:sz w:val="28"/>
          <w:szCs w:val="28"/>
          <w:lang w:val="uk-UA" w:eastAsia="ru-RU"/>
        </w:rPr>
        <w:t xml:space="preserve">КБМ є лише свідченням сталості ефекту застосування ІІТ. </w:t>
      </w:r>
    </w:p>
    <w:p w14:paraId="320F7A94" w14:textId="77777777" w:rsidR="00B27D4B" w:rsidRPr="004F7C7F" w:rsidRDefault="00B27D4B" w:rsidP="00542502">
      <w:pPr>
        <w:suppressAutoHyphens w:val="0"/>
        <w:spacing w:after="0" w:line="360" w:lineRule="auto"/>
        <w:ind w:firstLine="902"/>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Таким чином, одним із базових напрямків інтраопераційної інтенсивної терапії хворих на РГЗ при хірургічному втручанні шляхом проведення квадрантектомії з лімфодисекцією є корекція ОВМ, яка має бути спрямована на </w:t>
      </w:r>
      <w:r w:rsidRPr="004F7C7F">
        <w:rPr>
          <w:rFonts w:ascii="Times New Roman" w:hAnsi="Times New Roman" w:cs="Times New Roman"/>
          <w:color w:val="000000" w:themeColor="text1"/>
          <w:spacing w:val="-10"/>
          <w:sz w:val="28"/>
          <w:szCs w:val="28"/>
          <w:lang w:val="uk-UA"/>
        </w:rPr>
        <w:lastRenderedPageBreak/>
        <w:t>гармонізацію (замісну або природну активацію) ферментативного забезпечення цих процесів з метою зниження вмісту продуктів перекисногоокиснення ліпідів мембран клітин та профілактики метаболічних розладів, пов’язаних з накопиченням ТК та NO-залежних метаболітів.</w:t>
      </w:r>
    </w:p>
    <w:p w14:paraId="320F7A95" w14:textId="77777777" w:rsidR="00B27D4B" w:rsidRPr="004F7C7F" w:rsidRDefault="00B27D4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Аналіз ефективності удосконаленої інтраопераційної інтенсивної терапії (пацієнтки групи Б) виявив, що вже </w:t>
      </w:r>
      <w:r w:rsidR="005456ED" w:rsidRPr="004F7C7F">
        <w:rPr>
          <w:rFonts w:ascii="Times New Roman" w:hAnsi="Times New Roman" w:cs="Times New Roman"/>
          <w:color w:val="000000" w:themeColor="text1"/>
          <w:spacing w:val="-10"/>
          <w:sz w:val="28"/>
          <w:szCs w:val="28"/>
          <w:lang w:val="uk-UA"/>
        </w:rPr>
        <w:t>на 2-</w:t>
      </w:r>
      <w:r w:rsidRPr="004F7C7F">
        <w:rPr>
          <w:rFonts w:ascii="Times New Roman" w:hAnsi="Times New Roman" w:cs="Times New Roman"/>
          <w:color w:val="000000" w:themeColor="text1"/>
          <w:spacing w:val="-10"/>
          <w:sz w:val="28"/>
          <w:szCs w:val="28"/>
          <w:lang w:val="uk-UA"/>
        </w:rPr>
        <w:t>у</w:t>
      </w:r>
      <w:r w:rsidR="005456ED" w:rsidRPr="004F7C7F">
        <w:rPr>
          <w:rFonts w:ascii="Times New Roman" w:hAnsi="Times New Roman" w:cs="Times New Roman"/>
          <w:color w:val="000000" w:themeColor="text1"/>
          <w:spacing w:val="-10"/>
          <w:sz w:val="28"/>
          <w:szCs w:val="28"/>
          <w:lang w:val="uk-UA"/>
        </w:rPr>
        <w:t xml:space="preserve"> добу</w:t>
      </w:r>
      <w:r w:rsidRPr="004F7C7F">
        <w:rPr>
          <w:rFonts w:ascii="Times New Roman" w:hAnsi="Times New Roman" w:cs="Times New Roman"/>
          <w:color w:val="000000" w:themeColor="text1"/>
          <w:spacing w:val="-10"/>
          <w:sz w:val="28"/>
          <w:szCs w:val="28"/>
          <w:lang w:val="uk-UA"/>
        </w:rPr>
        <w:t xml:space="preserve"> мало місце достовірне зростання активності СОД, КАТ, ГПР та вмісту α-ТФА у плазмі з подальшим стійким (</w:t>
      </w:r>
      <w:r w:rsidR="005456ED" w:rsidRPr="004F7C7F">
        <w:rPr>
          <w:rFonts w:ascii="Times New Roman" w:hAnsi="Times New Roman" w:cs="Times New Roman"/>
          <w:color w:val="000000" w:themeColor="text1"/>
          <w:spacing w:val="-10"/>
          <w:sz w:val="28"/>
          <w:szCs w:val="28"/>
          <w:lang w:val="uk-UA"/>
        </w:rPr>
        <w:t>на 1-й тиждень</w:t>
      </w:r>
      <w:r w:rsidRPr="004F7C7F">
        <w:rPr>
          <w:rFonts w:ascii="Times New Roman" w:hAnsi="Times New Roman" w:cs="Times New Roman"/>
          <w:color w:val="000000" w:themeColor="text1"/>
          <w:spacing w:val="-10"/>
          <w:sz w:val="28"/>
          <w:szCs w:val="28"/>
          <w:lang w:val="uk-UA"/>
        </w:rPr>
        <w:t>) ефектом. Одночасно, зменшення вмісту у плазмі крові ДК, МДА, ТК та NO-залежних метаболітів свідчить про ефективність ІІТ щодо корекції метаболічних порушень та досягнення випереджаючого ефекту (антиоксидантна протекція можливих наступних негативних впливів, наприклад хіміотерапії).</w:t>
      </w:r>
    </w:p>
    <w:p w14:paraId="320F7A96" w14:textId="77777777" w:rsidR="009A7B12" w:rsidRPr="004F7C7F" w:rsidRDefault="009A7B12" w:rsidP="00542502">
      <w:pPr>
        <w:suppressAutoHyphens w:val="0"/>
        <w:spacing w:after="0" w:line="360" w:lineRule="auto"/>
        <w:ind w:firstLine="902"/>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Вікові особливості структури показників ПОЛ-АОЗ та ефективності проводимої терапії полягають у тому, що вихідні параметри характеризуються більшою активацією оксидантного статусу на фоні виразнішого пригнічення захисних ферментативних та неферментативних механізмів у контингенті осіб віком понад 60 років.</w:t>
      </w:r>
    </w:p>
    <w:p w14:paraId="320F7A97" w14:textId="77777777" w:rsidR="009A7B12" w:rsidRPr="004F7C7F" w:rsidRDefault="009A7B12" w:rsidP="00542502">
      <w:pPr>
        <w:suppressAutoHyphens w:val="0"/>
        <w:spacing w:after="0" w:line="360" w:lineRule="auto"/>
        <w:ind w:firstLine="902"/>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Відмінності параметрів окиснювально-відновного балансу за різних схем анестезіологічного забезпечення не досягли статистично значимих рівнів.</w:t>
      </w:r>
    </w:p>
    <w:p w14:paraId="320F7A98"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Ефективність лікування хворих на злоякісні новоутворення значною мірою залежить від біологічних особливостей неоплазій і стану захисних сил організму пухлиноносія [1]. Окисно-відновний метаболізм (ОВМ) при онкологічній патології досліджується достатньо активно, оскільки його порушення</w:t>
      </w:r>
      <w:r w:rsidR="00F27655" w:rsidRPr="004F7C7F">
        <w:rPr>
          <w:rFonts w:ascii="Times New Roman" w:hAnsi="Times New Roman" w:cs="Times New Roman"/>
          <w:spacing w:val="-10"/>
          <w:sz w:val="28"/>
          <w:szCs w:val="28"/>
          <w:lang w:val="uk-UA" w:eastAsia="ru-RU"/>
        </w:rPr>
        <w:t>,</w:t>
      </w:r>
      <w:r w:rsidRPr="004F7C7F">
        <w:rPr>
          <w:rFonts w:ascii="Times New Roman" w:hAnsi="Times New Roman" w:cs="Times New Roman"/>
          <w:spacing w:val="-10"/>
          <w:sz w:val="28"/>
          <w:szCs w:val="28"/>
          <w:lang w:val="uk-UA" w:eastAsia="ru-RU"/>
        </w:rPr>
        <w:t xml:space="preserve"> з одного боку, розглядаються у якості одного із механізмів формування та розвитку онкологічних захворювань, з іншого – проведення неоад’ювантної терапії та радикальних хірургічних втручань самі по собі можуть бути триггерними факторами. Досліджуючи метаболічні механізми при онкологічних захворюваннях з використанням новітніх біохімічних та імунологічних методів доведено, щоокисна модифікація білків (ОМБ) та нуклеїнових кислот (НК) плазми крові може призводити до накопичення альдегідних (АП) та карбонільних (КП) продуктів, </w:t>
      </w:r>
      <w:r w:rsidRPr="004F7C7F">
        <w:rPr>
          <w:rFonts w:ascii="Times New Roman" w:hAnsi="Times New Roman" w:cs="Times New Roman"/>
          <w:spacing w:val="-10"/>
          <w:sz w:val="28"/>
          <w:szCs w:val="28"/>
          <w:lang w:val="uk-UA" w:eastAsia="ru-RU"/>
        </w:rPr>
        <w:lastRenderedPageBreak/>
        <w:t>виявлення яких у спонтанних (С) та індукованих (І) реакціях може свідчити про ефективність інтенсивної терапії.</w:t>
      </w:r>
    </w:p>
    <w:p w14:paraId="320F7A99"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Вивчено особливості окисно-відновного метаболізму, </w:t>
      </w:r>
      <w:r w:rsidR="00F27655" w:rsidRPr="004F7C7F">
        <w:rPr>
          <w:rFonts w:ascii="Times New Roman" w:hAnsi="Times New Roman" w:cs="Times New Roman"/>
          <w:spacing w:val="-10"/>
          <w:sz w:val="28"/>
          <w:szCs w:val="28"/>
          <w:lang w:val="uk-UA" w:eastAsia="ru-RU"/>
        </w:rPr>
        <w:t>зокрема активності окисної модиф</w:t>
      </w:r>
      <w:r w:rsidRPr="004F7C7F">
        <w:rPr>
          <w:rFonts w:ascii="Times New Roman" w:hAnsi="Times New Roman" w:cs="Times New Roman"/>
          <w:spacing w:val="-10"/>
          <w:sz w:val="28"/>
          <w:szCs w:val="28"/>
          <w:lang w:val="uk-UA" w:eastAsia="ru-RU"/>
        </w:rPr>
        <w:t>ікації та ступеня деструкції білків плазми крові у хворих на РГЗ з різними варіантами інтраопераційної інтенсивної терапії.</w:t>
      </w:r>
    </w:p>
    <w:p w14:paraId="320F7A9A"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При дослідженні спонтанної ОМБ на до- та післяопераційних етапахз’ясовано, що вміст альдегідних продуктів спонтанної окисної модифікації білка (С</w:t>
      </w:r>
      <w:r w:rsidRPr="004F7C7F">
        <w:rPr>
          <w:rFonts w:ascii="Times New Roman" w:hAnsi="Times New Roman" w:cs="Times New Roman"/>
          <w:spacing w:val="-10"/>
          <w:sz w:val="28"/>
          <w:szCs w:val="28"/>
          <w:vertAlign w:val="subscript"/>
          <w:lang w:val="uk-UA" w:eastAsia="ru-RU"/>
        </w:rPr>
        <w:t>АП</w:t>
      </w:r>
      <w:r w:rsidRPr="004F7C7F">
        <w:rPr>
          <w:rFonts w:ascii="Times New Roman" w:hAnsi="Times New Roman" w:cs="Times New Roman"/>
          <w:spacing w:val="-10"/>
          <w:sz w:val="28"/>
          <w:szCs w:val="28"/>
          <w:lang w:val="uk-UA" w:eastAsia="ru-RU"/>
        </w:rPr>
        <w:t>) в порівнюваних групах пацієнтів на доопераційному етапі коливався у межах (78,0</w:t>
      </w:r>
      <w:r w:rsidR="005456ED" w:rsidRPr="004F7C7F">
        <w:rPr>
          <w:rFonts w:ascii="Times New Roman" w:hAnsi="Times New Roman" w:cs="Times New Roman"/>
          <w:spacing w:val="-10"/>
          <w:sz w:val="28"/>
          <w:szCs w:val="28"/>
          <w:lang w:val="uk-UA" w:eastAsia="ru-RU"/>
        </w:rPr>
        <w:t>–</w:t>
      </w:r>
      <w:r w:rsidRPr="004F7C7F">
        <w:rPr>
          <w:rFonts w:ascii="Times New Roman" w:hAnsi="Times New Roman" w:cs="Times New Roman"/>
          <w:spacing w:val="-10"/>
          <w:sz w:val="28"/>
          <w:szCs w:val="28"/>
          <w:lang w:val="uk-UA" w:eastAsia="ru-RU"/>
        </w:rPr>
        <w:t>83,0)</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у.о./мг білка та достовірно не відрізнявся (відповідно 82,44±1,14 у.о./мг білка та 82,18±0,34 у.о./мг білка, р&gt;0,05). Однак, у вже </w:t>
      </w:r>
      <w:r w:rsidR="005456ED"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серед пацієнтів групи </w:t>
      </w:r>
      <w:r w:rsidRPr="004F7C7F">
        <w:rPr>
          <w:rFonts w:ascii="Times New Roman" w:hAnsi="Times New Roman" w:cs="Times New Roman"/>
          <w:spacing w:val="-10"/>
          <w:sz w:val="28"/>
          <w:szCs w:val="28"/>
          <w:lang w:val="en-US" w:eastAsia="ru-RU"/>
        </w:rPr>
        <w:t>n</w:t>
      </w:r>
      <w:r w:rsidRPr="004F7C7F">
        <w:rPr>
          <w:rFonts w:ascii="Times New Roman" w:hAnsi="Times New Roman" w:cs="Times New Roman"/>
          <w:spacing w:val="-10"/>
          <w:sz w:val="28"/>
          <w:szCs w:val="28"/>
          <w:vertAlign w:val="subscript"/>
          <w:lang w:val="uk-UA" w:eastAsia="ru-RU"/>
        </w:rPr>
        <w:t xml:space="preserve">2 </w:t>
      </w:r>
      <w:r w:rsidRPr="004F7C7F">
        <w:rPr>
          <w:rFonts w:ascii="Times New Roman" w:hAnsi="Times New Roman" w:cs="Times New Roman"/>
          <w:spacing w:val="-10"/>
          <w:sz w:val="28"/>
          <w:szCs w:val="28"/>
          <w:lang w:val="uk-UA" w:eastAsia="ru-RU"/>
        </w:rPr>
        <w:t xml:space="preserve">зареєстровано достовірне зменшення альдегідних продуктів ОМБ і в порівнянні з </w:t>
      </w:r>
      <w:r w:rsidR="005456ED" w:rsidRPr="004F7C7F">
        <w:rPr>
          <w:rFonts w:ascii="Times New Roman" w:hAnsi="Times New Roman" w:cs="Times New Roman"/>
          <w:spacing w:val="-10"/>
          <w:sz w:val="28"/>
          <w:szCs w:val="28"/>
          <w:lang w:val="uk-UA" w:eastAsia="ru-RU"/>
        </w:rPr>
        <w:t>до</w:t>
      </w:r>
      <w:r w:rsidRPr="004F7C7F">
        <w:rPr>
          <w:rFonts w:ascii="Times New Roman" w:hAnsi="Times New Roman" w:cs="Times New Roman"/>
          <w:spacing w:val="-10"/>
          <w:sz w:val="28"/>
          <w:szCs w:val="28"/>
          <w:lang w:val="uk-UA" w:eastAsia="ru-RU"/>
        </w:rPr>
        <w:t xml:space="preserve">операційним періодом (відповідно 82,18±0,34 у.о./мг білка та 74,13±0,96 у.о./мг білка), і в порівнянні з пацієнтами, які не отримували удосконалену ІІТ (відповідно 80,95±1,57 у.о./мг білка та 74,13±0,96 у.о./мг білка). </w:t>
      </w:r>
      <w:r w:rsidR="005456ED" w:rsidRPr="004F7C7F">
        <w:rPr>
          <w:rFonts w:ascii="Times New Roman" w:hAnsi="Times New Roman" w:cs="Times New Roman"/>
          <w:spacing w:val="-10"/>
          <w:sz w:val="28"/>
          <w:szCs w:val="28"/>
          <w:lang w:val="uk-UA" w:eastAsia="ru-RU"/>
        </w:rPr>
        <w:t>На 1-му тижні</w:t>
      </w:r>
      <w:r w:rsidRPr="004F7C7F">
        <w:rPr>
          <w:rFonts w:ascii="Times New Roman" w:hAnsi="Times New Roman" w:cs="Times New Roman"/>
          <w:spacing w:val="-10"/>
          <w:sz w:val="28"/>
          <w:szCs w:val="28"/>
          <w:lang w:val="uk-UA" w:eastAsia="ru-RU"/>
        </w:rPr>
        <w:t xml:space="preserve"> мало місце подальше достовірне зменшення рівня вмісту альдегідних продуктів ОМБ серед пацієнтів порівнюваних груп, однак більш виразним це зменшення зареєстровано серед пацієнтів з антиоксидантною інтраопераційною протекцією.</w:t>
      </w:r>
    </w:p>
    <w:p w14:paraId="320F7A9B"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Рівень вмісту АП у індукованих реакція (І</w:t>
      </w:r>
      <w:r w:rsidRPr="004F7C7F">
        <w:rPr>
          <w:rFonts w:ascii="Times New Roman" w:hAnsi="Times New Roman" w:cs="Times New Roman"/>
          <w:spacing w:val="-10"/>
          <w:sz w:val="28"/>
          <w:szCs w:val="28"/>
          <w:vertAlign w:val="subscript"/>
          <w:lang w:val="uk-UA" w:eastAsia="ru-RU"/>
        </w:rPr>
        <w:t>АП</w:t>
      </w:r>
      <w:r w:rsidRPr="004F7C7F">
        <w:rPr>
          <w:rFonts w:ascii="Times New Roman" w:hAnsi="Times New Roman" w:cs="Times New Roman"/>
          <w:spacing w:val="-10"/>
          <w:sz w:val="28"/>
          <w:szCs w:val="28"/>
          <w:lang w:val="uk-UA" w:eastAsia="ru-RU"/>
        </w:rPr>
        <w:t>), на відміну від пацієнтів контрольної групи, серед пацієнтів з інтраопераційною антиоксидантною протекцією достовірно зменшувався (доопераційний період</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741,6±21,54</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у.о./мг білка; </w:t>
      </w:r>
      <w:r w:rsidR="005456ED" w:rsidRPr="004F7C7F">
        <w:rPr>
          <w:rFonts w:ascii="Times New Roman" w:hAnsi="Times New Roman" w:cs="Times New Roman"/>
          <w:spacing w:val="-10"/>
          <w:sz w:val="28"/>
          <w:szCs w:val="28"/>
          <w:lang w:val="uk-UA" w:eastAsia="ru-RU"/>
        </w:rPr>
        <w:t>2-а доба —</w:t>
      </w:r>
      <w:r w:rsidRPr="004F7C7F">
        <w:rPr>
          <w:rFonts w:ascii="Times New Roman" w:hAnsi="Times New Roman" w:cs="Times New Roman"/>
          <w:spacing w:val="-10"/>
          <w:sz w:val="28"/>
          <w:szCs w:val="28"/>
          <w:lang w:val="uk-UA" w:eastAsia="ru-RU"/>
        </w:rPr>
        <w:t xml:space="preserve"> 687,0±13,11 у.о./мг білка; </w:t>
      </w:r>
      <w:r w:rsidR="005456ED" w:rsidRPr="004F7C7F">
        <w:rPr>
          <w:rFonts w:ascii="Times New Roman" w:hAnsi="Times New Roman" w:cs="Times New Roman"/>
          <w:spacing w:val="-10"/>
          <w:sz w:val="28"/>
          <w:szCs w:val="28"/>
          <w:lang w:val="uk-UA" w:eastAsia="ru-RU"/>
        </w:rPr>
        <w:t>1 тиждень —</w:t>
      </w:r>
      <w:r w:rsidRPr="004F7C7F">
        <w:rPr>
          <w:rFonts w:ascii="Times New Roman" w:hAnsi="Times New Roman" w:cs="Times New Roman"/>
          <w:spacing w:val="-10"/>
          <w:sz w:val="28"/>
          <w:szCs w:val="28"/>
          <w:lang w:val="uk-UA" w:eastAsia="ru-RU"/>
        </w:rPr>
        <w:t xml:space="preserve"> 617,9±14,47 у.о./мг білка).</w:t>
      </w:r>
    </w:p>
    <w:p w14:paraId="320F7A9C"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При дослідженні спонтанної ОМБ на до- та післяопераційн</w:t>
      </w:r>
      <w:r w:rsidR="005456ED" w:rsidRPr="004F7C7F">
        <w:rPr>
          <w:rFonts w:ascii="Times New Roman" w:hAnsi="Times New Roman" w:cs="Times New Roman"/>
          <w:spacing w:val="-10"/>
          <w:sz w:val="28"/>
          <w:szCs w:val="28"/>
          <w:lang w:val="uk-UA" w:eastAsia="ru-RU"/>
        </w:rPr>
        <w:t xml:space="preserve">ому </w:t>
      </w:r>
      <w:r w:rsidRPr="004F7C7F">
        <w:rPr>
          <w:rFonts w:ascii="Times New Roman" w:hAnsi="Times New Roman" w:cs="Times New Roman"/>
          <w:spacing w:val="-10"/>
          <w:sz w:val="28"/>
          <w:szCs w:val="28"/>
          <w:lang w:val="uk-UA" w:eastAsia="ru-RU"/>
        </w:rPr>
        <w:t>етапахз’ясовано, що вміст карбонільних продуктів спонтанної окисної модифікації білка (С</w:t>
      </w:r>
      <w:r w:rsidRPr="004F7C7F">
        <w:rPr>
          <w:rFonts w:ascii="Times New Roman" w:hAnsi="Times New Roman" w:cs="Times New Roman"/>
          <w:spacing w:val="-10"/>
          <w:sz w:val="28"/>
          <w:szCs w:val="28"/>
          <w:vertAlign w:val="subscript"/>
          <w:lang w:val="uk-UA" w:eastAsia="ru-RU"/>
        </w:rPr>
        <w:t>КП</w:t>
      </w:r>
      <w:r w:rsidRPr="004F7C7F">
        <w:rPr>
          <w:rFonts w:ascii="Times New Roman" w:hAnsi="Times New Roman" w:cs="Times New Roman"/>
          <w:spacing w:val="-10"/>
          <w:sz w:val="28"/>
          <w:szCs w:val="28"/>
          <w:lang w:val="uk-UA" w:eastAsia="ru-RU"/>
        </w:rPr>
        <w:t xml:space="preserve">) в порівнюваних групах пацієнтів на доопераційному етапі коливався у межах (98,0-106,0) у.о./мг білка та достовірно не відрізнявся (відповідно 100,0±1,26 у.о./мг білка та 100,20±0,68 у.о./мг білка, р&gt;0,05). </w:t>
      </w:r>
      <w:r w:rsidR="005456ED"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серед пацієнтів групи </w:t>
      </w:r>
      <w:r w:rsidRPr="004F7C7F">
        <w:rPr>
          <w:rFonts w:ascii="Times New Roman" w:hAnsi="Times New Roman" w:cs="Times New Roman"/>
          <w:spacing w:val="-10"/>
          <w:sz w:val="28"/>
          <w:szCs w:val="28"/>
          <w:lang w:val="en-US" w:eastAsia="ru-RU"/>
        </w:rPr>
        <w:t>n</w:t>
      </w:r>
      <w:r w:rsidRPr="004F7C7F">
        <w:rPr>
          <w:rFonts w:ascii="Times New Roman" w:hAnsi="Times New Roman" w:cs="Times New Roman"/>
          <w:spacing w:val="-10"/>
          <w:sz w:val="28"/>
          <w:szCs w:val="28"/>
          <w:vertAlign w:val="subscript"/>
          <w:lang w:val="uk-UA" w:eastAsia="ru-RU"/>
        </w:rPr>
        <w:t xml:space="preserve">2 </w:t>
      </w:r>
      <w:r w:rsidRPr="004F7C7F">
        <w:rPr>
          <w:rFonts w:ascii="Times New Roman" w:hAnsi="Times New Roman" w:cs="Times New Roman"/>
          <w:spacing w:val="-10"/>
          <w:sz w:val="28"/>
          <w:szCs w:val="28"/>
          <w:lang w:val="uk-UA" w:eastAsia="ru-RU"/>
        </w:rPr>
        <w:t xml:space="preserve">зареєстровано достовірне зменшення карбонільних продуктів ОМБ і в порівнянні </w:t>
      </w:r>
      <w:r w:rsidRPr="004F7C7F">
        <w:rPr>
          <w:rFonts w:ascii="Times New Roman" w:hAnsi="Times New Roman" w:cs="Times New Roman"/>
          <w:spacing w:val="-10"/>
          <w:sz w:val="28"/>
          <w:szCs w:val="28"/>
          <w:lang w:val="uk-UA" w:eastAsia="ru-RU"/>
        </w:rPr>
        <w:lastRenderedPageBreak/>
        <w:t xml:space="preserve">з доопераційним періодом (відповідно 100,20±0,68 у.о./мг білка та 85,51±0,88у.о./мг білка) і в порівнянні з пацієнтами, які не отримували удосконалену ІІТ (відповідно 94,69±1,63у.о./мг білка та 85,51±0,88у.о./мг білка). </w:t>
      </w:r>
      <w:r w:rsidR="005456ED" w:rsidRPr="004F7C7F">
        <w:rPr>
          <w:rFonts w:ascii="Times New Roman" w:hAnsi="Times New Roman" w:cs="Times New Roman"/>
          <w:spacing w:val="-10"/>
          <w:sz w:val="28"/>
          <w:szCs w:val="28"/>
          <w:lang w:val="uk-UA" w:eastAsia="ru-RU"/>
        </w:rPr>
        <w:t xml:space="preserve">На 1-му тижні </w:t>
      </w:r>
      <w:r w:rsidRPr="004F7C7F">
        <w:rPr>
          <w:rFonts w:ascii="Times New Roman" w:hAnsi="Times New Roman" w:cs="Times New Roman"/>
          <w:spacing w:val="-10"/>
          <w:sz w:val="28"/>
          <w:szCs w:val="28"/>
          <w:lang w:val="uk-UA" w:eastAsia="ru-RU"/>
        </w:rPr>
        <w:t>мало місце подальше достовірне зменшення рівня вмісту карбонільних продуктів ОМБ серед пацієнтів порівнюваних груп, однак більш виразним це зменшення зареєстровано серед пацієнтів з антиоксидантною інтраопераційною протекцією.</w:t>
      </w:r>
    </w:p>
    <w:p w14:paraId="320F7A9D"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Зазначимо, що рівень вмісту КП у індукованих реакція (І</w:t>
      </w:r>
      <w:r w:rsidRPr="004F7C7F">
        <w:rPr>
          <w:rFonts w:ascii="Times New Roman" w:hAnsi="Times New Roman" w:cs="Times New Roman"/>
          <w:spacing w:val="-10"/>
          <w:sz w:val="28"/>
          <w:szCs w:val="28"/>
          <w:vertAlign w:val="subscript"/>
          <w:lang w:val="uk-UA" w:eastAsia="ru-RU"/>
        </w:rPr>
        <w:t>КП</w:t>
      </w:r>
      <w:r w:rsidRPr="004F7C7F">
        <w:rPr>
          <w:rFonts w:ascii="Times New Roman" w:hAnsi="Times New Roman" w:cs="Times New Roman"/>
          <w:spacing w:val="-10"/>
          <w:sz w:val="28"/>
          <w:szCs w:val="28"/>
          <w:lang w:val="uk-UA" w:eastAsia="ru-RU"/>
        </w:rPr>
        <w:t>), на відміну від пацієнтів контрольної групи, серед пацієнтів з інтраопераційною антиоксидантною протекцією достовірно зменшувався (доопераційний період</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 681,2±18,51 у.о./мг білка; </w:t>
      </w:r>
      <w:r w:rsidR="005456ED" w:rsidRPr="004F7C7F">
        <w:rPr>
          <w:rFonts w:ascii="Times New Roman" w:hAnsi="Times New Roman" w:cs="Times New Roman"/>
          <w:spacing w:val="-10"/>
          <w:sz w:val="28"/>
          <w:szCs w:val="28"/>
          <w:lang w:val="uk-UA" w:eastAsia="ru-RU"/>
        </w:rPr>
        <w:t>2-а доба —</w:t>
      </w:r>
      <w:r w:rsidRPr="004F7C7F">
        <w:rPr>
          <w:rFonts w:ascii="Times New Roman" w:hAnsi="Times New Roman" w:cs="Times New Roman"/>
          <w:spacing w:val="-10"/>
          <w:sz w:val="28"/>
          <w:szCs w:val="28"/>
          <w:lang w:val="uk-UA" w:eastAsia="ru-RU"/>
        </w:rPr>
        <w:t xml:space="preserve"> 578,6±10,8 у.о./мг білка; </w:t>
      </w:r>
      <w:r w:rsidR="005456ED" w:rsidRPr="004F7C7F">
        <w:rPr>
          <w:rFonts w:ascii="Times New Roman" w:hAnsi="Times New Roman" w:cs="Times New Roman"/>
          <w:spacing w:val="-10"/>
          <w:sz w:val="28"/>
          <w:szCs w:val="28"/>
          <w:lang w:val="uk-UA" w:eastAsia="ru-RU"/>
        </w:rPr>
        <w:t>1-й тиждень —</w:t>
      </w:r>
      <w:r w:rsidRPr="004F7C7F">
        <w:rPr>
          <w:rFonts w:ascii="Times New Roman" w:hAnsi="Times New Roman" w:cs="Times New Roman"/>
          <w:spacing w:val="-10"/>
          <w:sz w:val="28"/>
          <w:szCs w:val="28"/>
          <w:lang w:val="uk-UA" w:eastAsia="ru-RU"/>
        </w:rPr>
        <w:t xml:space="preserve"> 585,1±20,40у.о./мг білка). </w:t>
      </w:r>
    </w:p>
    <w:p w14:paraId="320F7A9E" w14:textId="77777777" w:rsidR="00542502" w:rsidRPr="004F7C7F" w:rsidRDefault="00542502"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 з урахуванням віку демонструють більш виразні відмінності серед осіб віком 60 і більше років. Статистично значимих відмінностей між контингентами пацієнток з РГЗ щодо активності окисної модифікації та ступеню окисної деструкції білків і нуклеїнових кислот на етапах інтенсивної терапії за різних схем анестезіологічного забезпечення не виявлено.</w:t>
      </w:r>
    </w:p>
    <w:p w14:paraId="320F7A9F"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Таким чином, ІІТ із застосуванням АЗ впливає на активність ОМБ, що проявляється насамперед сталим зменшенням накопичення альдегідних та карбонільних продуктів. Тоді як відсутність інтраопераційної антиоксидантної протекції тимчасово зменшує рівень вмісту АП у спонтанних реакціях, транзиторно зменшує рівень КП та не впливає на зменшення резервів ОМБ.</w:t>
      </w:r>
    </w:p>
    <w:p w14:paraId="320F7AA0"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Аналіз ступеня деструкції білків виявив, що ІІТ з використанням АЗ </w:t>
      </w:r>
      <w:r w:rsidR="005456ED"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достовірно зменшує кількість дрібних білкових фрагментів, як у спонтанних (С</w:t>
      </w:r>
      <w:r w:rsidRPr="004F7C7F">
        <w:rPr>
          <w:rFonts w:ascii="Times New Roman" w:hAnsi="Times New Roman" w:cs="Times New Roman"/>
          <w:spacing w:val="-10"/>
          <w:sz w:val="28"/>
          <w:szCs w:val="28"/>
          <w:vertAlign w:val="subscript"/>
          <w:lang w:val="uk-UA" w:eastAsia="ru-RU"/>
        </w:rPr>
        <w:t>Д</w:t>
      </w:r>
      <w:r w:rsidRPr="004F7C7F">
        <w:rPr>
          <w:rFonts w:ascii="Times New Roman" w:hAnsi="Times New Roman" w:cs="Times New Roman"/>
          <w:spacing w:val="-10"/>
          <w:sz w:val="28"/>
          <w:szCs w:val="28"/>
          <w:lang w:val="uk-UA" w:eastAsia="ru-RU"/>
        </w:rPr>
        <w:t xml:space="preserve">) реакціях (відповідно1,875±0,025 у.о./мг білка до 1,748±0,020 у.о./мг білка, р&lt;0,05), так і при індукованих станах (відповідно з 2,161±0,054 у.о./мг білкадо 1,927±0,017 у.о./мг білка, р&lt;0,05). </w:t>
      </w:r>
    </w:p>
    <w:p w14:paraId="320F7AA1"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Виконання ІІТ з використанням АЗ</w:t>
      </w:r>
      <w:r w:rsidR="005456ED" w:rsidRPr="004F7C7F">
        <w:rPr>
          <w:rFonts w:ascii="Times New Roman" w:hAnsi="Times New Roman" w:cs="Times New Roman"/>
          <w:spacing w:val="-10"/>
          <w:sz w:val="28"/>
          <w:szCs w:val="28"/>
          <w:lang w:val="uk-UA" w:eastAsia="ru-RU"/>
        </w:rPr>
        <w:t xml:space="preserve"> на 2-у добу </w:t>
      </w:r>
      <w:r w:rsidRPr="004F7C7F">
        <w:rPr>
          <w:rFonts w:ascii="Times New Roman" w:hAnsi="Times New Roman" w:cs="Times New Roman"/>
          <w:spacing w:val="-10"/>
          <w:sz w:val="28"/>
          <w:szCs w:val="28"/>
          <w:lang w:val="uk-UA" w:eastAsia="ru-RU"/>
        </w:rPr>
        <w:t>також достовірно зменшує кількість крупних білкових фрагментів, як у спонтанних (С</w:t>
      </w:r>
      <w:r w:rsidRPr="004F7C7F">
        <w:rPr>
          <w:rFonts w:ascii="Times New Roman" w:hAnsi="Times New Roman" w:cs="Times New Roman"/>
          <w:spacing w:val="-10"/>
          <w:sz w:val="28"/>
          <w:szCs w:val="28"/>
          <w:vertAlign w:val="subscript"/>
          <w:lang w:val="uk-UA" w:eastAsia="ru-RU"/>
        </w:rPr>
        <w:t>К</w:t>
      </w:r>
      <w:r w:rsidRPr="004F7C7F">
        <w:rPr>
          <w:rFonts w:ascii="Times New Roman" w:hAnsi="Times New Roman" w:cs="Times New Roman"/>
          <w:spacing w:val="-10"/>
          <w:sz w:val="28"/>
          <w:szCs w:val="28"/>
          <w:lang w:val="uk-UA" w:eastAsia="ru-RU"/>
        </w:rPr>
        <w:t xml:space="preserve">) реакціях (відповідно з </w:t>
      </w:r>
      <w:r w:rsidRPr="004F7C7F">
        <w:rPr>
          <w:rFonts w:ascii="Times New Roman" w:hAnsi="Times New Roman" w:cs="Times New Roman"/>
          <w:spacing w:val="-10"/>
          <w:sz w:val="28"/>
          <w:szCs w:val="28"/>
          <w:lang w:val="uk-UA" w:eastAsia="ru-RU"/>
        </w:rPr>
        <w:lastRenderedPageBreak/>
        <w:t>0,112±0,003 у.о./мг білка до 0,089±0,001у.о./мг білка, р&lt;0,05), так і при індукованих (І</w:t>
      </w:r>
      <w:r w:rsidRPr="004F7C7F">
        <w:rPr>
          <w:rFonts w:ascii="Times New Roman" w:hAnsi="Times New Roman" w:cs="Times New Roman"/>
          <w:spacing w:val="-10"/>
          <w:sz w:val="28"/>
          <w:szCs w:val="28"/>
          <w:vertAlign w:val="subscript"/>
          <w:lang w:val="uk-UA" w:eastAsia="ru-RU"/>
        </w:rPr>
        <w:t>К</w:t>
      </w:r>
      <w:r w:rsidRPr="004F7C7F">
        <w:rPr>
          <w:rFonts w:ascii="Times New Roman" w:hAnsi="Times New Roman" w:cs="Times New Roman"/>
          <w:spacing w:val="-10"/>
          <w:sz w:val="28"/>
          <w:szCs w:val="28"/>
          <w:lang w:val="uk-UA" w:eastAsia="ru-RU"/>
        </w:rPr>
        <w:t>) станах (відповідно з 0,314±0,004 у.о./мг білка до 0,251±0,004у.о./мг білка, р&lt;0,05); чого не зареєстровано серед пацієнтів контрольної групи.</w:t>
      </w:r>
    </w:p>
    <w:p w14:paraId="320F7AA2"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Рівень вмісту 8-гідроксигуаніну як індикатора окисно модифікованих нуклеїнових кислот на доопераційному етапі серед пацієнтів порівнюваних груп не відрізнявся (відповідно становив 0,570±0,021 нмоль/л та 0,540±0,029</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 xml:space="preserve">нмоль/л, р&gt;0,05) та під впливом ІІТ </w:t>
      </w:r>
      <w:r w:rsidR="005456ED" w:rsidRPr="004F7C7F">
        <w:rPr>
          <w:rFonts w:ascii="Times New Roman" w:hAnsi="Times New Roman" w:cs="Times New Roman"/>
          <w:spacing w:val="-10"/>
          <w:sz w:val="28"/>
          <w:szCs w:val="28"/>
          <w:lang w:val="uk-UA" w:eastAsia="ru-RU"/>
        </w:rPr>
        <w:t>і</w:t>
      </w:r>
      <w:r w:rsidRPr="004F7C7F">
        <w:rPr>
          <w:rFonts w:ascii="Times New Roman" w:hAnsi="Times New Roman" w:cs="Times New Roman"/>
          <w:spacing w:val="-10"/>
          <w:sz w:val="28"/>
          <w:szCs w:val="28"/>
          <w:lang w:val="uk-UA" w:eastAsia="ru-RU"/>
        </w:rPr>
        <w:t>з застосуванням АЗ достовірно і стабільно зменшувався (</w:t>
      </w:r>
      <w:r w:rsidR="005456ED" w:rsidRPr="004F7C7F">
        <w:rPr>
          <w:rFonts w:ascii="Times New Roman" w:hAnsi="Times New Roman" w:cs="Times New Roman"/>
          <w:spacing w:val="-10"/>
          <w:sz w:val="28"/>
          <w:szCs w:val="28"/>
          <w:lang w:val="uk-UA" w:eastAsia="ru-RU"/>
        </w:rPr>
        <w:t xml:space="preserve">на 2-у добу — </w:t>
      </w:r>
      <w:r w:rsidRPr="004F7C7F">
        <w:rPr>
          <w:rFonts w:ascii="Times New Roman" w:hAnsi="Times New Roman" w:cs="Times New Roman"/>
          <w:spacing w:val="-10"/>
          <w:sz w:val="28"/>
          <w:szCs w:val="28"/>
          <w:lang w:val="uk-UA" w:eastAsia="ru-RU"/>
        </w:rPr>
        <w:t xml:space="preserve">до 0,330±0,020 нмоль/л; </w:t>
      </w:r>
      <w:r w:rsidR="005456ED" w:rsidRPr="004F7C7F">
        <w:rPr>
          <w:rFonts w:ascii="Times New Roman" w:hAnsi="Times New Roman" w:cs="Times New Roman"/>
          <w:spacing w:val="-10"/>
          <w:sz w:val="28"/>
          <w:szCs w:val="28"/>
          <w:lang w:val="uk-UA" w:eastAsia="ru-RU"/>
        </w:rPr>
        <w:t>на 1-й тиждень —</w:t>
      </w:r>
      <w:r w:rsidRPr="004F7C7F">
        <w:rPr>
          <w:rFonts w:ascii="Times New Roman" w:hAnsi="Times New Roman" w:cs="Times New Roman"/>
          <w:spacing w:val="-10"/>
          <w:sz w:val="28"/>
          <w:szCs w:val="28"/>
          <w:lang w:val="uk-UA" w:eastAsia="ru-RU"/>
        </w:rPr>
        <w:t xml:space="preserve"> до 0,262±0,020 нмоль/л). За відсутності АЗ в системі ІІТ зміни вмісту НК мали транзиторний характер та </w:t>
      </w:r>
      <w:r w:rsidR="005456ED" w:rsidRPr="004F7C7F">
        <w:rPr>
          <w:rFonts w:ascii="Times New Roman" w:hAnsi="Times New Roman" w:cs="Times New Roman"/>
          <w:spacing w:val="-10"/>
          <w:sz w:val="28"/>
          <w:szCs w:val="28"/>
          <w:lang w:val="uk-UA" w:eastAsia="ru-RU"/>
        </w:rPr>
        <w:t xml:space="preserve">на 2-му тижні </w:t>
      </w:r>
      <w:r w:rsidRPr="004F7C7F">
        <w:rPr>
          <w:rFonts w:ascii="Times New Roman" w:hAnsi="Times New Roman" w:cs="Times New Roman"/>
          <w:spacing w:val="-10"/>
          <w:sz w:val="28"/>
          <w:szCs w:val="28"/>
          <w:lang w:val="uk-UA" w:eastAsia="ru-RU"/>
        </w:rPr>
        <w:t>не відрізнялись від доопераційного (відповідно 0,570±0,021 нмоль/л та 0,541±0,014 нмоль/л, р&gt;0,05).</w:t>
      </w:r>
    </w:p>
    <w:p w14:paraId="320F7AA3"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color w:val="000000" w:themeColor="text1"/>
          <w:spacing w:val="-10"/>
          <w:sz w:val="28"/>
          <w:szCs w:val="28"/>
          <w:lang w:val="uk-UA"/>
        </w:rPr>
        <w:t>Отже, е</w:t>
      </w:r>
      <w:r w:rsidRPr="004F7C7F">
        <w:rPr>
          <w:rFonts w:ascii="Times New Roman" w:hAnsi="Times New Roman" w:cs="Times New Roman"/>
          <w:spacing w:val="-10"/>
          <w:sz w:val="28"/>
          <w:szCs w:val="28"/>
          <w:lang w:val="uk-UA" w:eastAsia="ru-RU"/>
        </w:rPr>
        <w:t xml:space="preserve">фективність застосування АЗ в системі ІІТ характеризується досягненням меншої активності окисної модифікації білків плазми крові </w:t>
      </w:r>
      <w:r w:rsidR="005456ED"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 xml:space="preserve">та збереженням такого метаболічного стану і </w:t>
      </w:r>
      <w:r w:rsidR="005456ED" w:rsidRPr="004F7C7F">
        <w:rPr>
          <w:rFonts w:ascii="Times New Roman" w:hAnsi="Times New Roman" w:cs="Times New Roman"/>
          <w:spacing w:val="-10"/>
          <w:sz w:val="28"/>
          <w:szCs w:val="28"/>
          <w:lang w:val="uk-UA" w:eastAsia="ru-RU"/>
        </w:rPr>
        <w:t>на 1-й тиждень</w:t>
      </w:r>
      <w:r w:rsidRPr="004F7C7F">
        <w:rPr>
          <w:rFonts w:ascii="Times New Roman" w:hAnsi="Times New Roman" w:cs="Times New Roman"/>
          <w:spacing w:val="-10"/>
          <w:sz w:val="28"/>
          <w:szCs w:val="28"/>
          <w:lang w:val="uk-UA" w:eastAsia="ru-RU"/>
        </w:rPr>
        <w:t>.</w:t>
      </w:r>
    </w:p>
    <w:p w14:paraId="320F7AA4"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Застосування ІІТ з використанням антиоксидантних засобів достовірно (р&lt;0,05) зменшує активність утворення АП в результаті ОМБ плазми крові не тільки в спонтанних, але і в індукованих реакціях, що свідчить на користь зменшення метаболічних резервів для реалізації оксидативного стресу та детермінації патогенетичного механізму ОМБ.</w:t>
      </w:r>
    </w:p>
    <w:p w14:paraId="320F7AA5"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Застосування ІІТ з використанням антиоксидантних засобів (АЗ) достовірно (р&lt;0,05) зменшує активність утворення КП в результаті ОМБ плазми крові не тільки в спонтанних, але і в індукованих реакціях. При цьому, має місце відсутність достовірного зменшення І</w:t>
      </w:r>
      <w:r w:rsidRPr="004F7C7F">
        <w:rPr>
          <w:rFonts w:ascii="Times New Roman" w:hAnsi="Times New Roman" w:cs="Times New Roman"/>
          <w:spacing w:val="-10"/>
          <w:sz w:val="28"/>
          <w:szCs w:val="28"/>
          <w:vertAlign w:val="subscript"/>
          <w:lang w:val="uk-UA" w:eastAsia="ru-RU"/>
        </w:rPr>
        <w:t>КП</w:t>
      </w:r>
      <w:r w:rsidRPr="004F7C7F">
        <w:rPr>
          <w:rFonts w:ascii="Times New Roman" w:hAnsi="Times New Roman" w:cs="Times New Roman"/>
          <w:spacing w:val="-10"/>
          <w:sz w:val="28"/>
          <w:szCs w:val="28"/>
          <w:lang w:val="uk-UA" w:eastAsia="ru-RU"/>
        </w:rPr>
        <w:t xml:space="preserve"> в контрольній групі пацієнтів, а в групі пацієнтів з удосконаленою ІІТ зменшення зареєстровано (транзиторне) лише у ранньому післяопераційному періоді.</w:t>
      </w:r>
    </w:p>
    <w:p w14:paraId="320F7AA6"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Вплив ІІТ з використанням АЗ зменшує ступінь окисної деструкції білків плазми крові та активність окисної модифікації нуклеїнових кислот.</w:t>
      </w:r>
    </w:p>
    <w:p w14:paraId="320F7AA7" w14:textId="77777777" w:rsidR="00B27D4B" w:rsidRPr="004F7C7F" w:rsidRDefault="00B27D4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lastRenderedPageBreak/>
        <w:t xml:space="preserve">Вивчено особливості окисно-відновного метаболізму, зокрема стану енергетичного забезпечення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вального гомеостазу та механізмів гліколізу у хворих на РГЗ з різними варіантами інтраопераційної інтенсивної терапії.</w:t>
      </w:r>
    </w:p>
    <w:p w14:paraId="320F7AA8"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Аналіз енергетики, який виконано за показниками вмісту аденілових нуклеотидів в еритроцитах периферичної венозної крові хворих на РГЗ виявив окремі закономірності.</w:t>
      </w:r>
    </w:p>
    <w:p w14:paraId="320F7AA9" w14:textId="77777777" w:rsidR="00B27D4B" w:rsidRPr="004F7C7F" w:rsidRDefault="00B27D4B" w:rsidP="00542502">
      <w:pPr>
        <w:spacing w:after="0" w:line="384" w:lineRule="auto"/>
        <w:ind w:firstLine="709"/>
        <w:contextualSpacing/>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Зокрема, під впливом ІОАОП зареєстровано достовірне (р&lt;0,001) зростання вмісту АТФ.</w:t>
      </w:r>
    </w:p>
    <w:p w14:paraId="320F7AAA"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Якщо у доопераційному періоді пацієнти груп порівняння не відрізнялись за цим показником (відповідно 1,204±0,013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1,223±0,009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р&gt;0,05), то </w:t>
      </w:r>
      <w:r w:rsidR="005456ED"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група пацієнтів з ІОАОП за цим показником достовірно перевищувала первинні значення (1,223±0,009</w:t>
      </w:r>
      <w:r w:rsidR="005456ED"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1,963±0,016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р&lt;0,001) та середній показник </w:t>
      </w:r>
      <w:r w:rsidR="005456ED"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групи контролю (відповідно 1,963±0,016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1,688±0,007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та р&lt;0,001). </w:t>
      </w:r>
      <w:r w:rsidR="005456ED" w:rsidRPr="004F7C7F">
        <w:rPr>
          <w:rFonts w:ascii="Times New Roman" w:hAnsi="Times New Roman" w:cs="Times New Roman"/>
          <w:spacing w:val="-10"/>
          <w:sz w:val="28"/>
          <w:szCs w:val="28"/>
          <w:lang w:val="uk-UA" w:eastAsia="ru-RU"/>
        </w:rPr>
        <w:t xml:space="preserve">На 1-й тиждень </w:t>
      </w:r>
      <w:r w:rsidRPr="004F7C7F">
        <w:rPr>
          <w:rFonts w:ascii="Times New Roman" w:hAnsi="Times New Roman" w:cs="Times New Roman"/>
          <w:spacing w:val="-10"/>
          <w:sz w:val="28"/>
          <w:szCs w:val="28"/>
          <w:lang w:val="uk-UA" w:eastAsia="ru-RU"/>
        </w:rPr>
        <w:t>зареєстровано стабільність вмісту АТФ в еритроцитах периферичної венозної крові пацієнтів з ІОАОП (становила 1,956±0,030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та достовірне зменшення вмісту АТФ </w:t>
      </w:r>
      <w:r w:rsidR="005456ED" w:rsidRPr="004F7C7F">
        <w:rPr>
          <w:rFonts w:ascii="Times New Roman" w:hAnsi="Times New Roman" w:cs="Times New Roman"/>
          <w:spacing w:val="-10"/>
          <w:sz w:val="28"/>
          <w:szCs w:val="28"/>
          <w:lang w:val="uk-UA" w:eastAsia="ru-RU"/>
        </w:rPr>
        <w:t>—</w:t>
      </w:r>
      <w:r w:rsidRPr="004F7C7F">
        <w:rPr>
          <w:rFonts w:ascii="Times New Roman" w:hAnsi="Times New Roman" w:cs="Times New Roman"/>
          <w:spacing w:val="-10"/>
          <w:sz w:val="28"/>
          <w:szCs w:val="28"/>
          <w:lang w:val="uk-UA" w:eastAsia="ru-RU"/>
        </w:rPr>
        <w:t xml:space="preserve"> до 1,469±0,013мкмоль/г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серед пацієнтів контрольної групи. Наведене свідчить на користь транзиторного підвищення </w:t>
      </w:r>
      <w:r w:rsidR="005456ED"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вмісту АТФ, а збереження стабільно високого її рівня – можливе лише за умов ІОАОП.</w:t>
      </w:r>
    </w:p>
    <w:p w14:paraId="320F7AAB"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Аналіз змін вмісту АДФ під впливом ІОАОП виявив достовірне (р&lt;0,001) зростання її рівнів; так, якщо у доопераційному періоді пацієнти груп порівняння не відрізнялись за цим показником (відповідно 0,353±0,018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0,397±0,027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р&gt;0,05), то </w:t>
      </w:r>
      <w:r w:rsidR="005456ED"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група пацієнтів з ІОАОП за цим показником достовірно перевищувала первинні значення (0,397±0,027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0,480±0,016мкмоль/г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р&lt;0,05) та середній показник </w:t>
      </w:r>
      <w:r w:rsidR="008A5F18"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групи контролю (відповідно 0,339±0,013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0,480±0,016мкмоль/г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та р&lt;0,001). </w:t>
      </w:r>
      <w:r w:rsidR="008A5F18" w:rsidRPr="004F7C7F">
        <w:rPr>
          <w:rFonts w:ascii="Times New Roman" w:hAnsi="Times New Roman" w:cs="Times New Roman"/>
          <w:spacing w:val="-10"/>
          <w:sz w:val="28"/>
          <w:szCs w:val="28"/>
          <w:lang w:val="uk-UA" w:eastAsia="ru-RU"/>
        </w:rPr>
        <w:t xml:space="preserve">На 1-му тижні </w:t>
      </w:r>
      <w:r w:rsidRPr="004F7C7F">
        <w:rPr>
          <w:rFonts w:ascii="Times New Roman" w:hAnsi="Times New Roman" w:cs="Times New Roman"/>
          <w:spacing w:val="-10"/>
          <w:sz w:val="28"/>
          <w:szCs w:val="28"/>
          <w:lang w:val="uk-UA" w:eastAsia="ru-RU"/>
        </w:rPr>
        <w:t xml:space="preserve">зареєстровано подальше достовірне зростання вмісту АДФ в еритроцитах периферичної венозної крові пацієнтів з ІОАОП (становила </w:t>
      </w:r>
      <w:r w:rsidRPr="004F7C7F">
        <w:rPr>
          <w:rFonts w:ascii="Times New Roman" w:hAnsi="Times New Roman" w:cs="Times New Roman"/>
          <w:spacing w:val="-10"/>
          <w:sz w:val="28"/>
          <w:szCs w:val="28"/>
          <w:lang w:val="uk-UA" w:eastAsia="ru-RU"/>
        </w:rPr>
        <w:lastRenderedPageBreak/>
        <w:t>0,596±0,010мкмоль/г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та відсутність динаміки змін вмісту АДФ серед пацієнтів контрольної групи (</w:t>
      </w:r>
      <w:r w:rsidRPr="004F7C7F">
        <w:rPr>
          <w:rFonts w:ascii="Times New Roman" w:hAnsi="Times New Roman" w:cs="Times New Roman"/>
          <w:spacing w:val="-10"/>
          <w:sz w:val="28"/>
          <w:szCs w:val="28"/>
          <w:lang w:val="en-US" w:eastAsia="ru-RU"/>
        </w:rPr>
        <w:t>n</w:t>
      </w:r>
      <w:r w:rsidRPr="004F7C7F">
        <w:rPr>
          <w:rFonts w:ascii="Times New Roman" w:hAnsi="Times New Roman" w:cs="Times New Roman"/>
          <w:spacing w:val="-10"/>
          <w:sz w:val="28"/>
          <w:szCs w:val="28"/>
          <w:vertAlign w:val="subscript"/>
          <w:lang w:val="uk-UA" w:eastAsia="ru-RU"/>
        </w:rPr>
        <w:t>1</w:t>
      </w:r>
      <w:r w:rsidRPr="004F7C7F">
        <w:rPr>
          <w:rFonts w:ascii="Times New Roman" w:hAnsi="Times New Roman" w:cs="Times New Roman"/>
          <w:spacing w:val="-10"/>
          <w:sz w:val="28"/>
          <w:szCs w:val="28"/>
          <w:lang w:val="uk-UA" w:eastAsia="ru-RU"/>
        </w:rPr>
        <w:t xml:space="preserve">=57). </w:t>
      </w:r>
    </w:p>
    <w:p w14:paraId="320F7AAC" w14:textId="77777777" w:rsidR="00B27D4B" w:rsidRPr="004F7C7F" w:rsidRDefault="00B27D4B" w:rsidP="00542502">
      <w:pPr>
        <w:suppressAutoHyphens w:val="0"/>
        <w:spacing w:after="0" w:line="360" w:lineRule="auto"/>
        <w:ind w:firstLine="709"/>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Дещо іншою була динаміка вмісту АМФ: вміст АМФ у еритроцитах периферичної крові пацієнтів контрольної групи коливася у межах від 0,213±0,006 мкмоль/г до0,197±0,014 мкмоль/г (р&gt;0,05) та достовірно не змінювався на етапах контролю ефективності ІІТ, тоді як ІОАОП забезпечувала досягнення більш низьких рівнів АМФ в </w:t>
      </w:r>
      <w:r w:rsidR="008A5F18" w:rsidRPr="004F7C7F">
        <w:rPr>
          <w:rFonts w:ascii="Times New Roman" w:hAnsi="Times New Roman" w:cs="Times New Roman"/>
          <w:spacing w:val="-10"/>
          <w:sz w:val="28"/>
          <w:szCs w:val="28"/>
          <w:lang w:val="uk-UA" w:eastAsia="ru-RU"/>
        </w:rPr>
        <w:t>на 2-у добу</w:t>
      </w:r>
      <w:r w:rsidRPr="004F7C7F">
        <w:rPr>
          <w:rFonts w:ascii="Times New Roman" w:hAnsi="Times New Roman" w:cs="Times New Roman"/>
          <w:spacing w:val="-10"/>
          <w:sz w:val="28"/>
          <w:szCs w:val="28"/>
          <w:lang w:val="uk-UA" w:eastAsia="ru-RU"/>
        </w:rPr>
        <w:t xml:space="preserve"> зі збереженням цього рівня </w:t>
      </w:r>
      <w:r w:rsidR="008A5F18" w:rsidRPr="004F7C7F">
        <w:rPr>
          <w:rFonts w:ascii="Times New Roman" w:hAnsi="Times New Roman" w:cs="Times New Roman"/>
          <w:spacing w:val="-10"/>
          <w:sz w:val="28"/>
          <w:szCs w:val="28"/>
          <w:lang w:val="uk-UA" w:eastAsia="ru-RU"/>
        </w:rPr>
        <w:t xml:space="preserve">на 1-му тижні </w:t>
      </w:r>
      <w:r w:rsidRPr="004F7C7F">
        <w:rPr>
          <w:rFonts w:ascii="Times New Roman" w:hAnsi="Times New Roman" w:cs="Times New Roman"/>
          <w:spacing w:val="-10"/>
          <w:sz w:val="28"/>
          <w:szCs w:val="28"/>
          <w:lang w:val="uk-UA" w:eastAsia="ru-RU"/>
        </w:rPr>
        <w:t>(відповідно 0,140±0,010мкмоль/г та 0,130±0,011 мкмоль/г, р&gt;0,05).</w:t>
      </w:r>
    </w:p>
    <w:p w14:paraId="320F7AAD" w14:textId="77777777" w:rsidR="00542502" w:rsidRPr="004F7C7F" w:rsidRDefault="00542502" w:rsidP="00542502">
      <w:pPr>
        <w:suppressAutoHyphens w:val="0"/>
        <w:spacing w:after="0" w:line="360" w:lineRule="auto"/>
        <w:ind w:firstLine="709"/>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Досліджено індикатори активності окисної модифікації та ступеня окисної деструкції білків і нуклеїнових кислот на етапах інтенсивної терапії хворих на рак грудної залози з урахуванням віку. Встановлено виразнішу відмінність серед літніх пацієнток. Статистично вірогідних відмінностей показників за різних схем анестезіологічного забезпечення не виявлено.</w:t>
      </w:r>
    </w:p>
    <w:p w14:paraId="320F7AAE" w14:textId="77777777" w:rsidR="00B27D4B" w:rsidRPr="004F7C7F" w:rsidRDefault="00B27D4B" w:rsidP="00542502">
      <w:pPr>
        <w:suppressAutoHyphens w:val="0"/>
        <w:spacing w:after="0" w:line="360" w:lineRule="auto"/>
        <w:ind w:firstLine="709"/>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Таким чином, зменшення вмісту АМФ на тлі зростання вмісту АТФ та АДФ в еритроцитах периферичної крові хворих на РГЗ з ІОАОП свідчить проефективність антиоксидантної протекції і перебудову під її впливом енергетичних процесів вже </w:t>
      </w:r>
      <w:r w:rsidR="008A5F18" w:rsidRPr="004F7C7F">
        <w:rPr>
          <w:rFonts w:ascii="Times New Roman" w:hAnsi="Times New Roman" w:cs="Times New Roman"/>
          <w:spacing w:val="-10"/>
          <w:sz w:val="28"/>
          <w:szCs w:val="28"/>
          <w:lang w:val="uk-UA" w:eastAsia="ru-RU"/>
        </w:rPr>
        <w:t xml:space="preserve">на 2-у добу </w:t>
      </w:r>
      <w:r w:rsidRPr="004F7C7F">
        <w:rPr>
          <w:rFonts w:ascii="Times New Roman" w:hAnsi="Times New Roman" w:cs="Times New Roman"/>
          <w:spacing w:val="-10"/>
          <w:sz w:val="28"/>
          <w:szCs w:val="28"/>
          <w:lang w:val="uk-UA" w:eastAsia="ru-RU"/>
        </w:rPr>
        <w:t xml:space="preserve">зі збереженням цієї тенденції </w:t>
      </w:r>
      <w:r w:rsidR="008A5F18" w:rsidRPr="004F7C7F">
        <w:rPr>
          <w:rFonts w:ascii="Times New Roman" w:hAnsi="Times New Roman" w:cs="Times New Roman"/>
          <w:spacing w:val="-10"/>
          <w:sz w:val="28"/>
          <w:szCs w:val="28"/>
          <w:lang w:val="uk-UA" w:eastAsia="ru-RU"/>
        </w:rPr>
        <w:t>на 1-му тижні</w:t>
      </w:r>
      <w:r w:rsidRPr="004F7C7F">
        <w:rPr>
          <w:rFonts w:ascii="Times New Roman" w:hAnsi="Times New Roman" w:cs="Times New Roman"/>
          <w:spacing w:val="-10"/>
          <w:sz w:val="28"/>
          <w:szCs w:val="28"/>
          <w:lang w:val="uk-UA" w:eastAsia="ru-RU"/>
        </w:rPr>
        <w:t>.</w:t>
      </w:r>
    </w:p>
    <w:p w14:paraId="320F7AAF"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Водночас, достовірні (р&lt;0,05) енергетичні зміни, як показав аналіз, відбуваються і на рівні механізмів (аеробного та анаеробного) гліколізу.</w:t>
      </w:r>
    </w:p>
    <w:p w14:paraId="320F7AB0" w14:textId="77777777" w:rsidR="00B27D4B" w:rsidRPr="004F7C7F" w:rsidRDefault="00B27D4B" w:rsidP="00542502">
      <w:pPr>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Так, вміст лактату динамічно змінювався на етапах біохімічного моніторингу: в доопераційному періоді групи порівняння не відрізнялись (р&gt;0,05) за цим показником, тоді як </w:t>
      </w:r>
      <w:r w:rsidR="008A5F18" w:rsidRPr="004F7C7F">
        <w:rPr>
          <w:rFonts w:ascii="Times New Roman" w:hAnsi="Times New Roman" w:cs="Times New Roman"/>
          <w:spacing w:val="-10"/>
          <w:sz w:val="28"/>
          <w:szCs w:val="28"/>
          <w:lang w:val="uk-UA" w:eastAsia="ru-RU"/>
        </w:rPr>
        <w:t>на 2-у добу —</w:t>
      </w:r>
      <w:r w:rsidRPr="004F7C7F">
        <w:rPr>
          <w:rFonts w:ascii="Times New Roman" w:hAnsi="Times New Roman" w:cs="Times New Roman"/>
          <w:spacing w:val="-10"/>
          <w:sz w:val="28"/>
          <w:szCs w:val="28"/>
          <w:lang w:val="uk-UA" w:eastAsia="ru-RU"/>
        </w:rPr>
        <w:t xml:space="preserve"> серед пацієнтів з ІОАОП зареєстровано достовірне зменшення вмісту лактату (з 5,411±0,020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до 3,910±0,059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р&lt;0,001). </w:t>
      </w:r>
      <w:r w:rsidR="008A5F18" w:rsidRPr="004F7C7F">
        <w:rPr>
          <w:rFonts w:ascii="Times New Roman" w:hAnsi="Times New Roman" w:cs="Times New Roman"/>
          <w:spacing w:val="-10"/>
          <w:sz w:val="28"/>
          <w:szCs w:val="28"/>
          <w:lang w:val="uk-UA" w:eastAsia="ru-RU"/>
        </w:rPr>
        <w:t xml:space="preserve">На 1-му тижні </w:t>
      </w:r>
      <w:r w:rsidRPr="004F7C7F">
        <w:rPr>
          <w:rFonts w:ascii="Times New Roman" w:hAnsi="Times New Roman" w:cs="Times New Roman"/>
          <w:spacing w:val="-10"/>
          <w:sz w:val="28"/>
          <w:szCs w:val="28"/>
          <w:lang w:val="uk-UA" w:eastAsia="ru-RU"/>
        </w:rPr>
        <w:t>виявлено подальше достовірне зменшення вмісту лактату серед пацієнтів з ІОАОП (до 3,540±0,150мкмоль/г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w:t>
      </w:r>
    </w:p>
    <w:p w14:paraId="320F7AB1" w14:textId="77777777" w:rsidR="00B27D4B" w:rsidRPr="004F7C7F" w:rsidRDefault="00B27D4B" w:rsidP="00542502">
      <w:pPr>
        <w:suppressAutoHyphens w:val="0"/>
        <w:spacing w:after="0" w:line="360" w:lineRule="auto"/>
        <w:ind w:right="-108"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З’ясовано, що під впливом ІОАОП значно та достовірно (р&lt;0,001) змінилося енергетичне забезпечення окисно-відносних процесів: рівень вмісту малату, який до початку лікування становив 0,236±0,008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w:t>
      </w:r>
      <w:r w:rsidR="008A5F18" w:rsidRPr="004F7C7F">
        <w:rPr>
          <w:rFonts w:ascii="Times New Roman" w:hAnsi="Times New Roman" w:cs="Times New Roman"/>
          <w:spacing w:val="-10"/>
          <w:sz w:val="28"/>
          <w:szCs w:val="28"/>
          <w:lang w:val="uk-UA" w:eastAsia="ru-RU"/>
        </w:rPr>
        <w:t>на 2-</w:t>
      </w:r>
      <w:r w:rsidRPr="004F7C7F">
        <w:rPr>
          <w:rFonts w:ascii="Times New Roman" w:hAnsi="Times New Roman" w:cs="Times New Roman"/>
          <w:spacing w:val="-10"/>
          <w:sz w:val="28"/>
          <w:szCs w:val="28"/>
          <w:lang w:val="uk-UA" w:eastAsia="ru-RU"/>
        </w:rPr>
        <w:t xml:space="preserve">у </w:t>
      </w:r>
      <w:r w:rsidR="008A5F18" w:rsidRPr="004F7C7F">
        <w:rPr>
          <w:rFonts w:ascii="Times New Roman" w:hAnsi="Times New Roman" w:cs="Times New Roman"/>
          <w:spacing w:val="-10"/>
          <w:sz w:val="28"/>
          <w:szCs w:val="28"/>
          <w:lang w:val="uk-UA" w:eastAsia="ru-RU"/>
        </w:rPr>
        <w:t>добу —</w:t>
      </w:r>
      <w:r w:rsidRPr="004F7C7F">
        <w:rPr>
          <w:rFonts w:ascii="Times New Roman" w:hAnsi="Times New Roman" w:cs="Times New Roman"/>
          <w:spacing w:val="-10"/>
          <w:sz w:val="28"/>
          <w:szCs w:val="28"/>
          <w:lang w:val="uk-UA" w:eastAsia="ru-RU"/>
        </w:rPr>
        <w:t xml:space="preserve"> 0,203±0,010 мкмоль/г (Н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 xml:space="preserve">), </w:t>
      </w:r>
      <w:r w:rsidR="008A5F18" w:rsidRPr="004F7C7F">
        <w:rPr>
          <w:rFonts w:ascii="Times New Roman" w:hAnsi="Times New Roman" w:cs="Times New Roman"/>
          <w:spacing w:val="-10"/>
          <w:sz w:val="28"/>
          <w:szCs w:val="28"/>
          <w:lang w:val="uk-UA" w:eastAsia="ru-RU"/>
        </w:rPr>
        <w:t>на 1-й тиждень —</w:t>
      </w:r>
      <w:r w:rsidRPr="004F7C7F">
        <w:rPr>
          <w:rFonts w:ascii="Times New Roman" w:hAnsi="Times New Roman" w:cs="Times New Roman"/>
          <w:spacing w:val="-10"/>
          <w:sz w:val="28"/>
          <w:szCs w:val="28"/>
          <w:lang w:val="uk-UA" w:eastAsia="ru-RU"/>
        </w:rPr>
        <w:t xml:space="preserve"> 0,179±0,010</w:t>
      </w:r>
      <w:r w:rsidR="008A5F18" w:rsidRPr="004F7C7F">
        <w:rPr>
          <w:rFonts w:ascii="Times New Roman" w:hAnsi="Times New Roman" w:cs="Times New Roman"/>
          <w:spacing w:val="-10"/>
          <w:sz w:val="28"/>
          <w:szCs w:val="28"/>
          <w:vertAlign w:val="superscript"/>
          <w:lang w:val="uk-UA" w:eastAsia="ru-RU"/>
        </w:rPr>
        <w:t> </w:t>
      </w:r>
      <w:r w:rsidRPr="004F7C7F">
        <w:rPr>
          <w:rFonts w:ascii="Times New Roman" w:hAnsi="Times New Roman" w:cs="Times New Roman"/>
          <w:spacing w:val="-10"/>
          <w:sz w:val="28"/>
          <w:szCs w:val="28"/>
          <w:lang w:val="uk-UA" w:eastAsia="ru-RU"/>
        </w:rPr>
        <w:t>мкмоль/г</w:t>
      </w:r>
      <w:r w:rsidR="008A5F18" w:rsidRPr="004F7C7F">
        <w:rPr>
          <w:rFonts w:ascii="Times New Roman" w:hAnsi="Times New Roman" w:cs="Times New Roman"/>
          <w:spacing w:val="-10"/>
          <w:sz w:val="28"/>
          <w:szCs w:val="28"/>
          <w:lang w:val="uk-UA" w:eastAsia="ru-RU"/>
        </w:rPr>
        <w:t> </w:t>
      </w:r>
      <w:r w:rsidRPr="004F7C7F">
        <w:rPr>
          <w:rFonts w:ascii="Times New Roman" w:hAnsi="Times New Roman" w:cs="Times New Roman"/>
          <w:spacing w:val="-10"/>
          <w:sz w:val="28"/>
          <w:szCs w:val="28"/>
          <w:lang w:val="uk-UA" w:eastAsia="ru-RU"/>
        </w:rPr>
        <w:t>(Н</w:t>
      </w:r>
      <w:r w:rsidRPr="004F7C7F">
        <w:rPr>
          <w:rFonts w:ascii="Times New Roman" w:hAnsi="Times New Roman" w:cs="Times New Roman"/>
          <w:spacing w:val="-10"/>
          <w:sz w:val="28"/>
          <w:szCs w:val="28"/>
          <w:lang w:val="en-US" w:eastAsia="ru-RU"/>
        </w:rPr>
        <w:t>b</w:t>
      </w:r>
      <w:r w:rsidRPr="004F7C7F">
        <w:rPr>
          <w:rFonts w:ascii="Times New Roman" w:hAnsi="Times New Roman" w:cs="Times New Roman"/>
          <w:spacing w:val="-10"/>
          <w:sz w:val="28"/>
          <w:szCs w:val="28"/>
          <w:lang w:val="uk-UA" w:eastAsia="ru-RU"/>
        </w:rPr>
        <w:t>).</w:t>
      </w:r>
    </w:p>
    <w:p w14:paraId="320F7AB2" w14:textId="77777777" w:rsidR="00B27D4B" w:rsidRPr="004F7C7F" w:rsidRDefault="00B27D4B" w:rsidP="00542502">
      <w:pPr>
        <w:suppressAutoHyphens w:val="0"/>
        <w:spacing w:after="0" w:line="360" w:lineRule="auto"/>
        <w:ind w:right="-108"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lastRenderedPageBreak/>
        <w:t xml:space="preserve">Водночас, слід зазначити, що зниження </w:t>
      </w:r>
      <w:r w:rsidR="00C2160C" w:rsidRPr="004F7C7F">
        <w:rPr>
          <w:rFonts w:ascii="Times New Roman" w:hAnsi="Times New Roman" w:cs="Times New Roman"/>
          <w:spacing w:val="-10"/>
          <w:sz w:val="28"/>
          <w:szCs w:val="28"/>
          <w:lang w:val="uk-UA" w:eastAsia="ru-RU"/>
        </w:rPr>
        <w:t>окисню</w:t>
      </w:r>
      <w:r w:rsidRPr="004F7C7F">
        <w:rPr>
          <w:rFonts w:ascii="Times New Roman" w:hAnsi="Times New Roman" w:cs="Times New Roman"/>
          <w:spacing w:val="-10"/>
          <w:sz w:val="28"/>
          <w:szCs w:val="28"/>
          <w:lang w:val="uk-UA" w:eastAsia="ru-RU"/>
        </w:rPr>
        <w:t>вальної активності у циклі Кребса під впливом ІОАОП синхронізується з покращенням (підвищенням ефективності) анаеробного окислення, що на рівні біохімічних механізмів забезпечення гліколізу проявляється достовірним (р&lt;0,001) зростанням вмісту пірувату та достовірним (р&lt;0,001) зменшенням вмісту</w:t>
      </w:r>
      <w:r w:rsidR="008A5F18" w:rsidRPr="004F7C7F">
        <w:rPr>
          <w:rFonts w:ascii="Times New Roman" w:hAnsi="Times New Roman" w:cs="Times New Roman"/>
          <w:spacing w:val="-10"/>
          <w:sz w:val="28"/>
          <w:szCs w:val="28"/>
          <w:lang w:val="uk-UA" w:eastAsia="ru-RU"/>
        </w:rPr>
        <w:t xml:space="preserve"> лактату</w:t>
      </w:r>
      <w:r w:rsidRPr="004F7C7F">
        <w:rPr>
          <w:rFonts w:ascii="Times New Roman" w:hAnsi="Times New Roman" w:cs="Times New Roman"/>
          <w:spacing w:val="-10"/>
          <w:sz w:val="28"/>
          <w:szCs w:val="28"/>
          <w:lang w:val="uk-UA" w:eastAsia="ru-RU"/>
        </w:rPr>
        <w:t xml:space="preserve">. Під впливом лікування достовірно (р&lt;0,001) змінилися показники енергетики клітин, зокрема зменшився вміст АМФ на тлі підвищення АТФ та АДФ. </w:t>
      </w:r>
    </w:p>
    <w:p w14:paraId="320F7AB3" w14:textId="77777777" w:rsidR="00B27D4B" w:rsidRPr="004F7C7F" w:rsidRDefault="00B27D4B" w:rsidP="00542502">
      <w:pPr>
        <w:suppressAutoHyphens w:val="0"/>
        <w:spacing w:after="0" w:line="360" w:lineRule="auto"/>
        <w:ind w:firstLine="720"/>
        <w:jc w:val="both"/>
        <w:rPr>
          <w:rFonts w:ascii="Times New Roman" w:hAnsi="Times New Roman" w:cs="Times New Roman"/>
          <w:spacing w:val="-10"/>
          <w:sz w:val="28"/>
          <w:szCs w:val="28"/>
          <w:lang w:val="uk-UA" w:eastAsia="ru-RU"/>
        </w:rPr>
      </w:pPr>
      <w:r w:rsidRPr="004F7C7F">
        <w:rPr>
          <w:rFonts w:ascii="Times New Roman" w:hAnsi="Times New Roman" w:cs="Times New Roman"/>
          <w:spacing w:val="-10"/>
          <w:sz w:val="28"/>
          <w:szCs w:val="28"/>
          <w:lang w:val="uk-UA" w:eastAsia="ru-RU"/>
        </w:rPr>
        <w:t xml:space="preserve">Отже, порівняльний аналіз активності метаболічного забезпечення енергетичного гомеостазу клітин до та після ІОАОП хворих на </w:t>
      </w:r>
      <w:r w:rsidR="00404FEA" w:rsidRPr="004F7C7F">
        <w:rPr>
          <w:rFonts w:ascii="Times New Roman" w:hAnsi="Times New Roman" w:cs="Times New Roman"/>
          <w:spacing w:val="-10"/>
          <w:sz w:val="28"/>
          <w:szCs w:val="28"/>
          <w:lang w:val="uk-UA" w:eastAsia="ru-RU"/>
        </w:rPr>
        <w:t>РГЗ</w:t>
      </w:r>
      <w:r w:rsidRPr="004F7C7F">
        <w:rPr>
          <w:rFonts w:ascii="Times New Roman" w:hAnsi="Times New Roman" w:cs="Times New Roman"/>
          <w:spacing w:val="-10"/>
          <w:sz w:val="28"/>
          <w:szCs w:val="28"/>
          <w:lang w:val="uk-UA" w:eastAsia="ru-RU"/>
        </w:rPr>
        <w:t xml:space="preserve"> виконано сумісно з аналізом активності механізмів гліколізу дозволив з’ясувати закономірності впливу антиоксидантної терапії, які проявляються у оптимізації механізмів гліколізу та покращенні енергозабезпечення метаболізму.</w:t>
      </w:r>
    </w:p>
    <w:p w14:paraId="320F7AB4" w14:textId="77777777" w:rsidR="00B27D4B" w:rsidRPr="004F7C7F" w:rsidRDefault="00B27D4B" w:rsidP="00542502">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spacing w:val="-10"/>
          <w:sz w:val="28"/>
          <w:szCs w:val="28"/>
          <w:lang w:val="uk-UA" w:eastAsia="ru-RU"/>
        </w:rPr>
        <w:t xml:space="preserve">Інтраопераційна антиоксидантна протекція </w:t>
      </w:r>
      <w:r w:rsidR="00C2160C" w:rsidRPr="004F7C7F">
        <w:rPr>
          <w:rFonts w:ascii="Times New Roman" w:hAnsi="Times New Roman" w:cs="Times New Roman"/>
          <w:spacing w:val="-10"/>
          <w:sz w:val="28"/>
          <w:szCs w:val="28"/>
          <w:lang w:val="uk-UA" w:eastAsia="ru-RU"/>
        </w:rPr>
        <w:t>окисню</w:t>
      </w:r>
      <w:r w:rsidRPr="004F7C7F">
        <w:rPr>
          <w:rFonts w:ascii="Times New Roman" w:hAnsi="Times New Roman" w:cs="Times New Roman"/>
          <w:spacing w:val="-10"/>
          <w:sz w:val="28"/>
          <w:szCs w:val="28"/>
          <w:lang w:val="uk-UA" w:eastAsia="ru-RU"/>
        </w:rPr>
        <w:t>вального гомеостазу при</w:t>
      </w:r>
      <w:r w:rsidRPr="004F7C7F">
        <w:rPr>
          <w:rFonts w:ascii="Times New Roman" w:hAnsi="Times New Roman" w:cs="Times New Roman"/>
          <w:bCs/>
          <w:spacing w:val="-10"/>
          <w:sz w:val="28"/>
          <w:szCs w:val="28"/>
          <w:lang w:val="uk-UA" w:eastAsia="ru-RU"/>
        </w:rPr>
        <w:t xml:space="preserve">хірургічних втручаннях у вигляді квадрантектомії грудної залози з </w:t>
      </w:r>
      <w:r w:rsidR="00517466" w:rsidRPr="004F7C7F">
        <w:rPr>
          <w:rFonts w:ascii="Times New Roman" w:hAnsi="Times New Roman" w:cs="Times New Roman"/>
          <w:bCs/>
          <w:spacing w:val="-10"/>
          <w:sz w:val="28"/>
          <w:szCs w:val="28"/>
          <w:lang w:val="uk-UA" w:eastAsia="ru-RU"/>
        </w:rPr>
        <w:t>лімфодис</w:t>
      </w:r>
      <w:r w:rsidRPr="004F7C7F">
        <w:rPr>
          <w:rFonts w:ascii="Times New Roman" w:hAnsi="Times New Roman" w:cs="Times New Roman"/>
          <w:bCs/>
          <w:spacing w:val="-10"/>
          <w:sz w:val="28"/>
          <w:szCs w:val="28"/>
          <w:lang w:val="uk-UA" w:eastAsia="ru-RU"/>
        </w:rPr>
        <w:t xml:space="preserve">екцією дозволяє контролювати та впливати на механізми гліколізу (зростання активності анаеробного окислення та його зменшення у циклі Кребса), тоді як підтримання на необхідному рівні вмісту аденілових нуклеотидів можливе лише за умов інтраопераційної антиоксидантної протекції. </w:t>
      </w:r>
    </w:p>
    <w:p w14:paraId="320F7AB5" w14:textId="77777777" w:rsidR="00B27D4B" w:rsidRPr="004F7C7F" w:rsidRDefault="00B27D4B" w:rsidP="00542502">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bCs/>
          <w:spacing w:val="-10"/>
          <w:sz w:val="28"/>
          <w:szCs w:val="28"/>
          <w:lang w:val="uk-UA" w:eastAsia="ru-RU"/>
        </w:rPr>
        <w:t xml:space="preserve">Перспективи подальших досліджень з цієї проблематики визначаються вивченням кореляційних взаємозв’язків між динамікою енергетичних змін та процесу перекисного окислення ліпідів та білків мембран клітин на етапах аналізу ефективності ІОАОП у хворих на РГЗ. Визначальним є аналіз взаємозв’язків між ефективністю ІОАОП та динамікою післяопераційної когнітивної дисфункції </w:t>
      </w:r>
      <w:r w:rsidRPr="004F7C7F">
        <w:rPr>
          <w:rFonts w:ascii="Times New Roman" w:hAnsi="Times New Roman" w:cs="Times New Roman"/>
          <w:spacing w:val="-10"/>
          <w:sz w:val="28"/>
          <w:szCs w:val="28"/>
          <w:lang w:val="uk-UA" w:eastAsia="ru-RU"/>
        </w:rPr>
        <w:t>при</w:t>
      </w:r>
      <w:r w:rsidRPr="004F7C7F">
        <w:rPr>
          <w:rFonts w:ascii="Times New Roman" w:hAnsi="Times New Roman" w:cs="Times New Roman"/>
          <w:bCs/>
          <w:spacing w:val="-10"/>
          <w:sz w:val="28"/>
          <w:szCs w:val="28"/>
          <w:lang w:val="uk-UA" w:eastAsia="ru-RU"/>
        </w:rPr>
        <w:t xml:space="preserve">хірургічних втручаннях у вигляді квадрантектомії грудної залози з </w:t>
      </w:r>
      <w:r w:rsidR="00517466" w:rsidRPr="004F7C7F">
        <w:rPr>
          <w:rFonts w:ascii="Times New Roman" w:hAnsi="Times New Roman" w:cs="Times New Roman"/>
          <w:bCs/>
          <w:spacing w:val="-10"/>
          <w:sz w:val="28"/>
          <w:szCs w:val="28"/>
          <w:lang w:val="uk-UA" w:eastAsia="ru-RU"/>
        </w:rPr>
        <w:t>лімфодис</w:t>
      </w:r>
      <w:r w:rsidRPr="004F7C7F">
        <w:rPr>
          <w:rFonts w:ascii="Times New Roman" w:hAnsi="Times New Roman" w:cs="Times New Roman"/>
          <w:bCs/>
          <w:spacing w:val="-10"/>
          <w:sz w:val="28"/>
          <w:szCs w:val="28"/>
          <w:lang w:val="uk-UA" w:eastAsia="ru-RU"/>
        </w:rPr>
        <w:t>екцією.</w:t>
      </w:r>
    </w:p>
    <w:p w14:paraId="320F7AB6" w14:textId="77777777" w:rsidR="003B6783" w:rsidRPr="004F7C7F" w:rsidRDefault="003B6783" w:rsidP="00D72A19">
      <w:pPr>
        <w:suppressAutoHyphens w:val="0"/>
        <w:spacing w:after="0" w:line="360" w:lineRule="auto"/>
        <w:ind w:firstLine="708"/>
        <w:jc w:val="both"/>
        <w:rPr>
          <w:rFonts w:ascii="Times New Roman" w:hAnsi="Times New Roman" w:cs="Times New Roman"/>
          <w:bCs/>
          <w:spacing w:val="-10"/>
          <w:sz w:val="28"/>
          <w:szCs w:val="28"/>
          <w:lang w:val="uk-UA" w:eastAsia="ru-RU"/>
        </w:rPr>
      </w:pPr>
      <w:bookmarkStart w:id="35" w:name="_Hlk482164094"/>
      <w:r w:rsidRPr="004F7C7F">
        <w:rPr>
          <w:rFonts w:ascii="Times New Roman" w:hAnsi="Times New Roman" w:cs="Times New Roman"/>
          <w:bCs/>
          <w:spacing w:val="-10"/>
          <w:sz w:val="28"/>
          <w:szCs w:val="28"/>
          <w:lang w:val="uk-UA" w:eastAsia="ru-RU"/>
        </w:rPr>
        <w:t>В залежності від застосування додаткової корекції оксидантного гомеостазу у структурі періопераційної інтенсивної терапії пацієнток з РГЗ та органозберігаючими хірургічними втручаннями щодо нього терміни загоєння операційної рани та лімфореї відрізнялися.</w:t>
      </w:r>
      <w:r w:rsidR="00143D56" w:rsidRPr="004F7C7F">
        <w:rPr>
          <w:rFonts w:ascii="Times New Roman" w:hAnsi="Times New Roman" w:cs="Times New Roman"/>
          <w:bCs/>
          <w:spacing w:val="-10"/>
          <w:sz w:val="28"/>
          <w:szCs w:val="28"/>
          <w:lang w:val="uk-UA" w:eastAsia="ru-RU"/>
        </w:rPr>
        <w:t xml:space="preserve">У лікувальній групі Б мали місце істотно швидші темпи як загоєння операційної рани, так і припинення лімфореї </w:t>
      </w:r>
      <w:r w:rsidR="00143D56" w:rsidRPr="004F7C7F">
        <w:rPr>
          <w:rFonts w:ascii="Times New Roman" w:hAnsi="Times New Roman" w:cs="Times New Roman"/>
          <w:bCs/>
          <w:spacing w:val="-10"/>
          <w:sz w:val="28"/>
          <w:szCs w:val="28"/>
          <w:lang w:val="uk-UA" w:eastAsia="ru-RU"/>
        </w:rPr>
        <w:lastRenderedPageBreak/>
        <w:t>(р&lt;0,05).Оскільки терміни загоєння операційної рани та лімфореї корелюють із застосуванням заходів радіаційної та хіміотерапії, їх скорочення дозволило раніше проводити ад’ювантне лікування.Особливо показовим скорочення строків лімфореї та загоєння операційної рани було у старшому контингенті пацієнток.</w:t>
      </w:r>
      <w:bookmarkEnd w:id="35"/>
    </w:p>
    <w:p w14:paraId="320F7AB7" w14:textId="77777777" w:rsidR="00D72A19" w:rsidRPr="004F7C7F" w:rsidRDefault="00D72A19" w:rsidP="00D72A19">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bCs/>
          <w:spacing w:val="-10"/>
          <w:sz w:val="28"/>
          <w:szCs w:val="28"/>
          <w:lang w:val="uk-UA" w:eastAsia="ru-RU"/>
        </w:rPr>
        <w:t>Обчислення тяжкості стану пацієнток за шкалою ECOG-ВООЗ на 1 му тижні після операції виявило закономірно нижчі (прогностично кращі) величини, що дозволило розпочати і у літніх людей хіміотерапію при отриманні метаболотропних препаратів у тіж терміни, що і у молодшого контингенту.</w:t>
      </w:r>
    </w:p>
    <w:p w14:paraId="320F7AB8" w14:textId="77777777" w:rsidR="00D72A19" w:rsidRPr="004F7C7F" w:rsidRDefault="00D72A19" w:rsidP="00D72A19">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bCs/>
          <w:spacing w:val="-10"/>
          <w:sz w:val="28"/>
          <w:szCs w:val="28"/>
          <w:lang w:val="uk-UA" w:eastAsia="ru-RU"/>
        </w:rPr>
        <w:t>Оцінка якості життя, пов’язаного зі здоров’ям, пацієнток з раком грудної залози, які перенесли органозберігаючу операцію, виявила більш високі показники у групі Б, контингенту якої було застосовано додаткові препарати у структурі інтенсивної терапії.</w:t>
      </w:r>
    </w:p>
    <w:p w14:paraId="320F7AB9" w14:textId="77777777" w:rsidR="00D72A19" w:rsidRPr="004F7C7F" w:rsidRDefault="00D72A19" w:rsidP="00D72A19">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bCs/>
          <w:spacing w:val="-10"/>
          <w:sz w:val="28"/>
          <w:szCs w:val="28"/>
          <w:lang w:val="uk-UA" w:eastAsia="ru-RU"/>
        </w:rPr>
        <w:t>Дослідження стану когнітивної функції в динаміці періопераційної корекції окисно-відновного метаболізму при комплексному лікуванні хворих на рак грудної залози продемонструвало певні відмінності у окремих лікувальних групах. Так, вихідний рівень в обох групах був порівнюваний, на 2-у добу та 1-й тиждень встановлено вищі показники у групі з додатковим призначенням метаболотропних препаратів (р&lt;0,05).У віковому аспекті виявлено іще виразнішу ефективність запропонованої терапії.</w:t>
      </w:r>
    </w:p>
    <w:p w14:paraId="320F7ABA" w14:textId="77777777" w:rsidR="00D72A19" w:rsidRPr="004F7C7F" w:rsidRDefault="00D72A19" w:rsidP="00D72A19">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bCs/>
          <w:spacing w:val="-10"/>
          <w:sz w:val="28"/>
          <w:szCs w:val="28"/>
          <w:lang w:val="uk-UA" w:eastAsia="ru-RU"/>
        </w:rPr>
        <w:t>Особливо виразні відмінності встановлено за різних схем анестезіологічного забезпечення. Так, використання схеми: діпрофол, фентаніл характеризується швидшими темпами відновлення і вірогідно (р&lt;0,05) вищими абсолютними показниками когнітивної функції пацієнтів. У контингенті, які отримували додатково запропоновану метаболотропну терапію, динаміка пізнавальної функції більш позитивна.</w:t>
      </w:r>
    </w:p>
    <w:p w14:paraId="320F7ABB" w14:textId="77777777" w:rsidR="00D72A19" w:rsidRPr="004F7C7F" w:rsidRDefault="00D72A19" w:rsidP="00D72A19">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Таким чином, аналіз термінів загоєння операційної рани та строків лімфореї за додаткового використання засобів метаболотропної терапії у структурі періопераційної корекції порушень оксидативного гомеостазу демонструє вірогідно більшу ефективність порівняно зі стандартним лікуванням. Це відкриває, з </w:t>
      </w:r>
      <w:r w:rsidRPr="004F7C7F">
        <w:rPr>
          <w:rFonts w:ascii="Times New Roman" w:hAnsi="Times New Roman" w:cs="Times New Roman"/>
          <w:color w:val="000000" w:themeColor="text1"/>
          <w:spacing w:val="-10"/>
          <w:sz w:val="28"/>
          <w:szCs w:val="28"/>
          <w:lang w:val="uk-UA"/>
        </w:rPr>
        <w:lastRenderedPageBreak/>
        <w:t xml:space="preserve">урахуванням виявленої закономірності щодо величин оцінки тяжкості стану за шкалою </w:t>
      </w:r>
      <w:r w:rsidRPr="004F7C7F">
        <w:rPr>
          <w:rFonts w:ascii="Times New Roman" w:hAnsi="Times New Roman" w:cs="Times New Roman"/>
          <w:color w:val="000000" w:themeColor="text1"/>
          <w:spacing w:val="-10"/>
          <w:sz w:val="28"/>
          <w:szCs w:val="28"/>
          <w:lang w:val="en-US"/>
        </w:rPr>
        <w:t>ECOG</w:t>
      </w:r>
      <w:r w:rsidRPr="004F7C7F">
        <w:rPr>
          <w:rFonts w:ascii="Times New Roman" w:hAnsi="Times New Roman" w:cs="Times New Roman"/>
          <w:color w:val="000000" w:themeColor="text1"/>
          <w:spacing w:val="-10"/>
          <w:sz w:val="28"/>
          <w:szCs w:val="28"/>
          <w:lang w:val="uk-UA"/>
        </w:rPr>
        <w:t>-</w:t>
      </w:r>
      <w:r w:rsidR="00F27655" w:rsidRPr="004F7C7F">
        <w:rPr>
          <w:rFonts w:ascii="Times New Roman" w:hAnsi="Times New Roman" w:cs="Times New Roman"/>
          <w:color w:val="000000" w:themeColor="text1"/>
          <w:spacing w:val="-10"/>
          <w:sz w:val="28"/>
          <w:szCs w:val="28"/>
          <w:lang w:val="uk-UA"/>
        </w:rPr>
        <w:t>ВООЗ, перспективи застосу</w:t>
      </w:r>
      <w:r w:rsidRPr="004F7C7F">
        <w:rPr>
          <w:rFonts w:ascii="Times New Roman" w:hAnsi="Times New Roman" w:cs="Times New Roman"/>
          <w:color w:val="000000" w:themeColor="text1"/>
          <w:spacing w:val="-10"/>
          <w:sz w:val="28"/>
          <w:szCs w:val="28"/>
          <w:lang w:val="uk-UA"/>
        </w:rPr>
        <w:t>вання засобів ад’ювантної терапії у більш ранні терміни, що особливо істотно для контингенту літніх пацієнток за рахунок можливості вчасно почати хіміо- та променеву терапію, і потенційно дозволяє поліпшити прогноз, знизити вірогідність несприятливих виходів, підвищити соціальну та економічну ефективні</w:t>
      </w:r>
      <w:r w:rsidR="00F27655" w:rsidRPr="004F7C7F">
        <w:rPr>
          <w:rFonts w:ascii="Times New Roman" w:hAnsi="Times New Roman" w:cs="Times New Roman"/>
          <w:color w:val="000000" w:themeColor="text1"/>
          <w:spacing w:val="-10"/>
          <w:sz w:val="28"/>
          <w:szCs w:val="28"/>
          <w:lang w:val="uk-UA"/>
        </w:rPr>
        <w:t>с</w:t>
      </w:r>
      <w:r w:rsidRPr="004F7C7F">
        <w:rPr>
          <w:rFonts w:ascii="Times New Roman" w:hAnsi="Times New Roman" w:cs="Times New Roman"/>
          <w:color w:val="000000" w:themeColor="text1"/>
          <w:spacing w:val="-10"/>
          <w:sz w:val="28"/>
          <w:szCs w:val="28"/>
          <w:lang w:val="uk-UA"/>
        </w:rPr>
        <w:t>ть лікування.</w:t>
      </w:r>
    </w:p>
    <w:p w14:paraId="320F7ABC" w14:textId="77777777" w:rsidR="00D72A19" w:rsidRPr="004F7C7F" w:rsidRDefault="00D72A19" w:rsidP="00D72A19">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Виявлене поліпшення якості життя, пов’язаного зі здоров’ям, віддзеркалює істотні позитивні зміни не тільки у медичному, але й психосоціальному аспекті в динаміці лікування.</w:t>
      </w:r>
    </w:p>
    <w:p w14:paraId="320F7ABD" w14:textId="77777777" w:rsidR="00D72A19" w:rsidRPr="004F7C7F" w:rsidRDefault="00D72A19" w:rsidP="00D72A19">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Вищеозначене узгоджується і зі встановленими закономірностями відновлення когнітивної функції в динаміці періопераційної корекції окисно-відновного метаболізму при комплексному лікуванні хворих на рак грудної залози з урахуванням віку.</w:t>
      </w:r>
    </w:p>
    <w:p w14:paraId="320F7ABE" w14:textId="77777777" w:rsidR="00195BDB" w:rsidRPr="004F7C7F" w:rsidRDefault="00195BDB" w:rsidP="00542502">
      <w:pPr>
        <w:pStyle w:val="af2"/>
        <w:widowControl w:val="0"/>
        <w:spacing w:before="0" w:after="0" w:line="384" w:lineRule="auto"/>
        <w:ind w:firstLine="709"/>
        <w:jc w:val="both"/>
        <w:rPr>
          <w:color w:val="000000" w:themeColor="text1"/>
          <w:spacing w:val="-10"/>
          <w:sz w:val="28"/>
          <w:szCs w:val="28"/>
          <w:lang w:val="uk-UA"/>
        </w:rPr>
      </w:pPr>
      <w:r w:rsidRPr="004F7C7F">
        <w:rPr>
          <w:color w:val="000000" w:themeColor="text1"/>
          <w:spacing w:val="-10"/>
          <w:sz w:val="28"/>
          <w:szCs w:val="28"/>
          <w:lang w:val="uk-UA"/>
        </w:rPr>
        <w:t xml:space="preserve">Комплексну оцінку даних з метою пошуку множинних взаємозв’язків між змінними в масиві всіх наявних даних проведено методом факторного аналізу. </w:t>
      </w:r>
    </w:p>
    <w:p w14:paraId="320F7ABF"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color w:val="000000" w:themeColor="text1"/>
          <w:spacing w:val="-10"/>
          <w:sz w:val="28"/>
          <w:szCs w:val="28"/>
          <w:lang w:val="uk-UA"/>
        </w:rPr>
        <w:t>З цією метою деякі якісні (категорійні) показники було перетворено у кількісні з їх бальною оцінкою.</w:t>
      </w:r>
    </w:p>
    <w:p w14:paraId="320F7AC0" w14:textId="77777777" w:rsidR="00195BDB" w:rsidRPr="004F7C7F" w:rsidRDefault="00195BDB" w:rsidP="00542502">
      <w:pPr>
        <w:pStyle w:val="af2"/>
        <w:widowControl w:val="0"/>
        <w:spacing w:before="0" w:after="0" w:line="384" w:lineRule="auto"/>
        <w:ind w:firstLine="709"/>
        <w:jc w:val="both"/>
        <w:rPr>
          <w:color w:val="000000" w:themeColor="text1"/>
          <w:spacing w:val="-10"/>
          <w:sz w:val="28"/>
          <w:szCs w:val="28"/>
          <w:lang w:val="uk-UA"/>
        </w:rPr>
      </w:pPr>
      <w:r w:rsidRPr="004F7C7F">
        <w:rPr>
          <w:color w:val="000000" w:themeColor="text1"/>
          <w:spacing w:val="-10"/>
          <w:sz w:val="28"/>
          <w:szCs w:val="28"/>
          <w:lang w:val="uk-UA"/>
        </w:rPr>
        <w:t>До аналізу було включено 38</w:t>
      </w:r>
      <w:r w:rsidRPr="004F7C7F">
        <w:rPr>
          <w:color w:val="FFFFFF" w:themeColor="background1"/>
          <w:spacing w:val="-10"/>
          <w:sz w:val="28"/>
          <w:szCs w:val="28"/>
          <w:lang w:val="uk-UA"/>
        </w:rPr>
        <w:t>!!!</w:t>
      </w:r>
      <w:r w:rsidRPr="004F7C7F">
        <w:rPr>
          <w:color w:val="000000" w:themeColor="text1"/>
          <w:spacing w:val="-10"/>
          <w:sz w:val="28"/>
          <w:szCs w:val="28"/>
          <w:lang w:val="uk-UA"/>
        </w:rPr>
        <w:t xml:space="preserve"> перемінних, на підставі взаємозв’язків між якими виділено 4 фактора, які у сукупності пояснювали 53,72 % всієї варіативності емпіричних даних.</w:t>
      </w:r>
    </w:p>
    <w:p w14:paraId="320F7AC1" w14:textId="77777777" w:rsidR="00B27D4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При цьому, ранжування виявлених факторів за потужністю їх впливу (за низхідною) показало, що фактор 1 (найпотужніший) пояснював 34,26 % всієї варіативності змінних, тоді як решта п’ять факторів чинили значно слабший вплив.</w:t>
      </w:r>
    </w:p>
    <w:p w14:paraId="320F7AC2" w14:textId="77777777" w:rsidR="00195BDB" w:rsidRPr="004F7C7F" w:rsidRDefault="00195BDB" w:rsidP="00542502">
      <w:pPr>
        <w:spacing w:after="0" w:line="384" w:lineRule="auto"/>
        <w:ind w:firstLine="709"/>
        <w:contextualSpacing/>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Серед п</w:t>
      </w:r>
      <w:r w:rsidR="00F27655" w:rsidRPr="004F7C7F">
        <w:rPr>
          <w:rFonts w:ascii="Times New Roman" w:hAnsi="Times New Roman" w:cs="Times New Roman"/>
          <w:color w:val="000000"/>
          <w:spacing w:val="-10"/>
          <w:sz w:val="28"/>
          <w:szCs w:val="28"/>
          <w:lang w:val="uk-UA" w:eastAsia="ru-RU"/>
        </w:rPr>
        <w:t>еремінних мали місце певні кор</w:t>
      </w:r>
      <w:r w:rsidRPr="004F7C7F">
        <w:rPr>
          <w:rFonts w:ascii="Times New Roman" w:hAnsi="Times New Roman" w:cs="Times New Roman"/>
          <w:color w:val="000000"/>
          <w:spacing w:val="-10"/>
          <w:sz w:val="28"/>
          <w:szCs w:val="28"/>
          <w:lang w:val="uk-UA" w:eastAsia="ru-RU"/>
        </w:rPr>
        <w:t>еляції – 46,47 % всіх коливань і змін, які спостерігалися в емпіричних даних, обумовлені двома латентними причинами вищого ступеня, тобто дією двох факторів (а чотирма</w:t>
      </w:r>
      <w:r w:rsidR="00F27655" w:rsidRPr="004F7C7F">
        <w:rPr>
          <w:rFonts w:ascii="Times New Roman" w:hAnsi="Times New Roman" w:cs="Times New Roman"/>
          <w:color w:val="000000"/>
          <w:spacing w:val="-10"/>
          <w:sz w:val="28"/>
          <w:szCs w:val="28"/>
          <w:lang w:val="uk-UA" w:eastAsia="ru-RU"/>
        </w:rPr>
        <w:t xml:space="preserve"> факторами пояснювали</w:t>
      </w:r>
      <w:r w:rsidRPr="004F7C7F">
        <w:rPr>
          <w:rFonts w:ascii="Times New Roman" w:hAnsi="Times New Roman" w:cs="Times New Roman"/>
          <w:color w:val="000000"/>
          <w:spacing w:val="-10"/>
          <w:sz w:val="28"/>
          <w:szCs w:val="28"/>
          <w:lang w:val="uk-UA" w:eastAsia="ru-RU"/>
        </w:rPr>
        <w:t>ся вже більше половини варіативності).</w:t>
      </w:r>
    </w:p>
    <w:p w14:paraId="320F7AC3" w14:textId="77777777" w:rsidR="00195BDB" w:rsidRPr="004F7C7F" w:rsidRDefault="00F27655"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lastRenderedPageBreak/>
        <w:t>Встановлены</w:t>
      </w:r>
      <w:r w:rsidR="00195BDB" w:rsidRPr="004F7C7F">
        <w:rPr>
          <w:rFonts w:ascii="Times New Roman" w:hAnsi="Times New Roman" w:cs="Times New Roman"/>
          <w:color w:val="000000" w:themeColor="text1"/>
          <w:spacing w:val="-10"/>
          <w:sz w:val="28"/>
          <w:szCs w:val="28"/>
          <w:lang w:val="uk-UA"/>
        </w:rPr>
        <w:t xml:space="preserve"> факторні навантаження шести виділених факторів (представлено лише перемінні з навантаженнями ≥ 0,46, тоді як за нижчих значень показників починалися перехресні кореляції, тобто одна перемінна входила у декілька факторів).</w:t>
      </w:r>
    </w:p>
    <w:p w14:paraId="320F7AC4"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Беручи до уваги показники, які навантажували найпотужніший фактор 1, він відбивав клініко-загальнооксидативні аспекти стану. При цьому показники, які знаходилися на позитивному полюсі фактора, набували високих значень (зростали), а показники на негативному полюсі фактора </w:t>
      </w:r>
      <w:r w:rsidRPr="004F7C7F">
        <w:rPr>
          <w:rFonts w:ascii="Times New Roman" w:hAnsi="Times New Roman" w:cs="Times New Roman"/>
          <w:color w:val="000000" w:themeColor="text1"/>
          <w:spacing w:val="-10"/>
          <w:sz w:val="28"/>
          <w:szCs w:val="28"/>
          <w:lang w:val="uk-UA"/>
        </w:rPr>
        <w:sym w:font="Symbol" w:char="F0BE"/>
      </w:r>
      <w:r w:rsidRPr="004F7C7F">
        <w:rPr>
          <w:rFonts w:ascii="Times New Roman" w:hAnsi="Times New Roman" w:cs="Times New Roman"/>
          <w:color w:val="000000" w:themeColor="text1"/>
          <w:spacing w:val="-10"/>
          <w:sz w:val="28"/>
          <w:szCs w:val="28"/>
          <w:lang w:val="uk-UA"/>
        </w:rPr>
        <w:t xml:space="preserve"> мали низькі значення.</w:t>
      </w:r>
    </w:p>
    <w:p w14:paraId="320F7AC5"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Сукупною дією фактора 1 разом з другим за значущістю фактором (фактором 2) пояснювалася майже половина (46,47 %) варіативності показників. </w:t>
      </w:r>
    </w:p>
    <w:p w14:paraId="320F7AC6"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Враховуючи перемінні, які входили до складу фактора 2, його було асоційовано із оксидативною модифікацією білків.</w:t>
      </w:r>
    </w:p>
    <w:p w14:paraId="320F7AC7"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Фактори 3, 4 у меншій мірі впливали на варіативність показників, проте, цікавим є те, що їх навантажували певні групи показників. </w:t>
      </w:r>
    </w:p>
    <w:p w14:paraId="320F7AC8"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Так, фактор 3 віддзеркалював клініко-енергетичний контекст, навантаження фактора 4 включало переважно характеристики клініко-гематологічних показників.</w:t>
      </w:r>
    </w:p>
    <w:p w14:paraId="320F7AC9"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На наступному етапі досліджувалася вираженість факторів у групах пацієнток, яким було запропоновано додаткову ко</w:t>
      </w:r>
      <w:r w:rsidR="006B4EF1" w:rsidRPr="004F7C7F">
        <w:rPr>
          <w:rFonts w:ascii="Times New Roman" w:hAnsi="Times New Roman" w:cs="Times New Roman"/>
          <w:color w:val="000000" w:themeColor="text1"/>
          <w:spacing w:val="-10"/>
          <w:sz w:val="28"/>
          <w:szCs w:val="28"/>
          <w:lang w:val="uk-UA"/>
        </w:rPr>
        <w:t>рекцію оксидативно</w:t>
      </w:r>
      <w:r w:rsidRPr="004F7C7F">
        <w:rPr>
          <w:rFonts w:ascii="Times New Roman" w:hAnsi="Times New Roman" w:cs="Times New Roman"/>
          <w:color w:val="000000" w:themeColor="text1"/>
          <w:spacing w:val="-10"/>
          <w:sz w:val="28"/>
          <w:szCs w:val="28"/>
          <w:lang w:val="uk-UA"/>
        </w:rPr>
        <w:t>-відновного гомеостазу і тих, які отримували стандартне лікування.</w:t>
      </w:r>
    </w:p>
    <w:p w14:paraId="320F7ACA"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Встановлено статистично вірогідні відмінності між факторними оцінками в усіх групах за p&lt;0,01.</w:t>
      </w:r>
    </w:p>
    <w:p w14:paraId="320F7ACB"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Здійснено графічне відтворення положення груп пацієнток основної лікувальної групи та лікувальної групи порівняння у координатах факторів. </w:t>
      </w:r>
    </w:p>
    <w:p w14:paraId="320F7ACC"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Відстані між групами відображають ступінь відмінності між ними за усією сукупністю </w:t>
      </w:r>
      <w:r w:rsidR="006B4EF1" w:rsidRPr="004F7C7F">
        <w:rPr>
          <w:rFonts w:ascii="Times New Roman" w:hAnsi="Times New Roman" w:cs="Times New Roman"/>
          <w:color w:val="000000" w:themeColor="text1"/>
          <w:spacing w:val="-10"/>
          <w:sz w:val="28"/>
          <w:szCs w:val="28"/>
          <w:lang w:val="uk-UA"/>
        </w:rPr>
        <w:t>досліджуваних показників (прямо</w:t>
      </w:r>
      <w:r w:rsidRPr="004F7C7F">
        <w:rPr>
          <w:rFonts w:ascii="Times New Roman" w:hAnsi="Times New Roman" w:cs="Times New Roman"/>
          <w:color w:val="000000" w:themeColor="text1"/>
          <w:spacing w:val="-10"/>
          <w:sz w:val="28"/>
          <w:szCs w:val="28"/>
          <w:lang w:val="uk-UA"/>
        </w:rPr>
        <w:t>пропорційно </w:t>
      </w:r>
      <w:r w:rsidRPr="004F7C7F">
        <w:rPr>
          <w:rFonts w:ascii="Times New Roman" w:hAnsi="Times New Roman" w:cs="Times New Roman"/>
          <w:color w:val="000000" w:themeColor="text1"/>
          <w:spacing w:val="-10"/>
          <w:sz w:val="28"/>
          <w:szCs w:val="28"/>
          <w:lang w:val="uk-UA"/>
        </w:rPr>
        <w:sym w:font="Symbol" w:char="F0BE"/>
      </w:r>
      <w:r w:rsidRPr="004F7C7F">
        <w:rPr>
          <w:rFonts w:ascii="Times New Roman" w:hAnsi="Times New Roman" w:cs="Times New Roman"/>
          <w:color w:val="000000" w:themeColor="text1"/>
          <w:spacing w:val="-10"/>
          <w:sz w:val="28"/>
          <w:szCs w:val="28"/>
          <w:lang w:val="uk-UA"/>
        </w:rPr>
        <w:t xml:space="preserve"> чим більші відстані між групами, тим більш виражені розходження між ними) відповідно до певних факторів.</w:t>
      </w:r>
    </w:p>
    <w:p w14:paraId="320F7ACD"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Групи найбільше відрізняються в системі координат «фактор 1–фактор 2». </w:t>
      </w:r>
    </w:p>
    <w:p w14:paraId="320F7ACE"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rFonts w:cs="Times New Roman"/>
          <w:color w:val="000000" w:themeColor="text1"/>
          <w:spacing w:val="-10"/>
          <w:sz w:val="28"/>
          <w:szCs w:val="28"/>
          <w:lang w:val="uk-UA"/>
        </w:rPr>
        <w:lastRenderedPageBreak/>
        <w:t xml:space="preserve">Таким чином, в результаті проведеного факторного аналізу встановлено 4 основних фактора, спільною дією яких пояснюється 53,72 % варіативності показників за раку грудної залози та хірургічного втручання у вигляді квадрантектомії грудної залози з лімфодисекцією. </w:t>
      </w:r>
    </w:p>
    <w:p w14:paraId="320F7ACF"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rFonts w:cs="Times New Roman"/>
          <w:color w:val="000000" w:themeColor="text1"/>
          <w:spacing w:val="-10"/>
          <w:sz w:val="28"/>
          <w:szCs w:val="28"/>
          <w:lang w:val="uk-UA"/>
        </w:rPr>
        <w:t xml:space="preserve">Дією двох перших найпотужніших факторів, які відтворюють </w:t>
      </w:r>
      <w:r w:rsidR="006B4EF1" w:rsidRPr="004F7C7F">
        <w:rPr>
          <w:rFonts w:cs="Times New Roman"/>
          <w:color w:val="000000" w:themeColor="text1"/>
          <w:spacing w:val="-10"/>
          <w:sz w:val="28"/>
          <w:szCs w:val="28"/>
          <w:lang w:val="uk-UA"/>
        </w:rPr>
        <w:t>клініко-</w:t>
      </w:r>
      <w:r w:rsidRPr="004F7C7F">
        <w:rPr>
          <w:rFonts w:cs="Times New Roman"/>
          <w:color w:val="000000" w:themeColor="text1"/>
          <w:spacing w:val="-10"/>
          <w:sz w:val="28"/>
          <w:szCs w:val="28"/>
          <w:lang w:val="uk-UA"/>
        </w:rPr>
        <w:t xml:space="preserve">загальнооксидативніаспекти та оксидативну модифікацію білків пояснюється 46,47 % змінності показників. </w:t>
      </w:r>
    </w:p>
    <w:p w14:paraId="320F7AD0"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rFonts w:cs="Times New Roman"/>
          <w:color w:val="000000" w:themeColor="text1"/>
          <w:spacing w:val="-10"/>
          <w:sz w:val="28"/>
          <w:szCs w:val="28"/>
          <w:lang w:val="uk-UA"/>
        </w:rPr>
        <w:t xml:space="preserve">Факторні оцінки за найбільш потужним фактором з високим ступенем достовірності відрізняли групи пацієнтокіз запропонованим лікуванням та стандартним підходом. </w:t>
      </w:r>
    </w:p>
    <w:p w14:paraId="320F7AD1" w14:textId="77777777" w:rsidR="00195BDB" w:rsidRPr="004F7C7F" w:rsidRDefault="00195BDB" w:rsidP="00542502">
      <w:pPr>
        <w:spacing w:after="0" w:line="360" w:lineRule="auto"/>
        <w:ind w:firstLine="709"/>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З метою інтегральної оцінки клінічних та біохімічних показників, а також результатів практичної апробації застосування патогенетично індивідуалізованої інтенсивної терапіїв системі моніторингу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 xml:space="preserve">вального гомеостазу на етапах комплексного лікування раку грудної залози з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екцієюздійснено логіко-статистичний аналіз отриманих даних як підґрунтя розробки новітніх діагностичних та лікувально-профілактичних заходів.</w:t>
      </w:r>
    </w:p>
    <w:p w14:paraId="320F7AD2"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rFonts w:cs="Times New Roman"/>
          <w:color w:val="000000" w:themeColor="text1"/>
          <w:spacing w:val="-10"/>
          <w:sz w:val="28"/>
          <w:szCs w:val="28"/>
          <w:lang w:val="uk-UA"/>
        </w:rPr>
        <w:t xml:space="preserve">Урахування базових критеріїв, за якими оцінюють доцільність застосування розробленого додаткового метаболотропного лікування у хворих на рак грудної залози з хірургічним втручанням у вигляді квадрантектомії грудної залози з </w:t>
      </w:r>
      <w:r w:rsidR="00517466" w:rsidRPr="004F7C7F">
        <w:rPr>
          <w:rFonts w:cs="Times New Roman"/>
          <w:color w:val="000000" w:themeColor="text1"/>
          <w:spacing w:val="-10"/>
          <w:sz w:val="28"/>
          <w:szCs w:val="28"/>
          <w:lang w:val="uk-UA"/>
        </w:rPr>
        <w:t>лімфодис</w:t>
      </w:r>
      <w:r w:rsidRPr="004F7C7F">
        <w:rPr>
          <w:rFonts w:cs="Times New Roman"/>
          <w:color w:val="000000" w:themeColor="text1"/>
          <w:spacing w:val="-10"/>
          <w:sz w:val="28"/>
          <w:szCs w:val="28"/>
          <w:lang w:val="uk-UA"/>
        </w:rPr>
        <w:t>екцієюне є кінцево досконалим і залишає вірогідність недостатньої ефективності цього лікувального підходу.</w:t>
      </w:r>
    </w:p>
    <w:p w14:paraId="320F7AD3" w14:textId="77777777" w:rsidR="00195BDB" w:rsidRPr="004F7C7F" w:rsidRDefault="00195BDB" w:rsidP="00542502">
      <w:pPr>
        <w:pStyle w:val="af2"/>
        <w:widowControl w:val="0"/>
        <w:spacing w:before="0" w:after="0" w:line="384" w:lineRule="auto"/>
        <w:ind w:firstLine="709"/>
        <w:jc w:val="both"/>
        <w:rPr>
          <w:rFonts w:cs="Times New Roman"/>
          <w:color w:val="000000" w:themeColor="text1"/>
          <w:spacing w:val="-10"/>
          <w:sz w:val="28"/>
          <w:szCs w:val="28"/>
          <w:lang w:val="uk-UA"/>
        </w:rPr>
      </w:pPr>
      <w:r w:rsidRPr="004F7C7F">
        <w:rPr>
          <w:rFonts w:cs="Times New Roman"/>
          <w:color w:val="000000" w:themeColor="text1"/>
          <w:spacing w:val="-10"/>
          <w:sz w:val="28"/>
          <w:szCs w:val="28"/>
          <w:lang w:val="uk-UA"/>
        </w:rPr>
        <w:t xml:space="preserve">Проведення покрокового дискримінантного аналізу результатів обстеження пацієнток з раком грудної залози та хірургічним втручанням у вигляді квадрантектомії грудної залози з </w:t>
      </w:r>
      <w:r w:rsidR="00517466" w:rsidRPr="004F7C7F">
        <w:rPr>
          <w:rFonts w:cs="Times New Roman"/>
          <w:color w:val="000000" w:themeColor="text1"/>
          <w:spacing w:val="-10"/>
          <w:sz w:val="28"/>
          <w:szCs w:val="28"/>
          <w:lang w:val="uk-UA"/>
        </w:rPr>
        <w:t>лімфодис</w:t>
      </w:r>
      <w:r w:rsidRPr="004F7C7F">
        <w:rPr>
          <w:rFonts w:cs="Times New Roman"/>
          <w:color w:val="000000" w:themeColor="text1"/>
          <w:spacing w:val="-10"/>
          <w:sz w:val="28"/>
          <w:szCs w:val="28"/>
          <w:lang w:val="uk-UA"/>
        </w:rPr>
        <w:t>екцією дозволило розробити математичну модель, в основу якої покладено задачу підвищення інформативності прогнозування доцільності застосування додаткової метаболотропної терапії шляхом визначення відповідних прогностичних індексів.</w:t>
      </w:r>
    </w:p>
    <w:p w14:paraId="320F7AD4"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lastRenderedPageBreak/>
        <w:t xml:space="preserve">Для використання результатів дослідження з метою стратифікації результативності лікування (і таким чином оцінки ефективності додаткового призначення метаболотропних препаратів у комплексному лікуванні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екцією)за 16 клінічними ознаками розподілено показники інформативності та їх прогностичного значення.</w:t>
      </w:r>
    </w:p>
    <w:p w14:paraId="320F7AD5"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даними вивчення частоти окремих клініко-патог</w:t>
      </w:r>
      <w:r w:rsidR="006B4EF1" w:rsidRPr="004F7C7F">
        <w:rPr>
          <w:rFonts w:ascii="Times New Roman" w:hAnsi="Times New Roman" w:cs="Times New Roman"/>
          <w:color w:val="000000" w:themeColor="text1"/>
          <w:spacing w:val="-10"/>
          <w:sz w:val="28"/>
          <w:szCs w:val="28"/>
          <w:lang w:val="uk-UA"/>
        </w:rPr>
        <w:t>енетичних факторів і прогностич</w:t>
      </w:r>
      <w:r w:rsidRPr="004F7C7F">
        <w:rPr>
          <w:rFonts w:ascii="Times New Roman" w:hAnsi="Times New Roman" w:cs="Times New Roman"/>
          <w:color w:val="000000" w:themeColor="text1"/>
          <w:spacing w:val="-10"/>
          <w:sz w:val="28"/>
          <w:szCs w:val="28"/>
          <w:lang w:val="uk-UA"/>
        </w:rPr>
        <w:t xml:space="preserve">ного значення кожного із критеріїв опрацьовано прогностичний протоколоцінки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 xml:space="preserve">екцією шляхом періопераційної корекції та інтраопераційної інтенсивної терапії порушень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вального гомеостазу</w:t>
      </w:r>
    </w:p>
    <w:p w14:paraId="320F7AD6"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Структурно протокол має вигляд таблиці, яка включає клініко-патогенетичні ознаки та відповідні їм прогностичні коефіцієнтиі шкалу оцінки результату прогнозування.</w:t>
      </w:r>
    </w:p>
    <w:p w14:paraId="320F7AD7"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кожною клінічною ознакою визначають її наявність чи відсутність, а відповідні прогностичні коефіцієнти додають.</w:t>
      </w:r>
    </w:p>
    <w:p w14:paraId="320F7AD8"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досягнення порогової суми коефіцієнтів з використанням шкали визначають групу ризику:</w:t>
      </w:r>
    </w:p>
    <w:p w14:paraId="320F7AD9"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якщо сума прогностичних коефіцієнтів дорівнює або нижча, ніж -19,8, ризик недостатньої результативності додаткової антиоксидантної корекції високий;</w:t>
      </w:r>
    </w:p>
    <w:p w14:paraId="320F7ADA"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якщо сума прогностичних коефіцієнтів більша -19,8 і нижча 19,8, ризик недостатньої результативності додаткової антиоксидантної корекції невизначений;</w:t>
      </w:r>
    </w:p>
    <w:p w14:paraId="320F7ADB"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якщо сума прогностичних коефіцієнтів дорівнює або вища, ніж 19,8, ризик недостатньої результативності додаткової антиоксидантної корекції, мінімальний.</w:t>
      </w:r>
    </w:p>
    <w:p w14:paraId="320F7ADC"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Фактичну прогностичну потужність розробленого протоколу прогностичної 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lastRenderedPageBreak/>
        <w:t>лімфодис</w:t>
      </w:r>
      <w:r w:rsidRPr="004F7C7F">
        <w:rPr>
          <w:rFonts w:ascii="Times New Roman" w:hAnsi="Times New Roman" w:cs="Times New Roman"/>
          <w:color w:val="000000" w:themeColor="text1"/>
          <w:spacing w:val="-10"/>
          <w:sz w:val="28"/>
          <w:szCs w:val="28"/>
          <w:lang w:val="uk-UA"/>
        </w:rPr>
        <w:t xml:space="preserve">екцією шляхом періопераційної корекції та інтраопераційної інтенсивної терапії порушень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вального гомеостазу досліджено шляхом динамічного спостереження за вибіркою з 60 пацієнток.</w:t>
      </w:r>
    </w:p>
    <w:p w14:paraId="320F7ADD"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фактичної неуспішності застосування додаткової метаболотропної терапії її ризик оцінений як високий у 40,0 %, помилкове ж встановлення мінімальноївірогідності доцільності мало місце в 3 випадках (5,0 %), що є клінічно допустимим.</w:t>
      </w:r>
    </w:p>
    <w:p w14:paraId="320F7ADE"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Отже, істинно позитивні результати встановлено у 25 випадках, істинно негативні — у 24 спостереженнях, помилково позитивні — у 8 жінок, помилково негативні — у 3 пацієнток.</w:t>
      </w:r>
    </w:p>
    <w:p w14:paraId="320F7ADF" w14:textId="77777777" w:rsidR="008F3982" w:rsidRPr="004F7C7F" w:rsidRDefault="008F3982" w:rsidP="008F398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Звертає на себе увагу той факт, що серед 33 пацієнтів з інстинно позитивними та істинно негативними заключеннями було 17 (51,5±8,70 %) осіб віком 60 і більше років, тобто запропоноване додаткове застосування засобів метаболотропної терапії є особливо виправданим у цьому віковому контингенті.</w:t>
      </w:r>
    </w:p>
    <w:p w14:paraId="320F7AE0"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Оцінка параметрів прогностичної цінності моделі показала наступні значення: чутливості — 89,3 %, специфічності — 75,0 %, позитивної передбачувальної цінності — 75,8 %, негативної передбачувальної цінності — 88,9 %.</w:t>
      </w:r>
    </w:p>
    <w:p w14:paraId="320F7AE1"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 xml:space="preserve">Таким чином, розроблена прогностичнадискримінантна модель розширює арсенал засобів та підвищує ефективність прогнозування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spacing w:val="-10"/>
          <w:sz w:val="28"/>
          <w:szCs w:val="28"/>
          <w:lang w:val="uk-UA" w:eastAsia="ru-RU"/>
        </w:rPr>
        <w:t>лімфодис</w:t>
      </w:r>
      <w:r w:rsidRPr="004F7C7F">
        <w:rPr>
          <w:rFonts w:ascii="Times New Roman" w:hAnsi="Times New Roman" w:cs="Times New Roman"/>
          <w:color w:val="000000"/>
          <w:spacing w:val="-10"/>
          <w:sz w:val="28"/>
          <w:szCs w:val="28"/>
          <w:lang w:val="uk-UA" w:eastAsia="ru-RU"/>
        </w:rPr>
        <w:t xml:space="preserve">екцією шляхом періопераційної корекції та інтраопераційної інтенсивної терапії порушень </w:t>
      </w:r>
      <w:r w:rsidR="00C2160C" w:rsidRPr="004F7C7F">
        <w:rPr>
          <w:rFonts w:ascii="Times New Roman" w:hAnsi="Times New Roman" w:cs="Times New Roman"/>
          <w:color w:val="000000"/>
          <w:spacing w:val="-10"/>
          <w:sz w:val="28"/>
          <w:szCs w:val="28"/>
          <w:lang w:val="uk-UA" w:eastAsia="ru-RU"/>
        </w:rPr>
        <w:t>окисню</w:t>
      </w:r>
      <w:r w:rsidRPr="004F7C7F">
        <w:rPr>
          <w:rFonts w:ascii="Times New Roman" w:hAnsi="Times New Roman" w:cs="Times New Roman"/>
          <w:color w:val="000000"/>
          <w:spacing w:val="-10"/>
          <w:sz w:val="28"/>
          <w:szCs w:val="28"/>
          <w:lang w:val="uk-UA" w:eastAsia="ru-RU"/>
        </w:rPr>
        <w:t>вального гомеостазу, що обумовлює доцільність її практичного застосування у цій категорії пацієнтів.</w:t>
      </w:r>
    </w:p>
    <w:p w14:paraId="320F7AE2"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 xml:space="preserve">Фактичну прогностичну потужність розробленого протоколу прогностичної оцінки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themeColor="text1"/>
          <w:spacing w:val="-10"/>
          <w:sz w:val="28"/>
          <w:szCs w:val="28"/>
          <w:lang w:val="uk-UA"/>
        </w:rPr>
        <w:t>лімфодис</w:t>
      </w:r>
      <w:r w:rsidRPr="004F7C7F">
        <w:rPr>
          <w:rFonts w:ascii="Times New Roman" w:hAnsi="Times New Roman" w:cs="Times New Roman"/>
          <w:color w:val="000000" w:themeColor="text1"/>
          <w:spacing w:val="-10"/>
          <w:sz w:val="28"/>
          <w:szCs w:val="28"/>
          <w:lang w:val="uk-UA"/>
        </w:rPr>
        <w:t xml:space="preserve">екцією шляхом періопераційної корекції та інтраопераційної інтенсивної </w:t>
      </w:r>
      <w:r w:rsidRPr="004F7C7F">
        <w:rPr>
          <w:rFonts w:ascii="Times New Roman" w:hAnsi="Times New Roman" w:cs="Times New Roman"/>
          <w:color w:val="000000" w:themeColor="text1"/>
          <w:spacing w:val="-10"/>
          <w:sz w:val="28"/>
          <w:szCs w:val="28"/>
          <w:lang w:val="uk-UA"/>
        </w:rPr>
        <w:lastRenderedPageBreak/>
        <w:t xml:space="preserve">терапії порушень </w:t>
      </w:r>
      <w:r w:rsidR="00C2160C" w:rsidRPr="004F7C7F">
        <w:rPr>
          <w:rFonts w:ascii="Times New Roman" w:hAnsi="Times New Roman" w:cs="Times New Roman"/>
          <w:color w:val="000000" w:themeColor="text1"/>
          <w:spacing w:val="-10"/>
          <w:sz w:val="28"/>
          <w:szCs w:val="28"/>
          <w:lang w:val="uk-UA"/>
        </w:rPr>
        <w:t>окисню</w:t>
      </w:r>
      <w:r w:rsidRPr="004F7C7F">
        <w:rPr>
          <w:rFonts w:ascii="Times New Roman" w:hAnsi="Times New Roman" w:cs="Times New Roman"/>
          <w:color w:val="000000" w:themeColor="text1"/>
          <w:spacing w:val="-10"/>
          <w:sz w:val="28"/>
          <w:szCs w:val="28"/>
          <w:lang w:val="uk-UA"/>
        </w:rPr>
        <w:t>вального гомеостазу досліджено шляхом динамічного спостереження за вибіркою з 60 пацієнток.</w:t>
      </w:r>
    </w:p>
    <w:p w14:paraId="320F7AE3" w14:textId="77777777" w:rsidR="00195BDB" w:rsidRPr="004F7C7F" w:rsidRDefault="00195BDB" w:rsidP="00542502">
      <w:pPr>
        <w:spacing w:after="0" w:line="384" w:lineRule="auto"/>
        <w:ind w:firstLine="709"/>
        <w:contextualSpacing/>
        <w:jc w:val="both"/>
        <w:rPr>
          <w:rFonts w:ascii="Times New Roman" w:hAnsi="Times New Roman" w:cs="Times New Roman"/>
          <w:color w:val="000000" w:themeColor="text1"/>
          <w:spacing w:val="-10"/>
          <w:sz w:val="28"/>
          <w:szCs w:val="28"/>
          <w:lang w:val="uk-UA"/>
        </w:rPr>
      </w:pPr>
      <w:r w:rsidRPr="004F7C7F">
        <w:rPr>
          <w:rFonts w:ascii="Times New Roman" w:hAnsi="Times New Roman" w:cs="Times New Roman"/>
          <w:color w:val="000000" w:themeColor="text1"/>
          <w:spacing w:val="-10"/>
          <w:sz w:val="28"/>
          <w:szCs w:val="28"/>
          <w:lang w:val="uk-UA"/>
        </w:rPr>
        <w:t>За фактичної низької результативності лікування її ризик оцінений як високий у 31,7 %, помилкове ж встановлення мінімального ризику мало місце в 1 випадку (1,7 %), що є клінічно допустимим.</w:t>
      </w:r>
    </w:p>
    <w:p w14:paraId="320F7AE4"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Серед контингенту осіб, у яких відбулося фактичне досягнення фізіологічного оксидативного гомеостазу, відсоток співпадіння оцінки ризику був 46,7 %, помилкове визначення високого ризику недостатньої результативності додаткової антиоксидантної корекції виявилося у 6,7 % спостережень.</w:t>
      </w:r>
    </w:p>
    <w:p w14:paraId="320F7AE5"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Оцінка параметрів прогностичної цінності протоколу показала наступні значення: чутливості — 96,6 %, специфічності — 82,6 %, позитивної передбачувальної цінності — 87,5 %, негативної передбачувальної цінності — 95,0 %.</w:t>
      </w:r>
    </w:p>
    <w:p w14:paraId="320F7AE6" w14:textId="77777777" w:rsidR="00195BDB" w:rsidRPr="004F7C7F" w:rsidRDefault="00195BDB" w:rsidP="00542502">
      <w:pPr>
        <w:suppressAutoHyphens w:val="0"/>
        <w:spacing w:after="0" w:line="360" w:lineRule="auto"/>
        <w:ind w:firstLine="709"/>
        <w:jc w:val="both"/>
        <w:rPr>
          <w:rFonts w:ascii="Times New Roman" w:hAnsi="Times New Roman" w:cs="Times New Roman"/>
          <w:color w:val="000000"/>
          <w:spacing w:val="-10"/>
          <w:sz w:val="28"/>
          <w:szCs w:val="28"/>
          <w:lang w:val="uk-UA" w:eastAsia="ru-RU"/>
        </w:rPr>
      </w:pPr>
      <w:r w:rsidRPr="004F7C7F">
        <w:rPr>
          <w:rFonts w:ascii="Times New Roman" w:hAnsi="Times New Roman" w:cs="Times New Roman"/>
          <w:color w:val="000000"/>
          <w:spacing w:val="-10"/>
          <w:sz w:val="28"/>
          <w:szCs w:val="28"/>
          <w:lang w:val="uk-UA" w:eastAsia="ru-RU"/>
        </w:rPr>
        <w:t xml:space="preserve">Таким чином, розроблений прогностичний протокол розширює арсенал засобів та підвищує ефективність прогнозування результативності комплексного лікування пацієнток з раком грудної залози та хірургічним втручанням у вигляді квадрантектомії грудної залози з </w:t>
      </w:r>
      <w:r w:rsidR="00517466" w:rsidRPr="004F7C7F">
        <w:rPr>
          <w:rFonts w:ascii="Times New Roman" w:hAnsi="Times New Roman" w:cs="Times New Roman"/>
          <w:color w:val="000000"/>
          <w:spacing w:val="-10"/>
          <w:sz w:val="28"/>
          <w:szCs w:val="28"/>
          <w:lang w:val="uk-UA" w:eastAsia="ru-RU"/>
        </w:rPr>
        <w:t>лімфодис</w:t>
      </w:r>
      <w:r w:rsidRPr="004F7C7F">
        <w:rPr>
          <w:rFonts w:ascii="Times New Roman" w:hAnsi="Times New Roman" w:cs="Times New Roman"/>
          <w:color w:val="000000"/>
          <w:spacing w:val="-10"/>
          <w:sz w:val="28"/>
          <w:szCs w:val="28"/>
          <w:lang w:val="uk-UA" w:eastAsia="ru-RU"/>
        </w:rPr>
        <w:t xml:space="preserve">екцією шляхом періопераційної корекції та інтраопераційної інтенсивної терапії порушень </w:t>
      </w:r>
      <w:r w:rsidR="00C2160C" w:rsidRPr="004F7C7F">
        <w:rPr>
          <w:rFonts w:ascii="Times New Roman" w:hAnsi="Times New Roman" w:cs="Times New Roman"/>
          <w:color w:val="000000"/>
          <w:spacing w:val="-10"/>
          <w:sz w:val="28"/>
          <w:szCs w:val="28"/>
          <w:lang w:val="uk-UA" w:eastAsia="ru-RU"/>
        </w:rPr>
        <w:t>окисню</w:t>
      </w:r>
      <w:r w:rsidRPr="004F7C7F">
        <w:rPr>
          <w:rFonts w:ascii="Times New Roman" w:hAnsi="Times New Roman" w:cs="Times New Roman"/>
          <w:color w:val="000000"/>
          <w:spacing w:val="-10"/>
          <w:sz w:val="28"/>
          <w:szCs w:val="28"/>
          <w:lang w:val="uk-UA" w:eastAsia="ru-RU"/>
        </w:rPr>
        <w:t>вального гомеостазу, що обумовлює доцільність його практичного застосування у цій категорії пацієнтів.</w:t>
      </w:r>
    </w:p>
    <w:p w14:paraId="320F7AE7" w14:textId="77777777" w:rsidR="00782838" w:rsidRPr="004F7C7F" w:rsidRDefault="00E23F92" w:rsidP="00542502">
      <w:pPr>
        <w:suppressAutoHyphens w:val="0"/>
        <w:spacing w:after="0" w:line="360" w:lineRule="auto"/>
        <w:ind w:firstLine="708"/>
        <w:jc w:val="both"/>
        <w:rPr>
          <w:rFonts w:ascii="Times New Roman" w:hAnsi="Times New Roman" w:cs="Times New Roman"/>
          <w:bCs/>
          <w:spacing w:val="-10"/>
          <w:sz w:val="28"/>
          <w:szCs w:val="28"/>
          <w:lang w:val="uk-UA" w:eastAsia="ru-RU"/>
        </w:rPr>
      </w:pPr>
      <w:r w:rsidRPr="004F7C7F">
        <w:rPr>
          <w:rFonts w:ascii="Times New Roman" w:hAnsi="Times New Roman" w:cs="Times New Roman"/>
          <w:noProof/>
          <w:color w:val="000000" w:themeColor="text1"/>
          <w:spacing w:val="-10"/>
          <w:sz w:val="28"/>
          <w:szCs w:val="28"/>
          <w:lang w:val="uk-UA"/>
        </w:rPr>
        <w:t xml:space="preserve">За запропонованої розширеної схеми лікування вдається, </w:t>
      </w:r>
      <w:r w:rsidR="008B2298" w:rsidRPr="004F7C7F">
        <w:rPr>
          <w:rFonts w:ascii="Times New Roman" w:hAnsi="Times New Roman" w:cs="Times New Roman"/>
          <w:noProof/>
          <w:color w:val="000000" w:themeColor="text1"/>
          <w:spacing w:val="-10"/>
          <w:sz w:val="28"/>
          <w:szCs w:val="28"/>
          <w:lang w:val="uk-UA"/>
        </w:rPr>
        <w:t>особливо за віку пацієнта 60 років і більше</w:t>
      </w:r>
      <w:r w:rsidRPr="004F7C7F">
        <w:rPr>
          <w:rFonts w:ascii="Times New Roman" w:hAnsi="Times New Roman" w:cs="Times New Roman"/>
          <w:noProof/>
          <w:color w:val="000000" w:themeColor="text1"/>
          <w:spacing w:val="-10"/>
          <w:sz w:val="28"/>
          <w:szCs w:val="28"/>
          <w:lang w:val="uk-UA"/>
        </w:rPr>
        <w:t>, вдається скоротити терміни початку хіміотерапевтичного лікування після оперативного втручання.</w:t>
      </w:r>
      <w:r w:rsidR="00782838" w:rsidRPr="004F7C7F">
        <w:rPr>
          <w:rFonts w:ascii="Times New Roman" w:hAnsi="Times New Roman" w:cs="Times New Roman"/>
          <w:noProof/>
          <w:color w:val="000000" w:themeColor="text1"/>
          <w:spacing w:val="-10"/>
          <w:sz w:val="28"/>
          <w:szCs w:val="28"/>
          <w:lang w:val="uk-UA"/>
        </w:rPr>
        <w:t xml:space="preserve"> Істотних відмінностей стану окисно-відновного метаболізму за різних схем анестезіологічного забезпечення не встановлено, проде виявлено суттєві відмінності темпів і характеру відновлення когнітивних функцій пацієнтов у післяопераційному періоді.</w:t>
      </w:r>
    </w:p>
    <w:bookmarkEnd w:id="34"/>
    <w:p w14:paraId="320F7AE8" w14:textId="77777777" w:rsidR="00195BDB" w:rsidRPr="00195BDB" w:rsidRDefault="00195BDB"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E9" w14:textId="77777777" w:rsidR="00517466" w:rsidRDefault="00517466" w:rsidP="00542502">
      <w:pPr>
        <w:spacing w:after="0" w:line="384" w:lineRule="auto"/>
        <w:ind w:firstLine="709"/>
        <w:contextualSpacing/>
        <w:jc w:val="both"/>
        <w:rPr>
          <w:rFonts w:ascii="Times New Roman" w:hAnsi="Times New Roman" w:cs="Times New Roman"/>
          <w:color w:val="000000" w:themeColor="text1"/>
          <w:spacing w:val="6"/>
          <w:sz w:val="28"/>
          <w:szCs w:val="28"/>
          <w:lang w:val="uk-UA"/>
        </w:rPr>
        <w:sectPr w:rsidR="00517466" w:rsidSect="008C7598">
          <w:headerReference w:type="default" r:id="rId34"/>
          <w:footnotePr>
            <w:pos w:val="beneathText"/>
          </w:footnotePr>
          <w:pgSz w:w="11905" w:h="16837" w:code="9"/>
          <w:pgMar w:top="1134" w:right="851" w:bottom="1134" w:left="1701" w:header="709" w:footer="720" w:gutter="0"/>
          <w:pgNumType w:start="1"/>
          <w:cols w:space="720"/>
          <w:docGrid w:linePitch="360"/>
        </w:sectPr>
      </w:pPr>
    </w:p>
    <w:p w14:paraId="320F7AEA" w14:textId="77777777" w:rsidR="00054716" w:rsidRPr="00B639FC" w:rsidRDefault="00851DE2" w:rsidP="00542502">
      <w:pPr>
        <w:pStyle w:val="aa"/>
        <w:keepNext/>
        <w:pageBreakBefore/>
        <w:shd w:val="clear" w:color="auto" w:fill="FFFFFF"/>
        <w:spacing w:line="384" w:lineRule="auto"/>
        <w:contextualSpacing/>
        <w:jc w:val="center"/>
        <w:rPr>
          <w:rFonts w:cs="Times New Roman"/>
          <w:b/>
          <w:color w:val="000000" w:themeColor="text1"/>
          <w:spacing w:val="6"/>
          <w:sz w:val="28"/>
          <w:szCs w:val="28"/>
        </w:rPr>
      </w:pPr>
      <w:r w:rsidRPr="00B639FC">
        <w:rPr>
          <w:rFonts w:cs="Times New Roman"/>
          <w:b/>
          <w:color w:val="000000" w:themeColor="text1"/>
          <w:spacing w:val="6"/>
          <w:sz w:val="28"/>
          <w:szCs w:val="28"/>
        </w:rPr>
        <w:lastRenderedPageBreak/>
        <w:t>В</w:t>
      </w:r>
      <w:r w:rsidR="00244C3E" w:rsidRPr="00B639FC">
        <w:rPr>
          <w:rFonts w:cs="Times New Roman"/>
          <w:b/>
          <w:color w:val="000000" w:themeColor="text1"/>
          <w:spacing w:val="6"/>
          <w:sz w:val="28"/>
          <w:szCs w:val="28"/>
        </w:rPr>
        <w:t>ИС</w:t>
      </w:r>
      <w:bookmarkStart w:id="36" w:name="a7_vyvody"/>
      <w:bookmarkEnd w:id="36"/>
      <w:r w:rsidR="00244C3E" w:rsidRPr="00B639FC">
        <w:rPr>
          <w:rFonts w:cs="Times New Roman"/>
          <w:b/>
          <w:color w:val="000000" w:themeColor="text1"/>
          <w:spacing w:val="6"/>
          <w:sz w:val="28"/>
          <w:szCs w:val="28"/>
        </w:rPr>
        <w:t>НОВКИ</w:t>
      </w:r>
    </w:p>
    <w:p w14:paraId="320F7AEB" w14:textId="77777777" w:rsidR="007A48EA" w:rsidRPr="00B639FC" w:rsidRDefault="007A48EA" w:rsidP="00542502">
      <w:pPr>
        <w:pStyle w:val="aa"/>
        <w:shd w:val="clear" w:color="auto" w:fill="FFFFFF"/>
        <w:spacing w:line="384" w:lineRule="auto"/>
        <w:ind w:firstLine="709"/>
        <w:contextualSpacing/>
        <w:jc w:val="center"/>
        <w:rPr>
          <w:rFonts w:cs="Times New Roman"/>
          <w:color w:val="000000" w:themeColor="text1"/>
          <w:spacing w:val="6"/>
          <w:sz w:val="28"/>
          <w:szCs w:val="28"/>
        </w:rPr>
      </w:pPr>
    </w:p>
    <w:p w14:paraId="1E220CB4"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1. На сьогоднішній день рак грудної залози є однією з найчастіших причин смертності від новоутворень в усьому світі. Невирішеною п</w:t>
      </w:r>
      <w:r w:rsidRPr="00FC0F83">
        <w:rPr>
          <w:rFonts w:ascii="Times New Roman" w:eastAsia="Symbol" w:hAnsi="Times New Roman"/>
          <w:spacing w:val="-6"/>
          <w:sz w:val="28"/>
          <w:szCs w:val="28"/>
          <w:lang w:val="uk-UA"/>
        </w:rPr>
        <w:t>роблемою тактики анестезіологічного забезпечення є розробка системи корекції метаболічних порушень за рахунок випереджаючої інтенсивної терапії на етапах комплексного лікування</w:t>
      </w:r>
      <w:r>
        <w:rPr>
          <w:rFonts w:ascii="Times New Roman" w:eastAsia="Symbol" w:hAnsi="Times New Roman"/>
          <w:spacing w:val="-6"/>
          <w:sz w:val="28"/>
          <w:szCs w:val="28"/>
          <w:lang w:val="uk-UA"/>
        </w:rPr>
        <w:t>.</w:t>
      </w:r>
      <w:r w:rsidRPr="00FC0F83">
        <w:rPr>
          <w:rFonts w:ascii="Times New Roman" w:eastAsia="Symbol" w:hAnsi="Times New Roman"/>
          <w:spacing w:val="-6"/>
          <w:sz w:val="28"/>
          <w:szCs w:val="28"/>
          <w:lang w:val="uk-UA"/>
        </w:rPr>
        <w:t xml:space="preserve"> </w:t>
      </w:r>
      <w:r>
        <w:rPr>
          <w:rFonts w:ascii="Times New Roman" w:eastAsia="Symbol" w:hAnsi="Times New Roman"/>
          <w:spacing w:val="-6"/>
          <w:sz w:val="28"/>
          <w:szCs w:val="28"/>
          <w:lang w:val="uk-UA"/>
        </w:rPr>
        <w:t xml:space="preserve">В дисертаційній роботі розв’язано актуальне завдання анестезіології та інтенсивної терапії, яке полягає у </w:t>
      </w:r>
      <w:r>
        <w:rPr>
          <w:rFonts w:ascii="Times New Roman" w:hAnsi="Times New Roman"/>
          <w:spacing w:val="-6"/>
          <w:sz w:val="28"/>
          <w:szCs w:val="28"/>
          <w:lang w:val="uk-UA"/>
        </w:rPr>
        <w:t>підвищенні ефективності терапії підтримки у хворих на рак грудної залози, що перенесли радикальне комплексне лікування, шляхом призначення додаткової періопераційної терапії для корекції окисно-відновного метаболізму з визначенням додаткових біохімічних крітерієв, оцінкою когнітивного стану пацієнтів з урахуванням їх віку.</w:t>
      </w:r>
    </w:p>
    <w:p w14:paraId="1B4E1D8D"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2. Стан окиснювального гомеостазу на етапах комплексного лікування раку грудної залози на рівні перекисного окислення ліпідів за умови застосування АЗ характеризується на 2-у добу та 1-й тиждень (у ранговій послідовності): зменшенням вмісту ДК (з 0,521±0,023 мкмоль/л до 0,465±0,008 мкмоль/л, р&lt;0,05) та зростанням вмісту NO-метаболітів (з 30,62±0,04 мкмоль/л до 32,05±0,29 мкмоль/л, р&lt;0,05); зростанням вмісту α-ТФА (з 1,011±0,097 мкмоль/л до 2,03±0,070 мкмоль/л), СОД (з 164,1±18,8 у.о./хв до 232,6±6,84 у.о./хв, р&lt;0,01), ГПР (з 38,58±2,74 у.о./хв до 54,40±1,39 у.о./хв, р&lt;0,001).</w:t>
      </w:r>
    </w:p>
    <w:p w14:paraId="1ED05AA1"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 xml:space="preserve">3. Окиснювальному гомеостазу на етапах комплексного лікування раку грудної залози на рівні окисної модифікації білків та нуклеїнових кислот у випадку застосування АЗ властиві стале зменшення альдегідних та карбонільних продуктів; на 2-у добу зменшення кількості дрібних білкових фрагментів як у спонтанних реакціях (відповідно 1,875±0,025 у.о./мг білка до 1,748±0,020 у.о./мг білка, р&lt;0,05), так і при індукованих станах (відповідно з 2,161±0,054 у.о./мг білка до 1,927±0,017 у.о./мг білка, р&lt;0,05). Енергетичним процесам на етапах комплексного лікування раку грудної залози притаманні на 2-у добу зменшення вмісту лактату (з 5,411±0,020 мкмоль/г (Нb) до 3,910±0,059 мкмоль/г (Нb); на 1-му тижні подальше зменшення вмісту лактату (до 3,540±0,150 мкмоль/г (Нb). Під </w:t>
      </w:r>
      <w:r>
        <w:rPr>
          <w:rFonts w:ascii="Times New Roman" w:eastAsia="Symbol" w:hAnsi="Times New Roman"/>
          <w:spacing w:val="-6"/>
          <w:sz w:val="28"/>
          <w:szCs w:val="28"/>
          <w:lang w:val="uk-UA"/>
        </w:rPr>
        <w:lastRenderedPageBreak/>
        <w:t>впливом лікування з АЗ змінюються (р&lt;0,001) показники енергетики клітин, зокрема зменшується вміст АМФ на тлі підвищення АТФ та АДФ.</w:t>
      </w:r>
    </w:p>
    <w:p w14:paraId="3A319301"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 xml:space="preserve">4. Розроблено та обґрунтовано прогностичну дискримінантну модель доцільності застосування додаткового метаболотропного лікування у хворих на рак грудної залози з хірургічним втручанням у вигляді квадрантектомії грудної залози з лімфодисекцією та протокол прогностичної оцінки результативності комплексного лікування пацієнток цього контингенту, в якому ранжовано показники із найбільшою силою впливу: РГЗ в анамнезі (р&lt;0,01), метастазування РГЗ (р&lt;0,01), кількість балів за шкалою ECOG-ВООЗ (р&lt;0,01), НК (р&lt;0,01), САП (р&lt;0,01), ІАП (р&lt;0,01), ІКП (р&lt;0,05), ІД (р&lt;0,05), ІС (р&lt;0,05). </w:t>
      </w:r>
    </w:p>
    <w:p w14:paraId="1AE14FE7" w14:textId="77777777" w:rsidR="00DE7246" w:rsidRDefault="00DE7246" w:rsidP="004F7C7F">
      <w:pPr>
        <w:widowControl w:val="0"/>
        <w:spacing w:after="0" w:line="360" w:lineRule="auto"/>
        <w:ind w:firstLine="720"/>
        <w:jc w:val="both"/>
        <w:rPr>
          <w:rFonts w:ascii="Times New Roman" w:eastAsia="Symbol" w:hAnsi="Times New Roman"/>
          <w:spacing w:val="-6"/>
          <w:sz w:val="28"/>
          <w:szCs w:val="28"/>
          <w:lang w:val="uk-UA"/>
        </w:rPr>
      </w:pPr>
      <w:r>
        <w:rPr>
          <w:rFonts w:ascii="Times New Roman" w:eastAsia="Symbol" w:hAnsi="Times New Roman"/>
          <w:spacing w:val="-6"/>
          <w:sz w:val="28"/>
          <w:szCs w:val="28"/>
          <w:lang w:val="uk-UA"/>
        </w:rPr>
        <w:t>5. Встановлено клінічну ефективність патогенетично індивідуалізованої інтенсивної терапії та засобів її моніторингу й прогнозування в системі моніторингу окиснювального гомеостазу на етапах комплексного лікування раку грудної залози з хірургічним втручанням у вигляді квадрантектомії грудної залози з лімфодисекцією становить: для прогностичної дискримінантної моделі — чутливість 89,3 %, специфічність 75,0 %, позитивна передбачувальна цінність 75,8 %, негативна передбачувальна цінність 88,9 %; для протоколу прогностичної оцінки результативності — чутливість 96,6 %, специфічність 82,6 %, позитивна передбачувальна цінність 87,5 %, негативна передбачувальна цінність 95,0 %. Завдяки використанню періопераційної терапії підтримки вдалося скоротити строки загоєння післяопераційної рани, зменшення часу лімфореї після операцій, що сприяло більш ранньому початку ад’ювантного лікування.</w:t>
      </w:r>
    </w:p>
    <w:p w14:paraId="320F7AF1" w14:textId="77777777" w:rsidR="007E7F74" w:rsidRPr="00B639FC" w:rsidRDefault="007E7F74" w:rsidP="00542502">
      <w:pPr>
        <w:pStyle w:val="aa"/>
        <w:keepNext/>
        <w:pageBreakBefore/>
        <w:spacing w:line="384" w:lineRule="auto"/>
        <w:contextualSpacing/>
        <w:jc w:val="center"/>
        <w:rPr>
          <w:rFonts w:cs="Times New Roman"/>
          <w:b/>
          <w:color w:val="000000" w:themeColor="text1"/>
          <w:spacing w:val="6"/>
          <w:sz w:val="28"/>
          <w:szCs w:val="28"/>
        </w:rPr>
      </w:pPr>
      <w:r w:rsidRPr="00B639FC">
        <w:rPr>
          <w:rFonts w:cs="Times New Roman"/>
          <w:b/>
          <w:color w:val="000000" w:themeColor="text1"/>
          <w:spacing w:val="6"/>
          <w:sz w:val="28"/>
          <w:szCs w:val="28"/>
        </w:rPr>
        <w:lastRenderedPageBreak/>
        <w:t>ПРАКТИЧ</w:t>
      </w:r>
      <w:r w:rsidR="008C2641" w:rsidRPr="00B639FC">
        <w:rPr>
          <w:rFonts w:cs="Times New Roman"/>
          <w:b/>
          <w:color w:val="000000" w:themeColor="text1"/>
          <w:spacing w:val="6"/>
          <w:sz w:val="28"/>
          <w:szCs w:val="28"/>
        </w:rPr>
        <w:t>НІ</w:t>
      </w:r>
      <w:bookmarkStart w:id="37" w:name="a8_pract"/>
      <w:bookmarkEnd w:id="37"/>
      <w:r w:rsidRPr="00B639FC">
        <w:rPr>
          <w:rFonts w:cs="Times New Roman"/>
          <w:b/>
          <w:color w:val="000000" w:themeColor="text1"/>
          <w:spacing w:val="6"/>
          <w:sz w:val="28"/>
          <w:szCs w:val="28"/>
        </w:rPr>
        <w:t>РЕКОМЕНДАЦ</w:t>
      </w:r>
      <w:r w:rsidR="008C2641" w:rsidRPr="00B639FC">
        <w:rPr>
          <w:rFonts w:cs="Times New Roman"/>
          <w:b/>
          <w:color w:val="000000" w:themeColor="text1"/>
          <w:spacing w:val="6"/>
          <w:sz w:val="28"/>
          <w:szCs w:val="28"/>
        </w:rPr>
        <w:t>ІЇ</w:t>
      </w:r>
    </w:p>
    <w:p w14:paraId="320F7AF2" w14:textId="77777777" w:rsidR="007A48EA" w:rsidRPr="00B639FC" w:rsidRDefault="007A48EA" w:rsidP="00542502">
      <w:pPr>
        <w:pStyle w:val="aa"/>
        <w:spacing w:line="384" w:lineRule="auto"/>
        <w:contextualSpacing/>
        <w:jc w:val="center"/>
        <w:rPr>
          <w:rFonts w:cs="Times New Roman"/>
          <w:color w:val="000000" w:themeColor="text1"/>
          <w:spacing w:val="6"/>
          <w:sz w:val="28"/>
          <w:szCs w:val="28"/>
        </w:rPr>
      </w:pPr>
    </w:p>
    <w:p w14:paraId="08603007"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1. При обстеженні хворих на РГЗ (у доопераційному періоді, на 2-у добу та на 1-му тижні), окрім загальноклінічних методів, рекомендується виконувати систематизоване дослідження стану окисно-відносних процесів на рівні трьох базових підсистем: окисної модифікації білків та нуклеїнових кислот, енергетики клітин, ферментативного ланцюга та перекисного окиснення ліпідів мембран клітин і NO-залежних метаболітів. Стан ферментативного ланцюга АОЗ —за показниками СОД, ГПР, КАТ у еритроцитах та α-ТФА у сироватці крові хворих, дослідження закономірностей ОМБ та НК — за показниками вмісту білкових компонентів у сироватці крові – 2,4 – динітрофенілгідрозонів та альдегідних і карбонільних продуктів ОМБ у спонтанних та індукованих залізом реакціях.</w:t>
      </w:r>
    </w:p>
    <w:p w14:paraId="6D1F200E"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 xml:space="preserve">2. В системі ІІТ при анестезіологічному забезпеченні виконання радикальних хірургічних втручань щодо РГЗ рекомендовано застосовувати антиоксидантні засоби: </w:t>
      </w:r>
      <w:r w:rsidRPr="00276D01">
        <w:rPr>
          <w:rFonts w:ascii="Times New Roman" w:eastAsia="Symbol" w:hAnsi="Times New Roman"/>
          <w:spacing w:val="-6"/>
          <w:sz w:val="28"/>
          <w:szCs w:val="28"/>
          <w:lang w:val="uk-UA"/>
        </w:rPr>
        <w:t>аргініну глутамат</w:t>
      </w:r>
      <w:r>
        <w:rPr>
          <w:rFonts w:ascii="Times New Roman" w:eastAsia="Symbol" w:hAnsi="Times New Roman"/>
          <w:spacing w:val="-6"/>
          <w:sz w:val="28"/>
          <w:szCs w:val="28"/>
          <w:lang w:val="uk-UA"/>
        </w:rPr>
        <w:t xml:space="preserve"> (40,0 % внутрішньосудинно, 10,0 мл) та </w:t>
      </w:r>
      <w:r w:rsidRPr="00276D01">
        <w:rPr>
          <w:rFonts w:ascii="Times New Roman" w:eastAsia="Symbol" w:hAnsi="Times New Roman"/>
          <w:spacing w:val="-6"/>
          <w:sz w:val="28"/>
          <w:szCs w:val="28"/>
          <w:lang w:val="uk-UA"/>
        </w:rPr>
        <w:t>морфоліній 3-метил-1,2,4-триазолін-5-тіоацетат</w:t>
      </w:r>
      <w:r>
        <w:rPr>
          <w:rFonts w:ascii="Times New Roman" w:eastAsia="Symbol" w:hAnsi="Times New Roman"/>
          <w:spacing w:val="-6"/>
          <w:sz w:val="28"/>
          <w:szCs w:val="28"/>
          <w:lang w:val="uk-UA"/>
        </w:rPr>
        <w:t xml:space="preserve"> (2,5 % внутрішньосудинно, 4,0 мл), що дозволяє поліпшити показники тяжкості стану за ECOG-ВООЗ, якості життя за SF-36, когнітивної функції за тестами Лурія та «виключення зайвого» у пацієнток.</w:t>
      </w:r>
    </w:p>
    <w:p w14:paraId="5E1DBD08"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3. Рекомендовано з метою ранньої діагностики ефективності періопераційного лікування, застосовувати прогностичну дискримінантну модель доцільності застосування додаткового метаболотропного лікування у хворих на рак грудної залози з хірургічним втручанням у вигляді квадрантектомії грудної залози з лімфодисекцією</w:t>
      </w:r>
    </w:p>
    <w:p w14:paraId="35E9D72A" w14:textId="77777777" w:rsidR="00DE7246" w:rsidRPr="00C91267" w:rsidRDefault="00DE7246" w:rsidP="004F7C7F">
      <w:pPr>
        <w:widowControl w:val="0"/>
        <w:spacing w:after="0" w:line="360" w:lineRule="auto"/>
        <w:ind w:firstLine="720"/>
        <w:jc w:val="both"/>
        <w:rPr>
          <w:lang w:val="uk-UA"/>
        </w:rPr>
      </w:pPr>
      <w:r>
        <w:rPr>
          <w:rFonts w:ascii="Times New Roman" w:eastAsia="Symbol" w:hAnsi="Times New Roman"/>
          <w:spacing w:val="-6"/>
          <w:sz w:val="28"/>
          <w:szCs w:val="28"/>
          <w:lang w:val="uk-UA"/>
        </w:rPr>
        <w:t xml:space="preserve">4. З метою прогнозування ефективності періопераційного лікування та запобігання інвалідизації хворих рекомендовано використовувати протокол прогностичної оцінки результативності комплексного лікування пацієнток з раком грудної залози та хірургічним втручанням шляхом періопераційної корекції та інтраопераційної інтенсивної терапії порушень окиснювального гомеостазу. </w:t>
      </w:r>
    </w:p>
    <w:p w14:paraId="66F03861" w14:textId="77777777" w:rsidR="00DE7246" w:rsidRDefault="00DE7246" w:rsidP="004F7C7F">
      <w:pPr>
        <w:widowControl w:val="0"/>
        <w:spacing w:after="0" w:line="360" w:lineRule="auto"/>
        <w:ind w:firstLine="720"/>
        <w:jc w:val="both"/>
        <w:rPr>
          <w:rFonts w:ascii="Times New Roman" w:eastAsia="Symbol" w:hAnsi="Times New Roman"/>
          <w:spacing w:val="-6"/>
          <w:sz w:val="28"/>
          <w:szCs w:val="28"/>
          <w:lang w:val="uk-UA"/>
        </w:rPr>
      </w:pPr>
      <w:r>
        <w:rPr>
          <w:rFonts w:ascii="Times New Roman" w:eastAsia="Symbol" w:hAnsi="Times New Roman"/>
          <w:spacing w:val="-6"/>
          <w:sz w:val="28"/>
          <w:szCs w:val="28"/>
          <w:lang w:val="uk-UA"/>
        </w:rPr>
        <w:lastRenderedPageBreak/>
        <w:t>5. Дані систематизованого дослідження стану окисно-відновних процесів на рівні трьох базових підсистем: окисної модифікації білків та нуклеїнових кислот, енергетики клітин, ферментативного ланцюга та перекисного окиснення ліпідів мембран клітин і NO-залежних метаболітів, рекомендовано в якості основи для формування групи ризику розвитку та прогресування порушень при комплексному лікуванні хворих на рак грудної залози.</w:t>
      </w:r>
    </w:p>
    <w:p w14:paraId="320F7AF8" w14:textId="77777777" w:rsidR="00EE006B" w:rsidRPr="00B639FC" w:rsidRDefault="00EE006B" w:rsidP="00542502">
      <w:pPr>
        <w:suppressAutoHyphens w:val="0"/>
        <w:spacing w:after="0" w:line="384" w:lineRule="auto"/>
        <w:ind w:firstLine="709"/>
        <w:contextualSpacing/>
        <w:jc w:val="both"/>
        <w:rPr>
          <w:rFonts w:ascii="Times New Roman" w:hAnsi="Times New Roman" w:cs="Times New Roman"/>
          <w:color w:val="000000" w:themeColor="text1"/>
          <w:spacing w:val="6"/>
          <w:sz w:val="28"/>
          <w:szCs w:val="28"/>
          <w:lang w:val="uk-UA"/>
        </w:rPr>
      </w:pPr>
    </w:p>
    <w:p w14:paraId="320F7AF9" w14:textId="77777777" w:rsidR="000D74E7" w:rsidRPr="00B639FC" w:rsidRDefault="000D74E7" w:rsidP="00542502">
      <w:pPr>
        <w:keepNext/>
        <w:keepLines/>
        <w:pageBreakBefore/>
        <w:suppressAutoHyphens w:val="0"/>
        <w:spacing w:after="0" w:line="384" w:lineRule="auto"/>
        <w:contextualSpacing/>
        <w:jc w:val="center"/>
        <w:rPr>
          <w:rFonts w:ascii="Times New Roman" w:hAnsi="Times New Roman" w:cs="Times New Roman"/>
          <w:b/>
          <w:color w:val="000000" w:themeColor="text1"/>
          <w:spacing w:val="6"/>
          <w:sz w:val="28"/>
          <w:szCs w:val="28"/>
        </w:rPr>
      </w:pPr>
      <w:r w:rsidRPr="00B639FC">
        <w:rPr>
          <w:rFonts w:ascii="Times New Roman" w:hAnsi="Times New Roman" w:cs="Times New Roman"/>
          <w:b/>
          <w:color w:val="000000" w:themeColor="text1"/>
          <w:spacing w:val="6"/>
          <w:sz w:val="28"/>
          <w:szCs w:val="28"/>
        </w:rPr>
        <w:lastRenderedPageBreak/>
        <w:t xml:space="preserve">СПИСОК </w:t>
      </w:r>
      <w:r w:rsidR="008C2641" w:rsidRPr="00B639FC">
        <w:rPr>
          <w:rFonts w:ascii="Times New Roman" w:hAnsi="Times New Roman" w:cs="Times New Roman"/>
          <w:b/>
          <w:color w:val="000000" w:themeColor="text1"/>
          <w:spacing w:val="6"/>
          <w:sz w:val="28"/>
          <w:szCs w:val="28"/>
        </w:rPr>
        <w:t>ВИК</w:t>
      </w:r>
      <w:bookmarkStart w:id="38" w:name="a9_liter"/>
      <w:bookmarkEnd w:id="38"/>
      <w:r w:rsidR="008C2641" w:rsidRPr="00B639FC">
        <w:rPr>
          <w:rFonts w:ascii="Times New Roman" w:hAnsi="Times New Roman" w:cs="Times New Roman"/>
          <w:b/>
          <w:color w:val="000000" w:themeColor="text1"/>
          <w:spacing w:val="6"/>
          <w:sz w:val="28"/>
          <w:szCs w:val="28"/>
        </w:rPr>
        <w:t>ОРИСТАНОЇ ЛІТЕРАТУРИ</w:t>
      </w:r>
    </w:p>
    <w:p w14:paraId="320F7AFA" w14:textId="77777777" w:rsidR="00D47735" w:rsidRDefault="00B639FC" w:rsidP="00542502">
      <w:pPr>
        <w:numPr>
          <w:ilvl w:val="0"/>
          <w:numId w:val="1"/>
        </w:numPr>
        <w:tabs>
          <w:tab w:val="left" w:pos="1134"/>
        </w:tabs>
        <w:suppressAutoHyphens w:val="0"/>
        <w:spacing w:after="0" w:line="384" w:lineRule="auto"/>
        <w:ind w:left="0" w:firstLine="709"/>
        <w:jc w:val="both"/>
        <w:rPr>
          <w:rFonts w:ascii="Times New Roman" w:hAnsi="Times New Roman"/>
          <w:color w:val="FFFFFF" w:themeColor="background1"/>
          <w:spacing w:val="6"/>
          <w:sz w:val="28"/>
          <w:szCs w:val="28"/>
        </w:rPr>
      </w:pPr>
      <w:bookmarkStart w:id="39" w:name="_Ref267748103"/>
      <w:r w:rsidRPr="00B639FC">
        <w:rPr>
          <w:rFonts w:ascii="Times New Roman" w:hAnsi="Times New Roman"/>
          <w:color w:val="FFFFFF" w:themeColor="background1"/>
          <w:spacing w:val="6"/>
          <w:sz w:val="28"/>
          <w:szCs w:val="28"/>
        </w:rPr>
        <w:t>!!!</w:t>
      </w:r>
    </w:p>
    <w:p w14:paraId="320F7AFB" w14:textId="77777777" w:rsidR="00CC4E55" w:rsidRPr="0090353E"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0" w:name="_Ref474651982"/>
      <w:r w:rsidRPr="0090353E">
        <w:rPr>
          <w:rFonts w:ascii="Times New Roman" w:hAnsi="Times New Roman" w:cs="Times New Roman"/>
          <w:color w:val="000000" w:themeColor="text1"/>
          <w:spacing w:val="6"/>
          <w:sz w:val="28"/>
          <w:szCs w:val="28"/>
          <w:lang w:val="uk-UA"/>
        </w:rPr>
        <w:t>Абакумова Ю.В. Физиологическое и патологическое свободнорадикальное окисление: сущность, методика распознавания, теоретическое и практическое значение. Врачевание и его методология/ Ю.В. Абакумова.- Саратов 1996 - 33 с.</w:t>
      </w:r>
      <w:bookmarkEnd w:id="40"/>
    </w:p>
    <w:p w14:paraId="320F7AFC"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1" w:name="_Ref474631016"/>
      <w:r w:rsidRPr="002975D3">
        <w:rPr>
          <w:rFonts w:ascii="Times New Roman" w:hAnsi="Times New Roman" w:cs="Times New Roman"/>
          <w:color w:val="000000" w:themeColor="text1"/>
          <w:spacing w:val="6"/>
          <w:sz w:val="28"/>
          <w:szCs w:val="28"/>
          <w:lang w:val="uk-UA"/>
        </w:rPr>
        <w:t>Андрашко Ю.В. Ліпіди плазми крові та поту у хворих на псоріаз // Журнал дерматовенерології і косметол. ім. М.О.Торсуєва, 2002.-№3-4.-С.168-171.</w:t>
      </w:r>
      <w:bookmarkEnd w:id="41"/>
    </w:p>
    <w:p w14:paraId="320F7AFD"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2" w:name="_Ref474631277"/>
      <w:r w:rsidRPr="002975D3">
        <w:rPr>
          <w:rFonts w:ascii="Times New Roman" w:hAnsi="Times New Roman" w:cs="Times New Roman"/>
          <w:color w:val="000000" w:themeColor="text1"/>
          <w:spacing w:val="6"/>
          <w:sz w:val="28"/>
          <w:szCs w:val="28"/>
          <w:lang w:val="uk-UA"/>
        </w:rPr>
        <w:t>Андрашко Ю.В., Коляденко В.Г., Брюзгина Т.С., Прохорова М.П. Оценка жирнокислотного состава липидов пота у детей и взрослых при кожних заболеваниях // Клиническая и лабораторная діагностика, 2002.-№1.-С.19-20.</w:t>
      </w:r>
      <w:bookmarkEnd w:id="42"/>
    </w:p>
    <w:p w14:paraId="320F7AFE" w14:textId="77777777" w:rsidR="00CC4E55" w:rsidRPr="0090353E"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3" w:name="_Ref474652096"/>
      <w:r w:rsidRPr="0090353E">
        <w:rPr>
          <w:rFonts w:ascii="Times New Roman" w:hAnsi="Times New Roman" w:cs="Times New Roman"/>
          <w:color w:val="000000" w:themeColor="text1"/>
          <w:spacing w:val="6"/>
          <w:sz w:val="28"/>
          <w:szCs w:val="28"/>
          <w:lang w:val="uk-UA"/>
        </w:rPr>
        <w:t>Ардаматский Н.А. Методика определения физиологического и патологического перекисного окисления / Н.А. Ардаматский, Ю.В. Абакумова, Е.Н. Корсунова // Экоген. - 1994 - № 4 – С. 9.</w:t>
      </w:r>
      <w:bookmarkEnd w:id="43"/>
    </w:p>
    <w:p w14:paraId="320F7AFF"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4" w:name="_Ref474631393"/>
      <w:r w:rsidRPr="002975D3">
        <w:rPr>
          <w:rFonts w:ascii="Times New Roman" w:hAnsi="Times New Roman" w:cs="Times New Roman"/>
          <w:color w:val="000000" w:themeColor="text1"/>
          <w:spacing w:val="6"/>
          <w:sz w:val="28"/>
          <w:szCs w:val="28"/>
          <w:lang w:val="uk-UA"/>
        </w:rPr>
        <w:t>Ардаматский Н.А., Абакумова Ю.В. Методика определения физиологическ</w:t>
      </w:r>
      <w:r w:rsidR="00B82DAF">
        <w:rPr>
          <w:rFonts w:ascii="Times New Roman" w:hAnsi="Times New Roman" w:cs="Times New Roman"/>
          <w:color w:val="000000" w:themeColor="text1"/>
          <w:spacing w:val="6"/>
          <w:sz w:val="28"/>
          <w:szCs w:val="28"/>
          <w:lang w:val="uk-UA"/>
        </w:rPr>
        <w:t>ого и патологического перекисно</w:t>
      </w:r>
      <w:r w:rsidRPr="002975D3">
        <w:rPr>
          <w:rFonts w:ascii="Times New Roman" w:hAnsi="Times New Roman" w:cs="Times New Roman"/>
          <w:color w:val="000000" w:themeColor="text1"/>
          <w:spacing w:val="6"/>
          <w:sz w:val="28"/>
          <w:szCs w:val="28"/>
          <w:lang w:val="uk-UA"/>
        </w:rPr>
        <w:t>го окисления// Экоген 1994 - №4 – с.9-17</w:t>
      </w:r>
      <w:bookmarkEnd w:id="44"/>
    </w:p>
    <w:p w14:paraId="320F7B00"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5" w:name="_Ref474650905"/>
      <w:r w:rsidRPr="000873C3">
        <w:rPr>
          <w:rFonts w:ascii="Times New Roman" w:hAnsi="Times New Roman" w:cs="Times New Roman"/>
          <w:color w:val="000000" w:themeColor="text1"/>
          <w:spacing w:val="6"/>
          <w:sz w:val="28"/>
          <w:szCs w:val="28"/>
          <w:lang w:val="uk-UA"/>
        </w:rPr>
        <w:t>Арутюнян А.В. Методы оценки свободнорадикального окисления и АОС организма / А.В. Арутюнян, Е.Е. Дубинина, Н.Н. Зыбина. - СПб, 2000. - С. 44-49.</w:t>
      </w:r>
      <w:bookmarkEnd w:id="45"/>
    </w:p>
    <w:p w14:paraId="320F7B01"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6" w:name="_Ref474631334"/>
      <w:r w:rsidRPr="002975D3">
        <w:rPr>
          <w:rFonts w:ascii="Times New Roman" w:hAnsi="Times New Roman" w:cs="Times New Roman"/>
          <w:color w:val="000000" w:themeColor="text1"/>
          <w:spacing w:val="6"/>
          <w:sz w:val="28"/>
          <w:szCs w:val="28"/>
          <w:lang w:val="uk-UA"/>
        </w:rPr>
        <w:t>Безуглый Б.С., Буянова Е.В., Саржевская Л.Э., Безуглый М.Б., Дьячук И.В. Антиоксидантное средство тиотри-азолин в комплексной терапии больных открытоугольгой глаукомой /</w:t>
      </w:r>
      <w:r w:rsidR="00B82DAF">
        <w:rPr>
          <w:rFonts w:ascii="Times New Roman" w:hAnsi="Times New Roman" w:cs="Times New Roman"/>
          <w:color w:val="000000" w:themeColor="text1"/>
          <w:spacing w:val="6"/>
          <w:sz w:val="28"/>
          <w:szCs w:val="28"/>
          <w:lang w:val="uk-UA"/>
        </w:rPr>
        <w:t>/ Актуальні питання фармацевтич</w:t>
      </w:r>
      <w:r w:rsidRPr="002975D3">
        <w:rPr>
          <w:rFonts w:ascii="Times New Roman" w:hAnsi="Times New Roman" w:cs="Times New Roman"/>
          <w:color w:val="000000" w:themeColor="text1"/>
          <w:spacing w:val="6"/>
          <w:sz w:val="28"/>
          <w:szCs w:val="28"/>
          <w:lang w:val="uk-UA"/>
        </w:rPr>
        <w:t>ної та медичної науки та практики: Зб. наук. Статей ЗДМУ, 2002. –С.133 –134.</w:t>
      </w:r>
      <w:bookmarkEnd w:id="46"/>
    </w:p>
    <w:p w14:paraId="320F7B02"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7" w:name="_Ref474631326"/>
      <w:r w:rsidRPr="002975D3">
        <w:rPr>
          <w:rFonts w:ascii="Times New Roman" w:hAnsi="Times New Roman" w:cs="Times New Roman"/>
          <w:color w:val="000000" w:themeColor="text1"/>
          <w:spacing w:val="6"/>
          <w:sz w:val="28"/>
          <w:szCs w:val="28"/>
          <w:lang w:val="uk-UA"/>
        </w:rPr>
        <w:lastRenderedPageBreak/>
        <w:t>Береговая Е.Г. Влияние на катионно-транспортные функции биомембран к</w:t>
      </w:r>
      <w:r w:rsidR="00B82DAF">
        <w:rPr>
          <w:rFonts w:ascii="Times New Roman" w:hAnsi="Times New Roman" w:cs="Times New Roman"/>
          <w:color w:val="000000" w:themeColor="text1"/>
          <w:spacing w:val="6"/>
          <w:sz w:val="28"/>
          <w:szCs w:val="28"/>
          <w:lang w:val="uk-UA"/>
        </w:rPr>
        <w:t>ак основа антиаритмического дей</w:t>
      </w:r>
      <w:r w:rsidRPr="002975D3">
        <w:rPr>
          <w:rFonts w:ascii="Times New Roman" w:hAnsi="Times New Roman" w:cs="Times New Roman"/>
          <w:color w:val="000000" w:themeColor="text1"/>
          <w:spacing w:val="6"/>
          <w:sz w:val="28"/>
          <w:szCs w:val="28"/>
          <w:lang w:val="uk-UA"/>
        </w:rPr>
        <w:t>ствия тиотриазолина // Акт. питання фармацевт. та медичної науки та практики: Зб. наук. статей ЗДМУ, 2002. –С.49 –52.</w:t>
      </w:r>
      <w:bookmarkEnd w:id="47"/>
    </w:p>
    <w:p w14:paraId="320F7B03"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8" w:name="_Ref474631353"/>
      <w:r w:rsidRPr="002975D3">
        <w:rPr>
          <w:rFonts w:ascii="Times New Roman" w:hAnsi="Times New Roman" w:cs="Times New Roman"/>
          <w:color w:val="000000" w:themeColor="text1"/>
          <w:spacing w:val="6"/>
          <w:sz w:val="28"/>
          <w:szCs w:val="28"/>
          <w:lang w:val="uk-UA"/>
        </w:rPr>
        <w:t>Бєленічев I. Ф., Коваленко С. I., Дунаев В. В. Антиоксиданти: сучасні уявлення, перспективи створення // Ліки. - 2002. - №1-2. - С. 43-47.</w:t>
      </w:r>
      <w:bookmarkEnd w:id="48"/>
    </w:p>
    <w:p w14:paraId="320F7B04" w14:textId="77777777" w:rsidR="00CC4E55" w:rsidRPr="0090353E"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49" w:name="_Ref474651984"/>
      <w:r w:rsidRPr="0090353E">
        <w:rPr>
          <w:rFonts w:ascii="Times New Roman" w:hAnsi="Times New Roman" w:cs="Times New Roman"/>
          <w:color w:val="000000" w:themeColor="text1"/>
          <w:spacing w:val="6"/>
          <w:sz w:val="28"/>
          <w:szCs w:val="28"/>
          <w:lang w:val="uk-UA"/>
        </w:rPr>
        <w:t>Бєленічев І.Ф. Продукти вільнорадикального перекисного окислення та методи їх ідентифікації / І.Ф. Бєленічев, Є.Л. Левицький, С.І.Коваленко // Современные проблемы токсикологии. – 2002. - № 4. –С. 9–18.</w:t>
      </w:r>
      <w:bookmarkEnd w:id="49"/>
    </w:p>
    <w:p w14:paraId="320F7B05"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0" w:name="_Ref474631534"/>
      <w:r w:rsidRPr="002975D3">
        <w:rPr>
          <w:rFonts w:ascii="Times New Roman" w:hAnsi="Times New Roman" w:cs="Times New Roman"/>
          <w:color w:val="000000" w:themeColor="text1"/>
          <w:spacing w:val="6"/>
          <w:sz w:val="28"/>
          <w:szCs w:val="28"/>
          <w:lang w:val="uk-UA"/>
        </w:rPr>
        <w:t>Бєлобородов С.М. Планирование клинического исследования // Проб. репродукции.-2003.-Ч.ІІ.-№3.-С.6-10.</w:t>
      </w:r>
      <w:bookmarkEnd w:id="50"/>
    </w:p>
    <w:p w14:paraId="320F7B06"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1" w:name="_Ref474631580"/>
      <w:r w:rsidRPr="002975D3">
        <w:rPr>
          <w:rFonts w:ascii="Times New Roman" w:hAnsi="Times New Roman" w:cs="Times New Roman"/>
          <w:color w:val="000000" w:themeColor="text1"/>
          <w:spacing w:val="6"/>
          <w:sz w:val="28"/>
          <w:szCs w:val="28"/>
          <w:lang w:val="uk-UA"/>
        </w:rPr>
        <w:t>Бєлобородов С.</w:t>
      </w:r>
      <w:r w:rsidR="00B82DAF">
        <w:rPr>
          <w:rFonts w:ascii="Times New Roman" w:hAnsi="Times New Roman" w:cs="Times New Roman"/>
          <w:color w:val="000000" w:themeColor="text1"/>
          <w:spacing w:val="6"/>
          <w:sz w:val="28"/>
          <w:szCs w:val="28"/>
          <w:lang w:val="uk-UA"/>
        </w:rPr>
        <w:t>М. Систематический обзор и мета</w:t>
      </w:r>
      <w:r w:rsidRPr="002975D3">
        <w:rPr>
          <w:rFonts w:ascii="Times New Roman" w:hAnsi="Times New Roman" w:cs="Times New Roman"/>
          <w:color w:val="000000" w:themeColor="text1"/>
          <w:spacing w:val="6"/>
          <w:sz w:val="28"/>
          <w:szCs w:val="28"/>
          <w:lang w:val="uk-UA"/>
        </w:rPr>
        <w:t>анализ // Проблемы репродукции.-2002.-№6.-С.16-20.</w:t>
      </w:r>
      <w:bookmarkEnd w:id="51"/>
    </w:p>
    <w:p w14:paraId="320F7B07"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2" w:name="_Ref474631581"/>
      <w:r w:rsidRPr="002975D3">
        <w:rPr>
          <w:rFonts w:ascii="Times New Roman" w:hAnsi="Times New Roman" w:cs="Times New Roman"/>
          <w:color w:val="000000" w:themeColor="text1"/>
          <w:spacing w:val="6"/>
          <w:sz w:val="28"/>
          <w:szCs w:val="28"/>
          <w:lang w:val="uk-UA"/>
        </w:rPr>
        <w:t>Бокерия Л.А., Ступаков И.Н., Самородская И.В. Систематические обзор</w:t>
      </w:r>
      <w:r w:rsidR="00B82DAF">
        <w:rPr>
          <w:rFonts w:ascii="Times New Roman" w:hAnsi="Times New Roman" w:cs="Times New Roman"/>
          <w:color w:val="000000" w:themeColor="text1"/>
          <w:spacing w:val="6"/>
          <w:sz w:val="28"/>
          <w:szCs w:val="28"/>
          <w:lang w:val="uk-UA"/>
        </w:rPr>
        <w:t>ы, метаанализы и проблемы стан</w:t>
      </w:r>
      <w:r w:rsidRPr="002975D3">
        <w:rPr>
          <w:rFonts w:ascii="Times New Roman" w:hAnsi="Times New Roman" w:cs="Times New Roman"/>
          <w:color w:val="000000" w:themeColor="text1"/>
          <w:spacing w:val="6"/>
          <w:sz w:val="28"/>
          <w:szCs w:val="28"/>
          <w:lang w:val="uk-UA"/>
        </w:rPr>
        <w:t>дартизации в здравоохранении // Анналы хирургии.-2000.-№3.-С.74-74.</w:t>
      </w:r>
      <w:bookmarkEnd w:id="52"/>
    </w:p>
    <w:p w14:paraId="320F7B08"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3" w:name="_Ref474631502"/>
      <w:r w:rsidRPr="002975D3">
        <w:rPr>
          <w:rFonts w:ascii="Times New Roman" w:hAnsi="Times New Roman" w:cs="Times New Roman"/>
          <w:color w:val="000000" w:themeColor="text1"/>
          <w:spacing w:val="6"/>
          <w:sz w:val="28"/>
          <w:szCs w:val="28"/>
          <w:lang w:val="uk-UA"/>
        </w:rPr>
        <w:t>Болгов Д. М. Вплив тіотріазоліну на рівень цАМФ у тканинах щурів за умов синдрому тривалого роздавл</w:t>
      </w:r>
      <w:r w:rsidR="00B82DAF">
        <w:rPr>
          <w:rFonts w:ascii="Times New Roman" w:hAnsi="Times New Roman" w:cs="Times New Roman"/>
          <w:color w:val="000000" w:themeColor="text1"/>
          <w:spacing w:val="6"/>
          <w:sz w:val="28"/>
          <w:szCs w:val="28"/>
          <w:lang w:val="uk-UA"/>
        </w:rPr>
        <w:t>ю</w:t>
      </w:r>
      <w:r w:rsidRPr="002975D3">
        <w:rPr>
          <w:rFonts w:ascii="Times New Roman" w:hAnsi="Times New Roman" w:cs="Times New Roman"/>
          <w:color w:val="000000" w:themeColor="text1"/>
          <w:spacing w:val="6"/>
          <w:sz w:val="28"/>
          <w:szCs w:val="28"/>
          <w:lang w:val="uk-UA"/>
        </w:rPr>
        <w:t>вання //Ліки. - 2002. - №1-2. - С.120-122.</w:t>
      </w:r>
      <w:bookmarkEnd w:id="53"/>
    </w:p>
    <w:p w14:paraId="320F7B09"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4" w:name="_Ref474630715"/>
      <w:r w:rsidRPr="002975D3">
        <w:rPr>
          <w:rFonts w:ascii="Times New Roman" w:hAnsi="Times New Roman" w:cs="Times New Roman"/>
          <w:color w:val="000000" w:themeColor="text1"/>
          <w:spacing w:val="6"/>
          <w:sz w:val="28"/>
          <w:szCs w:val="28"/>
          <w:lang w:val="uk-UA"/>
        </w:rPr>
        <w:t>Бочаров В.А., Алавніх М., Тарнопольська С.М.</w:t>
      </w:r>
      <w:r w:rsidR="00B82DAF">
        <w:rPr>
          <w:rFonts w:ascii="Times New Roman" w:hAnsi="Times New Roman" w:cs="Times New Roman"/>
          <w:color w:val="000000" w:themeColor="text1"/>
          <w:spacing w:val="6"/>
          <w:sz w:val="28"/>
          <w:szCs w:val="28"/>
          <w:lang w:val="uk-UA"/>
        </w:rPr>
        <w:t>Регуляторні фактори запально</w:t>
      </w:r>
      <w:r w:rsidRPr="002975D3">
        <w:rPr>
          <w:rFonts w:ascii="Times New Roman" w:hAnsi="Times New Roman" w:cs="Times New Roman"/>
          <w:color w:val="000000" w:themeColor="text1"/>
          <w:spacing w:val="6"/>
          <w:sz w:val="28"/>
          <w:szCs w:val="28"/>
          <w:lang w:val="uk-UA"/>
        </w:rPr>
        <w:t>репаративного процесу при хронічних рецидивних дерматозах // Укр. журн. дерматології, венерології, косметології. - 2003.- № 1.- С. 18-21</w:t>
      </w:r>
      <w:bookmarkEnd w:id="54"/>
    </w:p>
    <w:p w14:paraId="320F7B0A"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5" w:name="_Ref474631402"/>
      <w:r w:rsidRPr="002975D3">
        <w:rPr>
          <w:rFonts w:ascii="Times New Roman" w:hAnsi="Times New Roman" w:cs="Times New Roman"/>
          <w:color w:val="000000" w:themeColor="text1"/>
          <w:spacing w:val="6"/>
          <w:sz w:val="28"/>
          <w:szCs w:val="28"/>
          <w:lang w:val="uk-UA"/>
        </w:rPr>
        <w:t xml:space="preserve">Боярская Л.Н., Мазур В.И., Солодова И.В., Жиленко И.А., Долженко Н.А., </w:t>
      </w:r>
      <w:r w:rsidR="00B82DAF">
        <w:rPr>
          <w:rFonts w:ascii="Times New Roman" w:hAnsi="Times New Roman" w:cs="Times New Roman"/>
          <w:color w:val="000000" w:themeColor="text1"/>
          <w:spacing w:val="6"/>
          <w:sz w:val="28"/>
          <w:szCs w:val="28"/>
          <w:lang w:val="uk-UA"/>
        </w:rPr>
        <w:t>Лапран А.В., Мережко А.С., Шере</w:t>
      </w:r>
      <w:r w:rsidRPr="002975D3">
        <w:rPr>
          <w:rFonts w:ascii="Times New Roman" w:hAnsi="Times New Roman" w:cs="Times New Roman"/>
          <w:color w:val="000000" w:themeColor="text1"/>
          <w:spacing w:val="6"/>
          <w:sz w:val="28"/>
          <w:szCs w:val="28"/>
          <w:lang w:val="uk-UA"/>
        </w:rPr>
        <w:t xml:space="preserve">метьева Т.Ю., Власова Е.В., Мазур А.И. Использование препарата тиотриазолин в комплексном </w:t>
      </w:r>
      <w:r w:rsidRPr="002975D3">
        <w:rPr>
          <w:rFonts w:ascii="Times New Roman" w:hAnsi="Times New Roman" w:cs="Times New Roman"/>
          <w:color w:val="000000" w:themeColor="text1"/>
          <w:spacing w:val="6"/>
          <w:sz w:val="28"/>
          <w:szCs w:val="28"/>
          <w:lang w:val="uk-UA"/>
        </w:rPr>
        <w:lastRenderedPageBreak/>
        <w:t>лечении функциональных заболеваний сердечно-сосудистой системы у детей и</w:t>
      </w:r>
      <w:r w:rsidR="00B82DAF">
        <w:rPr>
          <w:rFonts w:ascii="Times New Roman" w:hAnsi="Times New Roman" w:cs="Times New Roman"/>
          <w:color w:val="000000" w:themeColor="text1"/>
          <w:spacing w:val="6"/>
          <w:sz w:val="28"/>
          <w:szCs w:val="28"/>
          <w:lang w:val="uk-UA"/>
        </w:rPr>
        <w:t xml:space="preserve"> подростков // Акт. питання фар</w:t>
      </w:r>
      <w:r w:rsidRPr="002975D3">
        <w:rPr>
          <w:rFonts w:ascii="Times New Roman" w:hAnsi="Times New Roman" w:cs="Times New Roman"/>
          <w:color w:val="000000" w:themeColor="text1"/>
          <w:spacing w:val="6"/>
          <w:sz w:val="28"/>
          <w:szCs w:val="28"/>
          <w:lang w:val="uk-UA"/>
        </w:rPr>
        <w:t>мацевт. та мед. науки та практики: Зб. наук. статей ЗДМУ, 2002. –С.135 –137.</w:t>
      </w:r>
      <w:bookmarkEnd w:id="55"/>
    </w:p>
    <w:p w14:paraId="320F7B0B"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6" w:name="_Ref474631451"/>
      <w:r w:rsidRPr="002975D3">
        <w:rPr>
          <w:rFonts w:ascii="Times New Roman" w:hAnsi="Times New Roman" w:cs="Times New Roman"/>
          <w:color w:val="000000" w:themeColor="text1"/>
          <w:spacing w:val="6"/>
          <w:sz w:val="28"/>
          <w:szCs w:val="28"/>
          <w:lang w:val="uk-UA"/>
        </w:rPr>
        <w:t>Броше О.А. Ендоекологічна інтоксикація та її корекція в системі комплексно</w:t>
      </w:r>
      <w:r w:rsidR="00B82DAF">
        <w:rPr>
          <w:rFonts w:ascii="Times New Roman" w:hAnsi="Times New Roman" w:cs="Times New Roman"/>
          <w:color w:val="000000" w:themeColor="text1"/>
          <w:spacing w:val="6"/>
          <w:sz w:val="28"/>
          <w:szCs w:val="28"/>
          <w:lang w:val="uk-UA"/>
        </w:rPr>
        <w:t>го лікування хворих на генералі</w:t>
      </w:r>
      <w:r w:rsidRPr="002975D3">
        <w:rPr>
          <w:rFonts w:ascii="Times New Roman" w:hAnsi="Times New Roman" w:cs="Times New Roman"/>
          <w:color w:val="000000" w:themeColor="text1"/>
          <w:spacing w:val="6"/>
          <w:sz w:val="28"/>
          <w:szCs w:val="28"/>
          <w:lang w:val="uk-UA"/>
        </w:rPr>
        <w:t>зований псоріаз //Дерматологія та венерологія. – 2005. – №1(27). –С. 37 –41.</w:t>
      </w:r>
      <w:bookmarkEnd w:id="56"/>
    </w:p>
    <w:p w14:paraId="320F7B0C"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7" w:name="_Ref445557476"/>
      <w:bookmarkStart w:id="58" w:name="_Ref438481590"/>
      <w:r w:rsidRPr="002975D3">
        <w:rPr>
          <w:rFonts w:ascii="Times New Roman" w:hAnsi="Times New Roman" w:cs="Times New Roman"/>
          <w:color w:val="000000" w:themeColor="text1"/>
          <w:spacing w:val="6"/>
          <w:sz w:val="28"/>
          <w:szCs w:val="28"/>
          <w:lang w:val="uk-UA"/>
        </w:rPr>
        <w:t>Влияние окислительно</w:t>
      </w:r>
      <w:r w:rsidRPr="00B639FC">
        <w:rPr>
          <w:rFonts w:ascii="Times New Roman" w:hAnsi="Times New Roman" w:cs="Times New Roman"/>
          <w:color w:val="000000" w:themeColor="text1"/>
          <w:spacing w:val="6"/>
          <w:sz w:val="28"/>
          <w:szCs w:val="28"/>
          <w:lang w:val="uk-UA"/>
        </w:rPr>
        <w:t>го стресса на редокс-состояние и реализацию апоптотической программы нейтрофильных лейкоцитов периферической крови / Т. В. Жаворонок, Е. А. Степовая, Г. В. Петина [и др.] // Фундаментальные исследования. — 2007. — № 12. — С. 383.</w:t>
      </w:r>
      <w:bookmarkEnd w:id="57"/>
    </w:p>
    <w:p w14:paraId="320F7B0D"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59" w:name="_Ref474650857"/>
      <w:r w:rsidRPr="000873C3">
        <w:rPr>
          <w:rFonts w:ascii="Times New Roman" w:hAnsi="Times New Roman" w:cs="Times New Roman"/>
          <w:color w:val="000000" w:themeColor="text1"/>
          <w:spacing w:val="6"/>
          <w:sz w:val="28"/>
          <w:szCs w:val="28"/>
          <w:lang w:val="uk-UA"/>
        </w:rPr>
        <w:t>Гаврилов Б.В. Анализ методов определения продуктов ПОЛ в сыворотке крови по тесту с ТБК / Б.В. Гаврилов, А.Р. Гаврилова, Л.М. Мажуль // Вопросы медицинской химии. - 1987. - Т. 33, № 1. - С. 118-123.</w:t>
      </w:r>
      <w:bookmarkEnd w:id="59"/>
    </w:p>
    <w:p w14:paraId="320F7B0E"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0" w:name="_Ref474650856"/>
      <w:r w:rsidRPr="000873C3">
        <w:rPr>
          <w:rFonts w:ascii="Times New Roman" w:hAnsi="Times New Roman" w:cs="Times New Roman"/>
          <w:color w:val="000000" w:themeColor="text1"/>
          <w:spacing w:val="6"/>
          <w:sz w:val="28"/>
          <w:szCs w:val="28"/>
          <w:lang w:val="uk-UA"/>
        </w:rPr>
        <w:t>Гаврилов Б.В. Спектрофотометрическое определение содержания глутатионпероксидазы в плазме крови / Б.В. Гаврилов, М.И. Мишкорудная // Лабораторное дело. – 1983. - № 3. – С. 33-36.</w:t>
      </w:r>
      <w:bookmarkEnd w:id="60"/>
    </w:p>
    <w:p w14:paraId="320F7B0F"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1" w:name="_Ref474625226"/>
      <w:r w:rsidRPr="002975D3">
        <w:rPr>
          <w:rFonts w:ascii="Times New Roman" w:hAnsi="Times New Roman" w:cs="Times New Roman"/>
          <w:color w:val="000000" w:themeColor="text1"/>
          <w:spacing w:val="6"/>
          <w:sz w:val="28"/>
          <w:szCs w:val="28"/>
          <w:lang w:val="uk-UA"/>
        </w:rPr>
        <w:t>Гаркави Л. Х., Квакина Е. Б., Уколова М. А. Адаптационные реакции и резистентность организма.– 3-е изд.– Ростов н /Д.,1990.–222с.</w:t>
      </w:r>
      <w:bookmarkEnd w:id="61"/>
    </w:p>
    <w:p w14:paraId="320F7B10"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2" w:name="_Ref368989117"/>
      <w:r w:rsidRPr="002975D3">
        <w:rPr>
          <w:rFonts w:ascii="Times New Roman" w:hAnsi="Times New Roman" w:cs="Times New Roman"/>
          <w:color w:val="000000" w:themeColor="text1"/>
          <w:spacing w:val="6"/>
          <w:sz w:val="28"/>
          <w:szCs w:val="28"/>
          <w:lang w:val="uk-UA"/>
        </w:rPr>
        <w:t>Генкин А. А. Биологические аспекты кибернетики / А. А. Генкин. — М., 1962. — С. 231–233.</w:t>
      </w:r>
      <w:bookmarkEnd w:id="62"/>
    </w:p>
    <w:p w14:paraId="320F7B11"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3" w:name="_Ref446898960"/>
      <w:r w:rsidRPr="00B639FC">
        <w:rPr>
          <w:rFonts w:ascii="Times New Roman" w:hAnsi="Times New Roman" w:cs="Times New Roman"/>
          <w:color w:val="000000" w:themeColor="text1"/>
          <w:spacing w:val="6"/>
          <w:sz w:val="28"/>
          <w:szCs w:val="28"/>
          <w:lang w:val="uk-UA"/>
        </w:rPr>
        <w:t>Горбачева С. В. Влияние тиоловых антиоксидантов на состояние антиоксидантной системы нейронов в условиях депривации глутатионовой системы / С. В. Горбачева // European journal of biomedical and life sciences. — 2015. — № 4. — С. 36-40.</w:t>
      </w:r>
      <w:bookmarkEnd w:id="63"/>
    </w:p>
    <w:p w14:paraId="320F7B12"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4" w:name="_Ref192315201"/>
      <w:r w:rsidRPr="002975D3">
        <w:rPr>
          <w:rFonts w:ascii="Times New Roman" w:hAnsi="Times New Roman" w:cs="Times New Roman"/>
          <w:color w:val="000000" w:themeColor="text1"/>
          <w:spacing w:val="6"/>
          <w:sz w:val="28"/>
          <w:szCs w:val="28"/>
          <w:lang w:val="uk-UA"/>
        </w:rPr>
        <w:t>Гублер Е. В. Вычислительные методы анализа и распознавания патологических процессов / Е. В. Гублер. — Л. : Медицина, 1978. — 294 с.</w:t>
      </w:r>
      <w:bookmarkEnd w:id="64"/>
    </w:p>
    <w:p w14:paraId="320F7B13" w14:textId="77777777" w:rsidR="00CC4E55" w:rsidRPr="0090353E"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5" w:name="_Ref474652045"/>
      <w:r w:rsidRPr="0090353E">
        <w:rPr>
          <w:rFonts w:ascii="Times New Roman" w:hAnsi="Times New Roman" w:cs="Times New Roman"/>
          <w:color w:val="000000" w:themeColor="text1"/>
          <w:spacing w:val="6"/>
          <w:sz w:val="28"/>
          <w:szCs w:val="28"/>
          <w:lang w:val="uk-UA"/>
        </w:rPr>
        <w:lastRenderedPageBreak/>
        <w:t>Гунський Ю.І., Дунаев В.В., Бєленічев І.Ф. та ін. Методи оцінки антиоксидантних властивостей фізіологічно активних сполук при ініціюванні вільнорадикальних процесів у дослідах in vitro. Метод. реком. / Ю.І. Гунський, В.В. Дунаев, І.Ф. Бєленічев [та ін.].– Київ : ДФЦ, 2002. – 26 с.</w:t>
      </w:r>
      <w:bookmarkEnd w:id="65"/>
    </w:p>
    <w:p w14:paraId="320F7B14"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6" w:name="_Ref474650822"/>
      <w:r w:rsidRPr="000873C3">
        <w:rPr>
          <w:rFonts w:ascii="Times New Roman" w:hAnsi="Times New Roman" w:cs="Times New Roman"/>
          <w:color w:val="000000" w:themeColor="text1"/>
          <w:spacing w:val="6"/>
          <w:sz w:val="28"/>
          <w:szCs w:val="28"/>
          <w:lang w:val="uk-UA"/>
        </w:rPr>
        <w:t>Гуревич В.С. Сравнительный анализ двух методов определения активности супероксиддисмутазы / В.С. Гуревич, К.Н. Конторидинова, С.В. Шапилина // Лабораторное дело. - 1990. - № 4 - С. 44-47.</w:t>
      </w:r>
      <w:bookmarkEnd w:id="66"/>
    </w:p>
    <w:p w14:paraId="320F7B15"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7" w:name="_Ref474631076"/>
      <w:r w:rsidRPr="002975D3">
        <w:rPr>
          <w:rFonts w:ascii="Times New Roman" w:hAnsi="Times New Roman" w:cs="Times New Roman"/>
          <w:color w:val="000000" w:themeColor="text1"/>
          <w:spacing w:val="6"/>
          <w:sz w:val="28"/>
          <w:szCs w:val="28"/>
          <w:lang w:val="uk-UA"/>
        </w:rPr>
        <w:t>Дащук А.М., Яковлева Е.В. Комплексная коррекция нарушений про- и антиоксидантной системы у больных псориазом// Врачебное дело, 2003.-№2.-С.60-63.</w:t>
      </w:r>
      <w:bookmarkEnd w:id="67"/>
    </w:p>
    <w:p w14:paraId="320F7B16"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8" w:name="_Ref474630730"/>
      <w:r w:rsidRPr="002975D3">
        <w:rPr>
          <w:rFonts w:ascii="Times New Roman" w:hAnsi="Times New Roman" w:cs="Times New Roman"/>
          <w:color w:val="000000" w:themeColor="text1"/>
          <w:spacing w:val="6"/>
          <w:sz w:val="28"/>
          <w:szCs w:val="28"/>
          <w:lang w:val="uk-UA"/>
        </w:rPr>
        <w:t>Дащук А.М., Яковлева Е.В. Состояние про- и антиоксидантних систем у больных псориазом// Эксперимента-льная и клиническая медицина, 2000.-№2.-С.62-65.</w:t>
      </w:r>
      <w:bookmarkEnd w:id="68"/>
    </w:p>
    <w:p w14:paraId="320F7B17"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69" w:name="_Ref474630742"/>
      <w:r w:rsidRPr="002975D3">
        <w:rPr>
          <w:rFonts w:ascii="Times New Roman" w:hAnsi="Times New Roman" w:cs="Times New Roman"/>
          <w:color w:val="000000" w:themeColor="text1"/>
          <w:spacing w:val="6"/>
          <w:sz w:val="28"/>
          <w:szCs w:val="28"/>
          <w:lang w:val="uk-UA"/>
        </w:rPr>
        <w:t>Дащук А.М., Яковлева Е.В., Чипиженко В.А., Черникова Л.И., Пустовая Н.А., Караченцева И.Н. Перекисное окисление липидов и активность антиоксидантной защиты у больных псориазом // Акт. вопр. дерматол. и венерол.: Сб. научн. трудов. –Харьков: Основа, 2002.-С.103-107.</w:t>
      </w:r>
      <w:bookmarkEnd w:id="69"/>
    </w:p>
    <w:p w14:paraId="320F7B18"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0" w:name="_Ref474631518"/>
      <w:r w:rsidRPr="002975D3">
        <w:rPr>
          <w:rFonts w:ascii="Times New Roman" w:hAnsi="Times New Roman" w:cs="Times New Roman"/>
          <w:color w:val="000000" w:themeColor="text1"/>
          <w:spacing w:val="6"/>
          <w:sz w:val="28"/>
          <w:szCs w:val="28"/>
          <w:lang w:val="uk-UA"/>
        </w:rPr>
        <w:t>Дейнега В.Г., Мамедов А.М., Шапран Н.Ф., Кондратенко Л.В., Дейнега И.В. Применение тиотриазолина и прерывистой нормобарической гипоксии при лечении больных ИБС с артериальной гипертензией // Ак-туальні питання фармацевтичної та медичної науки та практики: Зб. наук. статей ЗДМУ, 2002. –С.64–69.</w:t>
      </w:r>
      <w:bookmarkEnd w:id="70"/>
    </w:p>
    <w:p w14:paraId="320F7B19"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1" w:name="_Ref474631583"/>
      <w:r w:rsidRPr="002975D3">
        <w:rPr>
          <w:rFonts w:ascii="Times New Roman" w:hAnsi="Times New Roman" w:cs="Times New Roman"/>
          <w:color w:val="000000" w:themeColor="text1"/>
          <w:spacing w:val="6"/>
          <w:sz w:val="28"/>
          <w:szCs w:val="28"/>
          <w:lang w:val="uk-UA"/>
        </w:rPr>
        <w:t>Джастис Э., Ковински К., Берлин Д. Оценка обобщаемости прогноза // Междунар. журн. мед. практики. -2000.-№12.-С.5-15.</w:t>
      </w:r>
      <w:bookmarkEnd w:id="71"/>
    </w:p>
    <w:p w14:paraId="320F7B1A"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2" w:name="_Ref474631052"/>
      <w:r w:rsidRPr="002975D3">
        <w:rPr>
          <w:rFonts w:ascii="Times New Roman" w:hAnsi="Times New Roman" w:cs="Times New Roman"/>
          <w:color w:val="000000" w:themeColor="text1"/>
          <w:spacing w:val="6"/>
          <w:sz w:val="28"/>
          <w:szCs w:val="28"/>
          <w:lang w:val="uk-UA"/>
        </w:rPr>
        <w:lastRenderedPageBreak/>
        <w:t>Дикова О.В., Деваев А.С. Роль свободных радикалов и состояние эндотоксикоза в патогенезе псориаза и э</w:t>
      </w:r>
      <w:r w:rsidR="00B82DAF">
        <w:rPr>
          <w:rFonts w:ascii="Times New Roman" w:hAnsi="Times New Roman" w:cs="Times New Roman"/>
          <w:color w:val="000000" w:themeColor="text1"/>
          <w:spacing w:val="6"/>
          <w:sz w:val="28"/>
          <w:szCs w:val="28"/>
          <w:lang w:val="uk-UA"/>
        </w:rPr>
        <w:t>к</w:t>
      </w:r>
      <w:r w:rsidRPr="002975D3">
        <w:rPr>
          <w:rFonts w:ascii="Times New Roman" w:hAnsi="Times New Roman" w:cs="Times New Roman"/>
          <w:color w:val="000000" w:themeColor="text1"/>
          <w:spacing w:val="6"/>
          <w:sz w:val="28"/>
          <w:szCs w:val="28"/>
          <w:lang w:val="uk-UA"/>
        </w:rPr>
        <w:t>земы// Соврем. методы диагностики и лечения в медицине.-Тува.-2001.-Вып. 11.- С. 47-48.</w:t>
      </w:r>
      <w:bookmarkEnd w:id="72"/>
    </w:p>
    <w:p w14:paraId="320F7B1B"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3" w:name="_Ref448158133"/>
      <w:r w:rsidRPr="00B639FC">
        <w:rPr>
          <w:rFonts w:ascii="Times New Roman" w:hAnsi="Times New Roman" w:cs="Times New Roman"/>
          <w:color w:val="000000" w:themeColor="text1"/>
          <w:spacing w:val="6"/>
          <w:sz w:val="28"/>
          <w:szCs w:val="28"/>
          <w:lang w:val="uk-UA"/>
        </w:rPr>
        <w:t>Динаміка захворюваності міського населення на рак молочної залози та необхідність подальшого впровадження скринінгових програм в практику охорони здоров’я / С. В. Жеро, Є. С. Готько, Д. Й. Цигика [та ін.] // Вісник проблем біології і медицини. — 2014. — № 3. — С. 123-126.</w:t>
      </w:r>
      <w:bookmarkEnd w:id="73"/>
    </w:p>
    <w:p w14:paraId="320F7B1C" w14:textId="77777777" w:rsidR="00CC4E55" w:rsidRPr="0090353E"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4" w:name="_Ref474651927"/>
      <w:r w:rsidRPr="0090353E">
        <w:rPr>
          <w:rFonts w:ascii="Times New Roman" w:hAnsi="Times New Roman" w:cs="Times New Roman"/>
          <w:color w:val="000000" w:themeColor="text1"/>
          <w:spacing w:val="6"/>
          <w:sz w:val="28"/>
          <w:szCs w:val="28"/>
          <w:lang w:val="uk-UA"/>
        </w:rPr>
        <w:t>Дубинина Е.Е. Окислительная модификация белков сыворотки крови человека. Методы ее определения / Е.Е. Дубинина, С.О. Бурмистров, Д.А. Ходов // Вопросы медицинской химии. – 1995. – Т. 42, № 1. – С. 24-26.</w:t>
      </w:r>
      <w:bookmarkEnd w:id="74"/>
    </w:p>
    <w:p w14:paraId="320F7B1D"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5" w:name="_Ref474631475"/>
      <w:r w:rsidRPr="002975D3">
        <w:rPr>
          <w:rFonts w:ascii="Times New Roman" w:hAnsi="Times New Roman" w:cs="Times New Roman"/>
          <w:color w:val="000000" w:themeColor="text1"/>
          <w:spacing w:val="6"/>
          <w:sz w:val="28"/>
          <w:szCs w:val="28"/>
          <w:lang w:val="uk-UA"/>
        </w:rPr>
        <w:t>Дунаев В.В., Беленичев И.Ф., Мазур И.А., Стец В.Р. Фармако-биохимические аспекты противоишемического действия препарата тиотриазолин в условиях эксперимента // Актуальні питання фармацевтичної та медичної науки та практики: Зб. наук. статей ЗДМУ, 2002. –С.73 –80.</w:t>
      </w:r>
      <w:bookmarkEnd w:id="75"/>
    </w:p>
    <w:p w14:paraId="320F7B1E"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Евчев Ф. Д. Обоснование применения антиоксидантов на этапе предоперационной подготовки у больных раком гортаноглотки / Ф. Д. Евчев// Онкология. — 2009. — Т. 11, № 4. — С. 303-305.</w:t>
      </w:r>
    </w:p>
    <w:p w14:paraId="320F7B1F"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6" w:name="_Ref474631232"/>
      <w:r w:rsidRPr="002975D3">
        <w:rPr>
          <w:rFonts w:ascii="Times New Roman" w:hAnsi="Times New Roman" w:cs="Times New Roman"/>
          <w:color w:val="000000" w:themeColor="text1"/>
          <w:spacing w:val="6"/>
          <w:sz w:val="28"/>
          <w:szCs w:val="28"/>
          <w:lang w:val="uk-UA"/>
        </w:rPr>
        <w:t>Єраносян Х.В., КоношенкоС.В. Пероксидна оксидація ліпідів і стан ант</w:t>
      </w:r>
      <w:r w:rsidR="00B82DAF">
        <w:rPr>
          <w:rFonts w:ascii="Times New Roman" w:hAnsi="Times New Roman" w:cs="Times New Roman"/>
          <w:color w:val="000000" w:themeColor="text1"/>
          <w:spacing w:val="6"/>
          <w:sz w:val="28"/>
          <w:szCs w:val="28"/>
          <w:lang w:val="uk-UA"/>
        </w:rPr>
        <w:t>иоксидантної системи в еритроци</w:t>
      </w:r>
      <w:r w:rsidRPr="002975D3">
        <w:rPr>
          <w:rFonts w:ascii="Times New Roman" w:hAnsi="Times New Roman" w:cs="Times New Roman"/>
          <w:color w:val="000000" w:themeColor="text1"/>
          <w:spacing w:val="6"/>
          <w:sz w:val="28"/>
          <w:szCs w:val="28"/>
          <w:lang w:val="uk-UA"/>
        </w:rPr>
        <w:t>тах за умов ініціації процесі окиснення in vitro // Експер. та клін. фізіологія і біохімія. - 2004. - № 3. - С. 39-43.</w:t>
      </w:r>
      <w:bookmarkEnd w:id="76"/>
    </w:p>
    <w:p w14:paraId="320F7B20"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Завізіон В. Ф. Рак молочної залози: деякі погляди на стандарти медикаментозного лікування та пошук методів оптимізації терапії / В. Ф. Завізіон // Медичні перспективи. — 2011. — Т. 16, № 2. — С. 44-50.</w:t>
      </w:r>
    </w:p>
    <w:p w14:paraId="320F7B21"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7" w:name="_Ref474631444"/>
      <w:r w:rsidRPr="002975D3">
        <w:rPr>
          <w:rFonts w:ascii="Times New Roman" w:hAnsi="Times New Roman" w:cs="Times New Roman"/>
          <w:color w:val="000000" w:themeColor="text1"/>
          <w:spacing w:val="6"/>
          <w:sz w:val="28"/>
          <w:szCs w:val="28"/>
          <w:lang w:val="uk-UA"/>
        </w:rPr>
        <w:t>Задорожный Б.А. Псориаз. – 2-е изд., перераб. и доп. – К.: Здоров’я, 1983. – 160 с.</w:t>
      </w:r>
      <w:bookmarkEnd w:id="77"/>
    </w:p>
    <w:p w14:paraId="320F7B22"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8" w:name="_Ref445557481"/>
      <w:r w:rsidRPr="00B639FC">
        <w:rPr>
          <w:rFonts w:ascii="Times New Roman" w:hAnsi="Times New Roman" w:cs="Times New Roman"/>
          <w:color w:val="000000" w:themeColor="text1"/>
          <w:spacing w:val="6"/>
          <w:sz w:val="28"/>
          <w:szCs w:val="28"/>
          <w:lang w:val="uk-UA"/>
        </w:rPr>
        <w:lastRenderedPageBreak/>
        <w:t>Интегральная оценка оксидантно-антиоксидантного статуса у больных в отделении нейрореанимации / Н. Н. Епифанцева, Т. И. Борщикова, Ю. А. Чурляев [и др.] // Клиническая лабораторная диагностика. — 2013. — № 13. — С. 31-35.</w:t>
      </w:r>
      <w:bookmarkEnd w:id="78"/>
    </w:p>
    <w:p w14:paraId="320F7B23" w14:textId="77777777" w:rsidR="00CC4E55" w:rsidRDefault="00CC4E55" w:rsidP="00CC4E55">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79" w:name="_Ref481630450"/>
      <w:r w:rsidRPr="00D03D96">
        <w:rPr>
          <w:rFonts w:ascii="Times New Roman" w:hAnsi="Times New Roman" w:cs="Times New Roman"/>
          <w:color w:val="000000" w:themeColor="text1"/>
          <w:spacing w:val="6"/>
          <w:sz w:val="28"/>
          <w:szCs w:val="28"/>
          <w:lang w:val="uk-UA"/>
        </w:rPr>
        <w:t>Исмагилов А. Х. Использование миопластики подмышечной области лоскутом малой грудной мышцы для профилактики сером после радикальных мастэктомий / А. Х. Исмагилов, Г. И. Шакирова  // Казанский медицинский журнал. — 2016. — № 3. — С. 449-453.</w:t>
      </w:r>
      <w:bookmarkEnd w:id="79"/>
    </w:p>
    <w:p w14:paraId="320F7B24"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0" w:name="_Ref474631564"/>
      <w:r w:rsidRPr="002975D3">
        <w:rPr>
          <w:rFonts w:ascii="Times New Roman" w:hAnsi="Times New Roman" w:cs="Times New Roman"/>
          <w:color w:val="000000" w:themeColor="text1"/>
          <w:spacing w:val="6"/>
          <w:sz w:val="28"/>
          <w:szCs w:val="28"/>
          <w:lang w:val="uk-UA"/>
        </w:rPr>
        <w:t>Использование принципов доказательной медицины при создании клиниче</w:t>
      </w:r>
      <w:r w:rsidR="00B82DAF">
        <w:rPr>
          <w:rFonts w:ascii="Times New Roman" w:hAnsi="Times New Roman" w:cs="Times New Roman"/>
          <w:color w:val="000000" w:themeColor="text1"/>
          <w:spacing w:val="6"/>
          <w:sz w:val="28"/>
          <w:szCs w:val="28"/>
          <w:lang w:val="uk-UA"/>
        </w:rPr>
        <w:t>ских рекомендацій для врачей об</w:t>
      </w:r>
      <w:r w:rsidRPr="002975D3">
        <w:rPr>
          <w:rFonts w:ascii="Times New Roman" w:hAnsi="Times New Roman" w:cs="Times New Roman"/>
          <w:color w:val="000000" w:themeColor="text1"/>
          <w:spacing w:val="6"/>
          <w:sz w:val="28"/>
          <w:szCs w:val="28"/>
          <w:lang w:val="uk-UA"/>
        </w:rPr>
        <w:t>щей практики // Кузнєцов О.Ю., Фролова Е.В., Андрианов А.Г., Малишкова Я.В. // Росс. семейн. врач.-2000.-№2.-С.47-48.</w:t>
      </w:r>
      <w:bookmarkEnd w:id="80"/>
    </w:p>
    <w:p w14:paraId="320F7B25" w14:textId="77777777" w:rsidR="00CC4E55" w:rsidRPr="00A2669D"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Інтенсивна інтраопераційна терапія хворих на рак грудної залози: стан окисної модифікації білків плазми як індикатор ефективності антиоксидантної протекції / А. А. Хижняк, М. В. Красносельський, М. В. Шульга // Вісник проблем біології і медицини, 2014. — Вип. 4. — Т. 4 (116). — С. 180–185.</w:t>
      </w:r>
    </w:p>
    <w:p w14:paraId="320F7B26"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1" w:name="_Ref474625268"/>
      <w:r w:rsidRPr="002975D3">
        <w:rPr>
          <w:rFonts w:ascii="Times New Roman" w:hAnsi="Times New Roman" w:cs="Times New Roman"/>
          <w:color w:val="000000" w:themeColor="text1"/>
          <w:spacing w:val="6"/>
          <w:sz w:val="28"/>
          <w:szCs w:val="28"/>
          <w:lang w:val="uk-UA"/>
        </w:rPr>
        <w:t>Кальф-Калиф Я. Я. О лейкоцитарном индексе автора и его практиче</w:t>
      </w:r>
      <w:r w:rsidR="00B82DAF">
        <w:rPr>
          <w:rFonts w:ascii="Times New Roman" w:hAnsi="Times New Roman" w:cs="Times New Roman"/>
          <w:color w:val="000000" w:themeColor="text1"/>
          <w:spacing w:val="6"/>
          <w:sz w:val="28"/>
          <w:szCs w:val="28"/>
          <w:lang w:val="uk-UA"/>
        </w:rPr>
        <w:t>ское значение: Автореф. дис. на</w:t>
      </w:r>
      <w:r w:rsidRPr="002975D3">
        <w:rPr>
          <w:rFonts w:ascii="Times New Roman" w:hAnsi="Times New Roman" w:cs="Times New Roman"/>
          <w:color w:val="000000" w:themeColor="text1"/>
          <w:spacing w:val="6"/>
          <w:sz w:val="28"/>
          <w:szCs w:val="28"/>
          <w:lang w:val="uk-UA"/>
        </w:rPr>
        <w:t xml:space="preserve"> канд. мед. наук. – Харьков, /тип. Харьк. Сельскохоз. ин-та им. В. В. Докучаева, - Х., 1950. - 13 с.</w:t>
      </w:r>
      <w:bookmarkEnd w:id="81"/>
    </w:p>
    <w:p w14:paraId="320F7B27"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2" w:name="_Ref474631342"/>
      <w:r w:rsidRPr="002975D3">
        <w:rPr>
          <w:rFonts w:ascii="Times New Roman" w:hAnsi="Times New Roman" w:cs="Times New Roman"/>
          <w:color w:val="000000" w:themeColor="text1"/>
          <w:spacing w:val="6"/>
          <w:sz w:val="28"/>
          <w:szCs w:val="28"/>
          <w:lang w:val="uk-UA"/>
        </w:rPr>
        <w:t>Коган В.С., Орлов О.Н., Прилипко Л.Л. Проблема анализа эндогенных про</w:t>
      </w:r>
      <w:r w:rsidR="00B82DAF">
        <w:rPr>
          <w:rFonts w:ascii="Times New Roman" w:hAnsi="Times New Roman" w:cs="Times New Roman"/>
          <w:color w:val="000000" w:themeColor="text1"/>
          <w:spacing w:val="6"/>
          <w:sz w:val="28"/>
          <w:szCs w:val="28"/>
          <w:lang w:val="uk-UA"/>
        </w:rPr>
        <w:t>дуктов перекисного окисления ли</w:t>
      </w:r>
      <w:r w:rsidRPr="002975D3">
        <w:rPr>
          <w:rFonts w:ascii="Times New Roman" w:hAnsi="Times New Roman" w:cs="Times New Roman"/>
          <w:color w:val="000000" w:themeColor="text1"/>
          <w:spacing w:val="6"/>
          <w:sz w:val="28"/>
          <w:szCs w:val="28"/>
          <w:lang w:val="uk-UA"/>
        </w:rPr>
        <w:t>пидов. – М.: Медицина, 1986. – 287с.</w:t>
      </w:r>
      <w:bookmarkEnd w:id="82"/>
    </w:p>
    <w:p w14:paraId="320F7B28" w14:textId="77777777" w:rsidR="00CC4E55" w:rsidRPr="00A2669D"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Корекція окислювального гомеостазу в системі інтраопераційної інтенсивної терапії: ферментативно-метаболічні особливості хворих на рак грудної залози / М. В. Красносельський, А. А. Хижняк, Є. М. Крутько, М. В. Шульга // Вісник проблем біології і медицини. — 2014. — Т. 3, № 4 (115). — С. 150–155.</w:t>
      </w:r>
    </w:p>
    <w:p w14:paraId="320F7B29" w14:textId="77777777" w:rsidR="00CC4E55" w:rsidRPr="00517466"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3" w:name="_Ref174268136"/>
      <w:bookmarkStart w:id="84" w:name="_Ref177174319"/>
      <w:bookmarkStart w:id="85" w:name="_Ref192315263"/>
      <w:r w:rsidRPr="00517466">
        <w:rPr>
          <w:rFonts w:ascii="Times New Roman" w:hAnsi="Times New Roman" w:cs="Times New Roman"/>
          <w:color w:val="000000" w:themeColor="text1"/>
          <w:spacing w:val="6"/>
          <w:sz w:val="28"/>
          <w:szCs w:val="28"/>
          <w:lang w:val="uk-UA"/>
        </w:rPr>
        <w:lastRenderedPageBreak/>
        <w:t>Коринко Р. О. Прикладные программы для статистического анализа результатов медицинского эксперимента / Р. О. Коринко. — СПб. : Наука, 2001. — 420 с.</w:t>
      </w:r>
      <w:bookmarkEnd w:id="83"/>
      <w:bookmarkEnd w:id="84"/>
      <w:bookmarkEnd w:id="85"/>
    </w:p>
    <w:p w14:paraId="320F7B2A"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6" w:name="_Ref445557478"/>
      <w:r w:rsidRPr="00B639FC">
        <w:rPr>
          <w:rFonts w:ascii="Times New Roman" w:hAnsi="Times New Roman" w:cs="Times New Roman"/>
          <w:color w:val="000000" w:themeColor="text1"/>
          <w:spacing w:val="6"/>
          <w:sz w:val="28"/>
          <w:szCs w:val="28"/>
          <w:lang w:val="uk-UA"/>
        </w:rPr>
        <w:t>Кормош Н. Г. Физиологическая роль активных форм кислорода (субклеточный уровень) – взгляд клинициста / Н. Г. Кормош // Российский биотерапевтический журнал. — 2011. — Т. 10, № 4. — С. 29-35.</w:t>
      </w:r>
      <w:bookmarkEnd w:id="86"/>
    </w:p>
    <w:p w14:paraId="320F7B2B"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7" w:name="_Ref445557480"/>
      <w:r w:rsidRPr="00B639FC">
        <w:rPr>
          <w:rFonts w:ascii="Times New Roman" w:hAnsi="Times New Roman" w:cs="Times New Roman"/>
          <w:color w:val="000000" w:themeColor="text1"/>
          <w:spacing w:val="6"/>
          <w:sz w:val="28"/>
          <w:szCs w:val="28"/>
          <w:lang w:val="uk-UA"/>
        </w:rPr>
        <w:t>Кормош Н. Г. Физиологическая роль активных форм кислорода на клеточном уровне и организма в целом - взгляд клинициста. Ч. 2 / Н. Г. Кормош // Российский биотерапевтический журнал. — 2012. — Т. 11, № 1. — С. 85-90.</w:t>
      </w:r>
      <w:bookmarkEnd w:id="87"/>
    </w:p>
    <w:p w14:paraId="320F7B2C"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 Коробко В. М. Цитохром с как маркер редокс-процессов с участием нитроксидных соединений / В. М. Коробко // Фундаментальные и прикладные исследования: проблемы и результаты. — 2016. — № 24. — С. 151-154.</w:t>
      </w:r>
    </w:p>
    <w:p w14:paraId="320F7B2D"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8" w:name="_Ref474650823"/>
      <w:r w:rsidRPr="000873C3">
        <w:rPr>
          <w:rFonts w:ascii="Times New Roman" w:hAnsi="Times New Roman" w:cs="Times New Roman"/>
          <w:color w:val="000000" w:themeColor="text1"/>
          <w:spacing w:val="6"/>
          <w:sz w:val="28"/>
          <w:szCs w:val="28"/>
          <w:lang w:val="uk-UA"/>
        </w:rPr>
        <w:t>Костюк В.А. Простой и чувствительный метод определения супероксиддисмутазы, основанной на реакции окисления кверцетина / В.А. Костюк, А.И. Потапович, Ж.В. Ковалёва // Вопросы медицинской химии. - 1990. - № 32. - С. 88-91.</w:t>
      </w:r>
      <w:bookmarkEnd w:id="88"/>
    </w:p>
    <w:p w14:paraId="320F7B2E"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89" w:name="_Ref474651131"/>
      <w:r w:rsidRPr="000873C3">
        <w:rPr>
          <w:rFonts w:ascii="Times New Roman" w:hAnsi="Times New Roman" w:cs="Times New Roman"/>
          <w:color w:val="000000" w:themeColor="text1"/>
          <w:spacing w:val="6"/>
          <w:sz w:val="28"/>
          <w:szCs w:val="28"/>
          <w:lang w:val="uk-UA"/>
        </w:rPr>
        <w:t>Косухин А.Б. Экстракция липидов смесью гептан изопропанол для определения диеновых конъюгатов / А.Б. Косухин, Б.С. Ахметова // Лабораторное дело. – 1987. - № 5. - С. 335-337.</w:t>
      </w:r>
      <w:bookmarkEnd w:id="89"/>
    </w:p>
    <w:p w14:paraId="320F7B2F"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0" w:name="_Ref446896914"/>
      <w:r w:rsidRPr="00B639FC">
        <w:rPr>
          <w:rFonts w:ascii="Times New Roman" w:hAnsi="Times New Roman" w:cs="Times New Roman"/>
          <w:color w:val="000000" w:themeColor="text1"/>
          <w:spacing w:val="6"/>
          <w:sz w:val="28"/>
          <w:szCs w:val="28"/>
          <w:lang w:val="uk-UA"/>
        </w:rPr>
        <w:t>Крук Т. В. Мутації генів глутатіон-s-трансферази у хворих на рак молочної залози та їх близьких родичів у Чернівецькій області / Т. В. Крук, О. П. Пересунько, Р. А. Волков // Буковинський медичний вісник. — 2014. — Т. 18, № 4. — С. 69-73</w:t>
      </w:r>
      <w:bookmarkEnd w:id="90"/>
    </w:p>
    <w:p w14:paraId="320F7B30"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1" w:name="_Ref474631004"/>
      <w:r w:rsidRPr="002975D3">
        <w:rPr>
          <w:rFonts w:ascii="Times New Roman" w:hAnsi="Times New Roman" w:cs="Times New Roman"/>
          <w:color w:val="000000" w:themeColor="text1"/>
          <w:spacing w:val="6"/>
          <w:sz w:val="28"/>
          <w:szCs w:val="28"/>
          <w:lang w:val="uk-UA"/>
        </w:rPr>
        <w:lastRenderedPageBreak/>
        <w:t>Курников Г.Ю. Липидный состав липопротеинов высокой плотности у больных псориазом // Клиническая лабораторная диагностика.-2003.-№11.-С.16-18.</w:t>
      </w:r>
      <w:bookmarkEnd w:id="91"/>
    </w:p>
    <w:p w14:paraId="320F7B31"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2" w:name="_Ref445564151"/>
      <w:r w:rsidRPr="00B639FC">
        <w:rPr>
          <w:rFonts w:ascii="Times New Roman" w:hAnsi="Times New Roman" w:cs="Times New Roman"/>
          <w:color w:val="000000" w:themeColor="text1"/>
          <w:spacing w:val="6"/>
          <w:sz w:val="28"/>
          <w:szCs w:val="28"/>
          <w:lang w:val="uk-UA"/>
        </w:rPr>
        <w:t>Кытикова О. Ю. Особенности течения процессов иерекисного окисления липидов и антиоксидантной защиты при старении / О. Ю. Кытикова // Наука и современность . — 2010. — № 3-1. — С. 176-179.</w:t>
      </w:r>
      <w:bookmarkEnd w:id="92"/>
    </w:p>
    <w:p w14:paraId="320F7B32" w14:textId="77777777" w:rsidR="00CC4E55"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3" w:name="_Ref474652821"/>
      <w:r w:rsidRPr="00FE5796">
        <w:rPr>
          <w:rFonts w:ascii="Times New Roman" w:hAnsi="Times New Roman" w:cs="Times New Roman"/>
          <w:color w:val="000000" w:themeColor="text1"/>
          <w:spacing w:val="6"/>
          <w:sz w:val="28"/>
          <w:szCs w:val="28"/>
          <w:lang w:val="uk-UA"/>
        </w:rPr>
        <w:t>Лабораторные исследования в клинике: Справочник / Под ред. Меньшикова В.В. – М.: Медицина, 1987. – 368с.</w:t>
      </w:r>
      <w:bookmarkEnd w:id="93"/>
    </w:p>
    <w:p w14:paraId="320F7B33"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4" w:name="_Ref388935536"/>
      <w:r w:rsidRPr="002975D3">
        <w:rPr>
          <w:rFonts w:ascii="Times New Roman" w:hAnsi="Times New Roman" w:cs="Times New Roman"/>
          <w:color w:val="000000" w:themeColor="text1"/>
          <w:spacing w:val="6"/>
          <w:sz w:val="28"/>
          <w:szCs w:val="28"/>
          <w:lang w:val="uk-UA"/>
        </w:rPr>
        <w:t>Ланг Т. А. Как описывать статистику в медицине / Т. А. Ланг, М. Сесик; пер. с англ. под ред. В. П. Леонова. — М. : Практическая медицина, 2011. — 480 с.</w:t>
      </w:r>
      <w:bookmarkEnd w:id="94"/>
    </w:p>
    <w:p w14:paraId="320F7B34"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5" w:name="_Ref322527750"/>
      <w:r w:rsidRPr="002975D3">
        <w:rPr>
          <w:rFonts w:ascii="Times New Roman" w:hAnsi="Times New Roman" w:cs="Times New Roman"/>
          <w:color w:val="000000" w:themeColor="text1"/>
          <w:spacing w:val="6"/>
          <w:sz w:val="28"/>
          <w:szCs w:val="28"/>
          <w:lang w:val="uk-UA"/>
        </w:rPr>
        <w:t>Лапач С. Н. Статистические методы в медико-биологических исследованиях с использованием Excel / С. Н. Лапач, А. В. Чубенко, П. Н. Бабич. — К. : Морион, 2001. — 408 с.</w:t>
      </w:r>
      <w:bookmarkEnd w:id="95"/>
    </w:p>
    <w:p w14:paraId="320F7B35"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6" w:name="_Ref474650858"/>
      <w:r w:rsidRPr="000873C3">
        <w:rPr>
          <w:rFonts w:ascii="Times New Roman" w:hAnsi="Times New Roman" w:cs="Times New Roman"/>
          <w:color w:val="000000" w:themeColor="text1"/>
          <w:spacing w:val="6"/>
          <w:sz w:val="28"/>
          <w:szCs w:val="28"/>
          <w:lang w:val="uk-UA"/>
        </w:rPr>
        <w:t>Лемешко В.В. Глутатионпероксидаза и глутатионтрансфераза / В.В. Лемешко, Ю.В. Никитченко, И.В. Евич // Український біохімічний журнал. – 1987. - № 8. - С. 59-57.</w:t>
      </w:r>
      <w:bookmarkEnd w:id="96"/>
    </w:p>
    <w:p w14:paraId="320F7B36" w14:textId="77777777" w:rsidR="00CC4E55" w:rsidRPr="00FE5796"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7" w:name="_Ref474652635"/>
      <w:r w:rsidRPr="00FE5796">
        <w:rPr>
          <w:rFonts w:ascii="Times New Roman" w:hAnsi="Times New Roman" w:cs="Times New Roman"/>
          <w:color w:val="000000" w:themeColor="text1"/>
          <w:spacing w:val="6"/>
          <w:sz w:val="28"/>
          <w:szCs w:val="28"/>
          <w:lang w:val="uk-UA"/>
        </w:rPr>
        <w:t>Методы биохимических исследований / Под ред. М.И. Прохоровой. – Л.:ЛГУ, 1982. –278.</w:t>
      </w:r>
      <w:bookmarkEnd w:id="97"/>
    </w:p>
    <w:p w14:paraId="320F7B37"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 Мітохондріальний редокс-контроль матриксних металопротеїназ та метастазування у хворих на рак молочної залози / А. П. Бурлака, І. І. Ганусевич, Є. В. Лук’янчук [та ін.] // Онкология. — 2010. — Т. 12, № 4. — С. 377-382.</w:t>
      </w:r>
    </w:p>
    <w:p w14:paraId="320F7B38"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8" w:name="_Ref446898739"/>
      <w:r w:rsidRPr="00B639FC">
        <w:rPr>
          <w:rFonts w:ascii="Times New Roman" w:hAnsi="Times New Roman" w:cs="Times New Roman"/>
          <w:color w:val="000000" w:themeColor="text1"/>
          <w:spacing w:val="6"/>
          <w:sz w:val="28"/>
          <w:szCs w:val="28"/>
          <w:lang w:val="uk-UA"/>
        </w:rPr>
        <w:t>Нитрозирующий стресс и апоптоз нейронов са1</w:t>
      </w:r>
      <w:r w:rsidRPr="002975D3">
        <w:rPr>
          <w:rFonts w:ascii="Times New Roman" w:hAnsi="Times New Roman" w:cs="Times New Roman"/>
          <w:color w:val="000000" w:themeColor="text1"/>
          <w:spacing w:val="6"/>
          <w:sz w:val="28"/>
          <w:szCs w:val="28"/>
          <w:lang w:val="uk-UA"/>
        </w:rPr>
        <w:t>‐</w:t>
      </w:r>
      <w:r w:rsidRPr="00B639FC">
        <w:rPr>
          <w:rFonts w:ascii="Times New Roman" w:hAnsi="Times New Roman" w:cs="Times New Roman"/>
          <w:color w:val="000000" w:themeColor="text1"/>
          <w:spacing w:val="6"/>
          <w:sz w:val="28"/>
          <w:szCs w:val="28"/>
          <w:lang w:val="uk-UA"/>
        </w:rPr>
        <w:t>зоны гиппокампа в условиях моделирования хронической алкогольной интоксикации: нейропротективные эффекты тиоцетама / И.Ф. Беленичев, Т.В. Кучер, Л.И. Кучеренко [и др.] // Вестник новых медицинских технологий. — 2014. — Т. 21, № 3. — С. 85-90.</w:t>
      </w:r>
      <w:bookmarkEnd w:id="98"/>
    </w:p>
    <w:p w14:paraId="320F7B39"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99" w:name="_Ref445563204"/>
      <w:r w:rsidRPr="00B639FC">
        <w:rPr>
          <w:rFonts w:ascii="Times New Roman" w:hAnsi="Times New Roman" w:cs="Times New Roman"/>
          <w:color w:val="000000" w:themeColor="text1"/>
          <w:spacing w:val="6"/>
          <w:sz w:val="28"/>
          <w:szCs w:val="28"/>
          <w:lang w:val="uk-UA"/>
        </w:rPr>
        <w:lastRenderedPageBreak/>
        <w:t>Окислительно-восстановительный потенциал неоплазмы и асцитической жидкости в динамике экспериментального канцерогенеза / Т. П. Генинг, Т. В. Абакумова, Д. Р. Арсланова [и др.] // Известия высших учебных заведений. Поволжский регион. — 2012. — Т. 3, № 23. — С. 3-9.</w:t>
      </w:r>
      <w:bookmarkEnd w:id="99"/>
    </w:p>
    <w:p w14:paraId="320F7B3A"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0" w:name="_Ref453728114"/>
      <w:r w:rsidRPr="00B639FC">
        <w:rPr>
          <w:rFonts w:ascii="Times New Roman" w:hAnsi="Times New Roman" w:cs="Times New Roman"/>
          <w:color w:val="000000" w:themeColor="text1"/>
          <w:spacing w:val="6"/>
          <w:sz w:val="28"/>
          <w:szCs w:val="28"/>
          <w:lang w:val="uk-UA"/>
        </w:rPr>
        <w:t>Оксидантный стресс и глутатионовая редокс-система в канцерогенезе / А. И. Пашов, В. Б. Цхай, Э. К. Гребенникова [и др.] // Мать и дитя в Кузбассе. — 2012. — № 3. — С. 3-7.</w:t>
      </w:r>
      <w:bookmarkEnd w:id="100"/>
    </w:p>
    <w:p w14:paraId="320F7B3B"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1" w:name="_Ref474625630"/>
      <w:r w:rsidRPr="002975D3">
        <w:rPr>
          <w:rFonts w:ascii="Times New Roman" w:hAnsi="Times New Roman" w:cs="Times New Roman"/>
          <w:color w:val="000000" w:themeColor="text1"/>
          <w:spacing w:val="6"/>
          <w:sz w:val="28"/>
          <w:szCs w:val="28"/>
          <w:lang w:val="uk-UA"/>
        </w:rPr>
        <w:t>Островский В.К., Свитич Ю.М. Упрощенная формула лейкоцитарного индекса интоксикации в диагностике острых заболеваний // Здравоохр. Казахстана.-1983. - №7. – С. 60-61.</w:t>
      </w:r>
      <w:bookmarkEnd w:id="101"/>
    </w:p>
    <w:p w14:paraId="320F7B3C" w14:textId="77777777" w:rsidR="00CC4E55" w:rsidRPr="00AF69D0" w:rsidRDefault="00CC4E55" w:rsidP="00CC4E55">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2" w:name="_Ref445557475"/>
      <w:r w:rsidRPr="00AF69D0">
        <w:rPr>
          <w:rFonts w:ascii="Times New Roman" w:hAnsi="Times New Roman" w:cs="Times New Roman"/>
          <w:color w:val="000000" w:themeColor="text1"/>
          <w:spacing w:val="6"/>
          <w:sz w:val="28"/>
          <w:szCs w:val="28"/>
          <w:lang w:val="uk-UA"/>
        </w:rPr>
        <w:t>Оценка процессов окислительной модификации белков нейтрофилов и эритроцитов в условиях окислительного стресса / Т. В. Жаворонок, Е. А. Степовая, Г. В. Петина [и др.] // Фундаментальные исследования. — 2007. — № 12. — С. 383-384.</w:t>
      </w:r>
      <w:bookmarkEnd w:id="102"/>
    </w:p>
    <w:p w14:paraId="320F7B3D" w14:textId="77777777" w:rsidR="00CC4E55"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3" w:name="_Ref481668471"/>
      <w:r w:rsidRPr="00186248">
        <w:rPr>
          <w:rFonts w:ascii="Times New Roman" w:hAnsi="Times New Roman" w:cs="Times New Roman"/>
          <w:color w:val="000000" w:themeColor="text1"/>
          <w:spacing w:val="6"/>
          <w:sz w:val="28"/>
          <w:szCs w:val="28"/>
          <w:lang w:val="uk-UA"/>
        </w:rPr>
        <w:t>Полінчук І. С. Методика відновлення психофізіологічних функцій після різних видів загальної анестезії в умовах стаціонару одного дня / І. С. Полінчук  // Шпитальна хірургія. — 2010. — № 1. — С. 49-53.</w:t>
      </w:r>
      <w:bookmarkEnd w:id="103"/>
    </w:p>
    <w:p w14:paraId="320F7B3E"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4" w:name="_Ref474631560"/>
      <w:r w:rsidRPr="002975D3">
        <w:rPr>
          <w:rFonts w:ascii="Times New Roman" w:hAnsi="Times New Roman" w:cs="Times New Roman"/>
          <w:color w:val="000000" w:themeColor="text1"/>
          <w:spacing w:val="6"/>
          <w:sz w:val="28"/>
          <w:szCs w:val="28"/>
          <w:lang w:val="uk-UA"/>
        </w:rPr>
        <w:t>Применение результатов клинических испытаний и систематических обзор</w:t>
      </w:r>
      <w:r w:rsidR="00B82DAF">
        <w:rPr>
          <w:rFonts w:ascii="Times New Roman" w:hAnsi="Times New Roman" w:cs="Times New Roman"/>
          <w:color w:val="000000" w:themeColor="text1"/>
          <w:spacing w:val="6"/>
          <w:sz w:val="28"/>
          <w:szCs w:val="28"/>
          <w:lang w:val="uk-UA"/>
        </w:rPr>
        <w:t>ов в клинической практике / Гла</w:t>
      </w:r>
      <w:r w:rsidRPr="002975D3">
        <w:rPr>
          <w:rFonts w:ascii="Times New Roman" w:hAnsi="Times New Roman" w:cs="Times New Roman"/>
          <w:color w:val="000000" w:themeColor="text1"/>
          <w:spacing w:val="6"/>
          <w:sz w:val="28"/>
          <w:szCs w:val="28"/>
          <w:lang w:val="uk-UA"/>
        </w:rPr>
        <w:t>цид П., Гайатт Г.Х., Данс А.Л. // Международный журнал медицинской практики. -2002.-№3.-С.11-14.</w:t>
      </w:r>
      <w:bookmarkEnd w:id="104"/>
    </w:p>
    <w:p w14:paraId="320F7B3F"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Прогнозирование развития осложнений после трансплантации почки с помощью мониторинга редокс-потенциала плазмы крови / В.А. Колесников, А.К. Евсеев, А.Н. Ельков [и др.] // Современные технологии в медицине. — 2015. — Т. 7, № 4. — С. 84-89.</w:t>
      </w:r>
    </w:p>
    <w:p w14:paraId="320F7B40"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5" w:name="_Ref448095383"/>
      <w:r w:rsidRPr="00B639FC">
        <w:rPr>
          <w:rFonts w:ascii="Times New Roman" w:hAnsi="Times New Roman" w:cs="Times New Roman"/>
          <w:color w:val="000000" w:themeColor="text1"/>
          <w:spacing w:val="6"/>
          <w:sz w:val="28"/>
          <w:szCs w:val="28"/>
          <w:lang w:val="uk-UA"/>
        </w:rPr>
        <w:t xml:space="preserve">Развитие воспаления в тканях полости рта больных раком молочной железы после адъювантной химиотерапии / И. С. Сухина, Т. В. </w:t>
      </w:r>
      <w:r w:rsidRPr="00B639FC">
        <w:rPr>
          <w:rFonts w:ascii="Times New Roman" w:hAnsi="Times New Roman" w:cs="Times New Roman"/>
          <w:color w:val="000000" w:themeColor="text1"/>
          <w:spacing w:val="6"/>
          <w:sz w:val="28"/>
          <w:szCs w:val="28"/>
          <w:lang w:val="uk-UA"/>
        </w:rPr>
        <w:lastRenderedPageBreak/>
        <w:t>Томилина,Соколова [и др.] // Вісник стоматології. — 2014. — №3. — С. 19-21.</w:t>
      </w:r>
      <w:bookmarkEnd w:id="105"/>
    </w:p>
    <w:p w14:paraId="320F7B41"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6" w:name="_Ref322527749"/>
      <w:bookmarkStart w:id="107" w:name="_Ref388935538"/>
      <w:r w:rsidRPr="002975D3">
        <w:rPr>
          <w:rFonts w:ascii="Times New Roman" w:hAnsi="Times New Roman" w:cs="Times New Roman"/>
          <w:color w:val="000000" w:themeColor="text1"/>
          <w:spacing w:val="6"/>
          <w:sz w:val="28"/>
          <w:szCs w:val="28"/>
          <w:lang w:val="uk-UA"/>
        </w:rPr>
        <w:t>Реброва О. Ю. Статистический анализ медицинских данных. Применение пакета прикладных программ STATISTICA / О. Ю. Реброва. — М. : МедиаСфера, 2006. — 312 с.</w:t>
      </w:r>
      <w:bookmarkEnd w:id="106"/>
      <w:bookmarkEnd w:id="107"/>
    </w:p>
    <w:p w14:paraId="320F7B42"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8" w:name="_Ref445560116"/>
      <w:r w:rsidRPr="00B639FC">
        <w:rPr>
          <w:rFonts w:ascii="Times New Roman" w:hAnsi="Times New Roman" w:cs="Times New Roman"/>
          <w:color w:val="000000" w:themeColor="text1"/>
          <w:spacing w:val="6"/>
          <w:sz w:val="28"/>
          <w:szCs w:val="28"/>
          <w:lang w:val="uk-UA"/>
        </w:rPr>
        <w:t>Редокс-гомеостаз крови при местнораспространенном раке почки / М. Н. Герасименко, И. В. Пургина, Р. А. Зуков [и др.] // Сибирский онкологический журнал. — 2010. — № 1. — С. 34.</w:t>
      </w:r>
      <w:bookmarkEnd w:id="108"/>
    </w:p>
    <w:p w14:paraId="320F7B43"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09" w:name="_Ref445557483"/>
      <w:r w:rsidRPr="00B639FC">
        <w:rPr>
          <w:rFonts w:ascii="Times New Roman" w:hAnsi="Times New Roman" w:cs="Times New Roman"/>
          <w:color w:val="000000" w:themeColor="text1"/>
          <w:spacing w:val="6"/>
          <w:sz w:val="28"/>
          <w:szCs w:val="28"/>
          <w:lang w:val="uk-UA"/>
        </w:rPr>
        <w:t>Роль глутатиона в редокс-зависимых процессах регуляции формирования лекарственной устойчивости опухолевых клеток / Е. В. Калинина, Н. Н. Чернов, М. Д. Новичкова [и др.] // Здоровье и образование в 21 веке. — 2015. — Т. 17, № 3. — С. 55-56.</w:t>
      </w:r>
      <w:bookmarkEnd w:id="109"/>
    </w:p>
    <w:p w14:paraId="320F7B44"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0" w:name="_Ref445673543"/>
      <w:r w:rsidRPr="00B639FC">
        <w:rPr>
          <w:rFonts w:ascii="Times New Roman" w:hAnsi="Times New Roman" w:cs="Times New Roman"/>
          <w:color w:val="000000" w:themeColor="text1"/>
          <w:spacing w:val="6"/>
          <w:sz w:val="28"/>
          <w:szCs w:val="28"/>
          <w:lang w:val="uk-UA"/>
        </w:rPr>
        <w:t>Роль системы тиоредоксин/тиоредоксинредуктазы в редокс-зависимых процессах формирования лекарственной устойчивости опухолевых клеток / Е. В. Калинина, М. М. Башаров, Н. Н. Чернов [и др.] // Здоровье и образование в 21 веке. — 2015. — Т. 17, № 4. — С. 1-2.</w:t>
      </w:r>
      <w:bookmarkEnd w:id="110"/>
    </w:p>
    <w:p w14:paraId="320F7B45"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Ромаданова</w:t>
      </w:r>
      <w:r>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О.</w:t>
      </w:r>
      <w:r>
        <w:rPr>
          <w:rFonts w:ascii="Times New Roman" w:hAnsi="Times New Roman" w:cs="Times New Roman"/>
          <w:color w:val="000000" w:themeColor="text1"/>
          <w:spacing w:val="6"/>
          <w:sz w:val="28"/>
          <w:szCs w:val="28"/>
          <w:lang w:val="uk-UA"/>
        </w:rPr>
        <w:t> </w:t>
      </w:r>
      <w:r w:rsidRPr="00B639FC">
        <w:rPr>
          <w:rFonts w:ascii="Times New Roman" w:hAnsi="Times New Roman" w:cs="Times New Roman"/>
          <w:color w:val="000000" w:themeColor="text1"/>
          <w:spacing w:val="6"/>
          <w:sz w:val="28"/>
          <w:szCs w:val="28"/>
          <w:lang w:val="uk-UA"/>
        </w:rPr>
        <w:t xml:space="preserve">І. Патогенетичний аналіз взаємозв’язків </w:t>
      </w:r>
      <w:r>
        <w:rPr>
          <w:rFonts w:ascii="Times New Roman" w:hAnsi="Times New Roman" w:cs="Times New Roman"/>
          <w:color w:val="000000" w:themeColor="text1"/>
          <w:spacing w:val="6"/>
          <w:sz w:val="28"/>
          <w:szCs w:val="28"/>
          <w:lang w:val="uk-UA"/>
        </w:rPr>
        <w:t>окисню</w:t>
      </w:r>
      <w:r w:rsidRPr="00B639FC">
        <w:rPr>
          <w:rFonts w:ascii="Times New Roman" w:hAnsi="Times New Roman" w:cs="Times New Roman"/>
          <w:color w:val="000000" w:themeColor="text1"/>
          <w:spacing w:val="6"/>
          <w:sz w:val="28"/>
          <w:szCs w:val="28"/>
          <w:lang w:val="uk-UA"/>
        </w:rPr>
        <w:t>вального метаболізму на етапах розвитку хронічної хвороби нирок / О. І. Ромаданова // Проблеми екологічної та медичної генетики і клінічної імунології. — 2014. — № 1. — С. 152-159.</w:t>
      </w:r>
    </w:p>
    <w:p w14:paraId="320F7B46"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1" w:name="_Ref474631029"/>
      <w:r w:rsidRPr="002975D3">
        <w:rPr>
          <w:rFonts w:ascii="Times New Roman" w:hAnsi="Times New Roman" w:cs="Times New Roman"/>
          <w:color w:val="000000" w:themeColor="text1"/>
          <w:spacing w:val="6"/>
          <w:sz w:val="28"/>
          <w:szCs w:val="28"/>
          <w:lang w:val="uk-UA"/>
        </w:rPr>
        <w:t>Романенко В.Н., Свистунов И.В., Романенко К.В. Значение ферментов метаболизма предшественников ДНК при псориазе // Дерматология: Матер. VIII Всероссийского съезда дерматовенерологов.-Москва, 2001.-Ч.І.-С.226-227.</w:t>
      </w:r>
      <w:bookmarkEnd w:id="111"/>
    </w:p>
    <w:p w14:paraId="320F7B47"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2" w:name="_Ref474631438"/>
      <w:r w:rsidRPr="002975D3">
        <w:rPr>
          <w:rFonts w:ascii="Times New Roman" w:hAnsi="Times New Roman" w:cs="Times New Roman"/>
          <w:color w:val="000000" w:themeColor="text1"/>
          <w:spacing w:val="6"/>
          <w:sz w:val="28"/>
          <w:szCs w:val="28"/>
          <w:lang w:val="uk-UA"/>
        </w:rPr>
        <w:t>Романенко К.В. Метаболиты оксида азота в сыворот</w:t>
      </w:r>
      <w:r w:rsidR="00B82DAF">
        <w:rPr>
          <w:rFonts w:ascii="Times New Roman" w:hAnsi="Times New Roman" w:cs="Times New Roman"/>
          <w:color w:val="000000" w:themeColor="text1"/>
          <w:spacing w:val="6"/>
          <w:sz w:val="28"/>
          <w:szCs w:val="28"/>
          <w:lang w:val="uk-UA"/>
        </w:rPr>
        <w:t>ке крови больных инфильтративно-бляшечным псориа</w:t>
      </w:r>
      <w:r w:rsidRPr="002975D3">
        <w:rPr>
          <w:rFonts w:ascii="Times New Roman" w:hAnsi="Times New Roman" w:cs="Times New Roman"/>
          <w:color w:val="000000" w:themeColor="text1"/>
          <w:spacing w:val="6"/>
          <w:sz w:val="28"/>
          <w:szCs w:val="28"/>
          <w:lang w:val="uk-UA"/>
        </w:rPr>
        <w:t>зом // Акт. пит</w:t>
      </w:r>
      <w:r w:rsidR="00B82DAF">
        <w:rPr>
          <w:rFonts w:ascii="Times New Roman" w:hAnsi="Times New Roman" w:cs="Times New Roman"/>
          <w:color w:val="000000" w:themeColor="text1"/>
          <w:spacing w:val="6"/>
          <w:sz w:val="28"/>
          <w:szCs w:val="28"/>
          <w:lang w:val="uk-UA"/>
        </w:rPr>
        <w:t xml:space="preserve">. дерматовенерології: Зб. наук. </w:t>
      </w:r>
      <w:r w:rsidRPr="002975D3">
        <w:rPr>
          <w:rFonts w:ascii="Times New Roman" w:hAnsi="Times New Roman" w:cs="Times New Roman"/>
          <w:color w:val="000000" w:themeColor="text1"/>
          <w:spacing w:val="6"/>
          <w:sz w:val="28"/>
          <w:szCs w:val="28"/>
          <w:lang w:val="uk-UA"/>
        </w:rPr>
        <w:t>праць конф., присв.100-річчю з дня народж. проф. Торсуєва М.О.-Донецьк, 2002.-С.36-37.</w:t>
      </w:r>
      <w:bookmarkEnd w:id="112"/>
    </w:p>
    <w:p w14:paraId="320F7B48"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3" w:name="_Ref474631461"/>
      <w:r w:rsidRPr="002975D3">
        <w:rPr>
          <w:rFonts w:ascii="Times New Roman" w:hAnsi="Times New Roman" w:cs="Times New Roman"/>
          <w:color w:val="000000" w:themeColor="text1"/>
          <w:spacing w:val="6"/>
          <w:sz w:val="28"/>
          <w:szCs w:val="28"/>
          <w:lang w:val="uk-UA"/>
        </w:rPr>
        <w:lastRenderedPageBreak/>
        <w:t>Саруханова А.Г. Терапия больных псориазом на основе изучения показат</w:t>
      </w:r>
      <w:r w:rsidR="00B82DAF">
        <w:rPr>
          <w:rFonts w:ascii="Times New Roman" w:hAnsi="Times New Roman" w:cs="Times New Roman"/>
          <w:color w:val="000000" w:themeColor="text1"/>
          <w:spacing w:val="6"/>
          <w:sz w:val="28"/>
          <w:szCs w:val="28"/>
          <w:lang w:val="uk-UA"/>
        </w:rPr>
        <w:t>елей активности ферментов нукле</w:t>
      </w:r>
      <w:r w:rsidRPr="002975D3">
        <w:rPr>
          <w:rFonts w:ascii="Times New Roman" w:hAnsi="Times New Roman" w:cs="Times New Roman"/>
          <w:color w:val="000000" w:themeColor="text1"/>
          <w:spacing w:val="6"/>
          <w:sz w:val="28"/>
          <w:szCs w:val="28"/>
          <w:lang w:val="uk-UA"/>
        </w:rPr>
        <w:t>инового обмена и цитокинов: Автореф.... канд.мед.наук .- М., 2003.-16с.</w:t>
      </w:r>
      <w:bookmarkEnd w:id="113"/>
    </w:p>
    <w:p w14:paraId="320F7B49"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4" w:name="_Ref474631465"/>
      <w:r w:rsidRPr="002975D3">
        <w:rPr>
          <w:rFonts w:ascii="Times New Roman" w:hAnsi="Times New Roman" w:cs="Times New Roman"/>
          <w:color w:val="000000" w:themeColor="text1"/>
          <w:spacing w:val="6"/>
          <w:sz w:val="28"/>
          <w:szCs w:val="28"/>
          <w:lang w:val="uk-UA"/>
        </w:rPr>
        <w:t>Свистунов И.В. Сочетанное применение отечественного препарата «Теком» и нест</w:t>
      </w:r>
      <w:r w:rsidR="00B82DAF">
        <w:rPr>
          <w:rFonts w:ascii="Times New Roman" w:hAnsi="Times New Roman" w:cs="Times New Roman"/>
          <w:color w:val="000000" w:themeColor="text1"/>
          <w:spacing w:val="6"/>
          <w:sz w:val="28"/>
          <w:szCs w:val="28"/>
          <w:lang w:val="uk-UA"/>
        </w:rPr>
        <w:t>ероидных противовоспа</w:t>
      </w:r>
      <w:r w:rsidRPr="002975D3">
        <w:rPr>
          <w:rFonts w:ascii="Times New Roman" w:hAnsi="Times New Roman" w:cs="Times New Roman"/>
          <w:color w:val="000000" w:themeColor="text1"/>
          <w:spacing w:val="6"/>
          <w:sz w:val="28"/>
          <w:szCs w:val="28"/>
          <w:lang w:val="uk-UA"/>
        </w:rPr>
        <w:t>лительных препаратов в комплексной терапии псориаза // Сучасні аспекти етіопатогенезу, діагностики, клініки та лікування в дерматовенерології і косметології": зб. наук.-практ. робіт, 13-14 травня 2003 р.- Донецьк, 2003.-С.42-43.</w:t>
      </w:r>
      <w:bookmarkEnd w:id="114"/>
    </w:p>
    <w:p w14:paraId="320F7B4A"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5" w:name="_Ref474631299"/>
      <w:r w:rsidRPr="002975D3">
        <w:rPr>
          <w:rFonts w:ascii="Times New Roman" w:hAnsi="Times New Roman" w:cs="Times New Roman"/>
          <w:color w:val="000000" w:themeColor="text1"/>
          <w:spacing w:val="6"/>
          <w:sz w:val="28"/>
          <w:szCs w:val="28"/>
          <w:lang w:val="uk-UA"/>
        </w:rPr>
        <w:t>Синицын Б.Ф. Дефицит факторов гуморального иммунитета в тканях как следствие метаболизма в них белков сыворотки крови// Пробл., достижен</w:t>
      </w:r>
      <w:r w:rsidR="00B82DAF">
        <w:rPr>
          <w:rFonts w:ascii="Times New Roman" w:hAnsi="Times New Roman" w:cs="Times New Roman"/>
          <w:color w:val="000000" w:themeColor="text1"/>
          <w:spacing w:val="6"/>
          <w:sz w:val="28"/>
          <w:szCs w:val="28"/>
          <w:lang w:val="uk-UA"/>
        </w:rPr>
        <w:t>. и перспективы развития медико</w:t>
      </w:r>
      <w:r w:rsidRPr="002975D3">
        <w:rPr>
          <w:rFonts w:ascii="Times New Roman" w:hAnsi="Times New Roman" w:cs="Times New Roman"/>
          <w:color w:val="000000" w:themeColor="text1"/>
          <w:spacing w:val="6"/>
          <w:sz w:val="28"/>
          <w:szCs w:val="28"/>
          <w:lang w:val="uk-UA"/>
        </w:rPr>
        <w:t>биологических наук и практическо-го здравоохранения: Тр. КГМУ им.С.И.Георгиевского.-Симферополь, 2002.-Т.1.-Ч.1.-С.212-217.</w:t>
      </w:r>
      <w:bookmarkEnd w:id="115"/>
    </w:p>
    <w:p w14:paraId="320F7B4B"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6" w:name="_Ref446898846"/>
      <w:r w:rsidRPr="00B639FC">
        <w:rPr>
          <w:rFonts w:ascii="Times New Roman" w:hAnsi="Times New Roman" w:cs="Times New Roman"/>
          <w:color w:val="000000" w:themeColor="text1"/>
          <w:spacing w:val="6"/>
          <w:sz w:val="28"/>
          <w:szCs w:val="28"/>
          <w:lang w:val="uk-UA"/>
        </w:rPr>
        <w:t>Сіренко О. В. Вплив субтоксичних доз складних органічних сумішей на основі гліколів на оксидантну та антиоксидантну системи організму білих щурів / О. В. Сіренко, В. І. Жуков, Е. О. Кучеренко // Вестник Харьковского национального университета имени В.Н. Каразина. Серия «Медицина». — 2014. — № 24. — С. 7-12.</w:t>
      </w:r>
      <w:bookmarkEnd w:id="116"/>
    </w:p>
    <w:p w14:paraId="320F7B4C"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7" w:name="_Ref448096923"/>
      <w:r w:rsidRPr="00B639FC">
        <w:rPr>
          <w:rFonts w:ascii="Times New Roman" w:hAnsi="Times New Roman" w:cs="Times New Roman"/>
          <w:color w:val="000000" w:themeColor="text1"/>
          <w:spacing w:val="6"/>
          <w:sz w:val="28"/>
          <w:szCs w:val="28"/>
          <w:lang w:val="uk-UA"/>
        </w:rPr>
        <w:t>Состояние антирадикальной и антиперекисной защиты у больных гастроканцерогенезом / В. И. Жуков, И. М. Васильева, Ю. А. Винник [и др.] // Клінічна та експериментальна медицина. — 2013. — Т. 1, № 4. — С. 126-131.</w:t>
      </w:r>
      <w:bookmarkEnd w:id="117"/>
    </w:p>
    <w:p w14:paraId="320F7B4D"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8" w:name="_Ref474631553"/>
      <w:r w:rsidRPr="002975D3">
        <w:rPr>
          <w:rFonts w:ascii="Times New Roman" w:hAnsi="Times New Roman" w:cs="Times New Roman"/>
          <w:color w:val="000000" w:themeColor="text1"/>
          <w:spacing w:val="6"/>
          <w:sz w:val="28"/>
          <w:szCs w:val="28"/>
          <w:lang w:val="uk-UA"/>
        </w:rPr>
        <w:t>Стандартизація медичної практики: проблеми та перспективи розвитку / Пе</w:t>
      </w:r>
      <w:r w:rsidR="00D15ECC">
        <w:rPr>
          <w:rFonts w:ascii="Times New Roman" w:hAnsi="Times New Roman" w:cs="Times New Roman"/>
          <w:color w:val="000000" w:themeColor="text1"/>
          <w:spacing w:val="6"/>
          <w:sz w:val="28"/>
          <w:szCs w:val="28"/>
          <w:lang w:val="uk-UA"/>
        </w:rPr>
        <w:t>даченко Є.Г., Морозов А.В., Сте</w:t>
      </w:r>
      <w:r w:rsidRPr="002975D3">
        <w:rPr>
          <w:rFonts w:ascii="Times New Roman" w:hAnsi="Times New Roman" w:cs="Times New Roman"/>
          <w:color w:val="000000" w:themeColor="text1"/>
          <w:spacing w:val="6"/>
          <w:sz w:val="28"/>
          <w:szCs w:val="28"/>
          <w:lang w:val="uk-UA"/>
        </w:rPr>
        <w:t>паненко А.В., Гук А.П. // Журнал АМН України.-2002.-Т.8.-№1.-С.153-163.</w:t>
      </w:r>
      <w:bookmarkEnd w:id="118"/>
    </w:p>
    <w:p w14:paraId="320F7B4E"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19" w:name="_Ref474631492"/>
      <w:r w:rsidRPr="002975D3">
        <w:rPr>
          <w:rFonts w:ascii="Times New Roman" w:hAnsi="Times New Roman" w:cs="Times New Roman"/>
          <w:color w:val="000000" w:themeColor="text1"/>
          <w:spacing w:val="6"/>
          <w:sz w:val="28"/>
          <w:szCs w:val="28"/>
          <w:lang w:val="uk-UA"/>
        </w:rPr>
        <w:t xml:space="preserve">Степанюк Г.І., Тереховський А.І. Перспективи застосування тіотриазоліну при лікуванні опікової хвороби // Актуальні питання </w:t>
      </w:r>
      <w:r w:rsidRPr="002975D3">
        <w:rPr>
          <w:rFonts w:ascii="Times New Roman" w:hAnsi="Times New Roman" w:cs="Times New Roman"/>
          <w:color w:val="000000" w:themeColor="text1"/>
          <w:spacing w:val="6"/>
          <w:sz w:val="28"/>
          <w:szCs w:val="28"/>
          <w:lang w:val="uk-UA"/>
        </w:rPr>
        <w:lastRenderedPageBreak/>
        <w:t>фармацевтичної та медичної науки та практики: Зб. наук. Статей ЗДМУ, 2002. –С.120–125.</w:t>
      </w:r>
      <w:bookmarkEnd w:id="119"/>
    </w:p>
    <w:p w14:paraId="320F7B4F"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0" w:name="_Ref474631388"/>
      <w:r w:rsidRPr="002975D3">
        <w:rPr>
          <w:rFonts w:ascii="Times New Roman" w:hAnsi="Times New Roman" w:cs="Times New Roman"/>
          <w:color w:val="000000" w:themeColor="text1"/>
          <w:spacing w:val="6"/>
          <w:sz w:val="28"/>
          <w:szCs w:val="28"/>
          <w:lang w:val="uk-UA"/>
        </w:rPr>
        <w:t>Степанюк Г.І., Шевчук О.К. Захисна дія тіотриазоліну при експериментальній вир</w:t>
      </w:r>
      <w:r w:rsidR="00B82DAF">
        <w:rPr>
          <w:rFonts w:ascii="Times New Roman" w:hAnsi="Times New Roman" w:cs="Times New Roman"/>
          <w:color w:val="000000" w:themeColor="text1"/>
          <w:spacing w:val="6"/>
          <w:sz w:val="28"/>
          <w:szCs w:val="28"/>
          <w:lang w:val="uk-UA"/>
        </w:rPr>
        <w:t>азці шлунка у щурів // Ак</w:t>
      </w:r>
      <w:r w:rsidR="00D15ECC">
        <w:rPr>
          <w:rFonts w:ascii="Times New Roman" w:hAnsi="Times New Roman" w:cs="Times New Roman"/>
          <w:color w:val="000000" w:themeColor="text1"/>
          <w:spacing w:val="6"/>
          <w:sz w:val="28"/>
          <w:szCs w:val="28"/>
          <w:lang w:val="uk-UA"/>
        </w:rPr>
        <w:t>ту</w:t>
      </w:r>
      <w:r w:rsidRPr="002975D3">
        <w:rPr>
          <w:rFonts w:ascii="Times New Roman" w:hAnsi="Times New Roman" w:cs="Times New Roman"/>
          <w:color w:val="000000" w:themeColor="text1"/>
          <w:spacing w:val="6"/>
          <w:sz w:val="28"/>
          <w:szCs w:val="28"/>
          <w:lang w:val="uk-UA"/>
        </w:rPr>
        <w:t>альні питання фармацевтичної та медичної науки та практики: Зб. наук. Статей ЗДМУ, 2002. –С.116–119.</w:t>
      </w:r>
      <w:bookmarkEnd w:id="120"/>
    </w:p>
    <w:p w14:paraId="320F7B50"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1" w:name="_Ref474631508"/>
      <w:r w:rsidRPr="002975D3">
        <w:rPr>
          <w:rFonts w:ascii="Times New Roman" w:hAnsi="Times New Roman" w:cs="Times New Roman"/>
          <w:color w:val="000000" w:themeColor="text1"/>
          <w:spacing w:val="6"/>
          <w:sz w:val="28"/>
          <w:szCs w:val="28"/>
          <w:lang w:val="uk-UA"/>
        </w:rPr>
        <w:t>Строков И.А., Манухина Е.Б., Бахтина Л.Ю. Состояние эндогенных про</w:t>
      </w:r>
      <w:r w:rsidR="00D15ECC">
        <w:rPr>
          <w:rFonts w:ascii="Times New Roman" w:hAnsi="Times New Roman" w:cs="Times New Roman"/>
          <w:color w:val="000000" w:themeColor="text1"/>
          <w:spacing w:val="6"/>
          <w:sz w:val="28"/>
          <w:szCs w:val="28"/>
          <w:lang w:val="uk-UA"/>
        </w:rPr>
        <w:t>текторных систем у больных инсу</w:t>
      </w:r>
      <w:r w:rsidRPr="002975D3">
        <w:rPr>
          <w:rFonts w:ascii="Times New Roman" w:hAnsi="Times New Roman" w:cs="Times New Roman"/>
          <w:color w:val="000000" w:themeColor="text1"/>
          <w:spacing w:val="6"/>
          <w:sz w:val="28"/>
          <w:szCs w:val="28"/>
          <w:lang w:val="uk-UA"/>
        </w:rPr>
        <w:t>линзависимым сахарным диабетом с полинейропатией: эффект антиоксидантной терапии // Бюл. эсп. биол. и мед. – 2000. – Т.130, №10. – С.437–440.</w:t>
      </w:r>
      <w:bookmarkEnd w:id="121"/>
    </w:p>
    <w:p w14:paraId="320F7B51"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2" w:name="_Ref474631023"/>
      <w:r w:rsidRPr="002975D3">
        <w:rPr>
          <w:rFonts w:ascii="Times New Roman" w:hAnsi="Times New Roman" w:cs="Times New Roman"/>
          <w:color w:val="000000" w:themeColor="text1"/>
          <w:spacing w:val="6"/>
          <w:sz w:val="28"/>
          <w:szCs w:val="28"/>
          <w:lang w:val="uk-UA"/>
        </w:rPr>
        <w:t>Суворова К.Н., Корсунская И.М., Путинцев А.Ю. Некоторые особенности комплексной терапии тяжелых форм псориаза // Рос. журн. кожных и венерических болезней. - 2002.- № 6. - С. 31 - 32.</w:t>
      </w:r>
      <w:bookmarkEnd w:id="122"/>
    </w:p>
    <w:p w14:paraId="320F7B52"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3" w:name="_Ref474631549"/>
      <w:r w:rsidRPr="002975D3">
        <w:rPr>
          <w:rFonts w:ascii="Times New Roman" w:hAnsi="Times New Roman" w:cs="Times New Roman"/>
          <w:color w:val="000000" w:themeColor="text1"/>
          <w:spacing w:val="6"/>
          <w:sz w:val="28"/>
          <w:szCs w:val="28"/>
          <w:lang w:val="uk-UA"/>
        </w:rPr>
        <w:t>Типове Положення про комісію з питань етики, з урахуванням норм, які за</w:t>
      </w:r>
      <w:r w:rsidR="00D15ECC">
        <w:rPr>
          <w:rFonts w:ascii="Times New Roman" w:hAnsi="Times New Roman" w:cs="Times New Roman"/>
          <w:color w:val="000000" w:themeColor="text1"/>
          <w:spacing w:val="6"/>
          <w:sz w:val="28"/>
          <w:szCs w:val="28"/>
          <w:lang w:val="uk-UA"/>
        </w:rPr>
        <w:t>стосовуються у міжнародній прак</w:t>
      </w:r>
      <w:r w:rsidRPr="002975D3">
        <w:rPr>
          <w:rFonts w:ascii="Times New Roman" w:hAnsi="Times New Roman" w:cs="Times New Roman"/>
          <w:color w:val="000000" w:themeColor="text1"/>
          <w:spacing w:val="6"/>
          <w:sz w:val="28"/>
          <w:szCs w:val="28"/>
          <w:lang w:val="uk-UA"/>
        </w:rPr>
        <w:t>тиці – правил GCP ICH принципів Гельсінської декларації /за ред. Ю.Б.Бєлоусова // Планування та про-ведення клінічних досліджень лікарських засобів.-2000.</w:t>
      </w:r>
      <w:bookmarkEnd w:id="123"/>
    </w:p>
    <w:p w14:paraId="320F7B53"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4" w:name="_Ref474631239"/>
      <w:r w:rsidRPr="002975D3">
        <w:rPr>
          <w:rFonts w:ascii="Times New Roman" w:hAnsi="Times New Roman" w:cs="Times New Roman"/>
          <w:color w:val="000000" w:themeColor="text1"/>
          <w:spacing w:val="6"/>
          <w:sz w:val="28"/>
          <w:szCs w:val="28"/>
          <w:lang w:val="uk-UA"/>
        </w:rPr>
        <w:t>Тихоненко Ю.С., Кухнина Т.Н., Романенко К.В. Активность аденозиндезаминазы в норме и при псориазе // Акт. пробл. клін., експеримент. та профілактичної медицини: Матер. Всеукр. наук.-практ. конф.-Донецьк, 2002.-С.216-217.</w:t>
      </w:r>
      <w:bookmarkEnd w:id="124"/>
    </w:p>
    <w:p w14:paraId="320F7B54"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Тромбоз — фактор прогноза у больных распространенным раком яичников / Н. Г. Кормош, К. П. Лактионов, О. В. Сомонова [и др.] // Вестник РОНЦ им. Н. Н. Блохина РАМН. — 2013. — Т. 24, № 3-4. — С. 30-42</w:t>
      </w:r>
    </w:p>
    <w:p w14:paraId="320F7B55"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5" w:name="_Ref474630952"/>
      <w:r w:rsidRPr="002975D3">
        <w:rPr>
          <w:rFonts w:ascii="Times New Roman" w:hAnsi="Times New Roman" w:cs="Times New Roman"/>
          <w:color w:val="000000" w:themeColor="text1"/>
          <w:spacing w:val="6"/>
          <w:sz w:val="28"/>
          <w:szCs w:val="28"/>
          <w:lang w:val="uk-UA"/>
        </w:rPr>
        <w:t>Труніна Т.І. Роль ендогенної інтоксикації в патогенезі псоріазу та комплексна дезинтоксикацій на терапія хворих. – Автореф. дис. ... канд.. мед. наук.-Київ, 1999. –20с.</w:t>
      </w:r>
      <w:bookmarkEnd w:id="125"/>
    </w:p>
    <w:p w14:paraId="320F7B56" w14:textId="77777777" w:rsidR="00CC4E55" w:rsidRPr="00186248"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6" w:name="_Ref481668470"/>
      <w:r w:rsidRPr="00186248">
        <w:rPr>
          <w:rFonts w:ascii="Times New Roman" w:hAnsi="Times New Roman" w:cs="Times New Roman"/>
          <w:color w:val="000000" w:themeColor="text1"/>
          <w:spacing w:val="6"/>
          <w:sz w:val="28"/>
          <w:szCs w:val="28"/>
          <w:lang w:val="uk-UA"/>
        </w:rPr>
        <w:lastRenderedPageBreak/>
        <w:t>Усенко Л. В. Новые возможности ускорения восстановления познавательных функций у больных после общей анестезии в условиях стационара одного дня / Л. В. Усенко, И. С. Полинчук  // Український журнал екстремальної медицини імені Г. О. Можаєва. — 2010. — Т. 11, № 1. — С. 32-38.</w:t>
      </w:r>
      <w:bookmarkEnd w:id="126"/>
    </w:p>
    <w:p w14:paraId="320F7B57"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7" w:name="_Ref474631571"/>
      <w:r w:rsidRPr="002975D3">
        <w:rPr>
          <w:rFonts w:ascii="Times New Roman" w:hAnsi="Times New Roman" w:cs="Times New Roman"/>
          <w:color w:val="000000" w:themeColor="text1"/>
          <w:spacing w:val="6"/>
          <w:sz w:val="28"/>
          <w:szCs w:val="28"/>
          <w:lang w:val="uk-UA"/>
        </w:rPr>
        <w:t>Фейгин В.Л. Основы мета-анализа: теория и практика // Междунар. журн. мед. практики. -1999.-№7.-С.7-13.</w:t>
      </w:r>
      <w:bookmarkEnd w:id="127"/>
    </w:p>
    <w:p w14:paraId="320F7B58"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8" w:name="_Ref474631293"/>
      <w:r w:rsidRPr="002975D3">
        <w:rPr>
          <w:rFonts w:ascii="Times New Roman" w:hAnsi="Times New Roman" w:cs="Times New Roman"/>
          <w:color w:val="000000" w:themeColor="text1"/>
          <w:spacing w:val="6"/>
          <w:sz w:val="28"/>
          <w:szCs w:val="28"/>
          <w:lang w:val="uk-UA"/>
        </w:rPr>
        <w:t>Харитончук О.Л. Вплив УФО на клінічні параметри хемілюмінесценції сироватки крові у хворих на псоріаз // Укр. журн. дерматології, венерології, косметології. −2001. − №2-3. −с. 83−85.</w:t>
      </w:r>
      <w:bookmarkEnd w:id="128"/>
    </w:p>
    <w:p w14:paraId="320F7B59"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29" w:name="_Ref474631062"/>
      <w:r w:rsidRPr="002975D3">
        <w:rPr>
          <w:rFonts w:ascii="Times New Roman" w:hAnsi="Times New Roman" w:cs="Times New Roman"/>
          <w:color w:val="000000" w:themeColor="text1"/>
          <w:spacing w:val="6"/>
          <w:sz w:val="28"/>
          <w:szCs w:val="28"/>
          <w:lang w:val="uk-UA"/>
        </w:rPr>
        <w:t>Харитончук О.Л. Застосування нових засобів в лікуванні псоріазу // 5 Міжнарод</w:t>
      </w:r>
      <w:r w:rsidR="00D15ECC">
        <w:rPr>
          <w:rFonts w:ascii="Times New Roman" w:hAnsi="Times New Roman" w:cs="Times New Roman"/>
          <w:color w:val="000000" w:themeColor="text1"/>
          <w:spacing w:val="6"/>
          <w:sz w:val="28"/>
          <w:szCs w:val="28"/>
          <w:lang w:val="uk-UA"/>
        </w:rPr>
        <w:t>ний медичний конгрес студе</w:t>
      </w:r>
      <w:r w:rsidRPr="002975D3">
        <w:rPr>
          <w:rFonts w:ascii="Times New Roman" w:hAnsi="Times New Roman" w:cs="Times New Roman"/>
          <w:color w:val="000000" w:themeColor="text1"/>
          <w:spacing w:val="6"/>
          <w:sz w:val="28"/>
          <w:szCs w:val="28"/>
          <w:lang w:val="uk-UA"/>
        </w:rPr>
        <w:t>нтів і молодих учених, приурочений до 10-ї річницінезалежності України. − Тернопіль: Укрмедкнига. − 2001. −с.91.</w:t>
      </w:r>
      <w:bookmarkEnd w:id="129"/>
    </w:p>
    <w:p w14:paraId="320F7B5A" w14:textId="4416BCDB" w:rsidR="00CC4E55" w:rsidRPr="00A2669D"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Хижняк А. А. Логіко-статистичне обґрунтування заходів поліпшення періопераційної корекції окисно-відновного метаболізму у комплексному лікуванні пацієнтів з раком грудної залози / А. А. Хижняк, Є. М. Крутько, М. В. Шульга // Медицина сьогодні і завтра. — 2016. — № 2–3.</w:t>
      </w:r>
      <w:r>
        <w:rPr>
          <w:rFonts w:ascii="Times New Roman" w:hAnsi="Times New Roman" w:cs="Times New Roman"/>
          <w:color w:val="000000" w:themeColor="text1"/>
          <w:spacing w:val="6"/>
          <w:sz w:val="28"/>
          <w:szCs w:val="28"/>
          <w:lang w:val="uk-UA"/>
        </w:rPr>
        <w:t xml:space="preserve"> — </w:t>
      </w:r>
      <w:r>
        <w:rPr>
          <w:rFonts w:ascii="Times New Roman" w:hAnsi="Times New Roman"/>
          <w:spacing w:val="-6"/>
          <w:sz w:val="28"/>
          <w:szCs w:val="28"/>
          <w:lang w:val="uk-UA"/>
        </w:rPr>
        <w:t>С. </w:t>
      </w:r>
      <w:r w:rsidR="0097722C">
        <w:rPr>
          <w:rFonts w:ascii="Times New Roman" w:hAnsi="Times New Roman"/>
          <w:spacing w:val="-6"/>
          <w:sz w:val="28"/>
          <w:szCs w:val="28"/>
          <w:lang w:val="uk-UA"/>
        </w:rPr>
        <w:t>57–60</w:t>
      </w:r>
      <w:r>
        <w:rPr>
          <w:rFonts w:ascii="Times New Roman" w:hAnsi="Times New Roman"/>
          <w:spacing w:val="-6"/>
          <w:sz w:val="28"/>
          <w:szCs w:val="28"/>
          <w:lang w:val="uk-UA"/>
        </w:rPr>
        <w:t>.</w:t>
      </w:r>
    </w:p>
    <w:p w14:paraId="320F7B5B"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0" w:name="_Ref474630918"/>
      <w:r w:rsidRPr="002975D3">
        <w:rPr>
          <w:rFonts w:ascii="Times New Roman" w:hAnsi="Times New Roman" w:cs="Times New Roman"/>
          <w:color w:val="000000" w:themeColor="text1"/>
          <w:spacing w:val="6"/>
          <w:sz w:val="28"/>
          <w:szCs w:val="28"/>
          <w:lang w:val="uk-UA"/>
        </w:rPr>
        <w:t>Цыбин А.К., Доценко А.А. Клиническая значимость диагностического исследования с позиций доказательной медицины // Здравоохр. Беларуси.-2002.-№8.-С.52-55.</w:t>
      </w:r>
      <w:bookmarkEnd w:id="130"/>
    </w:p>
    <w:p w14:paraId="320F7B5C"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1" w:name="_Ref474631497"/>
      <w:r w:rsidRPr="002975D3">
        <w:rPr>
          <w:rFonts w:ascii="Times New Roman" w:hAnsi="Times New Roman" w:cs="Times New Roman"/>
          <w:color w:val="000000" w:themeColor="text1"/>
          <w:spacing w:val="6"/>
          <w:sz w:val="28"/>
          <w:szCs w:val="28"/>
          <w:lang w:val="uk-UA"/>
        </w:rPr>
        <w:t>Чевари С., Андеял Т., Штренгер Я. Определение антиоксидантных параметров крови и их диагностическое значение // Лаб. дело.- 1991.-№10.-С.9-13</w:t>
      </w:r>
      <w:bookmarkEnd w:id="131"/>
    </w:p>
    <w:p w14:paraId="320F7B5D" w14:textId="77777777" w:rsidR="00CC4E55" w:rsidRPr="00B639FC"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Черенкевич С. Н. Редокс-гомеостаз биологических систем: теория и эксперимент / С. Н. Черенкевич, Г. Г. Мартинович // Журнал </w:t>
      </w:r>
      <w:r w:rsidRPr="00B639FC">
        <w:rPr>
          <w:rFonts w:ascii="Times New Roman" w:hAnsi="Times New Roman" w:cs="Times New Roman"/>
          <w:color w:val="000000" w:themeColor="text1"/>
          <w:spacing w:val="6"/>
          <w:sz w:val="28"/>
          <w:szCs w:val="28"/>
          <w:lang w:val="uk-UA"/>
        </w:rPr>
        <w:lastRenderedPageBreak/>
        <w:t>Гродненского государственного медицинского университета. — 2009. — № 2. — С. 9-11.</w:t>
      </w:r>
    </w:p>
    <w:p w14:paraId="320F7B5E" w14:textId="6D877A59" w:rsidR="00CC4E55"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2" w:name="_Ref474631408"/>
      <w:r w:rsidRPr="002975D3">
        <w:rPr>
          <w:rFonts w:ascii="Times New Roman" w:hAnsi="Times New Roman" w:cs="Times New Roman"/>
          <w:color w:val="000000" w:themeColor="text1"/>
          <w:spacing w:val="6"/>
          <w:sz w:val="28"/>
          <w:szCs w:val="28"/>
          <w:lang w:val="uk-UA"/>
        </w:rPr>
        <w:t>Шарапова Г.Я., Короткий Н.Г., Молоденков М.Н.Псориаз (иммуномеханизмы патогенеза и методы ле</w:t>
      </w:r>
      <w:r w:rsidR="00D15ECC">
        <w:rPr>
          <w:rFonts w:ascii="Times New Roman" w:hAnsi="Times New Roman" w:cs="Times New Roman"/>
          <w:color w:val="000000" w:themeColor="text1"/>
          <w:spacing w:val="6"/>
          <w:sz w:val="28"/>
          <w:szCs w:val="28"/>
          <w:lang w:val="uk-UA"/>
        </w:rPr>
        <w:t>че</w:t>
      </w:r>
      <w:r w:rsidRPr="002975D3">
        <w:rPr>
          <w:rFonts w:ascii="Times New Roman" w:hAnsi="Times New Roman" w:cs="Times New Roman"/>
          <w:color w:val="000000" w:themeColor="text1"/>
          <w:spacing w:val="6"/>
          <w:sz w:val="28"/>
          <w:szCs w:val="28"/>
          <w:lang w:val="uk-UA"/>
        </w:rPr>
        <w:t>ния).-М.: Медицина.-1989.-224 с.</w:t>
      </w:r>
      <w:bookmarkEnd w:id="132"/>
    </w:p>
    <w:p w14:paraId="016DA77D" w14:textId="6C6C6DC1" w:rsidR="003B601A" w:rsidRPr="003B601A" w:rsidRDefault="003B601A" w:rsidP="001549EA">
      <w:pPr>
        <w:pStyle w:val="af1"/>
        <w:widowControl w:val="0"/>
        <w:numPr>
          <w:ilvl w:val="0"/>
          <w:numId w:val="1"/>
        </w:numPr>
        <w:tabs>
          <w:tab w:val="num"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3B601A">
        <w:rPr>
          <w:rFonts w:ascii="Times New Roman" w:hAnsi="Times New Roman" w:cs="Times New Roman"/>
          <w:color w:val="000000" w:themeColor="text1"/>
          <w:spacing w:val="6"/>
          <w:sz w:val="28"/>
          <w:szCs w:val="28"/>
          <w:lang w:val="uk-UA"/>
        </w:rPr>
        <w:t xml:space="preserve">Шульга М. В. Засоби оцінки ефективності періопераційної корекції окисно-відновного метаболізму у комплексному лікуванні пацієнток з раком грудної залози / Ю. В. Волкова, А. А. Хижняк, Є. М. Крутько, М. В. Шульга // Медицина сьогодні і завтра. — 2016. — № 4. — </w:t>
      </w:r>
      <w:r w:rsidRPr="003B601A">
        <w:rPr>
          <w:rFonts w:ascii="Times New Roman" w:hAnsi="Times New Roman"/>
          <w:spacing w:val="-6"/>
          <w:sz w:val="28"/>
          <w:szCs w:val="28"/>
          <w:lang w:val="uk-UA"/>
        </w:rPr>
        <w:t>С. </w:t>
      </w:r>
      <w:r w:rsidR="00157610">
        <w:rPr>
          <w:rFonts w:ascii="Times New Roman" w:hAnsi="Times New Roman"/>
          <w:spacing w:val="-6"/>
          <w:sz w:val="28"/>
          <w:szCs w:val="28"/>
          <w:lang w:val="uk-UA"/>
        </w:rPr>
        <w:t>72–76</w:t>
      </w:r>
      <w:r w:rsidRPr="003B601A">
        <w:rPr>
          <w:rFonts w:ascii="Times New Roman" w:hAnsi="Times New Roman"/>
          <w:spacing w:val="-6"/>
          <w:sz w:val="28"/>
          <w:szCs w:val="28"/>
          <w:lang w:val="uk-UA"/>
        </w:rPr>
        <w:t>.</w:t>
      </w:r>
    </w:p>
    <w:p w14:paraId="320F7B5F" w14:textId="77777777" w:rsidR="00CC4E55" w:rsidRPr="00A2669D" w:rsidRDefault="00CC4E55" w:rsidP="00560701">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Шульга М. В. Інтраопераційна корекція біоенергетичного забезпечення окислювального гомеостазу хворих на рак грудної залози / М. В. Шульга // Світ медицини та біології. — 2015. — № 1 (48). — С. 94–98.</w:t>
      </w:r>
    </w:p>
    <w:p w14:paraId="5090A27A" w14:textId="77777777" w:rsidR="00560701" w:rsidRPr="00560701" w:rsidRDefault="00560701" w:rsidP="00560701">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bookmarkStart w:id="133" w:name="_Ref474650932"/>
      <w:r>
        <w:rPr>
          <w:rFonts w:ascii="Times New Roman" w:eastAsia="Symbol" w:hAnsi="Times New Roman"/>
          <w:color w:val="000000"/>
          <w:spacing w:val="-6"/>
          <w:sz w:val="28"/>
          <w:szCs w:val="28"/>
          <w:lang w:val="uk-UA"/>
        </w:rPr>
        <w:t xml:space="preserve">Шульга М. В. Порівняльна ефективність впливу антиоксидантів на окислювальний гомеостаз при інтраопераційній інтенсивній терапії хворих на рак грудної залози / М. В. Шульга // Актуальні питання патології за умов дії надзвичайних факторів на організм: матеріали </w:t>
      </w:r>
      <w:r w:rsidRPr="00276D01">
        <w:rPr>
          <w:rFonts w:ascii="Times New Roman" w:eastAsia="Symbol" w:hAnsi="Times New Roman"/>
          <w:color w:val="000000"/>
          <w:spacing w:val="-6"/>
          <w:sz w:val="28"/>
          <w:szCs w:val="28"/>
          <w:lang w:val="uk-UA"/>
        </w:rPr>
        <w:t>VIII Науково-практичн</w:t>
      </w:r>
      <w:r>
        <w:rPr>
          <w:rFonts w:ascii="Times New Roman" w:eastAsia="Symbol" w:hAnsi="Times New Roman"/>
          <w:color w:val="000000"/>
          <w:spacing w:val="-6"/>
          <w:sz w:val="28"/>
          <w:szCs w:val="28"/>
          <w:lang w:val="uk-UA"/>
        </w:rPr>
        <w:t>ої</w:t>
      </w:r>
      <w:r w:rsidRPr="00276D01">
        <w:rPr>
          <w:rFonts w:ascii="Times New Roman" w:eastAsia="Symbol" w:hAnsi="Times New Roman"/>
          <w:color w:val="000000"/>
          <w:spacing w:val="-6"/>
          <w:sz w:val="28"/>
          <w:szCs w:val="28"/>
          <w:lang w:val="uk-UA"/>
        </w:rPr>
        <w:t xml:space="preserve"> конференці</w:t>
      </w:r>
      <w:r>
        <w:rPr>
          <w:rFonts w:ascii="Times New Roman" w:eastAsia="Symbol" w:hAnsi="Times New Roman"/>
          <w:color w:val="000000"/>
          <w:spacing w:val="-6"/>
          <w:sz w:val="28"/>
          <w:szCs w:val="28"/>
          <w:lang w:val="uk-UA"/>
        </w:rPr>
        <w:t>ї, Тернопіль, 1 лютого 2015 р. — Тернопіль, 2015. — С. 105–106.</w:t>
      </w:r>
    </w:p>
    <w:p w14:paraId="320F7B61" w14:textId="57B60DD7" w:rsidR="00CC4E55" w:rsidRPr="000873C3" w:rsidRDefault="00CC4E55" w:rsidP="00560701">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sidRPr="000873C3">
        <w:rPr>
          <w:rFonts w:ascii="Times New Roman" w:hAnsi="Times New Roman" w:cs="Times New Roman"/>
          <w:color w:val="000000" w:themeColor="text1"/>
          <w:spacing w:val="6"/>
          <w:sz w:val="28"/>
          <w:szCs w:val="28"/>
          <w:lang w:val="uk-UA"/>
        </w:rPr>
        <w:t>Щербань Н.Г. Лабораторные методики для изучения состояния антиоксидантной системы организма и уровня перекисного окисления липидов / Н.Г. Щербань, Т.И. Горбач, Н.Р.Гусева // Методические рекомендации для докторантов, аспирантов, магистрантов исполнителей НИР. – Харьков : ХДМУ, 2004. - 36 с.</w:t>
      </w:r>
      <w:bookmarkEnd w:id="133"/>
    </w:p>
    <w:p w14:paraId="320F7B62"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4" w:name="_Ref474631540"/>
      <w:r w:rsidRPr="002975D3">
        <w:rPr>
          <w:rFonts w:ascii="Times New Roman" w:hAnsi="Times New Roman" w:cs="Times New Roman"/>
          <w:color w:val="000000" w:themeColor="text1"/>
          <w:spacing w:val="6"/>
          <w:sz w:val="28"/>
          <w:szCs w:val="28"/>
          <w:lang w:val="uk-UA"/>
        </w:rPr>
        <w:t>Этические принципы проведения клинических исследований: избранные материалы руко</w:t>
      </w:r>
      <w:r w:rsidR="00D15ECC">
        <w:rPr>
          <w:rFonts w:ascii="Times New Roman" w:hAnsi="Times New Roman" w:cs="Times New Roman"/>
          <w:color w:val="000000" w:themeColor="text1"/>
          <w:spacing w:val="6"/>
          <w:sz w:val="28"/>
          <w:szCs w:val="28"/>
          <w:lang w:val="uk-UA"/>
        </w:rPr>
        <w:t>водства «Планиро</w:t>
      </w:r>
      <w:r w:rsidRPr="002975D3">
        <w:rPr>
          <w:rFonts w:ascii="Times New Roman" w:hAnsi="Times New Roman" w:cs="Times New Roman"/>
          <w:color w:val="000000" w:themeColor="text1"/>
          <w:spacing w:val="6"/>
          <w:sz w:val="28"/>
          <w:szCs w:val="28"/>
          <w:lang w:val="uk-UA"/>
        </w:rPr>
        <w:t>вание и проведение клинических исследований лекарственных средств» / под. ред. Ю.Б.Белоусова // Український медичний часопис.-2001.-№4.-С.59-65.</w:t>
      </w:r>
      <w:bookmarkEnd w:id="134"/>
    </w:p>
    <w:p w14:paraId="320F7B63"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5" w:name="_Ref474631434"/>
      <w:r w:rsidRPr="002975D3">
        <w:rPr>
          <w:rFonts w:ascii="Times New Roman" w:hAnsi="Times New Roman" w:cs="Times New Roman"/>
          <w:color w:val="000000" w:themeColor="text1"/>
          <w:spacing w:val="6"/>
          <w:sz w:val="28"/>
          <w:szCs w:val="28"/>
          <w:lang w:val="uk-UA"/>
        </w:rPr>
        <w:lastRenderedPageBreak/>
        <w:t>Яковлева Е.В. Дисбаланс состояния про- и антиоксидантных систем у больных псориазом //Акт. проблемыэкспериментальной и профилактической медицины: Сб.матер. научню-практ. конф.-Донецк, 2001.-С.165.</w:t>
      </w:r>
      <w:bookmarkEnd w:id="135"/>
    </w:p>
    <w:p w14:paraId="320F7B64"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6" w:name="_Ref474631361"/>
      <w:r w:rsidRPr="002975D3">
        <w:rPr>
          <w:rFonts w:ascii="Times New Roman" w:hAnsi="Times New Roman" w:cs="Times New Roman"/>
          <w:color w:val="000000" w:themeColor="text1"/>
          <w:spacing w:val="6"/>
          <w:sz w:val="28"/>
          <w:szCs w:val="28"/>
          <w:lang w:val="uk-UA"/>
        </w:rPr>
        <w:t>Яковлева О.А., Савченко Н.П., Стопинчук А.В., Семененко И.Ф. Влияние ти</w:t>
      </w:r>
      <w:r w:rsidR="00D15ECC">
        <w:rPr>
          <w:rFonts w:ascii="Times New Roman" w:hAnsi="Times New Roman" w:cs="Times New Roman"/>
          <w:color w:val="000000" w:themeColor="text1"/>
          <w:spacing w:val="6"/>
          <w:sz w:val="28"/>
          <w:szCs w:val="28"/>
          <w:lang w:val="uk-UA"/>
        </w:rPr>
        <w:t>отриазолина на состояние ендоте</w:t>
      </w:r>
      <w:r w:rsidRPr="002975D3">
        <w:rPr>
          <w:rFonts w:ascii="Times New Roman" w:hAnsi="Times New Roman" w:cs="Times New Roman"/>
          <w:color w:val="000000" w:themeColor="text1"/>
          <w:spacing w:val="6"/>
          <w:sz w:val="28"/>
          <w:szCs w:val="28"/>
          <w:lang w:val="uk-UA"/>
        </w:rPr>
        <w:t>лиальной дисфункции и липидно-перекисный дисбаланс при моно- и комбинированной терапии с мето-прололом у больных ИБС // Актуальні питання фармацевтичної та медичної науки та практики: Зб. наук. статей ЗДМУ, 2002. –С.245–249.</w:t>
      </w:r>
      <w:bookmarkEnd w:id="136"/>
    </w:p>
    <w:p w14:paraId="320F7B65" w14:textId="77777777" w:rsidR="00CC4E55" w:rsidRPr="002975D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7" w:name="_Ref474631040"/>
      <w:r w:rsidRPr="002975D3">
        <w:rPr>
          <w:rFonts w:ascii="Times New Roman" w:hAnsi="Times New Roman" w:cs="Times New Roman"/>
          <w:color w:val="000000" w:themeColor="text1"/>
          <w:spacing w:val="6"/>
          <w:sz w:val="28"/>
          <w:szCs w:val="28"/>
          <w:lang w:val="uk-UA"/>
        </w:rPr>
        <w:t>Яковлєва О.В. Комплексна коригуюча терапія хворих на псоріаз з урахуванням зм</w:t>
      </w:r>
      <w:r w:rsidR="00D15ECC">
        <w:rPr>
          <w:rFonts w:ascii="Times New Roman" w:hAnsi="Times New Roman" w:cs="Times New Roman"/>
          <w:color w:val="000000" w:themeColor="text1"/>
          <w:spacing w:val="6"/>
          <w:sz w:val="28"/>
          <w:szCs w:val="28"/>
          <w:lang w:val="uk-UA"/>
        </w:rPr>
        <w:t>ін в стані про- та антиок</w:t>
      </w:r>
      <w:r w:rsidRPr="002975D3">
        <w:rPr>
          <w:rFonts w:ascii="Times New Roman" w:hAnsi="Times New Roman" w:cs="Times New Roman"/>
          <w:color w:val="000000" w:themeColor="text1"/>
          <w:spacing w:val="6"/>
          <w:sz w:val="28"/>
          <w:szCs w:val="28"/>
          <w:lang w:val="uk-UA"/>
        </w:rPr>
        <w:t>сидантних систем. – Автореф. дис. ... канд.. мед. наук.-Київ, 2005. –20 С.</w:t>
      </w:r>
      <w:bookmarkEnd w:id="137"/>
    </w:p>
    <w:p w14:paraId="320F7B66" w14:textId="77777777" w:rsidR="00CC4E55" w:rsidRPr="000873C3" w:rsidRDefault="00CC4E55" w:rsidP="00CC4E55">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8" w:name="_Ref474651017"/>
      <w:bookmarkEnd w:id="58"/>
      <w:r w:rsidRPr="000873C3">
        <w:rPr>
          <w:rFonts w:ascii="Times New Roman" w:hAnsi="Times New Roman" w:cs="Times New Roman"/>
          <w:color w:val="000000" w:themeColor="text1"/>
          <w:spacing w:val="6"/>
          <w:sz w:val="28"/>
          <w:szCs w:val="28"/>
          <w:lang w:val="uk-UA"/>
        </w:rPr>
        <w:t>Якушев В.С. Влияние гистидина на содержание МДА в тканях при экспериментальном инфаркте миокарда / В.С. Якушев, Р.И. Лифшиц // Вопросы медицинской химии. – 1979. – Т. 22, № 4. – С. 476-478.</w:t>
      </w:r>
      <w:bookmarkEnd w:id="138"/>
    </w:p>
    <w:p w14:paraId="320F7B67" w14:textId="77777777" w:rsidR="00CC4E55" w:rsidRPr="00CC4E55" w:rsidRDefault="00CC4E55" w:rsidP="001F3E0B">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39" w:name="_Ref448095834"/>
      <w:r w:rsidRPr="00CC4E55">
        <w:rPr>
          <w:rFonts w:ascii="Times New Roman" w:hAnsi="Times New Roman" w:cs="Times New Roman"/>
          <w:color w:val="000000" w:themeColor="text1"/>
          <w:spacing w:val="6"/>
          <w:sz w:val="28"/>
          <w:szCs w:val="28"/>
          <w:lang w:val="uk-UA"/>
        </w:rPr>
        <w:t>Яценко Л. Д. Клиническое применение антиоксидантов растительного происхождения / Л. Д. Яценко // Світ медицини та біології. — 2014. — №1. — С. 196-198.</w:t>
      </w:r>
      <w:bookmarkEnd w:id="139"/>
    </w:p>
    <w:p w14:paraId="320F7B68"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0" w:name="_Ref448105217"/>
      <w:bookmarkEnd w:id="39"/>
      <w:r w:rsidRPr="00B639FC">
        <w:rPr>
          <w:rFonts w:ascii="Times New Roman" w:hAnsi="Times New Roman" w:cs="Times New Roman"/>
          <w:color w:val="000000" w:themeColor="text1"/>
          <w:spacing w:val="6"/>
          <w:sz w:val="28"/>
          <w:szCs w:val="28"/>
          <w:lang w:val="uk-UA"/>
        </w:rPr>
        <w:t>A randomized, double-blind, placebo-controlled study of oral coenzyme Q10 to relieve self-reported treatment-related fatigue in newly diagnosed patients with breast cancer / G. J. Lesser, D. Case, N. Stark [et al.] // The Journal of Supportive Oncology. — 2013. — Vol. 11, No. 1. — P. 31-42.</w:t>
      </w:r>
      <w:bookmarkEnd w:id="140"/>
    </w:p>
    <w:p w14:paraId="320F7B69"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1" w:name="_Ref446899144"/>
      <w:r w:rsidRPr="00B639FC">
        <w:rPr>
          <w:rFonts w:ascii="Times New Roman" w:hAnsi="Times New Roman" w:cs="Times New Roman"/>
          <w:color w:val="000000" w:themeColor="text1"/>
          <w:spacing w:val="6"/>
          <w:sz w:val="28"/>
          <w:szCs w:val="28"/>
          <w:lang w:val="uk-UA"/>
        </w:rPr>
        <w:t>Afanas'ev I. Reactive oxygen species signaling in cancer: comparison with aging / I. Afanas'ev // Aging and Disease. — 2011. — Vol. 2, No. 3. — P. 219-230.</w:t>
      </w:r>
      <w:bookmarkEnd w:id="141"/>
    </w:p>
    <w:p w14:paraId="320F7B6A"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Allen J. Effects of oral glutathione supplementation on systemic oxidative stress biomarkers in human volunteers / J. Allen, R. D. Bradley </w:t>
      </w:r>
      <w:r w:rsidRPr="00B639FC">
        <w:rPr>
          <w:rFonts w:ascii="Times New Roman" w:hAnsi="Times New Roman" w:cs="Times New Roman"/>
          <w:color w:val="000000" w:themeColor="text1"/>
          <w:spacing w:val="6"/>
          <w:sz w:val="28"/>
          <w:szCs w:val="28"/>
          <w:lang w:val="uk-UA"/>
        </w:rPr>
        <w:lastRenderedPageBreak/>
        <w:t>// The journal of alternative and complementary medicine. — 2011. — Vol. 17, No. 9. — P. 827-833.</w:t>
      </w:r>
    </w:p>
    <w:p w14:paraId="320F7B6B"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2" w:name="_Ref446900035"/>
      <w:r w:rsidRPr="00B639FC">
        <w:rPr>
          <w:rFonts w:ascii="Times New Roman" w:hAnsi="Times New Roman" w:cs="Times New Roman"/>
          <w:color w:val="000000" w:themeColor="text1"/>
          <w:spacing w:val="6"/>
          <w:sz w:val="28"/>
          <w:szCs w:val="28"/>
          <w:lang w:val="uk-UA"/>
        </w:rPr>
        <w:t>Antioxidants accelerate lung cancer progression in mice / V. I. Sayin, M. X. Ibrahim, E. Larsson [et al.] // Science translational medicine. — 2014. — Vol. 6, No. 221. — P. 221ra15.</w:t>
      </w:r>
      <w:bookmarkEnd w:id="142"/>
    </w:p>
    <w:p w14:paraId="320F7B6C"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3" w:name="_Ref474630744"/>
      <w:r w:rsidRPr="002975D3">
        <w:rPr>
          <w:rFonts w:ascii="Times New Roman" w:hAnsi="Times New Roman" w:cs="Times New Roman"/>
          <w:color w:val="000000" w:themeColor="text1"/>
          <w:spacing w:val="6"/>
          <w:sz w:val="28"/>
          <w:szCs w:val="28"/>
          <w:lang w:val="uk-UA"/>
        </w:rPr>
        <w:t>Arterbery V.E., Pryor W.A. Breath ethane generation during clinical total body irradiation as marker of oxygen-free-radical mediated lipid peroxidation. // Free Radic. Biol. Med. – 1998. – Vol. 17, №13. – P. 569 – 576.</w:t>
      </w:r>
      <w:bookmarkEnd w:id="143"/>
    </w:p>
    <w:p w14:paraId="320F7B6D"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4" w:name="_Ref474630957"/>
      <w:r w:rsidRPr="002975D3">
        <w:rPr>
          <w:rFonts w:ascii="Times New Roman" w:hAnsi="Times New Roman" w:cs="Times New Roman"/>
          <w:color w:val="000000" w:themeColor="text1"/>
          <w:spacing w:val="6"/>
          <w:sz w:val="28"/>
          <w:szCs w:val="28"/>
          <w:lang w:val="uk-UA"/>
        </w:rPr>
        <w:t>Awad J.A., Burk R.F. Effect of selenium deficiency and glutathione-modulation agent on diquant toxicity and lipid peroxidation in patients // J. Pharmacol. Exp. Ther. – 1999. – Vol.270, №2. – P. 858 –864.</w:t>
      </w:r>
      <w:bookmarkEnd w:id="144"/>
    </w:p>
    <w:p w14:paraId="320F7B6E"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5" w:name="_Ref474631418"/>
      <w:r w:rsidRPr="002975D3">
        <w:rPr>
          <w:rFonts w:ascii="Times New Roman" w:hAnsi="Times New Roman" w:cs="Times New Roman"/>
          <w:color w:val="000000" w:themeColor="text1"/>
          <w:spacing w:val="6"/>
          <w:sz w:val="28"/>
          <w:szCs w:val="28"/>
          <w:lang w:val="uk-UA"/>
        </w:rPr>
        <w:t>Bagchi D. Adriamycin – induced hepatic and myocardial lipid peroxidation and DNA damage and enhanced excre-tion of urinary lipid metabolites in rats // Toxicolody. – 1997. – Vol. 95, №2. – P. 1-9.</w:t>
      </w:r>
      <w:bookmarkEnd w:id="145"/>
    </w:p>
    <w:p w14:paraId="320F7B6F"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 Balaban R. S. Mitochondria, Oxidants, and Aging / R. S. Balaban, S. Nemoto, T. Finkel // Cell. — 2005. — Vol. 120, No. 4. — P. 483-495.</w:t>
      </w:r>
    </w:p>
    <w:p w14:paraId="320F7B70"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6" w:name="_Ref474630968"/>
      <w:r w:rsidRPr="002975D3">
        <w:rPr>
          <w:rFonts w:ascii="Times New Roman" w:hAnsi="Times New Roman" w:cs="Times New Roman"/>
          <w:color w:val="000000" w:themeColor="text1"/>
          <w:spacing w:val="6"/>
          <w:sz w:val="28"/>
          <w:szCs w:val="28"/>
          <w:lang w:val="uk-UA"/>
        </w:rPr>
        <w:t>Bird R.P., Silas S. Determination of malon aldehyde in biological materials // Anal. Biochem. – 1993. – Vol. 128, №3. – P. 240 – 244.</w:t>
      </w:r>
      <w:bookmarkEnd w:id="146"/>
    </w:p>
    <w:p w14:paraId="320F7B71"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7" w:name="_Ref448108301"/>
      <w:r w:rsidRPr="00B639FC">
        <w:rPr>
          <w:rFonts w:ascii="Times New Roman" w:hAnsi="Times New Roman" w:cs="Times New Roman"/>
          <w:color w:val="000000" w:themeColor="text1"/>
          <w:spacing w:val="6"/>
          <w:sz w:val="28"/>
          <w:szCs w:val="28"/>
          <w:lang w:val="uk-UA"/>
        </w:rPr>
        <w:t>Bonner M. Y. The antioxidant paradox: what are antioxidants and how should they be used in a therapeutic context for cancer / M. Y. Bonner, J. L. Arbiser// Future Medicinal Chemistry. — 2014. — Vol. 6, No. 12. — P. 1413-1422.</w:t>
      </w:r>
      <w:bookmarkEnd w:id="147"/>
    </w:p>
    <w:p w14:paraId="320F7B72"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8" w:name="_Ref446900673"/>
      <w:r w:rsidRPr="00B639FC">
        <w:rPr>
          <w:rFonts w:ascii="Times New Roman" w:hAnsi="Times New Roman" w:cs="Times New Roman"/>
          <w:color w:val="000000" w:themeColor="text1"/>
          <w:spacing w:val="6"/>
          <w:sz w:val="28"/>
          <w:szCs w:val="28"/>
          <w:lang w:val="uk-UA"/>
        </w:rPr>
        <w:t>Breast cancer and aging: results of the U13 conference breast cancer panel / M. F. Barginear, H. Muss, G. Kimmick [et al.] // Breast Cancer Res Treat. — 2014. — Vol. 146, No. 1. — P. 1-6.</w:t>
      </w:r>
      <w:bookmarkEnd w:id="148"/>
    </w:p>
    <w:p w14:paraId="320F7B73"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49" w:name="_Ref448158197"/>
      <w:r w:rsidRPr="00B639FC">
        <w:rPr>
          <w:rFonts w:ascii="Times New Roman" w:hAnsi="Times New Roman" w:cs="Times New Roman"/>
          <w:color w:val="000000" w:themeColor="text1"/>
          <w:spacing w:val="6"/>
          <w:sz w:val="28"/>
          <w:szCs w:val="28"/>
          <w:lang w:val="uk-UA"/>
        </w:rPr>
        <w:lastRenderedPageBreak/>
        <w:t>Breast Cancer, Version 3.2013 / L. Richard, D. O. Theriault, W. Robert [et al.] // J Natl Compr Canc Netw. — 2013. — Vol. 11, No. 7. — P. 753-761.</w:t>
      </w:r>
      <w:bookmarkEnd w:id="149"/>
    </w:p>
    <w:p w14:paraId="320F7B74"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0" w:name="_Ref447402431"/>
      <w:r w:rsidRPr="00B639FC">
        <w:rPr>
          <w:rFonts w:ascii="Times New Roman" w:hAnsi="Times New Roman" w:cs="Times New Roman"/>
          <w:color w:val="000000" w:themeColor="text1"/>
          <w:spacing w:val="6"/>
          <w:sz w:val="28"/>
          <w:szCs w:val="28"/>
          <w:lang w:val="uk-UA"/>
        </w:rPr>
        <w:t>Breast health and reducing breast cancer risk: a functional medicine approach / P. J. Muran, S. Y. Muran, C. L. Beseler [et al.] // Journal of Alternative and Complementary Medicine. — 2015. — Vol. 21, No. 6. — P. 321-326.</w:t>
      </w:r>
      <w:bookmarkEnd w:id="150"/>
    </w:p>
    <w:p w14:paraId="320F7B75"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1" w:name="_Ref474631300"/>
      <w:r w:rsidRPr="002975D3">
        <w:rPr>
          <w:rFonts w:ascii="Times New Roman" w:hAnsi="Times New Roman" w:cs="Times New Roman"/>
          <w:color w:val="000000" w:themeColor="text1"/>
          <w:spacing w:val="6"/>
          <w:sz w:val="28"/>
          <w:szCs w:val="28"/>
          <w:lang w:val="uk-UA"/>
        </w:rPr>
        <w:t>Buss H., Chan T.P., Sluis K.B. Protein carbonyl measurement by a sensitive ELIZA method // Free Radical Biology and medicine.-1997.-Vol.23.-№3.-P.361-366.</w:t>
      </w:r>
      <w:bookmarkEnd w:id="151"/>
    </w:p>
    <w:p w14:paraId="320F7B76"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2" w:name="_Ref474631414"/>
      <w:r w:rsidRPr="002975D3">
        <w:rPr>
          <w:rFonts w:ascii="Times New Roman" w:hAnsi="Times New Roman" w:cs="Times New Roman"/>
          <w:color w:val="000000" w:themeColor="text1"/>
          <w:spacing w:val="6"/>
          <w:sz w:val="28"/>
          <w:szCs w:val="28"/>
          <w:lang w:val="uk-UA"/>
        </w:rPr>
        <w:t>Cathocart R., Schwiers E. Thymine glucol and thymidine glucol in human urine. A possible assay for oxidative DNA damage // Proc. Natl. Acad. Sci. USA. – 1998. – Vol. 85. – P. 2706-2709.</w:t>
      </w:r>
      <w:bookmarkEnd w:id="152"/>
    </w:p>
    <w:p w14:paraId="320F7B77"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3" w:name="_Ref474630792"/>
      <w:r w:rsidRPr="002975D3">
        <w:rPr>
          <w:rFonts w:ascii="Times New Roman" w:hAnsi="Times New Roman" w:cs="Times New Roman"/>
          <w:color w:val="000000" w:themeColor="text1"/>
          <w:spacing w:val="6"/>
          <w:sz w:val="28"/>
          <w:szCs w:val="28"/>
          <w:lang w:val="uk-UA"/>
        </w:rPr>
        <w:t>Ceballos-Picot I., Witko-Sarsat V. Glutathion antioxidant system as a marker of oxidat</w:t>
      </w:r>
      <w:r w:rsidR="00D15ECC">
        <w:rPr>
          <w:rFonts w:ascii="Times New Roman" w:hAnsi="Times New Roman" w:cs="Times New Roman"/>
          <w:color w:val="000000" w:themeColor="text1"/>
          <w:spacing w:val="6"/>
          <w:sz w:val="28"/>
          <w:szCs w:val="28"/>
          <w:lang w:val="uk-UA"/>
        </w:rPr>
        <w:t>ive stress in chronic skin fail</w:t>
      </w:r>
      <w:r w:rsidRPr="002975D3">
        <w:rPr>
          <w:rFonts w:ascii="Times New Roman" w:hAnsi="Times New Roman" w:cs="Times New Roman"/>
          <w:color w:val="000000" w:themeColor="text1"/>
          <w:spacing w:val="6"/>
          <w:sz w:val="28"/>
          <w:szCs w:val="28"/>
          <w:lang w:val="uk-UA"/>
        </w:rPr>
        <w:t>ure // Free Radic. Biol. Med. – 2001. – Vol. 21. – P. 845-853.</w:t>
      </w:r>
      <w:bookmarkEnd w:id="153"/>
    </w:p>
    <w:p w14:paraId="320F7B78"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4" w:name="_Ref474630964"/>
      <w:r w:rsidRPr="002975D3">
        <w:rPr>
          <w:rFonts w:ascii="Times New Roman" w:hAnsi="Times New Roman" w:cs="Times New Roman"/>
          <w:color w:val="000000" w:themeColor="text1"/>
          <w:spacing w:val="6"/>
          <w:sz w:val="28"/>
          <w:szCs w:val="28"/>
          <w:lang w:val="uk-UA"/>
        </w:rPr>
        <w:t>Ceballos-Picot I., Witko-Sarsat V. Glutathion antioxidant system as a marker of oxidative stress in chronic skin fail-ure // Free Radic. Biol. Med. – 2001. – Vol. 21. – P. 845-853.</w:t>
      </w:r>
      <w:bookmarkEnd w:id="154"/>
    </w:p>
    <w:p w14:paraId="320F7B79"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5" w:name="_Ref447320853"/>
      <w:r w:rsidRPr="00B639FC">
        <w:rPr>
          <w:rFonts w:ascii="Times New Roman" w:hAnsi="Times New Roman" w:cs="Times New Roman"/>
          <w:color w:val="000000" w:themeColor="text1"/>
          <w:spacing w:val="6"/>
          <w:sz w:val="28"/>
          <w:szCs w:val="28"/>
          <w:lang w:val="uk-UA"/>
        </w:rPr>
        <w:t>Changes in plasma thiol levels induced by different phases of treatment in breast cancer; the role of commercial extract from black chokeberry. / M. Kędzierska, R. Głowacki, U. Czernek [et al.] // Molecular and cellular biochemistry. — 2013. — Vol. 372, No. 1-2. — P. 47-55.</w:t>
      </w:r>
      <w:bookmarkEnd w:id="155"/>
    </w:p>
    <w:p w14:paraId="320F7B7A"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6" w:name="_Ref447320475"/>
      <w:r w:rsidRPr="00B639FC">
        <w:rPr>
          <w:rFonts w:ascii="Times New Roman" w:hAnsi="Times New Roman" w:cs="Times New Roman"/>
          <w:color w:val="000000" w:themeColor="text1"/>
          <w:spacing w:val="6"/>
          <w:sz w:val="28"/>
          <w:szCs w:val="28"/>
          <w:lang w:val="uk-UA"/>
        </w:rPr>
        <w:t>Chemotherapy modulates the biological activity of breast cancer patients plasma: the protective properties of black chokeberry extract. / M. Kędzierska, J. Malinowska , B. Kontek [et al.] // Food and Chemical Toxicology. — 2013. — No. 53. — P. 126-132.</w:t>
      </w:r>
      <w:bookmarkEnd w:id="156"/>
    </w:p>
    <w:p w14:paraId="320F7B7B"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7" w:name="_Ref474631422"/>
      <w:r w:rsidRPr="002975D3">
        <w:rPr>
          <w:rFonts w:ascii="Times New Roman" w:hAnsi="Times New Roman" w:cs="Times New Roman"/>
          <w:color w:val="000000" w:themeColor="text1"/>
          <w:spacing w:val="6"/>
          <w:sz w:val="28"/>
          <w:szCs w:val="28"/>
          <w:lang w:val="uk-UA"/>
        </w:rPr>
        <w:lastRenderedPageBreak/>
        <w:t>Cheng K.C., Cahilly D.C. 8-Hydroxyguanine an aberndant from of oxidative DNA damage // J. Biol. Chem. – 1999. – Vol. 267. – P. 166-172.</w:t>
      </w:r>
      <w:bookmarkEnd w:id="157"/>
    </w:p>
    <w:p w14:paraId="320F7B7C"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8" w:name="_Ref474631314"/>
      <w:r w:rsidRPr="002975D3">
        <w:rPr>
          <w:rFonts w:ascii="Times New Roman" w:hAnsi="Times New Roman" w:cs="Times New Roman"/>
          <w:color w:val="000000" w:themeColor="text1"/>
          <w:spacing w:val="6"/>
          <w:sz w:val="28"/>
          <w:szCs w:val="28"/>
          <w:lang w:val="uk-UA"/>
        </w:rPr>
        <w:t>Cooper K.D. Dermatitis: recent trends in pathogenesis and therapy // Invest Dermatol.-1994.-V.102.-P.128-137.</w:t>
      </w:r>
      <w:bookmarkEnd w:id="158"/>
    </w:p>
    <w:p w14:paraId="320F7B7D" w14:textId="77777777" w:rsidR="00CC4E55"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59" w:name="_Ref481631184"/>
      <w:r w:rsidRPr="00E833B2">
        <w:rPr>
          <w:rFonts w:ascii="Times New Roman" w:hAnsi="Times New Roman" w:cs="Times New Roman"/>
          <w:color w:val="000000" w:themeColor="text1"/>
          <w:spacing w:val="6"/>
          <w:sz w:val="28"/>
          <w:szCs w:val="28"/>
          <w:lang w:val="uk-UA"/>
        </w:rPr>
        <w:t>Cost-utility analyses of drug therapies in breast cancer: a systematic review / V. Nerich, S. Saing, E. M. Gamper [et al.] // Breast Cancer Res Treat. — 2016. — Vol. 159, No. 3. — P. 407-424.</w:t>
      </w:r>
      <w:bookmarkEnd w:id="159"/>
    </w:p>
    <w:p w14:paraId="320F7B7E"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Crawford S. Anti-inflammatory/antioxidant use in long-term maintenance cancer therapy: a new therapeutic approach to disease progression and recurrence / S. Crawford// Therapeutic advances in medical oncology. — 2014. — Vol. 6, No. 2. — P. 52-68.</w:t>
      </w:r>
    </w:p>
    <w:p w14:paraId="320F7B7F" w14:textId="77777777" w:rsidR="00CC4E55"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0" w:name="_Ref481631629"/>
      <w:r w:rsidRPr="00E833B2">
        <w:rPr>
          <w:rFonts w:ascii="Times New Roman" w:hAnsi="Times New Roman" w:cs="Times New Roman"/>
          <w:color w:val="000000" w:themeColor="text1"/>
          <w:spacing w:val="6"/>
          <w:sz w:val="28"/>
          <w:szCs w:val="28"/>
          <w:lang w:val="uk-UA"/>
        </w:rPr>
        <w:t>Current perspectives of molecular pathways involved in chronic inflammation-mediated breast cancer / S. Suman, P. K. Sharma, G. Rai [et al.] // Biochem Biophys Res Commun. — 2016. — Vol. 472, No. 3. — P. 401-409.</w:t>
      </w:r>
      <w:bookmarkEnd w:id="160"/>
    </w:p>
    <w:p w14:paraId="320F7B80"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1" w:name="_Ref474631322"/>
      <w:r w:rsidRPr="002975D3">
        <w:rPr>
          <w:rFonts w:ascii="Times New Roman" w:hAnsi="Times New Roman" w:cs="Times New Roman"/>
          <w:color w:val="000000" w:themeColor="text1"/>
          <w:spacing w:val="6"/>
          <w:sz w:val="28"/>
          <w:szCs w:val="28"/>
          <w:lang w:val="uk-UA"/>
        </w:rPr>
        <w:t>Daneshvar B., Frandsen H. g-Glytamyl semialdehyde and 2-amino-adipic semialdehyd: Biomarkers of oxidative damage to proteine // Biomarkers – 1997. – Vol. 2, №11. - P. 117-123.</w:t>
      </w:r>
      <w:bookmarkEnd w:id="161"/>
    </w:p>
    <w:p w14:paraId="320F7B81"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2" w:name="_Ref447402306"/>
      <w:r w:rsidRPr="00B639FC">
        <w:rPr>
          <w:rFonts w:ascii="Times New Roman" w:hAnsi="Times New Roman" w:cs="Times New Roman"/>
          <w:color w:val="000000" w:themeColor="text1"/>
          <w:spacing w:val="6"/>
          <w:sz w:val="28"/>
          <w:szCs w:val="28"/>
          <w:lang w:val="uk-UA"/>
        </w:rPr>
        <w:t>Differential oxidative status and immune characterization of the early and advanced stages of human breast cancer / C. Panis, V. J. Victorino, A. C. Herrera [et al.] // Breast Cancer Research and Treatment. — 2012. — Vol. 133, No. 3. — P. 881-888.</w:t>
      </w:r>
      <w:bookmarkEnd w:id="162"/>
    </w:p>
    <w:p w14:paraId="320F7B82" w14:textId="77777777" w:rsidR="00CC4E55" w:rsidRPr="000873C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3" w:name="_Ref474650906"/>
      <w:r w:rsidRPr="000873C3">
        <w:rPr>
          <w:rFonts w:ascii="Times New Roman" w:hAnsi="Times New Roman" w:cs="Times New Roman"/>
          <w:color w:val="000000" w:themeColor="text1"/>
          <w:spacing w:val="6"/>
          <w:sz w:val="28"/>
          <w:szCs w:val="28"/>
          <w:lang w:val="uk-UA"/>
        </w:rPr>
        <w:t>Dillard C.J. Lipid peroxidation prodacts in biological thisues / C.J. Dillard, A.L. Tappel // J. Free Radic. Biol. Med. - 1989. - Vol. 7. - P. 193-196.</w:t>
      </w:r>
      <w:bookmarkEnd w:id="163"/>
    </w:p>
    <w:p w14:paraId="320F7B83"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4" w:name="_Ref474631273"/>
      <w:r w:rsidRPr="002975D3">
        <w:rPr>
          <w:rFonts w:ascii="Times New Roman" w:hAnsi="Times New Roman" w:cs="Times New Roman"/>
          <w:color w:val="000000" w:themeColor="text1"/>
          <w:spacing w:val="6"/>
          <w:sz w:val="28"/>
          <w:szCs w:val="28"/>
          <w:lang w:val="uk-UA"/>
        </w:rPr>
        <w:t>Dolman A.W., Black H.R. Expired breath hydrogen peroxide is a marker of acute airway inflammation in patients // Biochem. J. – 1997. – Vol.21, №1. – P. 547-556.</w:t>
      </w:r>
      <w:bookmarkEnd w:id="164"/>
    </w:p>
    <w:p w14:paraId="320F7B84" w14:textId="77777777" w:rsidR="00CC4E55" w:rsidRPr="000873C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5" w:name="_Ref474651132"/>
      <w:r w:rsidRPr="000873C3">
        <w:rPr>
          <w:rFonts w:ascii="Times New Roman" w:hAnsi="Times New Roman" w:cs="Times New Roman"/>
          <w:color w:val="000000" w:themeColor="text1"/>
          <w:spacing w:val="6"/>
          <w:sz w:val="28"/>
          <w:szCs w:val="28"/>
          <w:lang w:val="uk-UA"/>
        </w:rPr>
        <w:lastRenderedPageBreak/>
        <w:t>Dormandi T.I. The experimental and clinical pathology of diene conjugation / T.I. Dormandi, D. Wickens // Chem. Phys. Lipids. – 1987. - Vol. 45. - P. 353-364.</w:t>
      </w:r>
      <w:bookmarkEnd w:id="165"/>
    </w:p>
    <w:p w14:paraId="320F7B85"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6" w:name="_Ref447402952"/>
      <w:r w:rsidRPr="00B639FC">
        <w:rPr>
          <w:rFonts w:ascii="Times New Roman" w:hAnsi="Times New Roman" w:cs="Times New Roman"/>
          <w:color w:val="000000" w:themeColor="text1"/>
          <w:spacing w:val="6"/>
          <w:sz w:val="28"/>
          <w:szCs w:val="28"/>
          <w:lang w:val="uk-UA"/>
        </w:rPr>
        <w:t>Economopoulos K. P. GSTM1, GSTT1, GSTP1, GSTA1 and colorectal ca</w:t>
      </w:r>
      <w:r w:rsidR="00D15ECC">
        <w:rPr>
          <w:rFonts w:ascii="Times New Roman" w:hAnsi="Times New Roman" w:cs="Times New Roman"/>
          <w:color w:val="000000" w:themeColor="text1"/>
          <w:spacing w:val="6"/>
          <w:sz w:val="28"/>
          <w:szCs w:val="28"/>
          <w:lang w:val="uk-UA"/>
        </w:rPr>
        <w:t>ncer risk: a comprehensive meta</w:t>
      </w:r>
      <w:r w:rsidRPr="00B639FC">
        <w:rPr>
          <w:rFonts w:ascii="Times New Roman" w:hAnsi="Times New Roman" w:cs="Times New Roman"/>
          <w:color w:val="000000" w:themeColor="text1"/>
          <w:spacing w:val="6"/>
          <w:sz w:val="28"/>
          <w:szCs w:val="28"/>
          <w:lang w:val="uk-UA"/>
        </w:rPr>
        <w:t>analysis / K. P. Economopoulos, T. N. Sergentanis // European Journal of Cancer. — 2010. — Vol. 46, No. 9. — P. 1617-1631.</w:t>
      </w:r>
      <w:bookmarkEnd w:id="166"/>
    </w:p>
    <w:p w14:paraId="320F7B86"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7" w:name="_Ref448101781"/>
      <w:r w:rsidRPr="00B639FC">
        <w:rPr>
          <w:rFonts w:ascii="Times New Roman" w:hAnsi="Times New Roman" w:cs="Times New Roman"/>
          <w:color w:val="000000" w:themeColor="text1"/>
          <w:spacing w:val="6"/>
          <w:sz w:val="28"/>
          <w:szCs w:val="28"/>
          <w:lang w:val="uk-UA"/>
        </w:rPr>
        <w:t>Effect of antioxidant supplementation over oxidative stress and quality of life in cervical cancer / V. Fuchs-Tarlovsky, M. Bejarano-Rosales, G. Gutiérrez-Salmeán [et al.] // Nutrición hospitalaria. — 2011. — Vol. 26, No. 4. — P. 819-826.</w:t>
      </w:r>
      <w:bookmarkEnd w:id="167"/>
    </w:p>
    <w:p w14:paraId="320F7B87"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8" w:name="_Ref446899092"/>
      <w:r w:rsidRPr="00B639FC">
        <w:rPr>
          <w:rFonts w:ascii="Times New Roman" w:hAnsi="Times New Roman" w:cs="Times New Roman"/>
          <w:color w:val="000000" w:themeColor="text1"/>
          <w:spacing w:val="6"/>
          <w:sz w:val="28"/>
          <w:szCs w:val="28"/>
          <w:lang w:val="uk-UA"/>
        </w:rPr>
        <w:t>Effect of selenium and vitamin E on risk of prostate cancer and other cancers: the Selenium and Vitamin E Cancer Prevention Trial (SELECT) / S. M. Lippman, E. A. Klein, P. J. Goodman [et al.] // JAMA. — 2009. — Vol. 301, No. 1. — P. 39-51.</w:t>
      </w:r>
      <w:bookmarkEnd w:id="168"/>
    </w:p>
    <w:p w14:paraId="320F7B88"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69" w:name="_Ref448102213"/>
      <w:r w:rsidRPr="00B639FC">
        <w:rPr>
          <w:rFonts w:ascii="Times New Roman" w:hAnsi="Times New Roman" w:cs="Times New Roman"/>
          <w:color w:val="000000" w:themeColor="text1"/>
          <w:spacing w:val="6"/>
          <w:sz w:val="28"/>
          <w:szCs w:val="28"/>
          <w:lang w:val="uk-UA"/>
        </w:rPr>
        <w:t>Effect of vitamins C and E on antioxidant status of breast-cancer patients undergoing chemotherapy / N. Suhail, N. Bilal, H. Y. Khan [et al.] // Journal of clinical pharmacy and therapeutics . — 2012. — Vol. 37, No. 1. — P. 22-26.</w:t>
      </w:r>
      <w:bookmarkEnd w:id="169"/>
    </w:p>
    <w:p w14:paraId="320F7B89"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0" w:name="_Ref447402875"/>
      <w:r w:rsidRPr="00B639FC">
        <w:rPr>
          <w:rFonts w:ascii="Times New Roman" w:hAnsi="Times New Roman" w:cs="Times New Roman"/>
          <w:color w:val="000000" w:themeColor="text1"/>
          <w:spacing w:val="6"/>
          <w:sz w:val="28"/>
          <w:szCs w:val="28"/>
          <w:lang w:val="uk-UA"/>
        </w:rPr>
        <w:t>Effects of N-acetylcysteine, oral glutathione (GSH) and a novel sublingual form of GSH on oxidative stress markers: A comparative crossover study / B. Schmitt, M. Vicenzi, C. Garrel [et al.] // Redox Biology. — 2015. — doi: 10.1016/j.redox.2015.07.012. — P. 198-205.</w:t>
      </w:r>
      <w:bookmarkEnd w:id="170"/>
    </w:p>
    <w:p w14:paraId="320F7B8A"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Epigenetic induction of tissue inhibitor of matrix metalloproteinase-3 by green tea polyphenols in breast cancer cells / G. Deb, V. S. Thakur, A. M. Limaye [et al.] // Molecular Carcinogenesis. — 2015. — Vol. 54, No. 6. — P. 485-499.</w:t>
      </w:r>
    </w:p>
    <w:p w14:paraId="320F7B8B"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1" w:name="_Ref448082055"/>
      <w:r w:rsidRPr="00B639FC">
        <w:rPr>
          <w:rFonts w:ascii="Times New Roman" w:hAnsi="Times New Roman" w:cs="Times New Roman"/>
          <w:color w:val="000000" w:themeColor="text1"/>
          <w:spacing w:val="6"/>
          <w:sz w:val="28"/>
          <w:szCs w:val="28"/>
          <w:lang w:val="uk-UA"/>
        </w:rPr>
        <w:lastRenderedPageBreak/>
        <w:t>Fang J. Tumor-targeted induction of oxystress for cancer therapy / J.Fang, H. Nakamura, A. K. Iyer// Journal of Drug Targeting. — 2007. — Vol. 15, No. 7-8. — P. 475-486.</w:t>
      </w:r>
      <w:bookmarkEnd w:id="171"/>
    </w:p>
    <w:p w14:paraId="320F7B8C" w14:textId="77777777" w:rsidR="00CC4E55"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2" w:name="_Ref481630657"/>
      <w:r w:rsidRPr="00D03D96">
        <w:rPr>
          <w:rFonts w:ascii="Times New Roman" w:hAnsi="Times New Roman" w:cs="Times New Roman"/>
          <w:color w:val="000000" w:themeColor="text1"/>
          <w:spacing w:val="6"/>
          <w:sz w:val="28"/>
          <w:szCs w:val="28"/>
          <w:lang w:val="uk-UA"/>
        </w:rPr>
        <w:t>Fernandez L. M. Women's select health issues in underserved populations / L. M. Fernandez, J. A. Becker  // Prim Care. — 2017. — Vol. 44, No. 1. — P. 47-55.</w:t>
      </w:r>
      <w:bookmarkEnd w:id="172"/>
    </w:p>
    <w:p w14:paraId="320F7B8D"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3" w:name="_Ref474630937"/>
      <w:r w:rsidRPr="002975D3">
        <w:rPr>
          <w:rFonts w:ascii="Times New Roman" w:hAnsi="Times New Roman" w:cs="Times New Roman"/>
          <w:color w:val="000000" w:themeColor="text1"/>
          <w:spacing w:val="6"/>
          <w:sz w:val="28"/>
          <w:szCs w:val="28"/>
          <w:lang w:val="uk-UA"/>
        </w:rPr>
        <w:t>Floyd R.A. Hydroxyl free radical adduct of deoxyguanosine: Sensitive detection and mechanism of formation // Free Radic. Res. Comm. – 1996. – Vol. 1, №11. – P. 163-172.</w:t>
      </w:r>
      <w:bookmarkEnd w:id="173"/>
    </w:p>
    <w:p w14:paraId="320F7B8E"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4" w:name="_Ref448097802"/>
      <w:r w:rsidRPr="00B639FC">
        <w:rPr>
          <w:rFonts w:ascii="Times New Roman" w:hAnsi="Times New Roman" w:cs="Times New Roman"/>
          <w:color w:val="000000" w:themeColor="text1"/>
          <w:spacing w:val="6"/>
          <w:sz w:val="28"/>
          <w:szCs w:val="28"/>
          <w:lang w:val="uk-UA"/>
        </w:rPr>
        <w:t>Foygel K. Monitoring the Antioxidant Mediated Chemosensitization and ARE-Signaling in Triple Negative Breast Cancer Therapy / K. Foygel, T. V. Sekar, R. Paulmurugan// Plos One. — 2015. — Vol. 10, No. 11. —doi: 10.1371/journal.pone.0141913 .</w:t>
      </w:r>
      <w:bookmarkEnd w:id="174"/>
    </w:p>
    <w:p w14:paraId="320F7B8F"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5" w:name="_Ref448106102"/>
      <w:r w:rsidRPr="00B639FC">
        <w:rPr>
          <w:rFonts w:ascii="Times New Roman" w:hAnsi="Times New Roman" w:cs="Times New Roman"/>
          <w:color w:val="000000" w:themeColor="text1"/>
          <w:spacing w:val="6"/>
          <w:sz w:val="28"/>
          <w:szCs w:val="28"/>
          <w:lang w:val="uk-UA"/>
        </w:rPr>
        <w:t>Fuchs-Tarlovsky V. Role of antioxidants in cancer therapy / V. Fuchs-Tarlovsky// Nutrition. — 2013. — Vol. 29, No. 1. — P. 15-21.</w:t>
      </w:r>
      <w:bookmarkEnd w:id="175"/>
    </w:p>
    <w:p w14:paraId="320F7B90"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6" w:name="_Ref447402492"/>
      <w:r w:rsidRPr="00B639FC">
        <w:rPr>
          <w:rFonts w:ascii="Times New Roman" w:hAnsi="Times New Roman" w:cs="Times New Roman"/>
          <w:color w:val="000000" w:themeColor="text1"/>
          <w:spacing w:val="6"/>
          <w:sz w:val="28"/>
          <w:szCs w:val="28"/>
          <w:lang w:val="uk-UA"/>
        </w:rPr>
        <w:t>Glutathione and glutathione peroxidase expression in breast cancer: an immunohistochemical and molecular study / B. V. Jardim, M. G. Moschetta, C. Leonel [et al.] // Oncology Reports. — 2013. — Vol. 30, No. 3. — P. 1119-1128.</w:t>
      </w:r>
      <w:bookmarkEnd w:id="176"/>
    </w:p>
    <w:p w14:paraId="320F7B91"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7" w:name="_Ref448109611"/>
      <w:r w:rsidRPr="00B639FC">
        <w:rPr>
          <w:rFonts w:ascii="Times New Roman" w:hAnsi="Times New Roman" w:cs="Times New Roman"/>
          <w:color w:val="000000" w:themeColor="text1"/>
          <w:spacing w:val="6"/>
          <w:sz w:val="28"/>
          <w:szCs w:val="28"/>
          <w:lang w:val="uk-UA"/>
        </w:rPr>
        <w:t>Glutathione and thioredoxin antioxidant pathways synergize to drive cancer initiation and progression / I. S. Harris, A. E. Treloar, S. Inoue [et al.] // Cancer Cell. — 2015. — Vol. 27, No. 2. — P. 211-222.</w:t>
      </w:r>
      <w:bookmarkEnd w:id="177"/>
    </w:p>
    <w:p w14:paraId="320F7B92"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8" w:name="_Ref448158099"/>
      <w:r w:rsidRPr="00B639FC">
        <w:rPr>
          <w:rFonts w:ascii="Times New Roman" w:hAnsi="Times New Roman" w:cs="Times New Roman"/>
          <w:color w:val="000000" w:themeColor="text1"/>
          <w:spacing w:val="6"/>
          <w:sz w:val="28"/>
          <w:szCs w:val="28"/>
          <w:lang w:val="uk-UA"/>
        </w:rPr>
        <w:t>Glutathione S-transferase M1 polymorphism and susceptibility to breast cance</w:t>
      </w:r>
      <w:r w:rsidR="00D15ECC">
        <w:rPr>
          <w:rFonts w:ascii="Times New Roman" w:hAnsi="Times New Roman" w:cs="Times New Roman"/>
          <w:color w:val="000000" w:themeColor="text1"/>
          <w:spacing w:val="6"/>
          <w:sz w:val="28"/>
          <w:szCs w:val="28"/>
          <w:lang w:val="uk-UA"/>
        </w:rPr>
        <w:t>r in Chinese population: a meta</w:t>
      </w:r>
      <w:r w:rsidRPr="00B639FC">
        <w:rPr>
          <w:rFonts w:ascii="Times New Roman" w:hAnsi="Times New Roman" w:cs="Times New Roman"/>
          <w:color w:val="000000" w:themeColor="text1"/>
          <w:spacing w:val="6"/>
          <w:sz w:val="28"/>
          <w:szCs w:val="28"/>
          <w:lang w:val="uk-UA"/>
        </w:rPr>
        <w:t>analysis / G. Wan, F. Li, W. Li [et al.] // Chinese journal of pathology. — 2014. — Vol. 43, No. 3. — P. 158-62.</w:t>
      </w:r>
      <w:bookmarkEnd w:id="178"/>
    </w:p>
    <w:p w14:paraId="320F7B93"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79" w:name="_Ref448158062"/>
      <w:r w:rsidRPr="00B639FC">
        <w:rPr>
          <w:rFonts w:ascii="Times New Roman" w:hAnsi="Times New Roman" w:cs="Times New Roman"/>
          <w:color w:val="000000" w:themeColor="text1"/>
          <w:spacing w:val="6"/>
          <w:sz w:val="28"/>
          <w:szCs w:val="28"/>
          <w:lang w:val="uk-UA"/>
        </w:rPr>
        <w:t xml:space="preserve">GSTM1, GSTT1 and GSTP1 in patients with multiple breast cancers and breast cancer in association with another type of cancer / D. N. </w:t>
      </w:r>
      <w:r w:rsidRPr="00B639FC">
        <w:rPr>
          <w:rFonts w:ascii="Times New Roman" w:hAnsi="Times New Roman" w:cs="Times New Roman"/>
          <w:color w:val="000000" w:themeColor="text1"/>
          <w:spacing w:val="6"/>
          <w:sz w:val="28"/>
          <w:szCs w:val="28"/>
          <w:lang w:val="uk-UA"/>
        </w:rPr>
        <w:lastRenderedPageBreak/>
        <w:t>Chirilă, O. Bălăcescu, R. Popp [et al.] // Chirurgia. — 2014. — Vol. 109, No. 5. — P. 626-633.</w:t>
      </w:r>
      <w:bookmarkEnd w:id="179"/>
    </w:p>
    <w:p w14:paraId="320F7B94"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0" w:name="_Ref474631252"/>
      <w:r w:rsidRPr="002975D3">
        <w:rPr>
          <w:rFonts w:ascii="Times New Roman" w:hAnsi="Times New Roman" w:cs="Times New Roman"/>
          <w:color w:val="000000" w:themeColor="text1"/>
          <w:spacing w:val="6"/>
          <w:sz w:val="28"/>
          <w:szCs w:val="28"/>
          <w:lang w:val="uk-UA"/>
        </w:rPr>
        <w:t>Gutteridge J.M., Tickner T.R. The characterization of thiobarbituric acid reactivity in human plasma and urine // Anal. Biochem. – 1978. – Vol.91. – P.250-257.</w:t>
      </w:r>
      <w:bookmarkEnd w:id="180"/>
    </w:p>
    <w:p w14:paraId="320F7B95"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1" w:name="_Ref474630820"/>
      <w:r w:rsidRPr="002975D3">
        <w:rPr>
          <w:rFonts w:ascii="Times New Roman" w:hAnsi="Times New Roman" w:cs="Times New Roman"/>
          <w:color w:val="000000" w:themeColor="text1"/>
          <w:spacing w:val="6"/>
          <w:sz w:val="28"/>
          <w:szCs w:val="28"/>
          <w:lang w:val="uk-UA"/>
        </w:rPr>
        <w:t>Halliwell B. Free radicals in biology and medicine. – London: OICA Int., 1999. – 420 p.</w:t>
      </w:r>
      <w:bookmarkEnd w:id="181"/>
    </w:p>
    <w:p w14:paraId="320F7B96" w14:textId="77777777" w:rsidR="00CC4E55" w:rsidRPr="000873C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2" w:name="_Ref474651157"/>
      <w:r w:rsidRPr="000873C3">
        <w:rPr>
          <w:rFonts w:ascii="Times New Roman" w:hAnsi="Times New Roman" w:cs="Times New Roman"/>
          <w:color w:val="000000" w:themeColor="text1"/>
          <w:spacing w:val="6"/>
          <w:sz w:val="28"/>
          <w:szCs w:val="28"/>
          <w:lang w:val="uk-UA"/>
        </w:rPr>
        <w:t>Hevel S.M. Purification of the inducible murine macrophage nitric oxide syntase / S.M. Hevel, K.A. White // J. Biol. Chem. – 1991. – Vol. 266,№ 11. – P. 789-791.</w:t>
      </w:r>
      <w:bookmarkEnd w:id="182"/>
    </w:p>
    <w:p w14:paraId="320F7B97"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3" w:name="_Ref474630800"/>
      <w:r w:rsidRPr="002975D3">
        <w:rPr>
          <w:rFonts w:ascii="Times New Roman" w:hAnsi="Times New Roman" w:cs="Times New Roman"/>
          <w:color w:val="000000" w:themeColor="text1"/>
          <w:spacing w:val="6"/>
          <w:sz w:val="28"/>
          <w:szCs w:val="28"/>
          <w:lang w:val="uk-UA"/>
        </w:rPr>
        <w:t>Hevel S.M., White K.A. Purification of the inducible urine macrophage nitric oxide syntase // J. Biol. Chem. – 1991. – Vol. 266. - №11. – P. 22789- 22791.</w:t>
      </w:r>
      <w:bookmarkEnd w:id="183"/>
    </w:p>
    <w:p w14:paraId="320F7B98"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4" w:name="_Ref447407327"/>
      <w:r w:rsidRPr="00B639FC">
        <w:rPr>
          <w:rFonts w:ascii="Times New Roman" w:hAnsi="Times New Roman" w:cs="Times New Roman"/>
          <w:color w:val="000000" w:themeColor="text1"/>
          <w:spacing w:val="6"/>
          <w:sz w:val="28"/>
          <w:szCs w:val="28"/>
          <w:lang w:val="uk-UA"/>
        </w:rPr>
        <w:t>Human endoplasmic reticulum oxidoreductin 1-like α regulates immune response of cancer cells via modulation of major histocompatibility complex class I expression and oxidation / K. Kukita, Y. Tamura, K. Oku-ya [et al.] // Cancer &amp; Chemotherapy. — 2012. — Vol. 39, No. 12. — P. 1800-1802.</w:t>
      </w:r>
      <w:bookmarkEnd w:id="184"/>
    </w:p>
    <w:p w14:paraId="320F7B99"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5" w:name="_Ref447403781"/>
      <w:r w:rsidRPr="00B639FC">
        <w:rPr>
          <w:rFonts w:ascii="Times New Roman" w:hAnsi="Times New Roman" w:cs="Times New Roman"/>
          <w:color w:val="000000" w:themeColor="text1"/>
          <w:spacing w:val="6"/>
          <w:sz w:val="28"/>
          <w:szCs w:val="28"/>
          <w:lang w:val="uk-UA"/>
        </w:rPr>
        <w:t>Human endoplasmic reticulum oxidoreductin 1-α is a novel predictor for poor prognosis of breast cancer / G. Kutomi, Y. Tamura, T. Tanaka [et al.] // Cancer Science. — 2013. — Vol. 104, No. 8. — P. 1091-1096.</w:t>
      </w:r>
      <w:bookmarkEnd w:id="185"/>
    </w:p>
    <w:p w14:paraId="320F7B9A"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6" w:name="_Ref445671806"/>
      <w:r w:rsidRPr="00B639FC">
        <w:rPr>
          <w:rFonts w:ascii="Times New Roman" w:hAnsi="Times New Roman" w:cs="Times New Roman"/>
          <w:color w:val="000000" w:themeColor="text1"/>
          <w:spacing w:val="6"/>
          <w:sz w:val="28"/>
          <w:szCs w:val="28"/>
          <w:lang w:val="uk-UA"/>
        </w:rPr>
        <w:t>Hypoxic signaling and the cellular redox tumor environment determine sensitivity to MTH1 inhibition / L. Bräutigam, L. Pudelko, A. S. Jemth [et al.] // Cancer research. — 2016. — doi: 10.1158/0008-5472.CAN-15-2380.</w:t>
      </w:r>
      <w:bookmarkEnd w:id="186"/>
      <w:r w:rsidRPr="00B639FC">
        <w:rPr>
          <w:rFonts w:ascii="Times New Roman" w:hAnsi="Times New Roman" w:cs="Times New Roman"/>
          <w:color w:val="000000" w:themeColor="text1"/>
          <w:spacing w:val="6"/>
          <w:sz w:val="28"/>
          <w:szCs w:val="28"/>
          <w:lang w:val="uk-UA"/>
        </w:rPr>
        <w:t> </w:t>
      </w:r>
    </w:p>
    <w:p w14:paraId="320F7B9B"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7" w:name="_Ref447321505"/>
      <w:r w:rsidRPr="00B639FC">
        <w:rPr>
          <w:rFonts w:ascii="Times New Roman" w:hAnsi="Times New Roman" w:cs="Times New Roman"/>
          <w:color w:val="000000" w:themeColor="text1"/>
          <w:spacing w:val="6"/>
          <w:sz w:val="28"/>
          <w:szCs w:val="28"/>
          <w:lang w:val="uk-UA"/>
        </w:rPr>
        <w:t xml:space="preserve">Impact of tumor removal on the systemic oxidative profile of patients with breast cancer discloses lipid peroxidation at diagnosis as a </w:t>
      </w:r>
      <w:r w:rsidRPr="00B639FC">
        <w:rPr>
          <w:rFonts w:ascii="Times New Roman" w:hAnsi="Times New Roman" w:cs="Times New Roman"/>
          <w:color w:val="000000" w:themeColor="text1"/>
          <w:spacing w:val="6"/>
          <w:sz w:val="28"/>
          <w:szCs w:val="28"/>
          <w:lang w:val="uk-UA"/>
        </w:rPr>
        <w:lastRenderedPageBreak/>
        <w:t>putative marker of disease recurrence / A. C. Herrera, V. J. Victorino, F. C. Campos [et al.] // Clinical breast Cancer. — 2014. — Vol. 14, No. 6. — P. 451-459.</w:t>
      </w:r>
      <w:bookmarkEnd w:id="187"/>
    </w:p>
    <w:p w14:paraId="320F7B9C"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8" w:name="_Ref448106743"/>
      <w:r w:rsidRPr="00B639FC">
        <w:rPr>
          <w:rFonts w:ascii="Times New Roman" w:hAnsi="Times New Roman" w:cs="Times New Roman"/>
          <w:color w:val="000000" w:themeColor="text1"/>
          <w:spacing w:val="6"/>
          <w:sz w:val="28"/>
          <w:szCs w:val="28"/>
          <w:lang w:val="uk-UA"/>
        </w:rPr>
        <w:t>Improved antioxidant status by omega-3 fatty acid supplementation in breast cancer patients undergoing chemotherapy: a case series / P. Mansara, M. Ketkar, R. Deshpande [et al.] // Journal of Medical Case Reports. — 2015. — doi: 10.1186/s13256-015-0619-3.</w:t>
      </w:r>
      <w:bookmarkEnd w:id="188"/>
    </w:p>
    <w:p w14:paraId="320F7B9D"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89" w:name="_Ref474631265"/>
      <w:r w:rsidRPr="002975D3">
        <w:rPr>
          <w:rFonts w:ascii="Times New Roman" w:hAnsi="Times New Roman" w:cs="Times New Roman"/>
          <w:color w:val="000000" w:themeColor="text1"/>
          <w:spacing w:val="6"/>
          <w:sz w:val="28"/>
          <w:szCs w:val="28"/>
          <w:lang w:val="uk-UA"/>
        </w:rPr>
        <w:t>Kapp A. The role of eosinophils in the pathogenesis of dermatitis // Allergy.- 1993.-Vol.48.- Р.1-5.</w:t>
      </w:r>
      <w:bookmarkEnd w:id="189"/>
    </w:p>
    <w:p w14:paraId="320F7B9E"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0" w:name="_Ref474630831"/>
      <w:r w:rsidRPr="002975D3">
        <w:rPr>
          <w:rFonts w:ascii="Times New Roman" w:hAnsi="Times New Roman" w:cs="Times New Roman"/>
          <w:color w:val="000000" w:themeColor="text1"/>
          <w:spacing w:val="6"/>
          <w:sz w:val="28"/>
          <w:szCs w:val="28"/>
          <w:lang w:val="uk-UA"/>
        </w:rPr>
        <w:t>Kuo P.C., Abe K.Y. Nitric oxide – associated regulation of hepatocyte glutation synthesis is a guanylil cyclase // Surgery. – 1996. – Vol. 120, №6. – P. 309-314.</w:t>
      </w:r>
      <w:bookmarkEnd w:id="190"/>
    </w:p>
    <w:p w14:paraId="320F7B9F" w14:textId="77777777" w:rsidR="00CC4E55" w:rsidRPr="00D03D96"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1" w:name="_Ref481632203"/>
      <w:r w:rsidRPr="00517466">
        <w:rPr>
          <w:rFonts w:ascii="Times New Roman" w:hAnsi="Times New Roman" w:cs="Times New Roman"/>
          <w:color w:val="000000" w:themeColor="text1"/>
          <w:spacing w:val="6"/>
          <w:sz w:val="28"/>
          <w:szCs w:val="28"/>
          <w:lang w:val="uk-UA"/>
        </w:rPr>
        <w:t>Lee L. H. Using the cognitive behavioral therapy to improve the mental health of women with breast cancer / L. H. Lee, Y. P. Lai, C. I. Yang  // Hu Li Za Zhi. — 2017. — Vol. 64, No. 2. — P. 28-33.</w:t>
      </w:r>
      <w:bookmarkEnd w:id="191"/>
    </w:p>
    <w:p w14:paraId="320F7BA0"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2" w:name="_Ref474630973"/>
      <w:r w:rsidRPr="002975D3">
        <w:rPr>
          <w:rFonts w:ascii="Times New Roman" w:hAnsi="Times New Roman" w:cs="Times New Roman"/>
          <w:color w:val="000000" w:themeColor="text1"/>
          <w:spacing w:val="6"/>
          <w:sz w:val="28"/>
          <w:szCs w:val="28"/>
          <w:lang w:val="uk-UA"/>
        </w:rPr>
        <w:t>Levine R.L., Garland D., Oliver C.N. Determination of carbonyl content in oxidatively modified proteins // Methods Enzymology.-1990.-Vol.186.-P.464-478.</w:t>
      </w:r>
      <w:bookmarkEnd w:id="192"/>
    </w:p>
    <w:p w14:paraId="320F7BA1"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3" w:name="_Ref474630986"/>
      <w:r w:rsidRPr="002975D3">
        <w:rPr>
          <w:rFonts w:ascii="Times New Roman" w:hAnsi="Times New Roman" w:cs="Times New Roman"/>
          <w:color w:val="000000" w:themeColor="text1"/>
          <w:spacing w:val="6"/>
          <w:sz w:val="28"/>
          <w:szCs w:val="28"/>
          <w:lang w:val="uk-UA"/>
        </w:rPr>
        <w:t>Lovaas E. Hypothesis: Spermine May be an important epidermal antioxidant // Med. Hypotheses. – 1999. – Vol. 1, №6. –p. 59 – 67.</w:t>
      </w:r>
      <w:bookmarkEnd w:id="193"/>
    </w:p>
    <w:p w14:paraId="320F7BA2"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Lushchak V. I. Glutathione Homeostasis and Functions: Potential Targets for Medical Interventions / V. I. Lushchak // Journal of Amino Acids. — 2012. — doi: 10.1155/2012/736837.</w:t>
      </w:r>
    </w:p>
    <w:p w14:paraId="320F7BA3"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 xml:space="preserve">Magdalena L. C. Glutathione and apoptosis / L. C. Magdalena, Y. A. Tak // Free Radical Research. — 2008. — Vol. 42, No. 8. — P. 689-706. </w:t>
      </w:r>
    </w:p>
    <w:p w14:paraId="320F7BA4"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4" w:name="_Ref474631606"/>
      <w:r w:rsidRPr="002975D3">
        <w:rPr>
          <w:rFonts w:ascii="Times New Roman" w:hAnsi="Times New Roman" w:cs="Times New Roman"/>
          <w:color w:val="000000" w:themeColor="text1"/>
          <w:spacing w:val="6"/>
          <w:sz w:val="28"/>
          <w:szCs w:val="28"/>
          <w:lang w:val="uk-UA"/>
        </w:rPr>
        <w:t xml:space="preserve">McQueen M. Overwiew of evidence-based medicine: Challenge for evidence-based laboratory medicine </w:t>
      </w:r>
      <w:r>
        <w:rPr>
          <w:rFonts w:ascii="Times New Roman" w:hAnsi="Times New Roman" w:cs="Times New Roman"/>
          <w:color w:val="000000" w:themeColor="text1"/>
          <w:spacing w:val="6"/>
          <w:sz w:val="28"/>
          <w:szCs w:val="28"/>
          <w:lang w:val="uk-UA"/>
        </w:rPr>
        <w:t xml:space="preserve">/ </w:t>
      </w:r>
      <w:r w:rsidRPr="002975D3">
        <w:rPr>
          <w:rFonts w:ascii="Times New Roman" w:hAnsi="Times New Roman" w:cs="Times New Roman"/>
          <w:color w:val="000000" w:themeColor="text1"/>
          <w:spacing w:val="6"/>
          <w:sz w:val="28"/>
          <w:szCs w:val="28"/>
          <w:lang w:val="uk-UA"/>
        </w:rPr>
        <w:t>M.</w:t>
      </w:r>
      <w:r>
        <w:rPr>
          <w:rFonts w:ascii="Times New Roman" w:hAnsi="Times New Roman" w:cs="Times New Roman"/>
          <w:color w:val="000000" w:themeColor="text1"/>
          <w:spacing w:val="6"/>
          <w:sz w:val="28"/>
          <w:szCs w:val="28"/>
          <w:lang w:val="uk-UA"/>
        </w:rPr>
        <w:t> </w:t>
      </w:r>
      <w:r w:rsidRPr="002975D3">
        <w:rPr>
          <w:rFonts w:ascii="Times New Roman" w:hAnsi="Times New Roman" w:cs="Times New Roman"/>
          <w:color w:val="000000" w:themeColor="text1"/>
          <w:spacing w:val="6"/>
          <w:sz w:val="28"/>
          <w:szCs w:val="28"/>
          <w:lang w:val="uk-UA"/>
        </w:rPr>
        <w:t>McQueen // J.</w:t>
      </w:r>
      <w:r>
        <w:rPr>
          <w:rFonts w:ascii="Times New Roman" w:hAnsi="Times New Roman" w:cs="Times New Roman"/>
          <w:color w:val="000000" w:themeColor="text1"/>
          <w:spacing w:val="6"/>
          <w:sz w:val="28"/>
          <w:szCs w:val="28"/>
          <w:lang w:val="uk-UA"/>
        </w:rPr>
        <w:t> </w:t>
      </w:r>
      <w:r w:rsidRPr="002975D3">
        <w:rPr>
          <w:rFonts w:ascii="Times New Roman" w:hAnsi="Times New Roman" w:cs="Times New Roman"/>
          <w:color w:val="000000" w:themeColor="text1"/>
          <w:spacing w:val="6"/>
          <w:sz w:val="28"/>
          <w:szCs w:val="28"/>
          <w:lang w:val="uk-UA"/>
        </w:rPr>
        <w:t>Clin.</w:t>
      </w:r>
      <w:r>
        <w:rPr>
          <w:rFonts w:ascii="Times New Roman" w:hAnsi="Times New Roman" w:cs="Times New Roman"/>
          <w:color w:val="000000" w:themeColor="text1"/>
          <w:spacing w:val="6"/>
          <w:sz w:val="28"/>
          <w:szCs w:val="28"/>
          <w:lang w:val="uk-UA"/>
        </w:rPr>
        <w:t> </w:t>
      </w:r>
      <w:r w:rsidRPr="002975D3">
        <w:rPr>
          <w:rFonts w:ascii="Times New Roman" w:hAnsi="Times New Roman" w:cs="Times New Roman"/>
          <w:color w:val="000000" w:themeColor="text1"/>
          <w:spacing w:val="6"/>
          <w:sz w:val="28"/>
          <w:szCs w:val="28"/>
          <w:lang w:val="uk-UA"/>
        </w:rPr>
        <w:t>Chem.</w:t>
      </w:r>
      <w:r>
        <w:rPr>
          <w:rFonts w:ascii="Times New Roman" w:hAnsi="Times New Roman" w:cs="Times New Roman"/>
          <w:color w:val="000000" w:themeColor="text1"/>
          <w:spacing w:val="6"/>
          <w:sz w:val="28"/>
          <w:szCs w:val="28"/>
          <w:lang w:val="uk-UA"/>
        </w:rPr>
        <w:t xml:space="preserve"> — </w:t>
      </w:r>
      <w:r w:rsidRPr="002975D3">
        <w:rPr>
          <w:rFonts w:ascii="Times New Roman" w:hAnsi="Times New Roman" w:cs="Times New Roman"/>
          <w:color w:val="000000" w:themeColor="text1"/>
          <w:spacing w:val="6"/>
          <w:sz w:val="28"/>
          <w:szCs w:val="28"/>
          <w:lang w:val="uk-UA"/>
        </w:rPr>
        <w:t>2001.</w:t>
      </w:r>
      <w:r>
        <w:rPr>
          <w:rFonts w:ascii="Times New Roman" w:hAnsi="Times New Roman" w:cs="Times New Roman"/>
          <w:color w:val="000000" w:themeColor="text1"/>
          <w:spacing w:val="6"/>
          <w:sz w:val="28"/>
          <w:szCs w:val="28"/>
          <w:lang w:val="uk-UA"/>
        </w:rPr>
        <w:t xml:space="preserve"> — </w:t>
      </w:r>
      <w:r w:rsidRPr="002975D3">
        <w:rPr>
          <w:rFonts w:ascii="Times New Roman" w:hAnsi="Times New Roman" w:cs="Times New Roman"/>
          <w:color w:val="000000" w:themeColor="text1"/>
          <w:spacing w:val="6"/>
          <w:sz w:val="28"/>
          <w:szCs w:val="28"/>
          <w:lang w:val="uk-UA"/>
        </w:rPr>
        <w:t>Vol.</w:t>
      </w:r>
      <w:r>
        <w:rPr>
          <w:rFonts w:ascii="Times New Roman" w:hAnsi="Times New Roman" w:cs="Times New Roman"/>
          <w:color w:val="000000" w:themeColor="text1"/>
          <w:spacing w:val="6"/>
          <w:sz w:val="28"/>
          <w:szCs w:val="28"/>
          <w:lang w:val="uk-UA"/>
        </w:rPr>
        <w:t> </w:t>
      </w:r>
      <w:r w:rsidRPr="002975D3">
        <w:rPr>
          <w:rFonts w:ascii="Times New Roman" w:hAnsi="Times New Roman" w:cs="Times New Roman"/>
          <w:color w:val="000000" w:themeColor="text1"/>
          <w:spacing w:val="6"/>
          <w:sz w:val="28"/>
          <w:szCs w:val="28"/>
          <w:lang w:val="uk-UA"/>
        </w:rPr>
        <w:t>47, N</w:t>
      </w:r>
      <w:r>
        <w:rPr>
          <w:rFonts w:ascii="Times New Roman" w:hAnsi="Times New Roman" w:cs="Times New Roman"/>
          <w:color w:val="000000" w:themeColor="text1"/>
          <w:spacing w:val="6"/>
          <w:sz w:val="28"/>
          <w:szCs w:val="28"/>
          <w:lang w:val="en-US"/>
        </w:rPr>
        <w:t>o</w:t>
      </w:r>
      <w:r w:rsidRPr="00782838">
        <w:rPr>
          <w:rFonts w:ascii="Times New Roman" w:hAnsi="Times New Roman" w:cs="Times New Roman"/>
          <w:color w:val="000000" w:themeColor="text1"/>
          <w:spacing w:val="6"/>
          <w:sz w:val="28"/>
          <w:szCs w:val="28"/>
          <w:lang w:val="en-US"/>
        </w:rPr>
        <w:t>.</w:t>
      </w:r>
      <w:r>
        <w:rPr>
          <w:rFonts w:ascii="Times New Roman" w:hAnsi="Times New Roman" w:cs="Times New Roman"/>
          <w:color w:val="000000" w:themeColor="text1"/>
          <w:spacing w:val="6"/>
          <w:sz w:val="28"/>
          <w:szCs w:val="28"/>
          <w:lang w:val="en-US"/>
        </w:rPr>
        <w:t> </w:t>
      </w:r>
      <w:r w:rsidRPr="002975D3">
        <w:rPr>
          <w:rFonts w:ascii="Times New Roman" w:hAnsi="Times New Roman" w:cs="Times New Roman"/>
          <w:color w:val="000000" w:themeColor="text1"/>
          <w:spacing w:val="6"/>
          <w:sz w:val="28"/>
          <w:szCs w:val="28"/>
          <w:lang w:val="uk-UA"/>
        </w:rPr>
        <w:t>8.</w:t>
      </w:r>
      <w:r>
        <w:rPr>
          <w:rFonts w:ascii="Times New Roman" w:hAnsi="Times New Roman" w:cs="Times New Roman"/>
          <w:color w:val="000000" w:themeColor="text1"/>
          <w:spacing w:val="6"/>
          <w:sz w:val="28"/>
          <w:szCs w:val="28"/>
          <w:lang w:val="en-US"/>
        </w:rPr>
        <w:t xml:space="preserve"> — </w:t>
      </w:r>
      <w:r w:rsidRPr="002975D3">
        <w:rPr>
          <w:rFonts w:ascii="Times New Roman" w:hAnsi="Times New Roman" w:cs="Times New Roman"/>
          <w:color w:val="000000" w:themeColor="text1"/>
          <w:spacing w:val="6"/>
          <w:sz w:val="28"/>
          <w:szCs w:val="28"/>
          <w:lang w:val="uk-UA"/>
        </w:rPr>
        <w:t>P.</w:t>
      </w:r>
      <w:r>
        <w:rPr>
          <w:rFonts w:ascii="Times New Roman" w:hAnsi="Times New Roman" w:cs="Times New Roman"/>
          <w:color w:val="000000" w:themeColor="text1"/>
          <w:spacing w:val="6"/>
          <w:sz w:val="28"/>
          <w:szCs w:val="28"/>
          <w:lang w:val="en-US"/>
        </w:rPr>
        <w:t> </w:t>
      </w:r>
      <w:r w:rsidRPr="002975D3">
        <w:rPr>
          <w:rFonts w:ascii="Times New Roman" w:hAnsi="Times New Roman" w:cs="Times New Roman"/>
          <w:color w:val="000000" w:themeColor="text1"/>
          <w:spacing w:val="6"/>
          <w:sz w:val="28"/>
          <w:szCs w:val="28"/>
          <w:lang w:val="uk-UA"/>
        </w:rPr>
        <w:t>1536</w:t>
      </w:r>
      <w:r>
        <w:rPr>
          <w:rFonts w:ascii="Times New Roman" w:hAnsi="Times New Roman" w:cs="Times New Roman"/>
          <w:color w:val="000000" w:themeColor="text1"/>
          <w:spacing w:val="6"/>
          <w:sz w:val="28"/>
          <w:szCs w:val="28"/>
          <w:lang w:val="en-US"/>
        </w:rPr>
        <w:t>–</w:t>
      </w:r>
      <w:r w:rsidRPr="002975D3">
        <w:rPr>
          <w:rFonts w:ascii="Times New Roman" w:hAnsi="Times New Roman" w:cs="Times New Roman"/>
          <w:color w:val="000000" w:themeColor="text1"/>
          <w:spacing w:val="6"/>
          <w:sz w:val="28"/>
          <w:szCs w:val="28"/>
          <w:lang w:val="uk-UA"/>
        </w:rPr>
        <w:t>1546.</w:t>
      </w:r>
      <w:bookmarkEnd w:id="194"/>
    </w:p>
    <w:p w14:paraId="320F7BA5"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lastRenderedPageBreak/>
        <w:t>Mohammad A. K. OTC antioxidant products for the treatment of cardiovascular and other Disorders: Popular Myth or Fact? / M. A. Kaisar, L. Cucullo // . — 2015. — Vol. 3, No. 2. — doi:10.4172/2329-6887.1000e136 .</w:t>
      </w:r>
    </w:p>
    <w:p w14:paraId="320F7BA6"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5" w:name="_Ref448158308"/>
      <w:r w:rsidRPr="00B639FC">
        <w:rPr>
          <w:rFonts w:ascii="Times New Roman" w:hAnsi="Times New Roman" w:cs="Times New Roman"/>
          <w:color w:val="000000" w:themeColor="text1"/>
          <w:spacing w:val="6"/>
          <w:sz w:val="28"/>
          <w:szCs w:val="28"/>
          <w:lang w:val="uk-UA"/>
        </w:rPr>
        <w:t>Natural resistance to ascorbic acid induced oxidative stress is mainly mediated by catalase activity in human cancer cells and catalase-silencing sensitizes to oxidative stress / C. Klingelhoeffer, U. Kämmerer, M. Koospa [et al.] // BMC complementary and alternative medicine. — 2012. — doi: 10.1186/1472-6882-12-61. — .</w:t>
      </w:r>
      <w:bookmarkEnd w:id="195"/>
    </w:p>
    <w:p w14:paraId="320F7BA7"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6" w:name="_Ref474630977"/>
      <w:r w:rsidRPr="002975D3">
        <w:rPr>
          <w:rFonts w:ascii="Times New Roman" w:hAnsi="Times New Roman" w:cs="Times New Roman"/>
          <w:color w:val="000000" w:themeColor="text1"/>
          <w:spacing w:val="6"/>
          <w:sz w:val="28"/>
          <w:szCs w:val="28"/>
          <w:lang w:val="uk-UA"/>
        </w:rPr>
        <w:t>Orth M., Shapiro A.H. Mitochondria and degenerative disorders // Am. J. Med. Genet. – 2001. – Vol. 106, №1. – P. 27-36.</w:t>
      </w:r>
      <w:bookmarkEnd w:id="196"/>
    </w:p>
    <w:p w14:paraId="320F7BA8"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7" w:name="_Ref448107418"/>
      <w:r w:rsidRPr="00B639FC">
        <w:rPr>
          <w:rFonts w:ascii="Times New Roman" w:hAnsi="Times New Roman" w:cs="Times New Roman"/>
          <w:color w:val="000000" w:themeColor="text1"/>
          <w:spacing w:val="6"/>
          <w:sz w:val="28"/>
          <w:szCs w:val="28"/>
          <w:lang w:val="uk-UA"/>
        </w:rPr>
        <w:t>Oxidative stress and antioxidants in disease and cancer: a review / R. K. Gupta, A. K. Patel, N. Shah [et al.] // Asian Pacific journal of cancer prevention. — 2014. — Vol. 15, No. 11. — P. 4405-4409.</w:t>
      </w:r>
      <w:bookmarkEnd w:id="197"/>
    </w:p>
    <w:p w14:paraId="320F7BA9"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Ozben T Antioxidant supplementation on cancer risk and during cancer therapy: an update. / T. Ozben // Current Topics in Medical Chemistry. — 2015. — Vol. 15, No. 2. — P. 170-278.</w:t>
      </w:r>
    </w:p>
    <w:p w14:paraId="320F7BAA" w14:textId="77777777" w:rsidR="00CC4E55"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8" w:name="_Ref481631456"/>
      <w:r w:rsidRPr="00E833B2">
        <w:rPr>
          <w:rFonts w:ascii="Times New Roman" w:hAnsi="Times New Roman" w:cs="Times New Roman"/>
          <w:color w:val="000000" w:themeColor="text1"/>
          <w:spacing w:val="6"/>
          <w:sz w:val="28"/>
          <w:szCs w:val="28"/>
          <w:lang w:val="uk-UA"/>
        </w:rPr>
        <w:t>Redox homeostasis of breast cancer lineages contributes to differential cell death response to exogenous hydrogen peroxide / F. Hecht, J. M. Cazarin, C. E. Lima [et al.] // Life Sci. — 2016. — No. 158. — P. 7-13.</w:t>
      </w:r>
      <w:bookmarkEnd w:id="198"/>
    </w:p>
    <w:p w14:paraId="320F7BAB"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199" w:name="_Ref445671882"/>
      <w:r w:rsidRPr="00B639FC">
        <w:rPr>
          <w:rFonts w:ascii="Times New Roman" w:hAnsi="Times New Roman" w:cs="Times New Roman"/>
          <w:color w:val="000000" w:themeColor="text1"/>
          <w:spacing w:val="6"/>
          <w:sz w:val="28"/>
          <w:szCs w:val="28"/>
          <w:lang w:val="uk-UA"/>
        </w:rPr>
        <w:t>Redox imbalance in lung cancer of patients with underlying chronic respiratory conditions / M. Mateu-Jiménez, A. Sánchez-Font, A. Rodríguez-Fuster [et al.] // Molecular Medicine. — 2016. — doi: 10.2119/molmed.2015.00199.</w:t>
      </w:r>
      <w:bookmarkEnd w:id="199"/>
      <w:r w:rsidRPr="00B639FC">
        <w:rPr>
          <w:rFonts w:ascii="Times New Roman" w:hAnsi="Times New Roman" w:cs="Times New Roman"/>
          <w:color w:val="000000" w:themeColor="text1"/>
          <w:spacing w:val="6"/>
          <w:sz w:val="28"/>
          <w:szCs w:val="28"/>
          <w:lang w:val="uk-UA"/>
        </w:rPr>
        <w:t> </w:t>
      </w:r>
    </w:p>
    <w:p w14:paraId="320F7BAC"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0" w:name="_Ref474630990"/>
      <w:r w:rsidRPr="002975D3">
        <w:rPr>
          <w:rFonts w:ascii="Times New Roman" w:hAnsi="Times New Roman" w:cs="Times New Roman"/>
          <w:color w:val="000000" w:themeColor="text1"/>
          <w:spacing w:val="6"/>
          <w:sz w:val="28"/>
          <w:szCs w:val="28"/>
          <w:lang w:val="uk-UA"/>
        </w:rPr>
        <w:t>Reid M.B., Li Y.P. Cytokines and oxidative signoling //Acta. Physiol. Scand. – 2001. – Vol. 171, №2. – P. 225-232.</w:t>
      </w:r>
      <w:bookmarkEnd w:id="200"/>
    </w:p>
    <w:p w14:paraId="320F7BAD"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1" w:name="_Ref453728141"/>
      <w:r w:rsidRPr="00B639FC">
        <w:rPr>
          <w:rFonts w:ascii="Times New Roman" w:hAnsi="Times New Roman" w:cs="Times New Roman"/>
          <w:color w:val="000000" w:themeColor="text1"/>
          <w:spacing w:val="6"/>
          <w:sz w:val="28"/>
          <w:szCs w:val="28"/>
          <w:lang w:val="uk-UA"/>
        </w:rPr>
        <w:t xml:space="preserve">Role of Glutathione System Redox Potential in Apoptosis Dysregulation in MCF-7 Breast Adenocarcinoma / E. V. Shakhristova, E. A. </w:t>
      </w:r>
      <w:r w:rsidRPr="00B639FC">
        <w:rPr>
          <w:rFonts w:ascii="Times New Roman" w:hAnsi="Times New Roman" w:cs="Times New Roman"/>
          <w:color w:val="000000" w:themeColor="text1"/>
          <w:spacing w:val="6"/>
          <w:sz w:val="28"/>
          <w:szCs w:val="28"/>
          <w:lang w:val="uk-UA"/>
        </w:rPr>
        <w:lastRenderedPageBreak/>
        <w:t>Stepovaya, N. V. Ryazantseva [et al.] // Bulletin of Experimental Biology and Medicine. — 2016. — Vol. 160, No. 3. — P. 364-367.</w:t>
      </w:r>
      <w:bookmarkEnd w:id="201"/>
    </w:p>
    <w:p w14:paraId="320F7BAE"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Roles of antioxidant enzymes in corpus luteum rescue from reactive oxygen species-induced oxidative stress / A-G. H. Kaıs, C. Garrel, P. Faure [et al.] // Reproductive BioMedicine Online. — 2012. — № 25. — P. 551-560. .</w:t>
      </w:r>
    </w:p>
    <w:p w14:paraId="320F7BAF" w14:textId="77777777" w:rsidR="00CC4E55" w:rsidRPr="0090353E"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2" w:name="_Ref474652097"/>
      <w:r w:rsidRPr="0090353E">
        <w:rPr>
          <w:rFonts w:ascii="Times New Roman" w:hAnsi="Times New Roman" w:cs="Times New Roman"/>
          <w:color w:val="000000" w:themeColor="text1"/>
          <w:spacing w:val="6"/>
          <w:sz w:val="28"/>
          <w:szCs w:val="28"/>
          <w:lang w:val="uk-UA"/>
        </w:rPr>
        <w:t>Sarsunova M. Chromatografia na tenrych vrstvach vo farmacii a v klinicrej biochemii / M. Sarsunova, V. Schwarz, C. Michalec. – Pragha : Vydavatelstvo Osveta, 1980. - 621 p.</w:t>
      </w:r>
      <w:bookmarkEnd w:id="202"/>
    </w:p>
    <w:p w14:paraId="320F7BB0" w14:textId="77777777" w:rsidR="00CC4E55" w:rsidRPr="002975D3"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3" w:name="_Ref474630706"/>
      <w:r w:rsidRPr="002975D3">
        <w:rPr>
          <w:rFonts w:ascii="Times New Roman" w:hAnsi="Times New Roman" w:cs="Times New Roman"/>
          <w:color w:val="000000" w:themeColor="text1"/>
          <w:spacing w:val="6"/>
          <w:sz w:val="28"/>
          <w:szCs w:val="28"/>
          <w:lang w:val="uk-UA"/>
        </w:rPr>
        <w:t>Saul R. Genetic toxicology of environmental chemicals. – New York: Liss, 1985. – 415 p.</w:t>
      </w:r>
      <w:bookmarkEnd w:id="203"/>
    </w:p>
    <w:p w14:paraId="320F7BB1"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4" w:name="_Ref474630809"/>
      <w:r w:rsidRPr="002975D3">
        <w:rPr>
          <w:rFonts w:ascii="Times New Roman" w:hAnsi="Times New Roman" w:cs="Times New Roman"/>
          <w:color w:val="000000" w:themeColor="text1"/>
          <w:spacing w:val="6"/>
          <w:sz w:val="28"/>
          <w:szCs w:val="28"/>
          <w:lang w:val="uk-UA"/>
        </w:rPr>
        <w:t>Saul R. Oxidative damage to DNA and protein // Proc. Natl. Acad. USA. – 1998. – Vol. 85, № 1. -P. 2706 – 2720.</w:t>
      </w:r>
      <w:bookmarkEnd w:id="204"/>
    </w:p>
    <w:p w14:paraId="320F7BB2"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5" w:name="_Ref446898626"/>
      <w:r w:rsidRPr="00B639FC">
        <w:rPr>
          <w:rFonts w:ascii="Times New Roman" w:hAnsi="Times New Roman" w:cs="Times New Roman"/>
          <w:color w:val="000000" w:themeColor="text1"/>
          <w:spacing w:val="6"/>
          <w:sz w:val="28"/>
          <w:szCs w:val="28"/>
          <w:lang w:val="uk-UA"/>
        </w:rPr>
        <w:t>Scaglione C. N. Direct measurement of catalase activity in living cells and tissue biopsies / C. N. Scaglione, Q. Xu, V. K. Ramanujan // Biochemical and biophysical research communications. — 2016. — Vol. 470, No. 1. — P. 192-196.</w:t>
      </w:r>
      <w:bookmarkEnd w:id="205"/>
    </w:p>
    <w:p w14:paraId="320F7BB3"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6" w:name="_Ref448093935"/>
      <w:r w:rsidRPr="00B639FC">
        <w:rPr>
          <w:rFonts w:ascii="Times New Roman" w:hAnsi="Times New Roman" w:cs="Times New Roman"/>
          <w:color w:val="000000" w:themeColor="text1"/>
          <w:spacing w:val="6"/>
          <w:sz w:val="28"/>
          <w:szCs w:val="28"/>
          <w:lang w:val="uk-UA"/>
        </w:rPr>
        <w:t>Should supplemental antioxidant administration be avoided during chemotherapy and radiation therapy? / B. D. Lawenda, K. M. Kelly, E. J. Ladas [et al.] // Journal of National Cancer Institute. — 2008. — Vol.100, No. 11. — P. 773-783.</w:t>
      </w:r>
      <w:bookmarkEnd w:id="206"/>
    </w:p>
    <w:p w14:paraId="320F7BB4" w14:textId="77777777"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Shulga M. V. Mathematical reasoning of oxidative-reductive metabolism improvement in perioperative care for patients with breast cancer / M. V. Shulga // Yale Review of Education and Science. — 2016. — Vol. 6, No. 1 (16). — Р. 348–357.</w:t>
      </w:r>
    </w:p>
    <w:p w14:paraId="320F7BB5" w14:textId="336885AD"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 xml:space="preserve">Shulga N. V. Bio-oxidative ensure of homeostasis in patients with breast cancer: intensive therapy and intraoperative correction / N.V.  Shulga // Фундаментальна наука – практичній медицині: морфофункціональні </w:t>
      </w:r>
      <w:r w:rsidRPr="00A2669D">
        <w:rPr>
          <w:rFonts w:ascii="Times New Roman" w:hAnsi="Times New Roman" w:cs="Times New Roman"/>
          <w:color w:val="000000" w:themeColor="text1"/>
          <w:spacing w:val="6"/>
          <w:sz w:val="28"/>
          <w:szCs w:val="28"/>
          <w:lang w:val="uk-UA"/>
        </w:rPr>
        <w:lastRenderedPageBreak/>
        <w:t>методи дослідження онтогенетичних перетворень, фізіологічних та метаболічних процесів, змодельованих патологічних станів, при з</w:t>
      </w:r>
      <w:r w:rsidR="00560701">
        <w:rPr>
          <w:rFonts w:ascii="Times New Roman" w:hAnsi="Times New Roman" w:cs="Times New Roman"/>
          <w:color w:val="000000" w:themeColor="text1"/>
          <w:spacing w:val="6"/>
          <w:sz w:val="28"/>
          <w:szCs w:val="28"/>
          <w:lang w:val="uk-UA"/>
        </w:rPr>
        <w:t>ахворюваннях внутрішніх органів: м</w:t>
      </w:r>
      <w:r w:rsidR="00560701" w:rsidRPr="00A2669D">
        <w:rPr>
          <w:rFonts w:ascii="Times New Roman" w:hAnsi="Times New Roman" w:cs="Times New Roman"/>
          <w:color w:val="000000" w:themeColor="text1"/>
          <w:spacing w:val="6"/>
          <w:sz w:val="28"/>
          <w:szCs w:val="28"/>
          <w:lang w:val="uk-UA"/>
        </w:rPr>
        <w:t>атеріали науково-практичної конференції з міжнародною участю</w:t>
      </w:r>
      <w:r w:rsidR="00560701">
        <w:rPr>
          <w:rFonts w:ascii="Times New Roman" w:hAnsi="Times New Roman" w:cs="Times New Roman"/>
          <w:color w:val="000000" w:themeColor="text1"/>
          <w:spacing w:val="6"/>
          <w:sz w:val="28"/>
          <w:szCs w:val="28"/>
          <w:lang w:val="uk-UA"/>
        </w:rPr>
        <w:t>, Івано-Франківськ, 30 вересня-1 жовтня 2015р</w:t>
      </w:r>
      <w:r w:rsidR="00560701">
        <w:rPr>
          <w:rFonts w:ascii="Times New Roman" w:eastAsia="Symbol" w:hAnsi="Times New Roman"/>
          <w:spacing w:val="-6"/>
          <w:sz w:val="28"/>
          <w:szCs w:val="28"/>
          <w:lang w:val="uk-UA"/>
        </w:rPr>
        <w:t>. —</w:t>
      </w:r>
      <w:r w:rsidR="00560701" w:rsidRPr="00560701">
        <w:rPr>
          <w:rFonts w:ascii="Times New Roman" w:hAnsi="Times New Roman" w:cs="Times New Roman"/>
          <w:color w:val="000000" w:themeColor="text1"/>
          <w:spacing w:val="6"/>
          <w:sz w:val="28"/>
          <w:szCs w:val="28"/>
          <w:lang w:val="uk-UA"/>
        </w:rPr>
        <w:t xml:space="preserve"> </w:t>
      </w:r>
      <w:r w:rsidR="00560701">
        <w:rPr>
          <w:rFonts w:ascii="Times New Roman" w:hAnsi="Times New Roman" w:cs="Times New Roman"/>
          <w:color w:val="000000" w:themeColor="text1"/>
          <w:spacing w:val="6"/>
          <w:sz w:val="28"/>
          <w:szCs w:val="28"/>
          <w:lang w:val="uk-UA"/>
        </w:rPr>
        <w:t>Івано-Франківськ</w:t>
      </w:r>
      <w:r w:rsidR="00560701">
        <w:rPr>
          <w:rFonts w:ascii="Times New Roman" w:eastAsia="Symbol" w:hAnsi="Times New Roman"/>
          <w:spacing w:val="-6"/>
          <w:sz w:val="28"/>
          <w:szCs w:val="28"/>
          <w:lang w:val="uk-UA"/>
        </w:rPr>
        <w:t>, 2015. — С. 85–87.</w:t>
      </w:r>
    </w:p>
    <w:p w14:paraId="320F7BB6" w14:textId="1546E5FD" w:rsidR="00CC4E55" w:rsidRPr="00B639FC" w:rsidRDefault="00157610" w:rsidP="00157610">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157610">
        <w:rPr>
          <w:rFonts w:ascii="Times New Roman" w:hAnsi="Times New Roman" w:cs="Times New Roman"/>
          <w:color w:val="000000" w:themeColor="text1"/>
          <w:spacing w:val="6"/>
          <w:sz w:val="28"/>
          <w:szCs w:val="28"/>
          <w:lang w:val="uk-UA"/>
        </w:rPr>
        <w:t>Shulga N. V. Intraoperative intensive therapy system: enzymatic and metabolic characteristics of the patient with breast cancer / N. V.</w:t>
      </w:r>
      <w:r w:rsidR="00DC7CFB">
        <w:rPr>
          <w:rFonts w:ascii="Times New Roman" w:hAnsi="Times New Roman" w:cs="Times New Roman"/>
          <w:color w:val="000000" w:themeColor="text1"/>
          <w:spacing w:val="6"/>
          <w:sz w:val="28"/>
          <w:szCs w:val="28"/>
          <w:lang w:val="uk-UA"/>
        </w:rPr>
        <w:t xml:space="preserve"> Shulga // Медицина XXIстоліття</w:t>
      </w:r>
      <w:r w:rsidRPr="00157610">
        <w:rPr>
          <w:rFonts w:ascii="Times New Roman" w:hAnsi="Times New Roman" w:cs="Times New Roman"/>
          <w:color w:val="000000" w:themeColor="text1"/>
          <w:spacing w:val="6"/>
          <w:sz w:val="28"/>
          <w:szCs w:val="28"/>
          <w:lang w:val="uk-UA"/>
        </w:rPr>
        <w:t>: матеріали науково-практичної конференції молодих вчених з міжнародною участю, Харків, 27 листопада 2014 р. — Харків, 2014. — С. 149–151.</w:t>
      </w:r>
    </w:p>
    <w:p w14:paraId="320F7BB7" w14:textId="5401CB15"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Shulga N. V. Bio-oxidative ensure of homeostasis in patients with breast cancer: intensive therapy and intraoperative correction / N. V. Shulga // Фундаментальна наука – практичній медицині: морфо-функціональні методи дослідження онтогенетичних перетворень, фізіологічних та метаболічних процесів, змодельованих патологічних станів, при з</w:t>
      </w:r>
      <w:r w:rsidR="00DC7CFB">
        <w:rPr>
          <w:rFonts w:ascii="Times New Roman" w:hAnsi="Times New Roman" w:cs="Times New Roman"/>
          <w:color w:val="000000" w:themeColor="text1"/>
          <w:spacing w:val="6"/>
          <w:sz w:val="28"/>
          <w:szCs w:val="28"/>
          <w:lang w:val="uk-UA"/>
        </w:rPr>
        <w:t>ахворюваннях внутрішніх органів: п</w:t>
      </w:r>
      <w:r w:rsidR="00DC7CFB" w:rsidRPr="00A2669D">
        <w:rPr>
          <w:rFonts w:ascii="Times New Roman" w:hAnsi="Times New Roman" w:cs="Times New Roman"/>
          <w:color w:val="000000" w:themeColor="text1"/>
          <w:spacing w:val="6"/>
          <w:sz w:val="28"/>
          <w:szCs w:val="28"/>
          <w:lang w:val="uk-UA"/>
        </w:rPr>
        <w:t>рограма науково-практичної конференції з міжнародною участю</w:t>
      </w:r>
      <w:r w:rsidR="00DC7CFB">
        <w:rPr>
          <w:rFonts w:ascii="Times New Roman" w:hAnsi="Times New Roman" w:cs="Times New Roman"/>
          <w:color w:val="000000" w:themeColor="text1"/>
          <w:spacing w:val="6"/>
          <w:sz w:val="28"/>
          <w:szCs w:val="28"/>
          <w:lang w:val="uk-UA"/>
        </w:rPr>
        <w:t>, Івано-Франківськ, 30 вересня-1 жовтня 2015р</w:t>
      </w:r>
      <w:r w:rsidR="00DC7CFB">
        <w:rPr>
          <w:rFonts w:ascii="Times New Roman" w:eastAsia="Symbol" w:hAnsi="Times New Roman"/>
          <w:spacing w:val="-6"/>
          <w:sz w:val="28"/>
          <w:szCs w:val="28"/>
          <w:lang w:val="uk-UA"/>
        </w:rPr>
        <w:t>. —</w:t>
      </w:r>
      <w:r w:rsidR="00DC7CFB" w:rsidRPr="00560701">
        <w:rPr>
          <w:rFonts w:ascii="Times New Roman" w:hAnsi="Times New Roman" w:cs="Times New Roman"/>
          <w:color w:val="000000" w:themeColor="text1"/>
          <w:spacing w:val="6"/>
          <w:sz w:val="28"/>
          <w:szCs w:val="28"/>
          <w:lang w:val="uk-UA"/>
        </w:rPr>
        <w:t xml:space="preserve"> </w:t>
      </w:r>
      <w:r w:rsidR="00DC7CFB">
        <w:rPr>
          <w:rFonts w:ascii="Times New Roman" w:hAnsi="Times New Roman" w:cs="Times New Roman"/>
          <w:color w:val="000000" w:themeColor="text1"/>
          <w:spacing w:val="6"/>
          <w:sz w:val="28"/>
          <w:szCs w:val="28"/>
          <w:lang w:val="uk-UA"/>
        </w:rPr>
        <w:t>Івано-Франківськ</w:t>
      </w:r>
      <w:r w:rsidR="00DC7CFB">
        <w:rPr>
          <w:rFonts w:ascii="Times New Roman" w:eastAsia="Symbol" w:hAnsi="Times New Roman"/>
          <w:spacing w:val="-6"/>
          <w:sz w:val="28"/>
          <w:szCs w:val="28"/>
          <w:lang w:val="uk-UA"/>
        </w:rPr>
        <w:t>, 2015. — С. 8.</w:t>
      </w:r>
    </w:p>
    <w:p w14:paraId="53C26ED5" w14:textId="77777777" w:rsidR="00DC7CFB" w:rsidRPr="00DC7CFB" w:rsidRDefault="00DC7CFB" w:rsidP="00DC7CFB">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Pr>
          <w:rFonts w:ascii="Times New Roman" w:eastAsia="Symbol" w:hAnsi="Times New Roman"/>
          <w:spacing w:val="-6"/>
          <w:sz w:val="28"/>
          <w:szCs w:val="28"/>
          <w:lang w:val="uk-UA"/>
        </w:rPr>
        <w:t>Shulga N. V. Enzymatic and metabolic characteristics of the patient with breast cancer in intraoperative intensive therapy system / М. В. Шульга // Медичні науки: історія розвитку, сучасний стан та перспективи досліджень: матеріали міжнародної науково-практичної конференції, Львів, 25–26 вересня 2015 р. — Львів, 2015. — С. 73–77.</w:t>
      </w:r>
    </w:p>
    <w:p w14:paraId="6401DAE5" w14:textId="77777777" w:rsidR="00DC7CFB" w:rsidRPr="00DC7CFB" w:rsidRDefault="00DC7CFB" w:rsidP="00DC7CFB">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Pr>
          <w:rFonts w:ascii="Times New Roman" w:eastAsia="Symbol" w:hAnsi="Times New Roman"/>
          <w:spacing w:val="-6"/>
          <w:sz w:val="28"/>
          <w:szCs w:val="28"/>
          <w:lang w:val="uk-UA"/>
        </w:rPr>
        <w:t xml:space="preserve"> Shulga N. V. Evaluation of perioperative correction of oxidative-reductive metabolism efficacy in complex treatment of patients with breast cancer / N. V. Shulga // Science and education without borders – 2016: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Przemysl, Poland, December,</w:t>
      </w:r>
      <w:r>
        <w:rPr>
          <w:rFonts w:ascii="Times New Roman" w:eastAsia="Symbol" w:hAnsi="Times New Roman"/>
          <w:spacing w:val="-6"/>
          <w:sz w:val="28"/>
          <w:szCs w:val="28"/>
          <w:lang w:val="en-US"/>
        </w:rPr>
        <w:t xml:space="preserve"> 7</w:t>
      </w:r>
      <w:r w:rsidRPr="005E1730">
        <w:rPr>
          <w:rFonts w:ascii="Times New Roman" w:eastAsia="Symbol" w:hAnsi="Times New Roman"/>
          <w:spacing w:val="-6"/>
          <w:sz w:val="28"/>
          <w:szCs w:val="28"/>
          <w:vertAlign w:val="superscript"/>
          <w:lang w:val="en-US"/>
        </w:rPr>
        <w:t>th</w:t>
      </w:r>
      <w:r>
        <w:rPr>
          <w:rFonts w:ascii="Times New Roman" w:eastAsia="Symbol" w:hAnsi="Times New Roman"/>
          <w:spacing w:val="-6"/>
          <w:sz w:val="28"/>
          <w:szCs w:val="28"/>
          <w:lang w:val="uk-UA"/>
        </w:rPr>
        <w:t>–</w:t>
      </w:r>
      <w:r>
        <w:rPr>
          <w:rFonts w:ascii="Times New Roman" w:eastAsia="Symbol" w:hAnsi="Times New Roman"/>
          <w:spacing w:val="-6"/>
          <w:sz w:val="28"/>
          <w:szCs w:val="28"/>
          <w:lang w:val="en-US"/>
        </w:rPr>
        <w:t>15</w:t>
      </w:r>
      <w:r w:rsidRPr="005E1730">
        <w:rPr>
          <w:rFonts w:ascii="Times New Roman" w:eastAsia="Symbol" w:hAnsi="Times New Roman"/>
          <w:spacing w:val="-6"/>
          <w:sz w:val="28"/>
          <w:szCs w:val="28"/>
          <w:vertAlign w:val="superscript"/>
          <w:lang w:val="en-US"/>
        </w:rPr>
        <w:t>th</w:t>
      </w:r>
      <w:r>
        <w:rPr>
          <w:rFonts w:ascii="Times New Roman" w:eastAsia="Symbol" w:hAnsi="Times New Roman"/>
          <w:spacing w:val="-6"/>
          <w:sz w:val="28"/>
          <w:szCs w:val="28"/>
          <w:lang w:val="uk-UA"/>
        </w:rPr>
        <w:t>, 2016. — Przemysl</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w:t>
      </w:r>
      <w:r>
        <w:rPr>
          <w:rFonts w:ascii="Times New Roman" w:eastAsia="Symbol" w:hAnsi="Times New Roman"/>
          <w:spacing w:val="-6"/>
          <w:sz w:val="28"/>
          <w:szCs w:val="28"/>
          <w:lang w:val="en-US"/>
        </w:rPr>
        <w:t> </w:t>
      </w:r>
      <w:r>
        <w:rPr>
          <w:rFonts w:ascii="Times New Roman" w:eastAsia="Symbol" w:hAnsi="Times New Roman"/>
          <w:spacing w:val="-6"/>
          <w:sz w:val="28"/>
          <w:szCs w:val="28"/>
          <w:lang w:val="uk-UA"/>
        </w:rPr>
        <w:t>6–8.</w:t>
      </w:r>
    </w:p>
    <w:p w14:paraId="320F7BBA" w14:textId="5E175758"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lastRenderedPageBreak/>
        <w:t xml:space="preserve">Shulga N. V. Intraoperative correction of bio-oxidative ensure in patients with breast cancer / N. V. Shulga, H.R.Hordiienko, L.O. Kinash // </w:t>
      </w:r>
      <w:r w:rsidR="00D15ECC">
        <w:rPr>
          <w:rFonts w:ascii="Times New Roman" w:hAnsi="Times New Roman" w:cs="Times New Roman"/>
          <w:color w:val="000000" w:themeColor="text1"/>
          <w:spacing w:val="6"/>
          <w:sz w:val="28"/>
          <w:szCs w:val="28"/>
          <w:lang w:val="uk-UA"/>
        </w:rPr>
        <w:t>Актуальні питання клініч</w:t>
      </w:r>
      <w:r w:rsidR="00DC7CFB">
        <w:rPr>
          <w:rFonts w:ascii="Times New Roman" w:hAnsi="Times New Roman" w:cs="Times New Roman"/>
          <w:color w:val="000000" w:themeColor="text1"/>
          <w:spacing w:val="6"/>
          <w:sz w:val="28"/>
          <w:szCs w:val="28"/>
          <w:lang w:val="uk-UA"/>
        </w:rPr>
        <w:t>ної медицини: т</w:t>
      </w:r>
      <w:r w:rsidR="00DC7CFB" w:rsidRPr="00A2669D">
        <w:rPr>
          <w:rFonts w:ascii="Times New Roman" w:hAnsi="Times New Roman" w:cs="Times New Roman"/>
          <w:color w:val="000000" w:themeColor="text1"/>
          <w:spacing w:val="6"/>
          <w:sz w:val="28"/>
          <w:szCs w:val="28"/>
          <w:lang w:val="uk-UA"/>
        </w:rPr>
        <w:t>ези за матеріалами IX Всеукраїнської науково-практичної конфер</w:t>
      </w:r>
      <w:r w:rsidR="00DC7CFB">
        <w:rPr>
          <w:rFonts w:ascii="Times New Roman" w:hAnsi="Times New Roman" w:cs="Times New Roman"/>
          <w:color w:val="000000" w:themeColor="text1"/>
          <w:spacing w:val="6"/>
          <w:sz w:val="28"/>
          <w:szCs w:val="28"/>
          <w:lang w:val="uk-UA"/>
        </w:rPr>
        <w:t xml:space="preserve">енції, </w:t>
      </w:r>
      <w:r w:rsidR="00DC7CFB" w:rsidRPr="00A2669D">
        <w:rPr>
          <w:rFonts w:ascii="Times New Roman" w:hAnsi="Times New Roman" w:cs="Times New Roman"/>
          <w:color w:val="000000" w:themeColor="text1"/>
          <w:spacing w:val="6"/>
          <w:sz w:val="28"/>
          <w:szCs w:val="28"/>
          <w:lang w:val="uk-UA"/>
        </w:rPr>
        <w:t>Запоріжжя</w:t>
      </w:r>
      <w:r w:rsidR="00DC7CFB">
        <w:rPr>
          <w:rFonts w:ascii="Times New Roman" w:hAnsi="Times New Roman" w:cs="Times New Roman"/>
          <w:color w:val="000000" w:themeColor="text1"/>
          <w:spacing w:val="6"/>
          <w:sz w:val="28"/>
          <w:szCs w:val="28"/>
          <w:lang w:val="uk-UA"/>
        </w:rPr>
        <w:t xml:space="preserve">,  30 жовтня </w:t>
      </w:r>
      <w:r w:rsidR="00DB7C38">
        <w:rPr>
          <w:rFonts w:ascii="Times New Roman" w:hAnsi="Times New Roman" w:cs="Times New Roman"/>
          <w:color w:val="000000" w:themeColor="text1"/>
          <w:spacing w:val="6"/>
          <w:sz w:val="28"/>
          <w:szCs w:val="28"/>
          <w:lang w:val="uk-UA"/>
        </w:rPr>
        <w:t>2015р.</w:t>
      </w:r>
      <w:r w:rsidR="00DB7C38" w:rsidRPr="00DB7C38">
        <w:rPr>
          <w:rFonts w:ascii="Times New Roman" w:eastAsia="Symbol" w:hAnsi="Times New Roman"/>
          <w:spacing w:val="-6"/>
          <w:sz w:val="28"/>
          <w:szCs w:val="28"/>
          <w:lang w:val="uk-UA"/>
        </w:rPr>
        <w:t xml:space="preserve"> </w:t>
      </w:r>
      <w:r w:rsidR="00DB7C38">
        <w:rPr>
          <w:rFonts w:ascii="Times New Roman" w:eastAsia="Symbol" w:hAnsi="Times New Roman"/>
          <w:spacing w:val="-6"/>
          <w:sz w:val="28"/>
          <w:szCs w:val="28"/>
          <w:lang w:val="uk-UA"/>
        </w:rPr>
        <w:t xml:space="preserve">— </w:t>
      </w:r>
      <w:r w:rsidR="00DB7C38" w:rsidRPr="00A2669D">
        <w:rPr>
          <w:rFonts w:ascii="Times New Roman" w:hAnsi="Times New Roman" w:cs="Times New Roman"/>
          <w:color w:val="000000" w:themeColor="text1"/>
          <w:spacing w:val="6"/>
          <w:sz w:val="28"/>
          <w:szCs w:val="28"/>
          <w:lang w:val="uk-UA"/>
        </w:rPr>
        <w:t>Запоріжжя</w:t>
      </w:r>
      <w:r w:rsidR="00DB7C38">
        <w:rPr>
          <w:rFonts w:ascii="Times New Roman" w:eastAsia="Symbol" w:hAnsi="Times New Roman"/>
          <w:spacing w:val="-6"/>
          <w:sz w:val="28"/>
          <w:szCs w:val="28"/>
          <w:lang w:val="uk-UA"/>
        </w:rPr>
        <w:t>, 2015. — С. 119.</w:t>
      </w:r>
    </w:p>
    <w:p w14:paraId="44123635" w14:textId="77777777" w:rsidR="00DB7C38" w:rsidRPr="00DB7C38" w:rsidRDefault="00DB7C38" w:rsidP="00DB7C38">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Pr>
          <w:rFonts w:ascii="Times New Roman" w:eastAsia="Symbol" w:hAnsi="Times New Roman"/>
          <w:color w:val="000000"/>
          <w:spacing w:val="-6"/>
          <w:sz w:val="28"/>
          <w:szCs w:val="28"/>
          <w:lang w:val="uk-UA"/>
        </w:rPr>
        <w:t xml:space="preserve">Shulga N. V. Oxidative modification of plasma proteins as an indicator of the effectiveness of intraoperative antioxidant protection for patients with breast cancer / М. В. Шульга // Медичні та фармацевтичні науки: історія, </w:t>
      </w:r>
      <w:r>
        <w:rPr>
          <w:rFonts w:ascii="Times New Roman" w:eastAsia="Symbol" w:hAnsi="Times New Roman"/>
          <w:spacing w:val="-6"/>
          <w:sz w:val="28"/>
          <w:szCs w:val="28"/>
          <w:lang w:val="uk-UA"/>
        </w:rPr>
        <w:t xml:space="preserve">сучасний стан та перспективи досліджень: </w:t>
      </w:r>
      <w:r>
        <w:rPr>
          <w:rFonts w:ascii="Times New Roman" w:eastAsia="Symbol" w:hAnsi="Times New Roman"/>
          <w:color w:val="000000"/>
          <w:spacing w:val="-6"/>
          <w:sz w:val="28"/>
          <w:szCs w:val="28"/>
          <w:lang w:val="uk-UA"/>
        </w:rPr>
        <w:t xml:space="preserve">збірник матеріалів міжнародної науково-практичної конференції, </w:t>
      </w:r>
      <w:r>
        <w:rPr>
          <w:rFonts w:ascii="Times New Roman" w:eastAsia="Symbol" w:hAnsi="Times New Roman"/>
          <w:spacing w:val="-6"/>
          <w:sz w:val="28"/>
          <w:szCs w:val="28"/>
          <w:lang w:val="uk-UA"/>
        </w:rPr>
        <w:t>Одеса, 16–17 жовтня 2015 р. — Одеса, 2015. — С. 47–50.</w:t>
      </w:r>
    </w:p>
    <w:p w14:paraId="43865BCE" w14:textId="77777777" w:rsidR="00DB7C38" w:rsidRPr="00DB7C38" w:rsidRDefault="00DB7C38" w:rsidP="00DB7C38">
      <w:pPr>
        <w:numPr>
          <w:ilvl w:val="0"/>
          <w:numId w:val="1"/>
        </w:numPr>
        <w:tabs>
          <w:tab w:val="left" w:pos="1134"/>
        </w:tabs>
        <w:suppressAutoHyphens w:val="0"/>
        <w:spacing w:after="0" w:line="360" w:lineRule="auto"/>
        <w:ind w:left="0" w:firstLine="709"/>
        <w:jc w:val="both"/>
        <w:rPr>
          <w:rFonts w:ascii="Times New Roman" w:hAnsi="Times New Roman" w:cs="Times New Roman"/>
          <w:color w:val="000000" w:themeColor="text1"/>
          <w:spacing w:val="6"/>
          <w:sz w:val="28"/>
          <w:szCs w:val="28"/>
          <w:lang w:val="uk-UA"/>
        </w:rPr>
      </w:pPr>
      <w:r>
        <w:rPr>
          <w:rFonts w:ascii="Times New Roman" w:eastAsia="Symbol" w:hAnsi="Times New Roman"/>
          <w:spacing w:val="-6"/>
          <w:sz w:val="28"/>
          <w:szCs w:val="28"/>
          <w:lang w:val="uk-UA"/>
        </w:rPr>
        <w:t xml:space="preserve">Shulga N. V. Practical approbation of evaluation method for perioperative correction of oxidative-reductive metabolism efficacy in complex treatment of patients with breast cancer / N. V. Shulga // Science and education – 2016: </w:t>
      </w:r>
      <w:r>
        <w:rPr>
          <w:rFonts w:ascii="Times New Roman" w:eastAsia="Symbol" w:hAnsi="Times New Roman"/>
          <w:spacing w:val="-6"/>
          <w:sz w:val="28"/>
          <w:szCs w:val="28"/>
          <w:lang w:val="en-US"/>
        </w:rPr>
        <w:t>p</w:t>
      </w:r>
      <w:r>
        <w:rPr>
          <w:rFonts w:ascii="Times New Roman" w:eastAsia="Symbol" w:hAnsi="Times New Roman"/>
          <w:spacing w:val="-6"/>
          <w:sz w:val="28"/>
          <w:szCs w:val="28"/>
          <w:lang w:val="uk-UA"/>
        </w:rPr>
        <w:t>roceedings of XI International scientific-practical conference, Praha, Czech Republic, December, 22nd–30th, 2016. — Praha</w:t>
      </w:r>
      <w:r>
        <w:rPr>
          <w:rFonts w:ascii="Times New Roman" w:eastAsia="Symbol" w:hAnsi="Times New Roman"/>
          <w:spacing w:val="-6"/>
          <w:sz w:val="28"/>
          <w:szCs w:val="28"/>
          <w:lang w:val="en-US"/>
        </w:rPr>
        <w:t xml:space="preserve">, </w:t>
      </w:r>
      <w:r>
        <w:rPr>
          <w:rFonts w:ascii="Times New Roman" w:eastAsia="Symbol" w:hAnsi="Times New Roman"/>
          <w:spacing w:val="-6"/>
          <w:sz w:val="28"/>
          <w:szCs w:val="28"/>
          <w:lang w:val="uk-UA"/>
        </w:rPr>
        <w:t>2016. — Р. 3–5.</w:t>
      </w:r>
    </w:p>
    <w:p w14:paraId="320F7BBD" w14:textId="2ED54F7E"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Shulga N. V. Prognosis of results of perioperative correction of oxidative-reductive metabolism efficacy in complex treatment of patients with breast cancer / N. V. Shulga // Perspective qu</w:t>
      </w:r>
      <w:r w:rsidR="00DB7C38">
        <w:rPr>
          <w:rFonts w:ascii="Times New Roman" w:hAnsi="Times New Roman" w:cs="Times New Roman"/>
          <w:color w:val="000000" w:themeColor="text1"/>
          <w:spacing w:val="6"/>
          <w:sz w:val="28"/>
          <w:szCs w:val="28"/>
          <w:lang w:val="uk-UA"/>
        </w:rPr>
        <w:t>estions of world science – 2016</w:t>
      </w:r>
      <w:r w:rsidRPr="00A2669D">
        <w:rPr>
          <w:rFonts w:ascii="Times New Roman" w:hAnsi="Times New Roman" w:cs="Times New Roman"/>
          <w:color w:val="000000" w:themeColor="text1"/>
          <w:spacing w:val="6"/>
          <w:sz w:val="28"/>
          <w:szCs w:val="28"/>
          <w:lang w:val="uk-UA"/>
        </w:rPr>
        <w:t xml:space="preserve">: </w:t>
      </w:r>
      <w:r w:rsidR="00157610" w:rsidRPr="00A2669D">
        <w:rPr>
          <w:rFonts w:ascii="Times New Roman" w:hAnsi="Times New Roman" w:cs="Times New Roman"/>
          <w:color w:val="000000" w:themeColor="text1"/>
          <w:spacing w:val="6"/>
          <w:sz w:val="28"/>
          <w:szCs w:val="28"/>
          <w:lang w:val="uk-UA"/>
        </w:rPr>
        <w:t>p</w:t>
      </w:r>
      <w:r w:rsidRPr="00A2669D">
        <w:rPr>
          <w:rFonts w:ascii="Times New Roman" w:hAnsi="Times New Roman" w:cs="Times New Roman"/>
          <w:color w:val="000000" w:themeColor="text1"/>
          <w:spacing w:val="6"/>
          <w:sz w:val="28"/>
          <w:szCs w:val="28"/>
          <w:lang w:val="uk-UA"/>
        </w:rPr>
        <w:t>roceedings of XI International scientific-practical conference, Sofia, Bulgaria, December, 15th–22nd, 2016. — Sofia: Byal GRAD-BG, 2016. — Р. 9–11.</w:t>
      </w:r>
    </w:p>
    <w:p w14:paraId="320F7BBE" w14:textId="5D49AE0F" w:rsidR="00CC4E55" w:rsidRPr="00A2669D"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A2669D">
        <w:rPr>
          <w:rFonts w:ascii="Times New Roman" w:hAnsi="Times New Roman" w:cs="Times New Roman"/>
          <w:color w:val="000000" w:themeColor="text1"/>
          <w:spacing w:val="6"/>
          <w:sz w:val="28"/>
          <w:szCs w:val="28"/>
          <w:lang w:val="uk-UA"/>
        </w:rPr>
        <w:t>Shulga N. V. Results of practical approbation of an approach to prognosis of results of perioperative correction of oxidative-reductive metabolism efficacy in complex treatment of patients with breast cancer / N. V. Shulga //</w:t>
      </w:r>
      <w:r w:rsidR="00DB7C38">
        <w:rPr>
          <w:rFonts w:ascii="Times New Roman" w:hAnsi="Times New Roman" w:cs="Times New Roman"/>
          <w:color w:val="000000" w:themeColor="text1"/>
          <w:spacing w:val="6"/>
          <w:sz w:val="28"/>
          <w:szCs w:val="28"/>
          <w:lang w:val="uk-UA"/>
        </w:rPr>
        <w:t xml:space="preserve"> Science and innovations – 2016</w:t>
      </w:r>
      <w:r w:rsidRPr="00A2669D">
        <w:rPr>
          <w:rFonts w:ascii="Times New Roman" w:hAnsi="Times New Roman" w:cs="Times New Roman"/>
          <w:color w:val="000000" w:themeColor="text1"/>
          <w:spacing w:val="6"/>
          <w:sz w:val="28"/>
          <w:szCs w:val="28"/>
          <w:lang w:val="uk-UA"/>
        </w:rPr>
        <w:t xml:space="preserve">: </w:t>
      </w:r>
      <w:r w:rsidR="00157610" w:rsidRPr="00A2669D">
        <w:rPr>
          <w:rFonts w:ascii="Times New Roman" w:hAnsi="Times New Roman" w:cs="Times New Roman"/>
          <w:color w:val="000000" w:themeColor="text1"/>
          <w:spacing w:val="6"/>
          <w:sz w:val="28"/>
          <w:szCs w:val="28"/>
          <w:lang w:val="uk-UA"/>
        </w:rPr>
        <w:t>p</w:t>
      </w:r>
      <w:r w:rsidRPr="00A2669D">
        <w:rPr>
          <w:rFonts w:ascii="Times New Roman" w:hAnsi="Times New Roman" w:cs="Times New Roman"/>
          <w:color w:val="000000" w:themeColor="text1"/>
          <w:spacing w:val="6"/>
          <w:sz w:val="28"/>
          <w:szCs w:val="28"/>
          <w:lang w:val="uk-UA"/>
        </w:rPr>
        <w:t>roceedings of XI International scientific-practical conference, Sheffield, Great Britain, December, 30th, 2016 – January, 7th, 2017. — Sheffield: Science and Education Ltd., 2016. — Р. 17–19.</w:t>
      </w:r>
    </w:p>
    <w:p w14:paraId="320F7BBF"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7" w:name="_Ref474631601"/>
      <w:r w:rsidRPr="002975D3">
        <w:rPr>
          <w:rFonts w:ascii="Times New Roman" w:hAnsi="Times New Roman" w:cs="Times New Roman"/>
          <w:color w:val="000000" w:themeColor="text1"/>
          <w:spacing w:val="6"/>
          <w:sz w:val="28"/>
          <w:szCs w:val="28"/>
          <w:lang w:val="uk-UA"/>
        </w:rPr>
        <w:lastRenderedPageBreak/>
        <w:t>Sinclair S. Evidence-based Medicine // Br.Med.Bull.-2004.-Vol.64.-P.179-196.</w:t>
      </w:r>
      <w:bookmarkEnd w:id="207"/>
    </w:p>
    <w:p w14:paraId="320F7BC0"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8" w:name="_Ref474630947"/>
      <w:r w:rsidRPr="002975D3">
        <w:rPr>
          <w:rFonts w:ascii="Times New Roman" w:hAnsi="Times New Roman" w:cs="Times New Roman"/>
          <w:color w:val="000000" w:themeColor="text1"/>
          <w:spacing w:val="6"/>
          <w:sz w:val="28"/>
          <w:szCs w:val="28"/>
          <w:lang w:val="uk-UA"/>
        </w:rPr>
        <w:t>Stadman E.R. Metal ion-catalyzed oxidation of proteins: biochemical mechanism and biological conseguenses // Free Radical Biology and medicine.-1990.-Vol.9.-P.315-325.</w:t>
      </w:r>
      <w:bookmarkEnd w:id="208"/>
    </w:p>
    <w:p w14:paraId="320F7BC1"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09" w:name="_Ref474631069"/>
      <w:r w:rsidRPr="002975D3">
        <w:rPr>
          <w:rFonts w:ascii="Times New Roman" w:hAnsi="Times New Roman" w:cs="Times New Roman"/>
          <w:color w:val="000000" w:themeColor="text1"/>
          <w:spacing w:val="6"/>
          <w:sz w:val="28"/>
          <w:szCs w:val="28"/>
          <w:lang w:val="uk-UA"/>
        </w:rPr>
        <w:t>Stocker A., Azzi A. Tocopherol – binding proteins: the function and physiological significance. // Antioxidant and Red/Ox Signaling. – 2000.– Vol. 2, №3. – P. 397 – 404.</w:t>
      </w:r>
      <w:bookmarkEnd w:id="209"/>
    </w:p>
    <w:p w14:paraId="320F7BC2"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0" w:name="_Ref448159078"/>
      <w:r w:rsidRPr="00E10ED2">
        <w:rPr>
          <w:rFonts w:ascii="Times New Roman" w:hAnsi="Times New Roman" w:cs="Times New Roman"/>
          <w:color w:val="000000" w:themeColor="text1"/>
          <w:spacing w:val="6"/>
          <w:sz w:val="28"/>
          <w:szCs w:val="28"/>
          <w:lang w:val="uk-UA"/>
        </w:rPr>
        <w:t>Targeting Thioredoxin Reductase by Parthenolide Contributes to Inducing Apoptosis of HeLa Cells / D. Duan, J. Zhang, J. Yao [et al.] // The Journal of Biological Chemistry. — 2016. — pii: jbc.M115.700591. —.</w:t>
      </w:r>
      <w:bookmarkEnd w:id="210"/>
    </w:p>
    <w:p w14:paraId="320F7BC3" w14:textId="77777777" w:rsidR="00CC4E55"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1" w:name="_Ref481669063"/>
      <w:r w:rsidRPr="00186248">
        <w:rPr>
          <w:rFonts w:ascii="Times New Roman" w:hAnsi="Times New Roman" w:cs="Times New Roman"/>
          <w:color w:val="000000" w:themeColor="text1"/>
          <w:spacing w:val="6"/>
          <w:sz w:val="28"/>
          <w:szCs w:val="28"/>
          <w:lang w:val="uk-UA"/>
        </w:rPr>
        <w:t>The impact of a breast cancer diagnosis on health-related quality of life. A prospective comparison among middle-aged to elderly women with and without breast cancer / R. V. Karlsen, K. Frederiksen, M. B. Larsen [et al.] // Acta Oncol. — 2016. — Vol. 55, No. 6. — P. 720-727.</w:t>
      </w:r>
      <w:bookmarkEnd w:id="211"/>
    </w:p>
    <w:p w14:paraId="320F7BC4" w14:textId="77777777" w:rsidR="00CC4E55" w:rsidRPr="00E833B2" w:rsidRDefault="00CC4E55" w:rsidP="00542502">
      <w:pPr>
        <w:pStyle w:val="af1"/>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2" w:name="_Ref481631454"/>
      <w:r w:rsidRPr="00E833B2">
        <w:rPr>
          <w:rFonts w:ascii="Times New Roman" w:hAnsi="Times New Roman" w:cs="Times New Roman"/>
          <w:color w:val="000000" w:themeColor="text1"/>
          <w:spacing w:val="6"/>
          <w:sz w:val="28"/>
          <w:szCs w:val="28"/>
          <w:lang w:val="uk-UA"/>
        </w:rPr>
        <w:t>The role of oxidative stress on breast cancer development and therapy / F. Hecht, C. F. Pessoa, L. B. Gentile [et al.] // Tumour Biol. — 2016. — Vol. 37, No. 4. — P. 4281-4291.</w:t>
      </w:r>
      <w:bookmarkEnd w:id="212"/>
    </w:p>
    <w:p w14:paraId="320F7BC5"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3" w:name="_Ref446899114"/>
      <w:bookmarkStart w:id="214" w:name="_Ref446582097"/>
      <w:r w:rsidRPr="00B639FC">
        <w:rPr>
          <w:rFonts w:ascii="Times New Roman" w:hAnsi="Times New Roman" w:cs="Times New Roman"/>
          <w:color w:val="000000" w:themeColor="text1"/>
          <w:spacing w:val="6"/>
          <w:sz w:val="28"/>
          <w:szCs w:val="28"/>
          <w:lang w:val="uk-UA"/>
        </w:rPr>
        <w:t>The role of oxidative stress on breast cancer development and therapy / F. Hecht, C. F. Pessoa, L. B. Gentile [et al.] // Tumour biology: the journal of the International Society for Oncodevelopmental Biology and Medicine. — 2016. — doi 10.1007/s13277-016-4873-9. — .</w:t>
      </w:r>
      <w:bookmarkEnd w:id="213"/>
    </w:p>
    <w:p w14:paraId="320F7BC6"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5" w:name="_Ref446858898"/>
      <w:bookmarkEnd w:id="214"/>
      <w:r w:rsidRPr="00B639FC">
        <w:rPr>
          <w:rFonts w:ascii="Times New Roman" w:hAnsi="Times New Roman" w:cs="Times New Roman"/>
          <w:color w:val="000000" w:themeColor="text1"/>
          <w:spacing w:val="6"/>
          <w:sz w:val="28"/>
          <w:szCs w:val="28"/>
          <w:lang w:val="uk-UA"/>
        </w:rPr>
        <w:t>Thiol-based antioxidant supplementation alters human skeletal muscle signaling and attenuates its inflammatory response and recovery after intense eccentric exercise / Y. Michailidis, L. G. Karagounis, G. Terzis [et al.] // The Americal Journal of Clinical Nutrition. — 2013. — Vol. 98, No. 1. — P. 233-245.</w:t>
      </w:r>
      <w:bookmarkEnd w:id="215"/>
    </w:p>
    <w:p w14:paraId="320F7BC7" w14:textId="0950F745"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6" w:name="_Ref474631373"/>
      <w:r w:rsidRPr="002975D3">
        <w:rPr>
          <w:rFonts w:ascii="Times New Roman" w:hAnsi="Times New Roman" w:cs="Times New Roman"/>
          <w:color w:val="000000" w:themeColor="text1"/>
          <w:spacing w:val="6"/>
          <w:sz w:val="28"/>
          <w:szCs w:val="28"/>
          <w:lang w:val="uk-UA"/>
        </w:rPr>
        <w:lastRenderedPageBreak/>
        <w:t>Tischenko A.L., Atapatsu D., Haddad S.M. Effects of chronic alcohol intake on the blood serum vitamin A in patients with psoriasis // 1 Int Symp on Clin Valeology.-Colombo.-1991.-Vol.-Р.1-13.</w:t>
      </w:r>
      <w:bookmarkEnd w:id="216"/>
    </w:p>
    <w:p w14:paraId="320F7BC8" w14:textId="77777777" w:rsidR="00CC4E55" w:rsidRPr="00B639FC"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r w:rsidRPr="00B639FC">
        <w:rPr>
          <w:rFonts w:ascii="Times New Roman" w:hAnsi="Times New Roman" w:cs="Times New Roman"/>
          <w:color w:val="000000" w:themeColor="text1"/>
          <w:spacing w:val="6"/>
          <w:sz w:val="28"/>
          <w:szCs w:val="28"/>
          <w:lang w:val="uk-UA"/>
        </w:rPr>
        <w:t>Vitamin C suppresses cell death in MCF-7 human breast cancer cells induced by tamoxifen / T. Subramani, S. K. Yeap, W. Y. Ho [et al.] // Journal of Cellular and Molecular Medicine. — 2014. — Vol. 18, No. 2. — P. 305-313.</w:t>
      </w:r>
    </w:p>
    <w:p w14:paraId="320F7BC9" w14:textId="77777777" w:rsidR="00CC4E55" w:rsidRPr="002975D3" w:rsidRDefault="00CC4E55" w:rsidP="00542502">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7" w:name="_Ref368988347"/>
      <w:r w:rsidRPr="002975D3">
        <w:rPr>
          <w:rFonts w:ascii="Times New Roman" w:hAnsi="Times New Roman" w:cs="Times New Roman"/>
          <w:color w:val="000000" w:themeColor="text1"/>
          <w:spacing w:val="6"/>
          <w:sz w:val="28"/>
          <w:szCs w:val="28"/>
          <w:lang w:val="uk-UA"/>
        </w:rPr>
        <w:t>Wald A. Sequential analysis / A. Wald. — N.Y., 1947. — 212 p.</w:t>
      </w:r>
      <w:bookmarkEnd w:id="217"/>
    </w:p>
    <w:p w14:paraId="34E3AD3B" w14:textId="561BB914" w:rsidR="00880B6D" w:rsidRPr="00D23811" w:rsidRDefault="00CC4E55" w:rsidP="001549EA">
      <w:pPr>
        <w:numPr>
          <w:ilvl w:val="0"/>
          <w:numId w:val="1"/>
        </w:numPr>
        <w:tabs>
          <w:tab w:val="left" w:pos="1134"/>
        </w:tabs>
        <w:suppressAutoHyphens w:val="0"/>
        <w:spacing w:after="0" w:line="384" w:lineRule="auto"/>
        <w:ind w:left="0" w:firstLine="709"/>
        <w:jc w:val="both"/>
        <w:rPr>
          <w:rFonts w:ascii="Times New Roman" w:hAnsi="Times New Roman" w:cs="Times New Roman"/>
          <w:color w:val="000000" w:themeColor="text1"/>
          <w:spacing w:val="6"/>
          <w:sz w:val="28"/>
          <w:szCs w:val="28"/>
          <w:lang w:val="uk-UA"/>
        </w:rPr>
      </w:pPr>
      <w:bookmarkStart w:id="218" w:name="_Ref448098062"/>
      <w:r w:rsidRPr="00D23811">
        <w:rPr>
          <w:rFonts w:ascii="Times New Roman" w:hAnsi="Times New Roman" w:cs="Times New Roman"/>
          <w:color w:val="000000" w:themeColor="text1"/>
          <w:spacing w:val="6"/>
          <w:sz w:val="28"/>
          <w:szCs w:val="28"/>
          <w:lang w:val="uk-UA"/>
        </w:rPr>
        <w:t>Yasueda A. Efficacy and Interaction of Antioxidant Supplements as Adjuvant Therapy in Cancer Treatment: A Systematic Review / A. Yasueda, H. Urushima, T. Ito// Integrative Cancer Therapies. — 2016. — Vol. 15, No. 1. — P. 17-39.</w:t>
      </w:r>
      <w:bookmarkEnd w:id="218"/>
    </w:p>
    <w:sectPr w:rsidR="00880B6D" w:rsidRPr="00D23811" w:rsidSect="00B10433">
      <w:footnotePr>
        <w:pos w:val="beneathText"/>
      </w:footnotePr>
      <w:pgSz w:w="11905" w:h="16837" w:code="9"/>
      <w:pgMar w:top="1134" w:right="851" w:bottom="1134"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10C3" w14:textId="77777777" w:rsidR="00CD4F23" w:rsidRDefault="00CD4F23">
      <w:r>
        <w:separator/>
      </w:r>
    </w:p>
  </w:endnote>
  <w:endnote w:type="continuationSeparator" w:id="0">
    <w:p w14:paraId="58C2E2D6" w14:textId="77777777" w:rsidR="00CD4F23" w:rsidRDefault="00CD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FFE4" w14:textId="77777777" w:rsidR="00CD4F23" w:rsidRDefault="00CD4F23">
      <w:r>
        <w:separator/>
      </w:r>
    </w:p>
  </w:footnote>
  <w:footnote w:type="continuationSeparator" w:id="0">
    <w:p w14:paraId="5C29A27B" w14:textId="77777777" w:rsidR="00CD4F23" w:rsidRDefault="00CD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7C16" w14:textId="311A1697" w:rsidR="00CD4F23" w:rsidRPr="000D74E7" w:rsidRDefault="00CD4F23">
    <w:pPr>
      <w:pStyle w:val="ac"/>
      <w:jc w:val="right"/>
      <w:rPr>
        <w:rFonts w:ascii="Times New Roman" w:hAnsi="Times New Roman" w:cs="Times New Roman"/>
        <w:sz w:val="28"/>
        <w:szCs w:val="28"/>
      </w:rPr>
    </w:pPr>
    <w:r w:rsidRPr="000D74E7">
      <w:rPr>
        <w:rFonts w:ascii="Times New Roman" w:hAnsi="Times New Roman" w:cs="Times New Roman"/>
        <w:sz w:val="28"/>
        <w:szCs w:val="28"/>
      </w:rPr>
      <w:fldChar w:fldCharType="begin"/>
    </w:r>
    <w:r w:rsidRPr="000D74E7">
      <w:rPr>
        <w:rFonts w:ascii="Times New Roman" w:hAnsi="Times New Roman" w:cs="Times New Roman"/>
        <w:sz w:val="28"/>
        <w:szCs w:val="28"/>
      </w:rPr>
      <w:instrText xml:space="preserve"> PAGE </w:instrText>
    </w:r>
    <w:r w:rsidRPr="000D74E7">
      <w:rPr>
        <w:rFonts w:ascii="Times New Roman" w:hAnsi="Times New Roman" w:cs="Times New Roman"/>
        <w:sz w:val="28"/>
        <w:szCs w:val="28"/>
      </w:rPr>
      <w:fldChar w:fldCharType="separate"/>
    </w:r>
    <w:r w:rsidR="007A34F3">
      <w:rPr>
        <w:rFonts w:ascii="Times New Roman" w:hAnsi="Times New Roman" w:cs="Times New Roman"/>
        <w:noProof/>
        <w:sz w:val="28"/>
        <w:szCs w:val="28"/>
      </w:rPr>
      <w:t>102</w:t>
    </w:r>
    <w:r w:rsidRPr="000D74E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1774" w:hanging="1065"/>
      </w:pPr>
    </w:lvl>
  </w:abstractNum>
  <w:abstractNum w:abstractNumId="1" w15:restartNumberingAfterBreak="0">
    <w:nsid w:val="00000003"/>
    <w:multiLevelType w:val="singleLevel"/>
    <w:tmpl w:val="00000003"/>
    <w:name w:val="WW8Num2"/>
    <w:lvl w:ilvl="0">
      <w:start w:val="1"/>
      <w:numFmt w:val="decimal"/>
      <w:lvlText w:val="%1."/>
      <w:lvlJc w:val="left"/>
      <w:pPr>
        <w:tabs>
          <w:tab w:val="num" w:pos="1035"/>
        </w:tabs>
        <w:ind w:left="1035" w:hanging="1035"/>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4"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28" w:hanging="360"/>
      </w:pPr>
    </w:lvl>
  </w:abstractNum>
  <w:abstractNum w:abstractNumId="7" w15:restartNumberingAfterBreak="0">
    <w:nsid w:val="00000009"/>
    <w:multiLevelType w:val="singleLevel"/>
    <w:tmpl w:val="00000009"/>
    <w:name w:val="WW8Num14"/>
    <w:lvl w:ilvl="0">
      <w:start w:val="1"/>
      <w:numFmt w:val="decimal"/>
      <w:lvlText w:val="%1."/>
      <w:lvlJc w:val="left"/>
      <w:pPr>
        <w:tabs>
          <w:tab w:val="num" w:pos="0"/>
        </w:tabs>
        <w:ind w:left="720" w:hanging="360"/>
      </w:pPr>
      <w:rPr>
        <w:b w:val="0"/>
      </w:rPr>
    </w:lvl>
  </w:abstractNum>
  <w:abstractNum w:abstractNumId="8" w15:restartNumberingAfterBreak="0">
    <w:nsid w:val="0000000A"/>
    <w:multiLevelType w:val="singleLevel"/>
    <w:tmpl w:val="0000000A"/>
    <w:name w:val="WW8Num15"/>
    <w:lvl w:ilvl="0">
      <w:start w:val="1"/>
      <w:numFmt w:val="decimal"/>
      <w:lvlText w:val="%1."/>
      <w:lvlJc w:val="left"/>
      <w:pPr>
        <w:tabs>
          <w:tab w:val="num" w:pos="0"/>
        </w:tabs>
        <w:ind w:left="1429" w:hanging="360"/>
      </w:pPr>
    </w:lvl>
  </w:abstractNum>
  <w:abstractNum w:abstractNumId="9" w15:restartNumberingAfterBreak="0">
    <w:nsid w:val="24D13186"/>
    <w:multiLevelType w:val="hybridMultilevel"/>
    <w:tmpl w:val="FA5EAFB8"/>
    <w:lvl w:ilvl="0" w:tplc="5B2E8F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5DA3DA2"/>
    <w:multiLevelType w:val="hybridMultilevel"/>
    <w:tmpl w:val="791A64A6"/>
    <w:lvl w:ilvl="0" w:tplc="65329570">
      <w:start w:val="26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02B6071"/>
    <w:multiLevelType w:val="hybridMultilevel"/>
    <w:tmpl w:val="BC102A20"/>
    <w:lvl w:ilvl="0" w:tplc="50F09D96">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B507B"/>
    <w:rsid w:val="00000209"/>
    <w:rsid w:val="00000DF8"/>
    <w:rsid w:val="00000E07"/>
    <w:rsid w:val="000012CB"/>
    <w:rsid w:val="00001488"/>
    <w:rsid w:val="00001A47"/>
    <w:rsid w:val="00002A2F"/>
    <w:rsid w:val="00002AF5"/>
    <w:rsid w:val="00003295"/>
    <w:rsid w:val="00003872"/>
    <w:rsid w:val="00004341"/>
    <w:rsid w:val="00005514"/>
    <w:rsid w:val="0000564C"/>
    <w:rsid w:val="00005D4D"/>
    <w:rsid w:val="00005E57"/>
    <w:rsid w:val="00006D99"/>
    <w:rsid w:val="0000703E"/>
    <w:rsid w:val="000075D7"/>
    <w:rsid w:val="00007A1E"/>
    <w:rsid w:val="00007BF2"/>
    <w:rsid w:val="00007DF0"/>
    <w:rsid w:val="00010851"/>
    <w:rsid w:val="00010FC8"/>
    <w:rsid w:val="000112D9"/>
    <w:rsid w:val="000126E0"/>
    <w:rsid w:val="00012A5D"/>
    <w:rsid w:val="0001333F"/>
    <w:rsid w:val="00013579"/>
    <w:rsid w:val="00013A09"/>
    <w:rsid w:val="000141B7"/>
    <w:rsid w:val="00014E7C"/>
    <w:rsid w:val="000159FC"/>
    <w:rsid w:val="00015ED2"/>
    <w:rsid w:val="0001602F"/>
    <w:rsid w:val="00016405"/>
    <w:rsid w:val="00016923"/>
    <w:rsid w:val="00016B2A"/>
    <w:rsid w:val="0002126F"/>
    <w:rsid w:val="00021C72"/>
    <w:rsid w:val="00021EF2"/>
    <w:rsid w:val="000221B5"/>
    <w:rsid w:val="00022409"/>
    <w:rsid w:val="0002247A"/>
    <w:rsid w:val="000226C3"/>
    <w:rsid w:val="00022723"/>
    <w:rsid w:val="00022A2D"/>
    <w:rsid w:val="00022F16"/>
    <w:rsid w:val="000233A4"/>
    <w:rsid w:val="000237A4"/>
    <w:rsid w:val="00023DFD"/>
    <w:rsid w:val="00024445"/>
    <w:rsid w:val="0002477C"/>
    <w:rsid w:val="00025440"/>
    <w:rsid w:val="000256FD"/>
    <w:rsid w:val="00025736"/>
    <w:rsid w:val="0002594D"/>
    <w:rsid w:val="0002634A"/>
    <w:rsid w:val="000265EF"/>
    <w:rsid w:val="00026AA2"/>
    <w:rsid w:val="00026AB3"/>
    <w:rsid w:val="00027C7F"/>
    <w:rsid w:val="00030510"/>
    <w:rsid w:val="00030DB6"/>
    <w:rsid w:val="00031C8E"/>
    <w:rsid w:val="00031E2E"/>
    <w:rsid w:val="00031F13"/>
    <w:rsid w:val="00032204"/>
    <w:rsid w:val="00032968"/>
    <w:rsid w:val="00032F59"/>
    <w:rsid w:val="00033616"/>
    <w:rsid w:val="00033AE6"/>
    <w:rsid w:val="00033CAD"/>
    <w:rsid w:val="000354B8"/>
    <w:rsid w:val="00035629"/>
    <w:rsid w:val="000358CE"/>
    <w:rsid w:val="00035F90"/>
    <w:rsid w:val="00036C6D"/>
    <w:rsid w:val="000376D1"/>
    <w:rsid w:val="000377AE"/>
    <w:rsid w:val="000379C2"/>
    <w:rsid w:val="00037D57"/>
    <w:rsid w:val="000400A3"/>
    <w:rsid w:val="00040414"/>
    <w:rsid w:val="0004043B"/>
    <w:rsid w:val="00040AE1"/>
    <w:rsid w:val="00041A81"/>
    <w:rsid w:val="00042343"/>
    <w:rsid w:val="000425D4"/>
    <w:rsid w:val="000433DD"/>
    <w:rsid w:val="00044356"/>
    <w:rsid w:val="000445DE"/>
    <w:rsid w:val="00044D66"/>
    <w:rsid w:val="0004505B"/>
    <w:rsid w:val="0004531B"/>
    <w:rsid w:val="0004664E"/>
    <w:rsid w:val="00046734"/>
    <w:rsid w:val="00046F85"/>
    <w:rsid w:val="00047200"/>
    <w:rsid w:val="0004750D"/>
    <w:rsid w:val="00047AED"/>
    <w:rsid w:val="000510DB"/>
    <w:rsid w:val="00052647"/>
    <w:rsid w:val="00052ABC"/>
    <w:rsid w:val="00053241"/>
    <w:rsid w:val="00054716"/>
    <w:rsid w:val="00054951"/>
    <w:rsid w:val="000549D6"/>
    <w:rsid w:val="00054BD1"/>
    <w:rsid w:val="000554B5"/>
    <w:rsid w:val="00055CFF"/>
    <w:rsid w:val="0005604E"/>
    <w:rsid w:val="000560F7"/>
    <w:rsid w:val="00056208"/>
    <w:rsid w:val="00056947"/>
    <w:rsid w:val="0005743A"/>
    <w:rsid w:val="00060703"/>
    <w:rsid w:val="00061378"/>
    <w:rsid w:val="000616DB"/>
    <w:rsid w:val="000622BE"/>
    <w:rsid w:val="0006273F"/>
    <w:rsid w:val="00062824"/>
    <w:rsid w:val="00062DDE"/>
    <w:rsid w:val="00062E40"/>
    <w:rsid w:val="00063996"/>
    <w:rsid w:val="00063A24"/>
    <w:rsid w:val="0006401B"/>
    <w:rsid w:val="00064345"/>
    <w:rsid w:val="00064F75"/>
    <w:rsid w:val="000658F1"/>
    <w:rsid w:val="00065A07"/>
    <w:rsid w:val="00066249"/>
    <w:rsid w:val="000664C2"/>
    <w:rsid w:val="00066EDB"/>
    <w:rsid w:val="00067550"/>
    <w:rsid w:val="00067F83"/>
    <w:rsid w:val="000706BB"/>
    <w:rsid w:val="0007136D"/>
    <w:rsid w:val="00073033"/>
    <w:rsid w:val="000731A8"/>
    <w:rsid w:val="0007389A"/>
    <w:rsid w:val="00074641"/>
    <w:rsid w:val="0007483C"/>
    <w:rsid w:val="00074DE4"/>
    <w:rsid w:val="00075055"/>
    <w:rsid w:val="00075092"/>
    <w:rsid w:val="00075E90"/>
    <w:rsid w:val="00075EDE"/>
    <w:rsid w:val="000771B6"/>
    <w:rsid w:val="00077720"/>
    <w:rsid w:val="000777F4"/>
    <w:rsid w:val="0007790E"/>
    <w:rsid w:val="00080212"/>
    <w:rsid w:val="0008102C"/>
    <w:rsid w:val="000810BF"/>
    <w:rsid w:val="00081BB4"/>
    <w:rsid w:val="00081CF5"/>
    <w:rsid w:val="000821B8"/>
    <w:rsid w:val="00082316"/>
    <w:rsid w:val="00082647"/>
    <w:rsid w:val="00082893"/>
    <w:rsid w:val="000833B8"/>
    <w:rsid w:val="000835E8"/>
    <w:rsid w:val="00083616"/>
    <w:rsid w:val="000836CC"/>
    <w:rsid w:val="00083719"/>
    <w:rsid w:val="00083B16"/>
    <w:rsid w:val="000843F4"/>
    <w:rsid w:val="00084A93"/>
    <w:rsid w:val="00085702"/>
    <w:rsid w:val="000857FB"/>
    <w:rsid w:val="0008592D"/>
    <w:rsid w:val="0008639C"/>
    <w:rsid w:val="000873C3"/>
    <w:rsid w:val="0008755C"/>
    <w:rsid w:val="000877F3"/>
    <w:rsid w:val="00087B23"/>
    <w:rsid w:val="00087C42"/>
    <w:rsid w:val="00087E2E"/>
    <w:rsid w:val="00087E87"/>
    <w:rsid w:val="00090083"/>
    <w:rsid w:val="00090DCB"/>
    <w:rsid w:val="000917C1"/>
    <w:rsid w:val="00092004"/>
    <w:rsid w:val="00092528"/>
    <w:rsid w:val="00092BB6"/>
    <w:rsid w:val="00093A1E"/>
    <w:rsid w:val="000941FB"/>
    <w:rsid w:val="000942E7"/>
    <w:rsid w:val="00095312"/>
    <w:rsid w:val="000960E6"/>
    <w:rsid w:val="000979DE"/>
    <w:rsid w:val="000A135B"/>
    <w:rsid w:val="000A14B9"/>
    <w:rsid w:val="000A177D"/>
    <w:rsid w:val="000A1C8C"/>
    <w:rsid w:val="000A1EDF"/>
    <w:rsid w:val="000A20CB"/>
    <w:rsid w:val="000A2889"/>
    <w:rsid w:val="000A28B4"/>
    <w:rsid w:val="000A2EE8"/>
    <w:rsid w:val="000A363A"/>
    <w:rsid w:val="000A3DD1"/>
    <w:rsid w:val="000A4F50"/>
    <w:rsid w:val="000A50F2"/>
    <w:rsid w:val="000A5849"/>
    <w:rsid w:val="000A6A7A"/>
    <w:rsid w:val="000A6B97"/>
    <w:rsid w:val="000A734F"/>
    <w:rsid w:val="000A7394"/>
    <w:rsid w:val="000A77E6"/>
    <w:rsid w:val="000A7F3D"/>
    <w:rsid w:val="000B0401"/>
    <w:rsid w:val="000B0A05"/>
    <w:rsid w:val="000B1DA8"/>
    <w:rsid w:val="000B200A"/>
    <w:rsid w:val="000B2B52"/>
    <w:rsid w:val="000B2BB3"/>
    <w:rsid w:val="000B2ED4"/>
    <w:rsid w:val="000B3A3A"/>
    <w:rsid w:val="000B3BD8"/>
    <w:rsid w:val="000B40BD"/>
    <w:rsid w:val="000B4870"/>
    <w:rsid w:val="000B56A8"/>
    <w:rsid w:val="000B58A9"/>
    <w:rsid w:val="000B5D2F"/>
    <w:rsid w:val="000B5FA8"/>
    <w:rsid w:val="000B6571"/>
    <w:rsid w:val="000B7002"/>
    <w:rsid w:val="000B7201"/>
    <w:rsid w:val="000B73BE"/>
    <w:rsid w:val="000C00FD"/>
    <w:rsid w:val="000C0577"/>
    <w:rsid w:val="000C05C1"/>
    <w:rsid w:val="000C07EA"/>
    <w:rsid w:val="000C0A6F"/>
    <w:rsid w:val="000C0FB2"/>
    <w:rsid w:val="000C12D0"/>
    <w:rsid w:val="000C167D"/>
    <w:rsid w:val="000C16CB"/>
    <w:rsid w:val="000C170F"/>
    <w:rsid w:val="000C1E8C"/>
    <w:rsid w:val="000C30DB"/>
    <w:rsid w:val="000C362D"/>
    <w:rsid w:val="000C3669"/>
    <w:rsid w:val="000C50BA"/>
    <w:rsid w:val="000C6258"/>
    <w:rsid w:val="000C66FF"/>
    <w:rsid w:val="000C78D1"/>
    <w:rsid w:val="000D0BD7"/>
    <w:rsid w:val="000D0DF5"/>
    <w:rsid w:val="000D1D00"/>
    <w:rsid w:val="000D24BD"/>
    <w:rsid w:val="000D3082"/>
    <w:rsid w:val="000D3441"/>
    <w:rsid w:val="000D3596"/>
    <w:rsid w:val="000D38E7"/>
    <w:rsid w:val="000D4173"/>
    <w:rsid w:val="000D487E"/>
    <w:rsid w:val="000D5533"/>
    <w:rsid w:val="000D5897"/>
    <w:rsid w:val="000D59D9"/>
    <w:rsid w:val="000D5AE2"/>
    <w:rsid w:val="000D67D7"/>
    <w:rsid w:val="000D74E7"/>
    <w:rsid w:val="000D77C4"/>
    <w:rsid w:val="000D7A62"/>
    <w:rsid w:val="000D7ECA"/>
    <w:rsid w:val="000E0B1D"/>
    <w:rsid w:val="000E146B"/>
    <w:rsid w:val="000E2380"/>
    <w:rsid w:val="000E3A36"/>
    <w:rsid w:val="000E4B39"/>
    <w:rsid w:val="000E58B4"/>
    <w:rsid w:val="000E654D"/>
    <w:rsid w:val="000E686B"/>
    <w:rsid w:val="000E70A3"/>
    <w:rsid w:val="000F04D4"/>
    <w:rsid w:val="000F0992"/>
    <w:rsid w:val="000F1082"/>
    <w:rsid w:val="000F2C11"/>
    <w:rsid w:val="000F3628"/>
    <w:rsid w:val="000F3629"/>
    <w:rsid w:val="000F3C50"/>
    <w:rsid w:val="000F4334"/>
    <w:rsid w:val="000F4A62"/>
    <w:rsid w:val="000F5809"/>
    <w:rsid w:val="000F5859"/>
    <w:rsid w:val="000F617B"/>
    <w:rsid w:val="000F61C4"/>
    <w:rsid w:val="000F6FE7"/>
    <w:rsid w:val="000F7CEE"/>
    <w:rsid w:val="00100804"/>
    <w:rsid w:val="00100D2F"/>
    <w:rsid w:val="00101C3B"/>
    <w:rsid w:val="00101CED"/>
    <w:rsid w:val="00101F2A"/>
    <w:rsid w:val="00102108"/>
    <w:rsid w:val="00102610"/>
    <w:rsid w:val="0010265E"/>
    <w:rsid w:val="00102F8E"/>
    <w:rsid w:val="00103419"/>
    <w:rsid w:val="00103B11"/>
    <w:rsid w:val="0010410F"/>
    <w:rsid w:val="001045CA"/>
    <w:rsid w:val="0010463C"/>
    <w:rsid w:val="00104B7F"/>
    <w:rsid w:val="00104C3F"/>
    <w:rsid w:val="00104CD0"/>
    <w:rsid w:val="001057FA"/>
    <w:rsid w:val="0010586B"/>
    <w:rsid w:val="001072B5"/>
    <w:rsid w:val="00110047"/>
    <w:rsid w:val="00110464"/>
    <w:rsid w:val="00110BBC"/>
    <w:rsid w:val="00111341"/>
    <w:rsid w:val="00111CB4"/>
    <w:rsid w:val="001129BF"/>
    <w:rsid w:val="00112F89"/>
    <w:rsid w:val="0011390E"/>
    <w:rsid w:val="00113C33"/>
    <w:rsid w:val="00114855"/>
    <w:rsid w:val="00115478"/>
    <w:rsid w:val="0011565D"/>
    <w:rsid w:val="00115AE2"/>
    <w:rsid w:val="00115BFC"/>
    <w:rsid w:val="0011610C"/>
    <w:rsid w:val="0011705E"/>
    <w:rsid w:val="0011707A"/>
    <w:rsid w:val="00120FD2"/>
    <w:rsid w:val="0012209D"/>
    <w:rsid w:val="001223D6"/>
    <w:rsid w:val="0012268B"/>
    <w:rsid w:val="001230FD"/>
    <w:rsid w:val="001248EE"/>
    <w:rsid w:val="00125779"/>
    <w:rsid w:val="0012615F"/>
    <w:rsid w:val="0012620B"/>
    <w:rsid w:val="00126C8C"/>
    <w:rsid w:val="001270CB"/>
    <w:rsid w:val="001277F9"/>
    <w:rsid w:val="001279D7"/>
    <w:rsid w:val="00127CEE"/>
    <w:rsid w:val="0013027E"/>
    <w:rsid w:val="00132438"/>
    <w:rsid w:val="001328C9"/>
    <w:rsid w:val="00132F2B"/>
    <w:rsid w:val="00133D09"/>
    <w:rsid w:val="00133DCB"/>
    <w:rsid w:val="0013464E"/>
    <w:rsid w:val="00134CB8"/>
    <w:rsid w:val="00134EA1"/>
    <w:rsid w:val="001351DB"/>
    <w:rsid w:val="001368A2"/>
    <w:rsid w:val="00136D25"/>
    <w:rsid w:val="00137020"/>
    <w:rsid w:val="00140125"/>
    <w:rsid w:val="001402A2"/>
    <w:rsid w:val="00140867"/>
    <w:rsid w:val="00140D6E"/>
    <w:rsid w:val="0014111C"/>
    <w:rsid w:val="00141BEF"/>
    <w:rsid w:val="0014239E"/>
    <w:rsid w:val="001426C6"/>
    <w:rsid w:val="0014277F"/>
    <w:rsid w:val="00142872"/>
    <w:rsid w:val="001429B1"/>
    <w:rsid w:val="00143111"/>
    <w:rsid w:val="001431FF"/>
    <w:rsid w:val="00143D56"/>
    <w:rsid w:val="0014535D"/>
    <w:rsid w:val="00145417"/>
    <w:rsid w:val="00145DEC"/>
    <w:rsid w:val="00145DF3"/>
    <w:rsid w:val="001466B2"/>
    <w:rsid w:val="00146AA0"/>
    <w:rsid w:val="00146D01"/>
    <w:rsid w:val="00147845"/>
    <w:rsid w:val="001502EF"/>
    <w:rsid w:val="00151967"/>
    <w:rsid w:val="001523A5"/>
    <w:rsid w:val="001527C2"/>
    <w:rsid w:val="0015368E"/>
    <w:rsid w:val="00153811"/>
    <w:rsid w:val="00153E8D"/>
    <w:rsid w:val="00153EFD"/>
    <w:rsid w:val="001549EA"/>
    <w:rsid w:val="00154C38"/>
    <w:rsid w:val="0015506E"/>
    <w:rsid w:val="001550E7"/>
    <w:rsid w:val="0015559C"/>
    <w:rsid w:val="0015568B"/>
    <w:rsid w:val="00155AD0"/>
    <w:rsid w:val="0015633D"/>
    <w:rsid w:val="00156531"/>
    <w:rsid w:val="00157610"/>
    <w:rsid w:val="00157689"/>
    <w:rsid w:val="001578EC"/>
    <w:rsid w:val="00157FF0"/>
    <w:rsid w:val="00160065"/>
    <w:rsid w:val="0016073E"/>
    <w:rsid w:val="0016179E"/>
    <w:rsid w:val="00161AD9"/>
    <w:rsid w:val="00161FE4"/>
    <w:rsid w:val="00162E45"/>
    <w:rsid w:val="0016360C"/>
    <w:rsid w:val="00163DBC"/>
    <w:rsid w:val="001646FA"/>
    <w:rsid w:val="00164E4E"/>
    <w:rsid w:val="001658F4"/>
    <w:rsid w:val="00165AB4"/>
    <w:rsid w:val="00165BAE"/>
    <w:rsid w:val="00166445"/>
    <w:rsid w:val="00166788"/>
    <w:rsid w:val="00166940"/>
    <w:rsid w:val="0016745D"/>
    <w:rsid w:val="00167D99"/>
    <w:rsid w:val="00170616"/>
    <w:rsid w:val="001707C9"/>
    <w:rsid w:val="00170906"/>
    <w:rsid w:val="0017282E"/>
    <w:rsid w:val="00172DF5"/>
    <w:rsid w:val="00172E97"/>
    <w:rsid w:val="00174835"/>
    <w:rsid w:val="001757BC"/>
    <w:rsid w:val="00175BE7"/>
    <w:rsid w:val="0017638B"/>
    <w:rsid w:val="00177138"/>
    <w:rsid w:val="00177AB9"/>
    <w:rsid w:val="00177C7A"/>
    <w:rsid w:val="001812DB"/>
    <w:rsid w:val="0018214D"/>
    <w:rsid w:val="001842F5"/>
    <w:rsid w:val="00184B05"/>
    <w:rsid w:val="00185096"/>
    <w:rsid w:val="00185E6E"/>
    <w:rsid w:val="00186248"/>
    <w:rsid w:val="001865AF"/>
    <w:rsid w:val="0018694E"/>
    <w:rsid w:val="0018794F"/>
    <w:rsid w:val="00190F20"/>
    <w:rsid w:val="00192D81"/>
    <w:rsid w:val="00193F0B"/>
    <w:rsid w:val="00194155"/>
    <w:rsid w:val="001953D8"/>
    <w:rsid w:val="00195447"/>
    <w:rsid w:val="001954E6"/>
    <w:rsid w:val="00195955"/>
    <w:rsid w:val="00195BDB"/>
    <w:rsid w:val="001961EA"/>
    <w:rsid w:val="00197548"/>
    <w:rsid w:val="00197A3E"/>
    <w:rsid w:val="00197D96"/>
    <w:rsid w:val="00197F5A"/>
    <w:rsid w:val="001A14A1"/>
    <w:rsid w:val="001A1990"/>
    <w:rsid w:val="001A1B81"/>
    <w:rsid w:val="001A203E"/>
    <w:rsid w:val="001A23CB"/>
    <w:rsid w:val="001A2654"/>
    <w:rsid w:val="001A2876"/>
    <w:rsid w:val="001A3656"/>
    <w:rsid w:val="001A3739"/>
    <w:rsid w:val="001A3D6A"/>
    <w:rsid w:val="001A408B"/>
    <w:rsid w:val="001A4961"/>
    <w:rsid w:val="001A4A99"/>
    <w:rsid w:val="001A5240"/>
    <w:rsid w:val="001A55A8"/>
    <w:rsid w:val="001A5627"/>
    <w:rsid w:val="001A6407"/>
    <w:rsid w:val="001A6679"/>
    <w:rsid w:val="001A6EE0"/>
    <w:rsid w:val="001A7281"/>
    <w:rsid w:val="001A795B"/>
    <w:rsid w:val="001B07FF"/>
    <w:rsid w:val="001B0CA2"/>
    <w:rsid w:val="001B15E1"/>
    <w:rsid w:val="001B1629"/>
    <w:rsid w:val="001B2407"/>
    <w:rsid w:val="001B27DC"/>
    <w:rsid w:val="001B313B"/>
    <w:rsid w:val="001B45E2"/>
    <w:rsid w:val="001B605A"/>
    <w:rsid w:val="001B66ED"/>
    <w:rsid w:val="001B6BD1"/>
    <w:rsid w:val="001B7104"/>
    <w:rsid w:val="001C036C"/>
    <w:rsid w:val="001C0AC3"/>
    <w:rsid w:val="001C0E6A"/>
    <w:rsid w:val="001C16C1"/>
    <w:rsid w:val="001C2D26"/>
    <w:rsid w:val="001C2FCA"/>
    <w:rsid w:val="001C31DD"/>
    <w:rsid w:val="001C32D2"/>
    <w:rsid w:val="001C3888"/>
    <w:rsid w:val="001C43AC"/>
    <w:rsid w:val="001C4D96"/>
    <w:rsid w:val="001C56C8"/>
    <w:rsid w:val="001C5FF6"/>
    <w:rsid w:val="001C627A"/>
    <w:rsid w:val="001C6D19"/>
    <w:rsid w:val="001C7752"/>
    <w:rsid w:val="001D02BC"/>
    <w:rsid w:val="001D05FC"/>
    <w:rsid w:val="001D07DA"/>
    <w:rsid w:val="001D0BC5"/>
    <w:rsid w:val="001D0C30"/>
    <w:rsid w:val="001D0F68"/>
    <w:rsid w:val="001D1A5A"/>
    <w:rsid w:val="001D298A"/>
    <w:rsid w:val="001D3118"/>
    <w:rsid w:val="001D3139"/>
    <w:rsid w:val="001D3E73"/>
    <w:rsid w:val="001D5144"/>
    <w:rsid w:val="001D56BE"/>
    <w:rsid w:val="001D5D7E"/>
    <w:rsid w:val="001D6164"/>
    <w:rsid w:val="001D619F"/>
    <w:rsid w:val="001D627E"/>
    <w:rsid w:val="001D711C"/>
    <w:rsid w:val="001D78A2"/>
    <w:rsid w:val="001E0120"/>
    <w:rsid w:val="001E1271"/>
    <w:rsid w:val="001E195A"/>
    <w:rsid w:val="001E1B38"/>
    <w:rsid w:val="001E245D"/>
    <w:rsid w:val="001E2947"/>
    <w:rsid w:val="001E2DA8"/>
    <w:rsid w:val="001E2FB3"/>
    <w:rsid w:val="001E4199"/>
    <w:rsid w:val="001E4295"/>
    <w:rsid w:val="001E45E7"/>
    <w:rsid w:val="001E4923"/>
    <w:rsid w:val="001E67EB"/>
    <w:rsid w:val="001E6E98"/>
    <w:rsid w:val="001E713B"/>
    <w:rsid w:val="001E723A"/>
    <w:rsid w:val="001E72CF"/>
    <w:rsid w:val="001E7A7C"/>
    <w:rsid w:val="001F031A"/>
    <w:rsid w:val="001F04D9"/>
    <w:rsid w:val="001F1375"/>
    <w:rsid w:val="001F1514"/>
    <w:rsid w:val="001F1BBD"/>
    <w:rsid w:val="001F1DD2"/>
    <w:rsid w:val="001F357E"/>
    <w:rsid w:val="001F3D3D"/>
    <w:rsid w:val="001F3E0B"/>
    <w:rsid w:val="001F3F47"/>
    <w:rsid w:val="001F40C2"/>
    <w:rsid w:val="001F5F9B"/>
    <w:rsid w:val="001F5FB9"/>
    <w:rsid w:val="001F6FC0"/>
    <w:rsid w:val="001F7195"/>
    <w:rsid w:val="001F7DC1"/>
    <w:rsid w:val="001F7E11"/>
    <w:rsid w:val="001F7EBC"/>
    <w:rsid w:val="0020083D"/>
    <w:rsid w:val="00200936"/>
    <w:rsid w:val="00200954"/>
    <w:rsid w:val="00200E60"/>
    <w:rsid w:val="00201463"/>
    <w:rsid w:val="00201C76"/>
    <w:rsid w:val="00202324"/>
    <w:rsid w:val="00202B0E"/>
    <w:rsid w:val="00204F0E"/>
    <w:rsid w:val="00205425"/>
    <w:rsid w:val="00205C5F"/>
    <w:rsid w:val="0020625C"/>
    <w:rsid w:val="0020731B"/>
    <w:rsid w:val="002109C2"/>
    <w:rsid w:val="00211480"/>
    <w:rsid w:val="002117AA"/>
    <w:rsid w:val="00211C9A"/>
    <w:rsid w:val="00211D41"/>
    <w:rsid w:val="00211D75"/>
    <w:rsid w:val="0021205D"/>
    <w:rsid w:val="002127FF"/>
    <w:rsid w:val="00212BE9"/>
    <w:rsid w:val="002137C1"/>
    <w:rsid w:val="00213F55"/>
    <w:rsid w:val="0021447C"/>
    <w:rsid w:val="00214CDB"/>
    <w:rsid w:val="0021574C"/>
    <w:rsid w:val="00215A80"/>
    <w:rsid w:val="00215B0D"/>
    <w:rsid w:val="00215EC9"/>
    <w:rsid w:val="00215F6E"/>
    <w:rsid w:val="002160A8"/>
    <w:rsid w:val="00216CFE"/>
    <w:rsid w:val="00217A92"/>
    <w:rsid w:val="00217DA1"/>
    <w:rsid w:val="0022169C"/>
    <w:rsid w:val="00221830"/>
    <w:rsid w:val="00221CC8"/>
    <w:rsid w:val="0022240E"/>
    <w:rsid w:val="00222CC1"/>
    <w:rsid w:val="00222F1E"/>
    <w:rsid w:val="00223C3A"/>
    <w:rsid w:val="00224268"/>
    <w:rsid w:val="00224579"/>
    <w:rsid w:val="00224641"/>
    <w:rsid w:val="00224F4C"/>
    <w:rsid w:val="00226162"/>
    <w:rsid w:val="002261B7"/>
    <w:rsid w:val="00226991"/>
    <w:rsid w:val="002270F3"/>
    <w:rsid w:val="002272D0"/>
    <w:rsid w:val="00227580"/>
    <w:rsid w:val="00227C86"/>
    <w:rsid w:val="00230ECE"/>
    <w:rsid w:val="00230FE5"/>
    <w:rsid w:val="00231114"/>
    <w:rsid w:val="002313C5"/>
    <w:rsid w:val="002314E2"/>
    <w:rsid w:val="00231A77"/>
    <w:rsid w:val="00232D29"/>
    <w:rsid w:val="002330BB"/>
    <w:rsid w:val="00234344"/>
    <w:rsid w:val="0023442A"/>
    <w:rsid w:val="00234468"/>
    <w:rsid w:val="00234E04"/>
    <w:rsid w:val="00234EA9"/>
    <w:rsid w:val="002351C0"/>
    <w:rsid w:val="00235619"/>
    <w:rsid w:val="00235A4C"/>
    <w:rsid w:val="00235E05"/>
    <w:rsid w:val="00235F0B"/>
    <w:rsid w:val="00235F46"/>
    <w:rsid w:val="002361F5"/>
    <w:rsid w:val="002363DF"/>
    <w:rsid w:val="002363EA"/>
    <w:rsid w:val="0023741D"/>
    <w:rsid w:val="00237D71"/>
    <w:rsid w:val="00237F6E"/>
    <w:rsid w:val="00240204"/>
    <w:rsid w:val="002404E0"/>
    <w:rsid w:val="002404F5"/>
    <w:rsid w:val="00242397"/>
    <w:rsid w:val="002426C4"/>
    <w:rsid w:val="00242CF5"/>
    <w:rsid w:val="002437FD"/>
    <w:rsid w:val="002438E5"/>
    <w:rsid w:val="002438F1"/>
    <w:rsid w:val="002442AD"/>
    <w:rsid w:val="00244C3E"/>
    <w:rsid w:val="00244D88"/>
    <w:rsid w:val="00245814"/>
    <w:rsid w:val="0024619B"/>
    <w:rsid w:val="00247261"/>
    <w:rsid w:val="00247416"/>
    <w:rsid w:val="00247522"/>
    <w:rsid w:val="00247A1D"/>
    <w:rsid w:val="00250256"/>
    <w:rsid w:val="00250B91"/>
    <w:rsid w:val="00251DA4"/>
    <w:rsid w:val="00252BA7"/>
    <w:rsid w:val="00253215"/>
    <w:rsid w:val="002536ED"/>
    <w:rsid w:val="0025395E"/>
    <w:rsid w:val="00253D3A"/>
    <w:rsid w:val="00253DD2"/>
    <w:rsid w:val="00254300"/>
    <w:rsid w:val="002549F3"/>
    <w:rsid w:val="00254E17"/>
    <w:rsid w:val="002553DE"/>
    <w:rsid w:val="00256D07"/>
    <w:rsid w:val="00256E43"/>
    <w:rsid w:val="002570DC"/>
    <w:rsid w:val="002577E8"/>
    <w:rsid w:val="00257BE1"/>
    <w:rsid w:val="002607DF"/>
    <w:rsid w:val="00260873"/>
    <w:rsid w:val="00260C71"/>
    <w:rsid w:val="00260CC9"/>
    <w:rsid w:val="00260FCC"/>
    <w:rsid w:val="0026107D"/>
    <w:rsid w:val="00261090"/>
    <w:rsid w:val="00261118"/>
    <w:rsid w:val="00261808"/>
    <w:rsid w:val="00261D51"/>
    <w:rsid w:val="002629A3"/>
    <w:rsid w:val="00263310"/>
    <w:rsid w:val="00263D4D"/>
    <w:rsid w:val="002644C2"/>
    <w:rsid w:val="002647C3"/>
    <w:rsid w:val="00264940"/>
    <w:rsid w:val="00264EEF"/>
    <w:rsid w:val="002654C6"/>
    <w:rsid w:val="00265969"/>
    <w:rsid w:val="00265A2E"/>
    <w:rsid w:val="00265A47"/>
    <w:rsid w:val="00266A8D"/>
    <w:rsid w:val="002670F5"/>
    <w:rsid w:val="00270BA0"/>
    <w:rsid w:val="00270D29"/>
    <w:rsid w:val="00271382"/>
    <w:rsid w:val="00271411"/>
    <w:rsid w:val="0027171B"/>
    <w:rsid w:val="002719AE"/>
    <w:rsid w:val="00272303"/>
    <w:rsid w:val="002735B7"/>
    <w:rsid w:val="00275CE2"/>
    <w:rsid w:val="002764F9"/>
    <w:rsid w:val="00277B38"/>
    <w:rsid w:val="00277E95"/>
    <w:rsid w:val="002810DE"/>
    <w:rsid w:val="00281412"/>
    <w:rsid w:val="002826F4"/>
    <w:rsid w:val="00282AFC"/>
    <w:rsid w:val="00282E04"/>
    <w:rsid w:val="002839D5"/>
    <w:rsid w:val="002839F0"/>
    <w:rsid w:val="00283AEA"/>
    <w:rsid w:val="00283E87"/>
    <w:rsid w:val="002848DA"/>
    <w:rsid w:val="00284B6C"/>
    <w:rsid w:val="00284CD3"/>
    <w:rsid w:val="00285159"/>
    <w:rsid w:val="002853DC"/>
    <w:rsid w:val="00285C0D"/>
    <w:rsid w:val="00286D84"/>
    <w:rsid w:val="0028744A"/>
    <w:rsid w:val="00287732"/>
    <w:rsid w:val="0028775D"/>
    <w:rsid w:val="00287B1B"/>
    <w:rsid w:val="002912B2"/>
    <w:rsid w:val="00291C45"/>
    <w:rsid w:val="002921DC"/>
    <w:rsid w:val="00292872"/>
    <w:rsid w:val="00292DDF"/>
    <w:rsid w:val="00292E24"/>
    <w:rsid w:val="00292F99"/>
    <w:rsid w:val="002940DE"/>
    <w:rsid w:val="0029415B"/>
    <w:rsid w:val="002943C8"/>
    <w:rsid w:val="00295876"/>
    <w:rsid w:val="002959B6"/>
    <w:rsid w:val="00295CCB"/>
    <w:rsid w:val="00296765"/>
    <w:rsid w:val="0029702D"/>
    <w:rsid w:val="002975D3"/>
    <w:rsid w:val="002A0BE1"/>
    <w:rsid w:val="002A10A2"/>
    <w:rsid w:val="002A1998"/>
    <w:rsid w:val="002A2183"/>
    <w:rsid w:val="002A2267"/>
    <w:rsid w:val="002A2451"/>
    <w:rsid w:val="002A2D28"/>
    <w:rsid w:val="002A49E2"/>
    <w:rsid w:val="002A5EAA"/>
    <w:rsid w:val="002A7019"/>
    <w:rsid w:val="002A780F"/>
    <w:rsid w:val="002A7A5E"/>
    <w:rsid w:val="002A7DAE"/>
    <w:rsid w:val="002A7E72"/>
    <w:rsid w:val="002B040B"/>
    <w:rsid w:val="002B0BA8"/>
    <w:rsid w:val="002B0E13"/>
    <w:rsid w:val="002B1186"/>
    <w:rsid w:val="002B1984"/>
    <w:rsid w:val="002B23BB"/>
    <w:rsid w:val="002B419F"/>
    <w:rsid w:val="002B477C"/>
    <w:rsid w:val="002B4DE5"/>
    <w:rsid w:val="002B539C"/>
    <w:rsid w:val="002B5441"/>
    <w:rsid w:val="002B589E"/>
    <w:rsid w:val="002B5C82"/>
    <w:rsid w:val="002B67C6"/>
    <w:rsid w:val="002B6DEE"/>
    <w:rsid w:val="002C06A0"/>
    <w:rsid w:val="002C08D9"/>
    <w:rsid w:val="002C14AE"/>
    <w:rsid w:val="002C1F76"/>
    <w:rsid w:val="002C1F89"/>
    <w:rsid w:val="002C2B7B"/>
    <w:rsid w:val="002C4012"/>
    <w:rsid w:val="002C4745"/>
    <w:rsid w:val="002C5CB2"/>
    <w:rsid w:val="002C6051"/>
    <w:rsid w:val="002C6242"/>
    <w:rsid w:val="002D0BDB"/>
    <w:rsid w:val="002D2039"/>
    <w:rsid w:val="002D24D6"/>
    <w:rsid w:val="002D2CEE"/>
    <w:rsid w:val="002D4FAD"/>
    <w:rsid w:val="002D5C3F"/>
    <w:rsid w:val="002D5D6B"/>
    <w:rsid w:val="002D5D6D"/>
    <w:rsid w:val="002D6145"/>
    <w:rsid w:val="002D676B"/>
    <w:rsid w:val="002D6BDC"/>
    <w:rsid w:val="002D73B6"/>
    <w:rsid w:val="002D73D1"/>
    <w:rsid w:val="002D75B3"/>
    <w:rsid w:val="002E044B"/>
    <w:rsid w:val="002E08D5"/>
    <w:rsid w:val="002E0E0D"/>
    <w:rsid w:val="002E101D"/>
    <w:rsid w:val="002E10FC"/>
    <w:rsid w:val="002E16BC"/>
    <w:rsid w:val="002E1A03"/>
    <w:rsid w:val="002E1E34"/>
    <w:rsid w:val="002E2471"/>
    <w:rsid w:val="002E2B96"/>
    <w:rsid w:val="002E4416"/>
    <w:rsid w:val="002E48B5"/>
    <w:rsid w:val="002E4E66"/>
    <w:rsid w:val="002E5611"/>
    <w:rsid w:val="002E5B34"/>
    <w:rsid w:val="002E5BBE"/>
    <w:rsid w:val="002E5C6B"/>
    <w:rsid w:val="002E5D2C"/>
    <w:rsid w:val="002E5FBA"/>
    <w:rsid w:val="002E6C49"/>
    <w:rsid w:val="002E6EFB"/>
    <w:rsid w:val="002E7DC3"/>
    <w:rsid w:val="002F069E"/>
    <w:rsid w:val="002F0E0F"/>
    <w:rsid w:val="002F15DB"/>
    <w:rsid w:val="002F1925"/>
    <w:rsid w:val="002F1B1E"/>
    <w:rsid w:val="002F240F"/>
    <w:rsid w:val="002F2456"/>
    <w:rsid w:val="002F2525"/>
    <w:rsid w:val="002F304C"/>
    <w:rsid w:val="002F3288"/>
    <w:rsid w:val="002F45D2"/>
    <w:rsid w:val="002F520C"/>
    <w:rsid w:val="002F614D"/>
    <w:rsid w:val="0030031B"/>
    <w:rsid w:val="00301165"/>
    <w:rsid w:val="0030133A"/>
    <w:rsid w:val="003015D8"/>
    <w:rsid w:val="0030284C"/>
    <w:rsid w:val="00302D96"/>
    <w:rsid w:val="0030369E"/>
    <w:rsid w:val="00306546"/>
    <w:rsid w:val="003065F7"/>
    <w:rsid w:val="00307861"/>
    <w:rsid w:val="003078E1"/>
    <w:rsid w:val="0031027C"/>
    <w:rsid w:val="003104B5"/>
    <w:rsid w:val="00310716"/>
    <w:rsid w:val="00311290"/>
    <w:rsid w:val="003117B7"/>
    <w:rsid w:val="00312153"/>
    <w:rsid w:val="003122D9"/>
    <w:rsid w:val="003122E1"/>
    <w:rsid w:val="00312A6B"/>
    <w:rsid w:val="003139B1"/>
    <w:rsid w:val="003141ED"/>
    <w:rsid w:val="003146D0"/>
    <w:rsid w:val="00315309"/>
    <w:rsid w:val="00315AC3"/>
    <w:rsid w:val="00315AC7"/>
    <w:rsid w:val="00315E5E"/>
    <w:rsid w:val="00315FD9"/>
    <w:rsid w:val="00316F4C"/>
    <w:rsid w:val="0031772F"/>
    <w:rsid w:val="00320EF3"/>
    <w:rsid w:val="00321481"/>
    <w:rsid w:val="00321AA4"/>
    <w:rsid w:val="00321EE7"/>
    <w:rsid w:val="00322AF4"/>
    <w:rsid w:val="003232FA"/>
    <w:rsid w:val="00324BF5"/>
    <w:rsid w:val="003257F2"/>
    <w:rsid w:val="003263E9"/>
    <w:rsid w:val="00326A98"/>
    <w:rsid w:val="00326D84"/>
    <w:rsid w:val="0032717A"/>
    <w:rsid w:val="00330A6F"/>
    <w:rsid w:val="0033100C"/>
    <w:rsid w:val="003312CB"/>
    <w:rsid w:val="003318F2"/>
    <w:rsid w:val="00331C18"/>
    <w:rsid w:val="003332A4"/>
    <w:rsid w:val="003333C1"/>
    <w:rsid w:val="00333A7F"/>
    <w:rsid w:val="00333B50"/>
    <w:rsid w:val="00334116"/>
    <w:rsid w:val="00334120"/>
    <w:rsid w:val="0033435B"/>
    <w:rsid w:val="00334806"/>
    <w:rsid w:val="00335B88"/>
    <w:rsid w:val="00336087"/>
    <w:rsid w:val="0033745D"/>
    <w:rsid w:val="00340293"/>
    <w:rsid w:val="003406C4"/>
    <w:rsid w:val="003420DF"/>
    <w:rsid w:val="00342A3F"/>
    <w:rsid w:val="003432BB"/>
    <w:rsid w:val="00343C66"/>
    <w:rsid w:val="00343E4B"/>
    <w:rsid w:val="00343F41"/>
    <w:rsid w:val="003445C4"/>
    <w:rsid w:val="00344AE6"/>
    <w:rsid w:val="00344B18"/>
    <w:rsid w:val="003450DA"/>
    <w:rsid w:val="003451DB"/>
    <w:rsid w:val="00345AED"/>
    <w:rsid w:val="00346002"/>
    <w:rsid w:val="0034623E"/>
    <w:rsid w:val="00346636"/>
    <w:rsid w:val="00346664"/>
    <w:rsid w:val="003470B2"/>
    <w:rsid w:val="003473DD"/>
    <w:rsid w:val="00347948"/>
    <w:rsid w:val="00347AA6"/>
    <w:rsid w:val="00350BBA"/>
    <w:rsid w:val="00350E85"/>
    <w:rsid w:val="00351921"/>
    <w:rsid w:val="00352009"/>
    <w:rsid w:val="00352B31"/>
    <w:rsid w:val="00352F5A"/>
    <w:rsid w:val="0035334A"/>
    <w:rsid w:val="003534F9"/>
    <w:rsid w:val="0035402A"/>
    <w:rsid w:val="003540F6"/>
    <w:rsid w:val="003541E7"/>
    <w:rsid w:val="0035481B"/>
    <w:rsid w:val="00354A8C"/>
    <w:rsid w:val="00354B43"/>
    <w:rsid w:val="00354BD7"/>
    <w:rsid w:val="00354D19"/>
    <w:rsid w:val="00354F72"/>
    <w:rsid w:val="0035548B"/>
    <w:rsid w:val="0035559D"/>
    <w:rsid w:val="0035592E"/>
    <w:rsid w:val="00355A3F"/>
    <w:rsid w:val="00355ABD"/>
    <w:rsid w:val="00355AF2"/>
    <w:rsid w:val="00355D4A"/>
    <w:rsid w:val="0035623C"/>
    <w:rsid w:val="003567BF"/>
    <w:rsid w:val="00356B63"/>
    <w:rsid w:val="00356D30"/>
    <w:rsid w:val="00357652"/>
    <w:rsid w:val="003606A4"/>
    <w:rsid w:val="00360CE5"/>
    <w:rsid w:val="0036298A"/>
    <w:rsid w:val="0036311E"/>
    <w:rsid w:val="003639C1"/>
    <w:rsid w:val="00363BE5"/>
    <w:rsid w:val="00365CDC"/>
    <w:rsid w:val="0036633B"/>
    <w:rsid w:val="003664D2"/>
    <w:rsid w:val="00366561"/>
    <w:rsid w:val="00366E51"/>
    <w:rsid w:val="003673A9"/>
    <w:rsid w:val="0036786F"/>
    <w:rsid w:val="00367BF3"/>
    <w:rsid w:val="003709B3"/>
    <w:rsid w:val="00370DB9"/>
    <w:rsid w:val="003713F4"/>
    <w:rsid w:val="00371552"/>
    <w:rsid w:val="00371A42"/>
    <w:rsid w:val="00372098"/>
    <w:rsid w:val="003723FC"/>
    <w:rsid w:val="003726CE"/>
    <w:rsid w:val="00372D8F"/>
    <w:rsid w:val="00372E1E"/>
    <w:rsid w:val="00372E81"/>
    <w:rsid w:val="003730D9"/>
    <w:rsid w:val="00373BDF"/>
    <w:rsid w:val="003740CF"/>
    <w:rsid w:val="0037417C"/>
    <w:rsid w:val="0037496E"/>
    <w:rsid w:val="00374B79"/>
    <w:rsid w:val="003753EA"/>
    <w:rsid w:val="0037588F"/>
    <w:rsid w:val="003759F0"/>
    <w:rsid w:val="00375F2A"/>
    <w:rsid w:val="00376198"/>
    <w:rsid w:val="00376F12"/>
    <w:rsid w:val="00377045"/>
    <w:rsid w:val="00377C25"/>
    <w:rsid w:val="003800F3"/>
    <w:rsid w:val="00380163"/>
    <w:rsid w:val="003815C8"/>
    <w:rsid w:val="00381852"/>
    <w:rsid w:val="00381A18"/>
    <w:rsid w:val="00381A3E"/>
    <w:rsid w:val="003826D2"/>
    <w:rsid w:val="003834D6"/>
    <w:rsid w:val="0038403E"/>
    <w:rsid w:val="0038404A"/>
    <w:rsid w:val="00384A04"/>
    <w:rsid w:val="00384CC9"/>
    <w:rsid w:val="00385487"/>
    <w:rsid w:val="0038695B"/>
    <w:rsid w:val="00386EA2"/>
    <w:rsid w:val="00386FCF"/>
    <w:rsid w:val="0038771E"/>
    <w:rsid w:val="0038783D"/>
    <w:rsid w:val="003902C7"/>
    <w:rsid w:val="00390E63"/>
    <w:rsid w:val="00391322"/>
    <w:rsid w:val="00391EC5"/>
    <w:rsid w:val="0039206E"/>
    <w:rsid w:val="0039269D"/>
    <w:rsid w:val="00392DA5"/>
    <w:rsid w:val="003931D6"/>
    <w:rsid w:val="00394698"/>
    <w:rsid w:val="003957B1"/>
    <w:rsid w:val="0039620B"/>
    <w:rsid w:val="00396B68"/>
    <w:rsid w:val="00396CB0"/>
    <w:rsid w:val="0039764A"/>
    <w:rsid w:val="00397C05"/>
    <w:rsid w:val="00397C5F"/>
    <w:rsid w:val="00397F1C"/>
    <w:rsid w:val="003A01B0"/>
    <w:rsid w:val="003A0B00"/>
    <w:rsid w:val="003A0DBF"/>
    <w:rsid w:val="003A124B"/>
    <w:rsid w:val="003A146A"/>
    <w:rsid w:val="003A1974"/>
    <w:rsid w:val="003A2278"/>
    <w:rsid w:val="003A240A"/>
    <w:rsid w:val="003A281A"/>
    <w:rsid w:val="003A3239"/>
    <w:rsid w:val="003A358F"/>
    <w:rsid w:val="003A3714"/>
    <w:rsid w:val="003A3CE8"/>
    <w:rsid w:val="003A40E8"/>
    <w:rsid w:val="003A4252"/>
    <w:rsid w:val="003A5629"/>
    <w:rsid w:val="003A5EBD"/>
    <w:rsid w:val="003A6931"/>
    <w:rsid w:val="003A6B3D"/>
    <w:rsid w:val="003A711A"/>
    <w:rsid w:val="003B034D"/>
    <w:rsid w:val="003B0DDB"/>
    <w:rsid w:val="003B1C59"/>
    <w:rsid w:val="003B1F2B"/>
    <w:rsid w:val="003B2442"/>
    <w:rsid w:val="003B275E"/>
    <w:rsid w:val="003B2D9F"/>
    <w:rsid w:val="003B3C3A"/>
    <w:rsid w:val="003B4A78"/>
    <w:rsid w:val="003B4B01"/>
    <w:rsid w:val="003B5046"/>
    <w:rsid w:val="003B57A3"/>
    <w:rsid w:val="003B5EA4"/>
    <w:rsid w:val="003B5FFA"/>
    <w:rsid w:val="003B601A"/>
    <w:rsid w:val="003B6783"/>
    <w:rsid w:val="003B6B1C"/>
    <w:rsid w:val="003B7C30"/>
    <w:rsid w:val="003B7D85"/>
    <w:rsid w:val="003C0DF0"/>
    <w:rsid w:val="003C141B"/>
    <w:rsid w:val="003C1BCF"/>
    <w:rsid w:val="003C227D"/>
    <w:rsid w:val="003C271D"/>
    <w:rsid w:val="003C3141"/>
    <w:rsid w:val="003C391E"/>
    <w:rsid w:val="003C4069"/>
    <w:rsid w:val="003C4472"/>
    <w:rsid w:val="003C4901"/>
    <w:rsid w:val="003C4EF9"/>
    <w:rsid w:val="003C521A"/>
    <w:rsid w:val="003C6184"/>
    <w:rsid w:val="003C61C9"/>
    <w:rsid w:val="003C6E86"/>
    <w:rsid w:val="003C6F0B"/>
    <w:rsid w:val="003C7D30"/>
    <w:rsid w:val="003C7D9F"/>
    <w:rsid w:val="003C7EA7"/>
    <w:rsid w:val="003D0FCE"/>
    <w:rsid w:val="003D1637"/>
    <w:rsid w:val="003D19EA"/>
    <w:rsid w:val="003D1A70"/>
    <w:rsid w:val="003D2101"/>
    <w:rsid w:val="003D252C"/>
    <w:rsid w:val="003D3A66"/>
    <w:rsid w:val="003D4861"/>
    <w:rsid w:val="003D4884"/>
    <w:rsid w:val="003D48D4"/>
    <w:rsid w:val="003D4DDA"/>
    <w:rsid w:val="003D5750"/>
    <w:rsid w:val="003D6561"/>
    <w:rsid w:val="003D6983"/>
    <w:rsid w:val="003D6EF3"/>
    <w:rsid w:val="003D72A6"/>
    <w:rsid w:val="003D77CF"/>
    <w:rsid w:val="003D7C79"/>
    <w:rsid w:val="003E029E"/>
    <w:rsid w:val="003E0CA3"/>
    <w:rsid w:val="003E10A7"/>
    <w:rsid w:val="003E26A8"/>
    <w:rsid w:val="003E29B3"/>
    <w:rsid w:val="003E2B24"/>
    <w:rsid w:val="003E3997"/>
    <w:rsid w:val="003E436C"/>
    <w:rsid w:val="003E49E7"/>
    <w:rsid w:val="003E5005"/>
    <w:rsid w:val="003E53E0"/>
    <w:rsid w:val="003E5531"/>
    <w:rsid w:val="003E583F"/>
    <w:rsid w:val="003E6023"/>
    <w:rsid w:val="003E6135"/>
    <w:rsid w:val="003F0037"/>
    <w:rsid w:val="003F04D7"/>
    <w:rsid w:val="003F0745"/>
    <w:rsid w:val="003F0852"/>
    <w:rsid w:val="003F08C6"/>
    <w:rsid w:val="003F0A2B"/>
    <w:rsid w:val="003F1A71"/>
    <w:rsid w:val="003F22D4"/>
    <w:rsid w:val="003F2B1B"/>
    <w:rsid w:val="003F2FA3"/>
    <w:rsid w:val="003F3204"/>
    <w:rsid w:val="003F377F"/>
    <w:rsid w:val="003F5083"/>
    <w:rsid w:val="003F52FC"/>
    <w:rsid w:val="003F5881"/>
    <w:rsid w:val="003F6777"/>
    <w:rsid w:val="003F6A29"/>
    <w:rsid w:val="003F78BB"/>
    <w:rsid w:val="003F7BB1"/>
    <w:rsid w:val="003F7CC7"/>
    <w:rsid w:val="003F7F97"/>
    <w:rsid w:val="003F7FFD"/>
    <w:rsid w:val="00400507"/>
    <w:rsid w:val="004006C4"/>
    <w:rsid w:val="00400778"/>
    <w:rsid w:val="00401CE6"/>
    <w:rsid w:val="00401DCD"/>
    <w:rsid w:val="00401F83"/>
    <w:rsid w:val="004037A4"/>
    <w:rsid w:val="00404382"/>
    <w:rsid w:val="00404FEA"/>
    <w:rsid w:val="004051B4"/>
    <w:rsid w:val="00405FE6"/>
    <w:rsid w:val="004065D3"/>
    <w:rsid w:val="004070A6"/>
    <w:rsid w:val="00407FE3"/>
    <w:rsid w:val="0041150D"/>
    <w:rsid w:val="00411A92"/>
    <w:rsid w:val="00411AAF"/>
    <w:rsid w:val="00411DB7"/>
    <w:rsid w:val="00411E0E"/>
    <w:rsid w:val="00411F32"/>
    <w:rsid w:val="00412309"/>
    <w:rsid w:val="00412A6B"/>
    <w:rsid w:val="00412D5D"/>
    <w:rsid w:val="00412DCB"/>
    <w:rsid w:val="00412DF7"/>
    <w:rsid w:val="00412F0D"/>
    <w:rsid w:val="00413894"/>
    <w:rsid w:val="004140CD"/>
    <w:rsid w:val="004146CB"/>
    <w:rsid w:val="00414EC1"/>
    <w:rsid w:val="00415620"/>
    <w:rsid w:val="004162F8"/>
    <w:rsid w:val="004165FF"/>
    <w:rsid w:val="00416DE1"/>
    <w:rsid w:val="00420391"/>
    <w:rsid w:val="0042045C"/>
    <w:rsid w:val="00420710"/>
    <w:rsid w:val="00420A12"/>
    <w:rsid w:val="00420BD4"/>
    <w:rsid w:val="004220A1"/>
    <w:rsid w:val="00422285"/>
    <w:rsid w:val="00422998"/>
    <w:rsid w:val="00423059"/>
    <w:rsid w:val="00423814"/>
    <w:rsid w:val="00423BB7"/>
    <w:rsid w:val="00424157"/>
    <w:rsid w:val="004242C9"/>
    <w:rsid w:val="00424524"/>
    <w:rsid w:val="00425A83"/>
    <w:rsid w:val="004269AF"/>
    <w:rsid w:val="00427067"/>
    <w:rsid w:val="00430CFF"/>
    <w:rsid w:val="00430DD9"/>
    <w:rsid w:val="004313BC"/>
    <w:rsid w:val="004319B3"/>
    <w:rsid w:val="00431BA4"/>
    <w:rsid w:val="00431C09"/>
    <w:rsid w:val="004329E6"/>
    <w:rsid w:val="00432BC4"/>
    <w:rsid w:val="0043338A"/>
    <w:rsid w:val="004337AF"/>
    <w:rsid w:val="00433C25"/>
    <w:rsid w:val="00434C04"/>
    <w:rsid w:val="00434CD9"/>
    <w:rsid w:val="00437219"/>
    <w:rsid w:val="0043729C"/>
    <w:rsid w:val="004379FB"/>
    <w:rsid w:val="00437B5B"/>
    <w:rsid w:val="00440356"/>
    <w:rsid w:val="00442075"/>
    <w:rsid w:val="00442147"/>
    <w:rsid w:val="00443A38"/>
    <w:rsid w:val="00443DD4"/>
    <w:rsid w:val="00443F82"/>
    <w:rsid w:val="00444199"/>
    <w:rsid w:val="004451F5"/>
    <w:rsid w:val="004452B1"/>
    <w:rsid w:val="00445AE9"/>
    <w:rsid w:val="0044607E"/>
    <w:rsid w:val="00446741"/>
    <w:rsid w:val="00446F42"/>
    <w:rsid w:val="00447BE0"/>
    <w:rsid w:val="0045054D"/>
    <w:rsid w:val="004507D8"/>
    <w:rsid w:val="0045085B"/>
    <w:rsid w:val="00450A56"/>
    <w:rsid w:val="00450A5B"/>
    <w:rsid w:val="00450FF0"/>
    <w:rsid w:val="004523AF"/>
    <w:rsid w:val="0045299B"/>
    <w:rsid w:val="00453D24"/>
    <w:rsid w:val="00454194"/>
    <w:rsid w:val="00454833"/>
    <w:rsid w:val="004548F7"/>
    <w:rsid w:val="00454B75"/>
    <w:rsid w:val="0045652D"/>
    <w:rsid w:val="00456E30"/>
    <w:rsid w:val="00456F5F"/>
    <w:rsid w:val="0045701F"/>
    <w:rsid w:val="00457318"/>
    <w:rsid w:val="00457CDA"/>
    <w:rsid w:val="00460703"/>
    <w:rsid w:val="0046101B"/>
    <w:rsid w:val="00461803"/>
    <w:rsid w:val="00461D09"/>
    <w:rsid w:val="004629E7"/>
    <w:rsid w:val="00462A4D"/>
    <w:rsid w:val="00462A7E"/>
    <w:rsid w:val="00462FAC"/>
    <w:rsid w:val="00463744"/>
    <w:rsid w:val="004639AD"/>
    <w:rsid w:val="00463BDD"/>
    <w:rsid w:val="00463D4E"/>
    <w:rsid w:val="00463E22"/>
    <w:rsid w:val="00463F4A"/>
    <w:rsid w:val="004649B9"/>
    <w:rsid w:val="00464A9E"/>
    <w:rsid w:val="00464B55"/>
    <w:rsid w:val="00464B7C"/>
    <w:rsid w:val="00465281"/>
    <w:rsid w:val="004659B9"/>
    <w:rsid w:val="00465FD5"/>
    <w:rsid w:val="0046674F"/>
    <w:rsid w:val="004668F6"/>
    <w:rsid w:val="00466D52"/>
    <w:rsid w:val="00467890"/>
    <w:rsid w:val="004703F4"/>
    <w:rsid w:val="00470916"/>
    <w:rsid w:val="00470EF4"/>
    <w:rsid w:val="004710F7"/>
    <w:rsid w:val="0047166A"/>
    <w:rsid w:val="004720D2"/>
    <w:rsid w:val="0047278C"/>
    <w:rsid w:val="004728FE"/>
    <w:rsid w:val="00472B53"/>
    <w:rsid w:val="00472EAF"/>
    <w:rsid w:val="0047404D"/>
    <w:rsid w:val="00474A3F"/>
    <w:rsid w:val="00474D18"/>
    <w:rsid w:val="00474E4D"/>
    <w:rsid w:val="004750D4"/>
    <w:rsid w:val="00475DD3"/>
    <w:rsid w:val="00476302"/>
    <w:rsid w:val="00476FAB"/>
    <w:rsid w:val="004770B3"/>
    <w:rsid w:val="004772A6"/>
    <w:rsid w:val="0047742D"/>
    <w:rsid w:val="0047746F"/>
    <w:rsid w:val="0047796C"/>
    <w:rsid w:val="004807FE"/>
    <w:rsid w:val="00480CAF"/>
    <w:rsid w:val="004816B1"/>
    <w:rsid w:val="00481809"/>
    <w:rsid w:val="00481B25"/>
    <w:rsid w:val="00481BCF"/>
    <w:rsid w:val="004821EF"/>
    <w:rsid w:val="00482575"/>
    <w:rsid w:val="00483AFA"/>
    <w:rsid w:val="00483E90"/>
    <w:rsid w:val="00484F0E"/>
    <w:rsid w:val="00485347"/>
    <w:rsid w:val="00485428"/>
    <w:rsid w:val="00485C81"/>
    <w:rsid w:val="004866FB"/>
    <w:rsid w:val="004868B7"/>
    <w:rsid w:val="00486BDF"/>
    <w:rsid w:val="00487569"/>
    <w:rsid w:val="00487AEB"/>
    <w:rsid w:val="00487E95"/>
    <w:rsid w:val="004900B1"/>
    <w:rsid w:val="0049093A"/>
    <w:rsid w:val="00490CA3"/>
    <w:rsid w:val="00491B18"/>
    <w:rsid w:val="00491E6E"/>
    <w:rsid w:val="0049204A"/>
    <w:rsid w:val="00492232"/>
    <w:rsid w:val="0049235C"/>
    <w:rsid w:val="0049255F"/>
    <w:rsid w:val="004927BE"/>
    <w:rsid w:val="0049297C"/>
    <w:rsid w:val="00492FF6"/>
    <w:rsid w:val="00493089"/>
    <w:rsid w:val="00493DB8"/>
    <w:rsid w:val="004942F2"/>
    <w:rsid w:val="0049453C"/>
    <w:rsid w:val="00495722"/>
    <w:rsid w:val="004960FE"/>
    <w:rsid w:val="00496A53"/>
    <w:rsid w:val="004973CA"/>
    <w:rsid w:val="0049779B"/>
    <w:rsid w:val="004977AF"/>
    <w:rsid w:val="00497C55"/>
    <w:rsid w:val="004A0085"/>
    <w:rsid w:val="004A06B7"/>
    <w:rsid w:val="004A07CD"/>
    <w:rsid w:val="004A108C"/>
    <w:rsid w:val="004A1794"/>
    <w:rsid w:val="004A1969"/>
    <w:rsid w:val="004A1BBD"/>
    <w:rsid w:val="004A1E8D"/>
    <w:rsid w:val="004A202F"/>
    <w:rsid w:val="004A2669"/>
    <w:rsid w:val="004A2F64"/>
    <w:rsid w:val="004A3F7C"/>
    <w:rsid w:val="004A42BA"/>
    <w:rsid w:val="004A46FA"/>
    <w:rsid w:val="004A4FCD"/>
    <w:rsid w:val="004A556C"/>
    <w:rsid w:val="004A5B75"/>
    <w:rsid w:val="004A74D1"/>
    <w:rsid w:val="004A77FC"/>
    <w:rsid w:val="004B1B7D"/>
    <w:rsid w:val="004B223D"/>
    <w:rsid w:val="004B2471"/>
    <w:rsid w:val="004B24EE"/>
    <w:rsid w:val="004B2DFA"/>
    <w:rsid w:val="004B30F3"/>
    <w:rsid w:val="004B31C0"/>
    <w:rsid w:val="004B32B7"/>
    <w:rsid w:val="004B38E2"/>
    <w:rsid w:val="004B5974"/>
    <w:rsid w:val="004B62E6"/>
    <w:rsid w:val="004B6455"/>
    <w:rsid w:val="004B665B"/>
    <w:rsid w:val="004B6F48"/>
    <w:rsid w:val="004B7065"/>
    <w:rsid w:val="004B7525"/>
    <w:rsid w:val="004B7531"/>
    <w:rsid w:val="004B78BE"/>
    <w:rsid w:val="004B7948"/>
    <w:rsid w:val="004C063E"/>
    <w:rsid w:val="004C0E1D"/>
    <w:rsid w:val="004C1372"/>
    <w:rsid w:val="004C231B"/>
    <w:rsid w:val="004C2AA6"/>
    <w:rsid w:val="004C2CC1"/>
    <w:rsid w:val="004C3043"/>
    <w:rsid w:val="004C3206"/>
    <w:rsid w:val="004C3348"/>
    <w:rsid w:val="004C504B"/>
    <w:rsid w:val="004C57E3"/>
    <w:rsid w:val="004C5BFC"/>
    <w:rsid w:val="004C6116"/>
    <w:rsid w:val="004C713D"/>
    <w:rsid w:val="004C74AE"/>
    <w:rsid w:val="004C7703"/>
    <w:rsid w:val="004C78CB"/>
    <w:rsid w:val="004C7ECF"/>
    <w:rsid w:val="004D0C2B"/>
    <w:rsid w:val="004D15DB"/>
    <w:rsid w:val="004D19AB"/>
    <w:rsid w:val="004D1D51"/>
    <w:rsid w:val="004D2795"/>
    <w:rsid w:val="004D31E4"/>
    <w:rsid w:val="004D378C"/>
    <w:rsid w:val="004D3E12"/>
    <w:rsid w:val="004D3E18"/>
    <w:rsid w:val="004D4A84"/>
    <w:rsid w:val="004D4B4B"/>
    <w:rsid w:val="004D4C64"/>
    <w:rsid w:val="004D5861"/>
    <w:rsid w:val="004D5B96"/>
    <w:rsid w:val="004D65A8"/>
    <w:rsid w:val="004D69B2"/>
    <w:rsid w:val="004D6FBD"/>
    <w:rsid w:val="004D716F"/>
    <w:rsid w:val="004D726A"/>
    <w:rsid w:val="004D7481"/>
    <w:rsid w:val="004D7835"/>
    <w:rsid w:val="004E0E4A"/>
    <w:rsid w:val="004E0FC8"/>
    <w:rsid w:val="004E15C1"/>
    <w:rsid w:val="004E1B50"/>
    <w:rsid w:val="004E1E38"/>
    <w:rsid w:val="004E22A2"/>
    <w:rsid w:val="004E2658"/>
    <w:rsid w:val="004E34F2"/>
    <w:rsid w:val="004E3B9E"/>
    <w:rsid w:val="004E3F74"/>
    <w:rsid w:val="004E45AC"/>
    <w:rsid w:val="004E4E98"/>
    <w:rsid w:val="004E52BD"/>
    <w:rsid w:val="004E52C4"/>
    <w:rsid w:val="004E5321"/>
    <w:rsid w:val="004E5735"/>
    <w:rsid w:val="004E59B6"/>
    <w:rsid w:val="004E6086"/>
    <w:rsid w:val="004E6603"/>
    <w:rsid w:val="004E6B56"/>
    <w:rsid w:val="004E7006"/>
    <w:rsid w:val="004E7BCD"/>
    <w:rsid w:val="004E7C8C"/>
    <w:rsid w:val="004F2CD6"/>
    <w:rsid w:val="004F3235"/>
    <w:rsid w:val="004F3431"/>
    <w:rsid w:val="004F350A"/>
    <w:rsid w:val="004F363D"/>
    <w:rsid w:val="004F3ADC"/>
    <w:rsid w:val="004F3E6B"/>
    <w:rsid w:val="004F4159"/>
    <w:rsid w:val="004F436F"/>
    <w:rsid w:val="004F4CA1"/>
    <w:rsid w:val="004F5540"/>
    <w:rsid w:val="004F5F32"/>
    <w:rsid w:val="004F6C6C"/>
    <w:rsid w:val="004F6D81"/>
    <w:rsid w:val="004F7C7F"/>
    <w:rsid w:val="00501982"/>
    <w:rsid w:val="005025D5"/>
    <w:rsid w:val="00503388"/>
    <w:rsid w:val="00503D60"/>
    <w:rsid w:val="00504602"/>
    <w:rsid w:val="00504697"/>
    <w:rsid w:val="005052B5"/>
    <w:rsid w:val="005053AD"/>
    <w:rsid w:val="00505614"/>
    <w:rsid w:val="00505617"/>
    <w:rsid w:val="005070AB"/>
    <w:rsid w:val="00510172"/>
    <w:rsid w:val="0051057C"/>
    <w:rsid w:val="00512B22"/>
    <w:rsid w:val="005132B6"/>
    <w:rsid w:val="00513E44"/>
    <w:rsid w:val="005148BD"/>
    <w:rsid w:val="00514ABA"/>
    <w:rsid w:val="00515517"/>
    <w:rsid w:val="00516A89"/>
    <w:rsid w:val="00516C06"/>
    <w:rsid w:val="00516C37"/>
    <w:rsid w:val="00517466"/>
    <w:rsid w:val="005224FE"/>
    <w:rsid w:val="0052384A"/>
    <w:rsid w:val="00523FC6"/>
    <w:rsid w:val="00524A8A"/>
    <w:rsid w:val="00524FB5"/>
    <w:rsid w:val="00525638"/>
    <w:rsid w:val="00526431"/>
    <w:rsid w:val="0053019C"/>
    <w:rsid w:val="005304C8"/>
    <w:rsid w:val="00530546"/>
    <w:rsid w:val="005310EE"/>
    <w:rsid w:val="00532B30"/>
    <w:rsid w:val="00532F78"/>
    <w:rsid w:val="00533398"/>
    <w:rsid w:val="00533808"/>
    <w:rsid w:val="00533A84"/>
    <w:rsid w:val="0053410E"/>
    <w:rsid w:val="00534228"/>
    <w:rsid w:val="00534BB9"/>
    <w:rsid w:val="005353DD"/>
    <w:rsid w:val="00535469"/>
    <w:rsid w:val="00535A8E"/>
    <w:rsid w:val="005361E2"/>
    <w:rsid w:val="005368A8"/>
    <w:rsid w:val="00536C24"/>
    <w:rsid w:val="00536F6F"/>
    <w:rsid w:val="00537DB5"/>
    <w:rsid w:val="0054069C"/>
    <w:rsid w:val="005406FF"/>
    <w:rsid w:val="00540820"/>
    <w:rsid w:val="00541258"/>
    <w:rsid w:val="005423AE"/>
    <w:rsid w:val="00542502"/>
    <w:rsid w:val="0054267A"/>
    <w:rsid w:val="005427D3"/>
    <w:rsid w:val="0054291C"/>
    <w:rsid w:val="00543EC2"/>
    <w:rsid w:val="0054431F"/>
    <w:rsid w:val="00544BB0"/>
    <w:rsid w:val="005451F2"/>
    <w:rsid w:val="0054551F"/>
    <w:rsid w:val="0054567E"/>
    <w:rsid w:val="005456ED"/>
    <w:rsid w:val="00546B03"/>
    <w:rsid w:val="00550C2D"/>
    <w:rsid w:val="00550C44"/>
    <w:rsid w:val="00550E60"/>
    <w:rsid w:val="00551328"/>
    <w:rsid w:val="005516A4"/>
    <w:rsid w:val="00552687"/>
    <w:rsid w:val="005530ED"/>
    <w:rsid w:val="00553B27"/>
    <w:rsid w:val="00553DFB"/>
    <w:rsid w:val="00553E04"/>
    <w:rsid w:val="00553F60"/>
    <w:rsid w:val="00554AF6"/>
    <w:rsid w:val="00555C5D"/>
    <w:rsid w:val="00556140"/>
    <w:rsid w:val="00560179"/>
    <w:rsid w:val="00560701"/>
    <w:rsid w:val="005611E4"/>
    <w:rsid w:val="00562415"/>
    <w:rsid w:val="00562446"/>
    <w:rsid w:val="0056304E"/>
    <w:rsid w:val="005641EB"/>
    <w:rsid w:val="00564814"/>
    <w:rsid w:val="00567B3A"/>
    <w:rsid w:val="00567ED0"/>
    <w:rsid w:val="005701EC"/>
    <w:rsid w:val="00570487"/>
    <w:rsid w:val="005705BA"/>
    <w:rsid w:val="00571291"/>
    <w:rsid w:val="005719E5"/>
    <w:rsid w:val="00571B9A"/>
    <w:rsid w:val="00571CA4"/>
    <w:rsid w:val="00572555"/>
    <w:rsid w:val="00572651"/>
    <w:rsid w:val="00572674"/>
    <w:rsid w:val="00573173"/>
    <w:rsid w:val="00573303"/>
    <w:rsid w:val="00573593"/>
    <w:rsid w:val="005736EF"/>
    <w:rsid w:val="00573ECA"/>
    <w:rsid w:val="00574D0D"/>
    <w:rsid w:val="005751AC"/>
    <w:rsid w:val="005753C0"/>
    <w:rsid w:val="00575548"/>
    <w:rsid w:val="00575759"/>
    <w:rsid w:val="00575953"/>
    <w:rsid w:val="00575E9A"/>
    <w:rsid w:val="00577882"/>
    <w:rsid w:val="005778C2"/>
    <w:rsid w:val="00577B2C"/>
    <w:rsid w:val="00577D01"/>
    <w:rsid w:val="0058001B"/>
    <w:rsid w:val="005805D2"/>
    <w:rsid w:val="0058061E"/>
    <w:rsid w:val="00581509"/>
    <w:rsid w:val="00581714"/>
    <w:rsid w:val="00582636"/>
    <w:rsid w:val="0058264B"/>
    <w:rsid w:val="00582D5A"/>
    <w:rsid w:val="00584033"/>
    <w:rsid w:val="00584E3A"/>
    <w:rsid w:val="005852EF"/>
    <w:rsid w:val="005854E1"/>
    <w:rsid w:val="00585BE1"/>
    <w:rsid w:val="005866A2"/>
    <w:rsid w:val="00586BFA"/>
    <w:rsid w:val="00587446"/>
    <w:rsid w:val="0059073F"/>
    <w:rsid w:val="00590842"/>
    <w:rsid w:val="005914BB"/>
    <w:rsid w:val="00591951"/>
    <w:rsid w:val="00591B4B"/>
    <w:rsid w:val="00591B6E"/>
    <w:rsid w:val="00591C3F"/>
    <w:rsid w:val="00591DF4"/>
    <w:rsid w:val="0059326B"/>
    <w:rsid w:val="00593A07"/>
    <w:rsid w:val="00593F23"/>
    <w:rsid w:val="005959EE"/>
    <w:rsid w:val="00595C55"/>
    <w:rsid w:val="00596863"/>
    <w:rsid w:val="00596928"/>
    <w:rsid w:val="005972A7"/>
    <w:rsid w:val="005974AD"/>
    <w:rsid w:val="005974F9"/>
    <w:rsid w:val="00597739"/>
    <w:rsid w:val="005A00BD"/>
    <w:rsid w:val="005A02E6"/>
    <w:rsid w:val="005A115D"/>
    <w:rsid w:val="005A130B"/>
    <w:rsid w:val="005A1425"/>
    <w:rsid w:val="005A1522"/>
    <w:rsid w:val="005A1E1E"/>
    <w:rsid w:val="005A28D2"/>
    <w:rsid w:val="005A322C"/>
    <w:rsid w:val="005A35E1"/>
    <w:rsid w:val="005A5374"/>
    <w:rsid w:val="005A56B5"/>
    <w:rsid w:val="005A689E"/>
    <w:rsid w:val="005A6E2A"/>
    <w:rsid w:val="005A74A3"/>
    <w:rsid w:val="005B00D8"/>
    <w:rsid w:val="005B02A3"/>
    <w:rsid w:val="005B0E4B"/>
    <w:rsid w:val="005B0F75"/>
    <w:rsid w:val="005B1083"/>
    <w:rsid w:val="005B3416"/>
    <w:rsid w:val="005B3ED0"/>
    <w:rsid w:val="005B4304"/>
    <w:rsid w:val="005B4D24"/>
    <w:rsid w:val="005B53DF"/>
    <w:rsid w:val="005B64F1"/>
    <w:rsid w:val="005B64FD"/>
    <w:rsid w:val="005B6614"/>
    <w:rsid w:val="005B6712"/>
    <w:rsid w:val="005B6DF3"/>
    <w:rsid w:val="005B6E7D"/>
    <w:rsid w:val="005B7142"/>
    <w:rsid w:val="005C06E3"/>
    <w:rsid w:val="005C0846"/>
    <w:rsid w:val="005C1D61"/>
    <w:rsid w:val="005C237D"/>
    <w:rsid w:val="005C245E"/>
    <w:rsid w:val="005C2F69"/>
    <w:rsid w:val="005C3543"/>
    <w:rsid w:val="005C3ECC"/>
    <w:rsid w:val="005C43D6"/>
    <w:rsid w:val="005C480E"/>
    <w:rsid w:val="005C4F85"/>
    <w:rsid w:val="005C5176"/>
    <w:rsid w:val="005C551C"/>
    <w:rsid w:val="005C5521"/>
    <w:rsid w:val="005C5625"/>
    <w:rsid w:val="005C6174"/>
    <w:rsid w:val="005C6766"/>
    <w:rsid w:val="005C6B22"/>
    <w:rsid w:val="005C782D"/>
    <w:rsid w:val="005C7F50"/>
    <w:rsid w:val="005D002A"/>
    <w:rsid w:val="005D08BA"/>
    <w:rsid w:val="005D1506"/>
    <w:rsid w:val="005D150C"/>
    <w:rsid w:val="005D15FF"/>
    <w:rsid w:val="005D2AE4"/>
    <w:rsid w:val="005D2B11"/>
    <w:rsid w:val="005D2ED7"/>
    <w:rsid w:val="005D2F9C"/>
    <w:rsid w:val="005D3D74"/>
    <w:rsid w:val="005D42EF"/>
    <w:rsid w:val="005D5650"/>
    <w:rsid w:val="005D5909"/>
    <w:rsid w:val="005D5A02"/>
    <w:rsid w:val="005D61B5"/>
    <w:rsid w:val="005D7087"/>
    <w:rsid w:val="005D7ADB"/>
    <w:rsid w:val="005D7CF1"/>
    <w:rsid w:val="005E1C0D"/>
    <w:rsid w:val="005E2185"/>
    <w:rsid w:val="005E21C9"/>
    <w:rsid w:val="005E2D5D"/>
    <w:rsid w:val="005E2E46"/>
    <w:rsid w:val="005E2F81"/>
    <w:rsid w:val="005E32AC"/>
    <w:rsid w:val="005E3953"/>
    <w:rsid w:val="005E3D61"/>
    <w:rsid w:val="005E49F4"/>
    <w:rsid w:val="005E5B3D"/>
    <w:rsid w:val="005E6224"/>
    <w:rsid w:val="005E6B5B"/>
    <w:rsid w:val="005E734E"/>
    <w:rsid w:val="005E7C4E"/>
    <w:rsid w:val="005E7D2C"/>
    <w:rsid w:val="005F2992"/>
    <w:rsid w:val="005F2EF9"/>
    <w:rsid w:val="005F3060"/>
    <w:rsid w:val="005F3977"/>
    <w:rsid w:val="005F45A6"/>
    <w:rsid w:val="005F57FC"/>
    <w:rsid w:val="005F5909"/>
    <w:rsid w:val="005F6837"/>
    <w:rsid w:val="005F7953"/>
    <w:rsid w:val="005F7FB6"/>
    <w:rsid w:val="006008DB"/>
    <w:rsid w:val="00600BEA"/>
    <w:rsid w:val="00600DD3"/>
    <w:rsid w:val="00601360"/>
    <w:rsid w:val="0060148A"/>
    <w:rsid w:val="00601DFC"/>
    <w:rsid w:val="006038A5"/>
    <w:rsid w:val="00604030"/>
    <w:rsid w:val="006058B0"/>
    <w:rsid w:val="00605D14"/>
    <w:rsid w:val="00605EC4"/>
    <w:rsid w:val="00606148"/>
    <w:rsid w:val="006064A4"/>
    <w:rsid w:val="00606884"/>
    <w:rsid w:val="00606A81"/>
    <w:rsid w:val="00606D2E"/>
    <w:rsid w:val="006070F8"/>
    <w:rsid w:val="006071A6"/>
    <w:rsid w:val="00607579"/>
    <w:rsid w:val="006078BC"/>
    <w:rsid w:val="006079E0"/>
    <w:rsid w:val="00607E4B"/>
    <w:rsid w:val="00610056"/>
    <w:rsid w:val="00610464"/>
    <w:rsid w:val="00610EAB"/>
    <w:rsid w:val="00611F30"/>
    <w:rsid w:val="00612713"/>
    <w:rsid w:val="00613608"/>
    <w:rsid w:val="006144C8"/>
    <w:rsid w:val="00614654"/>
    <w:rsid w:val="00615869"/>
    <w:rsid w:val="0061693F"/>
    <w:rsid w:val="00617350"/>
    <w:rsid w:val="0061765C"/>
    <w:rsid w:val="00617898"/>
    <w:rsid w:val="00617B09"/>
    <w:rsid w:val="00617D22"/>
    <w:rsid w:val="00620799"/>
    <w:rsid w:val="00621378"/>
    <w:rsid w:val="00622265"/>
    <w:rsid w:val="00623AD2"/>
    <w:rsid w:val="006240A7"/>
    <w:rsid w:val="00624631"/>
    <w:rsid w:val="0062602E"/>
    <w:rsid w:val="0062610E"/>
    <w:rsid w:val="006262A8"/>
    <w:rsid w:val="006263B3"/>
    <w:rsid w:val="0062667A"/>
    <w:rsid w:val="00626D2B"/>
    <w:rsid w:val="006272C8"/>
    <w:rsid w:val="0062771F"/>
    <w:rsid w:val="0062788C"/>
    <w:rsid w:val="0063041A"/>
    <w:rsid w:val="00631644"/>
    <w:rsid w:val="0063295D"/>
    <w:rsid w:val="00632E39"/>
    <w:rsid w:val="006337D7"/>
    <w:rsid w:val="00634435"/>
    <w:rsid w:val="00634B55"/>
    <w:rsid w:val="00635231"/>
    <w:rsid w:val="0063555A"/>
    <w:rsid w:val="006361D2"/>
    <w:rsid w:val="0063644F"/>
    <w:rsid w:val="00636937"/>
    <w:rsid w:val="00637220"/>
    <w:rsid w:val="00637F65"/>
    <w:rsid w:val="00640372"/>
    <w:rsid w:val="00640441"/>
    <w:rsid w:val="006404F3"/>
    <w:rsid w:val="0064057B"/>
    <w:rsid w:val="006406AD"/>
    <w:rsid w:val="00641C1E"/>
    <w:rsid w:val="00641F5B"/>
    <w:rsid w:val="006422B8"/>
    <w:rsid w:val="00643260"/>
    <w:rsid w:val="006434E4"/>
    <w:rsid w:val="00643AE4"/>
    <w:rsid w:val="00643EC5"/>
    <w:rsid w:val="006448D5"/>
    <w:rsid w:val="00645570"/>
    <w:rsid w:val="006456B2"/>
    <w:rsid w:val="006456B4"/>
    <w:rsid w:val="006457F0"/>
    <w:rsid w:val="00646068"/>
    <w:rsid w:val="00646463"/>
    <w:rsid w:val="00646601"/>
    <w:rsid w:val="006468F5"/>
    <w:rsid w:val="0064727C"/>
    <w:rsid w:val="00647B2D"/>
    <w:rsid w:val="00647D90"/>
    <w:rsid w:val="00650776"/>
    <w:rsid w:val="00651A85"/>
    <w:rsid w:val="006527AC"/>
    <w:rsid w:val="00652EE5"/>
    <w:rsid w:val="00652F4F"/>
    <w:rsid w:val="0065462C"/>
    <w:rsid w:val="00654FAA"/>
    <w:rsid w:val="0065580C"/>
    <w:rsid w:val="00655BB3"/>
    <w:rsid w:val="006566C1"/>
    <w:rsid w:val="00656BA5"/>
    <w:rsid w:val="00656E9D"/>
    <w:rsid w:val="0065728D"/>
    <w:rsid w:val="00657716"/>
    <w:rsid w:val="00657748"/>
    <w:rsid w:val="00657DBF"/>
    <w:rsid w:val="00660884"/>
    <w:rsid w:val="00660C53"/>
    <w:rsid w:val="00660DBA"/>
    <w:rsid w:val="00660EBC"/>
    <w:rsid w:val="00661323"/>
    <w:rsid w:val="00661BAB"/>
    <w:rsid w:val="00661BFB"/>
    <w:rsid w:val="00661C75"/>
    <w:rsid w:val="00661DEF"/>
    <w:rsid w:val="00662156"/>
    <w:rsid w:val="00662C63"/>
    <w:rsid w:val="00662D26"/>
    <w:rsid w:val="00663DF9"/>
    <w:rsid w:val="0066451B"/>
    <w:rsid w:val="00664792"/>
    <w:rsid w:val="00666331"/>
    <w:rsid w:val="00666893"/>
    <w:rsid w:val="0066695F"/>
    <w:rsid w:val="00667DDC"/>
    <w:rsid w:val="006705C2"/>
    <w:rsid w:val="00670ABC"/>
    <w:rsid w:val="00670CD8"/>
    <w:rsid w:val="006715FA"/>
    <w:rsid w:val="00671E06"/>
    <w:rsid w:val="006722B3"/>
    <w:rsid w:val="0067272C"/>
    <w:rsid w:val="00673DDC"/>
    <w:rsid w:val="00674DAD"/>
    <w:rsid w:val="006750B3"/>
    <w:rsid w:val="006753E5"/>
    <w:rsid w:val="006754EE"/>
    <w:rsid w:val="00675737"/>
    <w:rsid w:val="00675C39"/>
    <w:rsid w:val="00675CDC"/>
    <w:rsid w:val="00675DD2"/>
    <w:rsid w:val="00676433"/>
    <w:rsid w:val="00680164"/>
    <w:rsid w:val="00680F05"/>
    <w:rsid w:val="006811F6"/>
    <w:rsid w:val="0068130C"/>
    <w:rsid w:val="006814CF"/>
    <w:rsid w:val="0068269C"/>
    <w:rsid w:val="00682C29"/>
    <w:rsid w:val="00682E02"/>
    <w:rsid w:val="0068329F"/>
    <w:rsid w:val="006832E5"/>
    <w:rsid w:val="006845E7"/>
    <w:rsid w:val="00684686"/>
    <w:rsid w:val="00684CB4"/>
    <w:rsid w:val="006851D5"/>
    <w:rsid w:val="00685222"/>
    <w:rsid w:val="006861B5"/>
    <w:rsid w:val="00686B42"/>
    <w:rsid w:val="00686B45"/>
    <w:rsid w:val="00686F1E"/>
    <w:rsid w:val="00690257"/>
    <w:rsid w:val="006905D5"/>
    <w:rsid w:val="00691839"/>
    <w:rsid w:val="00692093"/>
    <w:rsid w:val="00692B23"/>
    <w:rsid w:val="00692F00"/>
    <w:rsid w:val="00692FCE"/>
    <w:rsid w:val="00693643"/>
    <w:rsid w:val="0069452C"/>
    <w:rsid w:val="006949CB"/>
    <w:rsid w:val="00694D4C"/>
    <w:rsid w:val="00694D50"/>
    <w:rsid w:val="00695378"/>
    <w:rsid w:val="00695499"/>
    <w:rsid w:val="00697473"/>
    <w:rsid w:val="006974A1"/>
    <w:rsid w:val="00697B9A"/>
    <w:rsid w:val="006A066F"/>
    <w:rsid w:val="006A072D"/>
    <w:rsid w:val="006A07FF"/>
    <w:rsid w:val="006A1009"/>
    <w:rsid w:val="006A168D"/>
    <w:rsid w:val="006A175C"/>
    <w:rsid w:val="006A231D"/>
    <w:rsid w:val="006A265E"/>
    <w:rsid w:val="006A3570"/>
    <w:rsid w:val="006A3572"/>
    <w:rsid w:val="006A4E4B"/>
    <w:rsid w:val="006A4FDC"/>
    <w:rsid w:val="006A5446"/>
    <w:rsid w:val="006A55F1"/>
    <w:rsid w:val="006A5B6B"/>
    <w:rsid w:val="006A614B"/>
    <w:rsid w:val="006A6C22"/>
    <w:rsid w:val="006A6CC8"/>
    <w:rsid w:val="006A7273"/>
    <w:rsid w:val="006A73C3"/>
    <w:rsid w:val="006A764E"/>
    <w:rsid w:val="006A790B"/>
    <w:rsid w:val="006A7996"/>
    <w:rsid w:val="006B0600"/>
    <w:rsid w:val="006B0903"/>
    <w:rsid w:val="006B0DE0"/>
    <w:rsid w:val="006B0F3B"/>
    <w:rsid w:val="006B11A2"/>
    <w:rsid w:val="006B11E8"/>
    <w:rsid w:val="006B12CE"/>
    <w:rsid w:val="006B14C2"/>
    <w:rsid w:val="006B2352"/>
    <w:rsid w:val="006B33BB"/>
    <w:rsid w:val="006B46C9"/>
    <w:rsid w:val="006B4CD2"/>
    <w:rsid w:val="006B4EF1"/>
    <w:rsid w:val="006B511D"/>
    <w:rsid w:val="006B51C9"/>
    <w:rsid w:val="006B55F7"/>
    <w:rsid w:val="006B5601"/>
    <w:rsid w:val="006B57FF"/>
    <w:rsid w:val="006B5B37"/>
    <w:rsid w:val="006B6441"/>
    <w:rsid w:val="006B6689"/>
    <w:rsid w:val="006B7759"/>
    <w:rsid w:val="006B7A5E"/>
    <w:rsid w:val="006C09B0"/>
    <w:rsid w:val="006C0C1D"/>
    <w:rsid w:val="006C10C2"/>
    <w:rsid w:val="006C1F88"/>
    <w:rsid w:val="006C26EB"/>
    <w:rsid w:val="006C281F"/>
    <w:rsid w:val="006C29C6"/>
    <w:rsid w:val="006C2B36"/>
    <w:rsid w:val="006C2F31"/>
    <w:rsid w:val="006C349B"/>
    <w:rsid w:val="006C46E4"/>
    <w:rsid w:val="006C4DB9"/>
    <w:rsid w:val="006C4E8F"/>
    <w:rsid w:val="006C5A58"/>
    <w:rsid w:val="006C6090"/>
    <w:rsid w:val="006C60F9"/>
    <w:rsid w:val="006C67E8"/>
    <w:rsid w:val="006C6D6A"/>
    <w:rsid w:val="006C6EA8"/>
    <w:rsid w:val="006C77E3"/>
    <w:rsid w:val="006C7AFC"/>
    <w:rsid w:val="006D0000"/>
    <w:rsid w:val="006D0031"/>
    <w:rsid w:val="006D0F9F"/>
    <w:rsid w:val="006D14E0"/>
    <w:rsid w:val="006D1CF3"/>
    <w:rsid w:val="006D2CF8"/>
    <w:rsid w:val="006D3301"/>
    <w:rsid w:val="006D3ED4"/>
    <w:rsid w:val="006D4A7E"/>
    <w:rsid w:val="006D67E1"/>
    <w:rsid w:val="006D6F2C"/>
    <w:rsid w:val="006E06B3"/>
    <w:rsid w:val="006E1793"/>
    <w:rsid w:val="006E1CA0"/>
    <w:rsid w:val="006E215E"/>
    <w:rsid w:val="006E29B9"/>
    <w:rsid w:val="006E2F9C"/>
    <w:rsid w:val="006E419E"/>
    <w:rsid w:val="006E4CC5"/>
    <w:rsid w:val="006E4E13"/>
    <w:rsid w:val="006E50D2"/>
    <w:rsid w:val="006E5CFD"/>
    <w:rsid w:val="006E5E72"/>
    <w:rsid w:val="006E65F4"/>
    <w:rsid w:val="006E7727"/>
    <w:rsid w:val="006E77BD"/>
    <w:rsid w:val="006F0029"/>
    <w:rsid w:val="006F0C4E"/>
    <w:rsid w:val="006F2225"/>
    <w:rsid w:val="006F23DF"/>
    <w:rsid w:val="006F25FE"/>
    <w:rsid w:val="006F3E50"/>
    <w:rsid w:val="006F4D04"/>
    <w:rsid w:val="006F5770"/>
    <w:rsid w:val="006F6204"/>
    <w:rsid w:val="006F6EE9"/>
    <w:rsid w:val="006F74FC"/>
    <w:rsid w:val="006F7E90"/>
    <w:rsid w:val="006F7E96"/>
    <w:rsid w:val="00700367"/>
    <w:rsid w:val="007014D4"/>
    <w:rsid w:val="007018DB"/>
    <w:rsid w:val="00702AD5"/>
    <w:rsid w:val="00703919"/>
    <w:rsid w:val="0070514F"/>
    <w:rsid w:val="00705BFA"/>
    <w:rsid w:val="00705CB9"/>
    <w:rsid w:val="0070614D"/>
    <w:rsid w:val="00707494"/>
    <w:rsid w:val="0070757E"/>
    <w:rsid w:val="0070775C"/>
    <w:rsid w:val="00707DC9"/>
    <w:rsid w:val="00707E17"/>
    <w:rsid w:val="00710196"/>
    <w:rsid w:val="00710BC9"/>
    <w:rsid w:val="00711035"/>
    <w:rsid w:val="007112F3"/>
    <w:rsid w:val="00712C88"/>
    <w:rsid w:val="00712CE1"/>
    <w:rsid w:val="0071335F"/>
    <w:rsid w:val="00714E05"/>
    <w:rsid w:val="007153BD"/>
    <w:rsid w:val="007161EE"/>
    <w:rsid w:val="00716612"/>
    <w:rsid w:val="00716D83"/>
    <w:rsid w:val="0072050B"/>
    <w:rsid w:val="007216ED"/>
    <w:rsid w:val="00721960"/>
    <w:rsid w:val="0072198C"/>
    <w:rsid w:val="007219F4"/>
    <w:rsid w:val="00722973"/>
    <w:rsid w:val="00722E47"/>
    <w:rsid w:val="007230E5"/>
    <w:rsid w:val="00723449"/>
    <w:rsid w:val="00723771"/>
    <w:rsid w:val="007237C5"/>
    <w:rsid w:val="0072480D"/>
    <w:rsid w:val="00724E4C"/>
    <w:rsid w:val="00724FC9"/>
    <w:rsid w:val="0072509C"/>
    <w:rsid w:val="0072541B"/>
    <w:rsid w:val="007263D6"/>
    <w:rsid w:val="00727127"/>
    <w:rsid w:val="007300F7"/>
    <w:rsid w:val="007307DF"/>
    <w:rsid w:val="007318EB"/>
    <w:rsid w:val="0073199E"/>
    <w:rsid w:val="00731C97"/>
    <w:rsid w:val="00732210"/>
    <w:rsid w:val="007327FC"/>
    <w:rsid w:val="00733357"/>
    <w:rsid w:val="00734F05"/>
    <w:rsid w:val="0073512D"/>
    <w:rsid w:val="0073537D"/>
    <w:rsid w:val="00735C6C"/>
    <w:rsid w:val="007364D0"/>
    <w:rsid w:val="007370AF"/>
    <w:rsid w:val="007370C5"/>
    <w:rsid w:val="007370F1"/>
    <w:rsid w:val="0073741C"/>
    <w:rsid w:val="007379D8"/>
    <w:rsid w:val="00737A89"/>
    <w:rsid w:val="00737ADC"/>
    <w:rsid w:val="00737DE8"/>
    <w:rsid w:val="007404DF"/>
    <w:rsid w:val="0074179B"/>
    <w:rsid w:val="007426D1"/>
    <w:rsid w:val="007437AE"/>
    <w:rsid w:val="00743B4B"/>
    <w:rsid w:val="007440E5"/>
    <w:rsid w:val="00744260"/>
    <w:rsid w:val="0074477C"/>
    <w:rsid w:val="00744A73"/>
    <w:rsid w:val="00744C86"/>
    <w:rsid w:val="00744FC8"/>
    <w:rsid w:val="00745FAA"/>
    <w:rsid w:val="0074615E"/>
    <w:rsid w:val="00746AD4"/>
    <w:rsid w:val="00746E57"/>
    <w:rsid w:val="00746E5E"/>
    <w:rsid w:val="007471FC"/>
    <w:rsid w:val="00747375"/>
    <w:rsid w:val="007475A1"/>
    <w:rsid w:val="00750975"/>
    <w:rsid w:val="00750AF2"/>
    <w:rsid w:val="00750D56"/>
    <w:rsid w:val="007514E2"/>
    <w:rsid w:val="007515F8"/>
    <w:rsid w:val="0075190C"/>
    <w:rsid w:val="00751B79"/>
    <w:rsid w:val="00753331"/>
    <w:rsid w:val="007543AF"/>
    <w:rsid w:val="007549A9"/>
    <w:rsid w:val="00754F29"/>
    <w:rsid w:val="00754F48"/>
    <w:rsid w:val="007558F1"/>
    <w:rsid w:val="00755EA3"/>
    <w:rsid w:val="00756531"/>
    <w:rsid w:val="00756A56"/>
    <w:rsid w:val="007602AA"/>
    <w:rsid w:val="007608B7"/>
    <w:rsid w:val="00761D49"/>
    <w:rsid w:val="00763A38"/>
    <w:rsid w:val="00763ED9"/>
    <w:rsid w:val="0076418D"/>
    <w:rsid w:val="00765497"/>
    <w:rsid w:val="00765A69"/>
    <w:rsid w:val="00765C57"/>
    <w:rsid w:val="00766B9F"/>
    <w:rsid w:val="00767410"/>
    <w:rsid w:val="0077008C"/>
    <w:rsid w:val="007710E9"/>
    <w:rsid w:val="007713F2"/>
    <w:rsid w:val="00772271"/>
    <w:rsid w:val="00772357"/>
    <w:rsid w:val="00772630"/>
    <w:rsid w:val="00772FDD"/>
    <w:rsid w:val="00774CAE"/>
    <w:rsid w:val="00774CF9"/>
    <w:rsid w:val="00775109"/>
    <w:rsid w:val="0077516F"/>
    <w:rsid w:val="00775412"/>
    <w:rsid w:val="00775630"/>
    <w:rsid w:val="007758CC"/>
    <w:rsid w:val="00775931"/>
    <w:rsid w:val="00775E7A"/>
    <w:rsid w:val="007763B4"/>
    <w:rsid w:val="0077649B"/>
    <w:rsid w:val="00776E16"/>
    <w:rsid w:val="00777116"/>
    <w:rsid w:val="00777CE1"/>
    <w:rsid w:val="0078036A"/>
    <w:rsid w:val="0078075F"/>
    <w:rsid w:val="007807D0"/>
    <w:rsid w:val="00780B34"/>
    <w:rsid w:val="00780EA0"/>
    <w:rsid w:val="00781630"/>
    <w:rsid w:val="00781E14"/>
    <w:rsid w:val="00781F77"/>
    <w:rsid w:val="007821E3"/>
    <w:rsid w:val="0078256E"/>
    <w:rsid w:val="00782838"/>
    <w:rsid w:val="007836BF"/>
    <w:rsid w:val="00784657"/>
    <w:rsid w:val="007852AB"/>
    <w:rsid w:val="0078679F"/>
    <w:rsid w:val="00786B1E"/>
    <w:rsid w:val="0078737C"/>
    <w:rsid w:val="00787728"/>
    <w:rsid w:val="00787F72"/>
    <w:rsid w:val="007903EA"/>
    <w:rsid w:val="00790841"/>
    <w:rsid w:val="00790D90"/>
    <w:rsid w:val="00791CF3"/>
    <w:rsid w:val="00791D12"/>
    <w:rsid w:val="00792202"/>
    <w:rsid w:val="007929EC"/>
    <w:rsid w:val="00793601"/>
    <w:rsid w:val="00793987"/>
    <w:rsid w:val="00794180"/>
    <w:rsid w:val="0079425C"/>
    <w:rsid w:val="00794FB4"/>
    <w:rsid w:val="00796BFC"/>
    <w:rsid w:val="00796E5A"/>
    <w:rsid w:val="0079752C"/>
    <w:rsid w:val="007A0516"/>
    <w:rsid w:val="007A0680"/>
    <w:rsid w:val="007A09EB"/>
    <w:rsid w:val="007A0E1C"/>
    <w:rsid w:val="007A1048"/>
    <w:rsid w:val="007A2287"/>
    <w:rsid w:val="007A25DB"/>
    <w:rsid w:val="007A25DE"/>
    <w:rsid w:val="007A2826"/>
    <w:rsid w:val="007A2B15"/>
    <w:rsid w:val="007A2EA1"/>
    <w:rsid w:val="007A34F3"/>
    <w:rsid w:val="007A48AA"/>
    <w:rsid w:val="007A48EA"/>
    <w:rsid w:val="007A4EB6"/>
    <w:rsid w:val="007A50BF"/>
    <w:rsid w:val="007A5A44"/>
    <w:rsid w:val="007A5D1A"/>
    <w:rsid w:val="007A5DC9"/>
    <w:rsid w:val="007B09B3"/>
    <w:rsid w:val="007B0E9F"/>
    <w:rsid w:val="007B0F2F"/>
    <w:rsid w:val="007B1045"/>
    <w:rsid w:val="007B3258"/>
    <w:rsid w:val="007B4906"/>
    <w:rsid w:val="007B4CDC"/>
    <w:rsid w:val="007B61B3"/>
    <w:rsid w:val="007B6A0B"/>
    <w:rsid w:val="007B6E7C"/>
    <w:rsid w:val="007B7068"/>
    <w:rsid w:val="007B7EF3"/>
    <w:rsid w:val="007C0C83"/>
    <w:rsid w:val="007C0ED6"/>
    <w:rsid w:val="007C1E2A"/>
    <w:rsid w:val="007C2BF7"/>
    <w:rsid w:val="007C33E9"/>
    <w:rsid w:val="007C39EA"/>
    <w:rsid w:val="007C3AB4"/>
    <w:rsid w:val="007C43A9"/>
    <w:rsid w:val="007C445F"/>
    <w:rsid w:val="007C4F4A"/>
    <w:rsid w:val="007C54AD"/>
    <w:rsid w:val="007C5AA0"/>
    <w:rsid w:val="007C5DA1"/>
    <w:rsid w:val="007C5FC7"/>
    <w:rsid w:val="007C62D8"/>
    <w:rsid w:val="007C6695"/>
    <w:rsid w:val="007C79CB"/>
    <w:rsid w:val="007D00D2"/>
    <w:rsid w:val="007D013C"/>
    <w:rsid w:val="007D0431"/>
    <w:rsid w:val="007D13C3"/>
    <w:rsid w:val="007D1595"/>
    <w:rsid w:val="007D2CD8"/>
    <w:rsid w:val="007D2EAE"/>
    <w:rsid w:val="007D4A7B"/>
    <w:rsid w:val="007D541C"/>
    <w:rsid w:val="007D58B0"/>
    <w:rsid w:val="007D59D3"/>
    <w:rsid w:val="007D62FE"/>
    <w:rsid w:val="007D648E"/>
    <w:rsid w:val="007D72ED"/>
    <w:rsid w:val="007D7443"/>
    <w:rsid w:val="007D78BD"/>
    <w:rsid w:val="007E077B"/>
    <w:rsid w:val="007E0A22"/>
    <w:rsid w:val="007E2352"/>
    <w:rsid w:val="007E2363"/>
    <w:rsid w:val="007E2E08"/>
    <w:rsid w:val="007E3570"/>
    <w:rsid w:val="007E35ED"/>
    <w:rsid w:val="007E3B8C"/>
    <w:rsid w:val="007E3ED6"/>
    <w:rsid w:val="007E3F14"/>
    <w:rsid w:val="007E44AF"/>
    <w:rsid w:val="007E45DB"/>
    <w:rsid w:val="007E4BF0"/>
    <w:rsid w:val="007E5D24"/>
    <w:rsid w:val="007E6793"/>
    <w:rsid w:val="007E6B29"/>
    <w:rsid w:val="007E74BD"/>
    <w:rsid w:val="007E7CBB"/>
    <w:rsid w:val="007E7EDB"/>
    <w:rsid w:val="007E7F74"/>
    <w:rsid w:val="007E7F8A"/>
    <w:rsid w:val="007F0E74"/>
    <w:rsid w:val="007F0FD9"/>
    <w:rsid w:val="007F141D"/>
    <w:rsid w:val="007F1552"/>
    <w:rsid w:val="007F18C5"/>
    <w:rsid w:val="007F1F0B"/>
    <w:rsid w:val="007F2064"/>
    <w:rsid w:val="007F2259"/>
    <w:rsid w:val="007F23C6"/>
    <w:rsid w:val="007F23FD"/>
    <w:rsid w:val="007F2959"/>
    <w:rsid w:val="007F3313"/>
    <w:rsid w:val="007F3349"/>
    <w:rsid w:val="007F3A88"/>
    <w:rsid w:val="007F3E4E"/>
    <w:rsid w:val="007F4A46"/>
    <w:rsid w:val="007F5181"/>
    <w:rsid w:val="007F54DE"/>
    <w:rsid w:val="007F5B26"/>
    <w:rsid w:val="007F5D7B"/>
    <w:rsid w:val="007F6B66"/>
    <w:rsid w:val="007F6FE7"/>
    <w:rsid w:val="007F79B4"/>
    <w:rsid w:val="008000BD"/>
    <w:rsid w:val="00800122"/>
    <w:rsid w:val="00800340"/>
    <w:rsid w:val="008006F1"/>
    <w:rsid w:val="00801739"/>
    <w:rsid w:val="00801CF5"/>
    <w:rsid w:val="00802701"/>
    <w:rsid w:val="00804641"/>
    <w:rsid w:val="0080583E"/>
    <w:rsid w:val="00805D2C"/>
    <w:rsid w:val="00806444"/>
    <w:rsid w:val="0080656D"/>
    <w:rsid w:val="008066BC"/>
    <w:rsid w:val="00807AE0"/>
    <w:rsid w:val="00807F80"/>
    <w:rsid w:val="00811689"/>
    <w:rsid w:val="008123B8"/>
    <w:rsid w:val="00812A57"/>
    <w:rsid w:val="00814189"/>
    <w:rsid w:val="0081499F"/>
    <w:rsid w:val="00814BB1"/>
    <w:rsid w:val="00814E3F"/>
    <w:rsid w:val="008155E5"/>
    <w:rsid w:val="00816582"/>
    <w:rsid w:val="00816949"/>
    <w:rsid w:val="00816CDD"/>
    <w:rsid w:val="00816D63"/>
    <w:rsid w:val="008171C7"/>
    <w:rsid w:val="00817958"/>
    <w:rsid w:val="00817FBE"/>
    <w:rsid w:val="0082081F"/>
    <w:rsid w:val="00820884"/>
    <w:rsid w:val="008211B5"/>
    <w:rsid w:val="00821C4C"/>
    <w:rsid w:val="00822DEF"/>
    <w:rsid w:val="00823DB8"/>
    <w:rsid w:val="008249DA"/>
    <w:rsid w:val="00824A63"/>
    <w:rsid w:val="008257CA"/>
    <w:rsid w:val="0082596A"/>
    <w:rsid w:val="00826F41"/>
    <w:rsid w:val="0082725F"/>
    <w:rsid w:val="00827E0F"/>
    <w:rsid w:val="00827FAA"/>
    <w:rsid w:val="00830487"/>
    <w:rsid w:val="00831655"/>
    <w:rsid w:val="00831C16"/>
    <w:rsid w:val="00832E04"/>
    <w:rsid w:val="00832F6A"/>
    <w:rsid w:val="00833037"/>
    <w:rsid w:val="008335FC"/>
    <w:rsid w:val="00833AF6"/>
    <w:rsid w:val="00834BC0"/>
    <w:rsid w:val="00834C49"/>
    <w:rsid w:val="00834C9F"/>
    <w:rsid w:val="00835E03"/>
    <w:rsid w:val="008363D7"/>
    <w:rsid w:val="00836442"/>
    <w:rsid w:val="008372E5"/>
    <w:rsid w:val="00837D96"/>
    <w:rsid w:val="008400C2"/>
    <w:rsid w:val="008400F8"/>
    <w:rsid w:val="00840632"/>
    <w:rsid w:val="0084063F"/>
    <w:rsid w:val="0084093B"/>
    <w:rsid w:val="008415F1"/>
    <w:rsid w:val="0084163F"/>
    <w:rsid w:val="00841B32"/>
    <w:rsid w:val="0084287A"/>
    <w:rsid w:val="00842961"/>
    <w:rsid w:val="00842996"/>
    <w:rsid w:val="00842D77"/>
    <w:rsid w:val="00844141"/>
    <w:rsid w:val="00844342"/>
    <w:rsid w:val="00844CD1"/>
    <w:rsid w:val="00844F39"/>
    <w:rsid w:val="008458A9"/>
    <w:rsid w:val="00845958"/>
    <w:rsid w:val="00846172"/>
    <w:rsid w:val="008463FD"/>
    <w:rsid w:val="008468CF"/>
    <w:rsid w:val="00846AA8"/>
    <w:rsid w:val="00847525"/>
    <w:rsid w:val="0084782F"/>
    <w:rsid w:val="00847C04"/>
    <w:rsid w:val="00847EEF"/>
    <w:rsid w:val="0085087C"/>
    <w:rsid w:val="00850E6C"/>
    <w:rsid w:val="00850E8E"/>
    <w:rsid w:val="00851716"/>
    <w:rsid w:val="00851DE2"/>
    <w:rsid w:val="00851F89"/>
    <w:rsid w:val="0085259A"/>
    <w:rsid w:val="008534A1"/>
    <w:rsid w:val="00853ED1"/>
    <w:rsid w:val="00853EE8"/>
    <w:rsid w:val="0085422D"/>
    <w:rsid w:val="008549C6"/>
    <w:rsid w:val="00855250"/>
    <w:rsid w:val="008555ED"/>
    <w:rsid w:val="00856B62"/>
    <w:rsid w:val="00860171"/>
    <w:rsid w:val="0086094D"/>
    <w:rsid w:val="00860DFF"/>
    <w:rsid w:val="00861706"/>
    <w:rsid w:val="00861BBF"/>
    <w:rsid w:val="00861EC1"/>
    <w:rsid w:val="00863948"/>
    <w:rsid w:val="008639D8"/>
    <w:rsid w:val="00863C65"/>
    <w:rsid w:val="00863E41"/>
    <w:rsid w:val="008640AF"/>
    <w:rsid w:val="008641B0"/>
    <w:rsid w:val="0086427D"/>
    <w:rsid w:val="00864466"/>
    <w:rsid w:val="00864DAD"/>
    <w:rsid w:val="00864FE0"/>
    <w:rsid w:val="00866103"/>
    <w:rsid w:val="00866EFD"/>
    <w:rsid w:val="00867497"/>
    <w:rsid w:val="008674AD"/>
    <w:rsid w:val="00870193"/>
    <w:rsid w:val="0087087F"/>
    <w:rsid w:val="00870F6D"/>
    <w:rsid w:val="0087138F"/>
    <w:rsid w:val="008714B9"/>
    <w:rsid w:val="0087185D"/>
    <w:rsid w:val="00871E1C"/>
    <w:rsid w:val="00871FDC"/>
    <w:rsid w:val="00873932"/>
    <w:rsid w:val="00873CDE"/>
    <w:rsid w:val="00873EC3"/>
    <w:rsid w:val="00874684"/>
    <w:rsid w:val="00874E7B"/>
    <w:rsid w:val="00875283"/>
    <w:rsid w:val="00875E86"/>
    <w:rsid w:val="008761A9"/>
    <w:rsid w:val="0087658F"/>
    <w:rsid w:val="008768E6"/>
    <w:rsid w:val="00876CAD"/>
    <w:rsid w:val="00877022"/>
    <w:rsid w:val="008774F3"/>
    <w:rsid w:val="00877666"/>
    <w:rsid w:val="00880490"/>
    <w:rsid w:val="008804CC"/>
    <w:rsid w:val="008808D8"/>
    <w:rsid w:val="008809AF"/>
    <w:rsid w:val="00880B6D"/>
    <w:rsid w:val="00881159"/>
    <w:rsid w:val="008814A8"/>
    <w:rsid w:val="008841E8"/>
    <w:rsid w:val="00884A78"/>
    <w:rsid w:val="00884A8D"/>
    <w:rsid w:val="00884AB9"/>
    <w:rsid w:val="00885E9E"/>
    <w:rsid w:val="00886049"/>
    <w:rsid w:val="008861D8"/>
    <w:rsid w:val="0088717D"/>
    <w:rsid w:val="0088792E"/>
    <w:rsid w:val="008910D4"/>
    <w:rsid w:val="008913AF"/>
    <w:rsid w:val="00891B9F"/>
    <w:rsid w:val="0089266A"/>
    <w:rsid w:val="00893153"/>
    <w:rsid w:val="00894A0D"/>
    <w:rsid w:val="00894D7E"/>
    <w:rsid w:val="008957FD"/>
    <w:rsid w:val="00896307"/>
    <w:rsid w:val="00896970"/>
    <w:rsid w:val="00897050"/>
    <w:rsid w:val="008976B7"/>
    <w:rsid w:val="00897868"/>
    <w:rsid w:val="00897B0D"/>
    <w:rsid w:val="008A05C8"/>
    <w:rsid w:val="008A0AB8"/>
    <w:rsid w:val="008A0E44"/>
    <w:rsid w:val="008A2AD5"/>
    <w:rsid w:val="008A3710"/>
    <w:rsid w:val="008A398C"/>
    <w:rsid w:val="008A3AEC"/>
    <w:rsid w:val="008A3F96"/>
    <w:rsid w:val="008A4807"/>
    <w:rsid w:val="008A4C36"/>
    <w:rsid w:val="008A4E3A"/>
    <w:rsid w:val="008A5176"/>
    <w:rsid w:val="008A5F18"/>
    <w:rsid w:val="008A6285"/>
    <w:rsid w:val="008A7086"/>
    <w:rsid w:val="008A7B2C"/>
    <w:rsid w:val="008B048F"/>
    <w:rsid w:val="008B05B6"/>
    <w:rsid w:val="008B0651"/>
    <w:rsid w:val="008B0BD2"/>
    <w:rsid w:val="008B1101"/>
    <w:rsid w:val="008B11AD"/>
    <w:rsid w:val="008B1AEF"/>
    <w:rsid w:val="008B2298"/>
    <w:rsid w:val="008B298D"/>
    <w:rsid w:val="008B2E81"/>
    <w:rsid w:val="008B2F2C"/>
    <w:rsid w:val="008B307D"/>
    <w:rsid w:val="008B3145"/>
    <w:rsid w:val="008B37D1"/>
    <w:rsid w:val="008B4231"/>
    <w:rsid w:val="008B4639"/>
    <w:rsid w:val="008B4D29"/>
    <w:rsid w:val="008B529C"/>
    <w:rsid w:val="008B6487"/>
    <w:rsid w:val="008B64DE"/>
    <w:rsid w:val="008B6590"/>
    <w:rsid w:val="008B72D9"/>
    <w:rsid w:val="008B751B"/>
    <w:rsid w:val="008B79E9"/>
    <w:rsid w:val="008C0138"/>
    <w:rsid w:val="008C057B"/>
    <w:rsid w:val="008C0B88"/>
    <w:rsid w:val="008C170F"/>
    <w:rsid w:val="008C1BEA"/>
    <w:rsid w:val="008C224C"/>
    <w:rsid w:val="008C2399"/>
    <w:rsid w:val="008C24A9"/>
    <w:rsid w:val="008C2641"/>
    <w:rsid w:val="008C38A9"/>
    <w:rsid w:val="008C395D"/>
    <w:rsid w:val="008C40A9"/>
    <w:rsid w:val="008C4A49"/>
    <w:rsid w:val="008C569C"/>
    <w:rsid w:val="008C6399"/>
    <w:rsid w:val="008C7598"/>
    <w:rsid w:val="008C7752"/>
    <w:rsid w:val="008C7C7F"/>
    <w:rsid w:val="008D0560"/>
    <w:rsid w:val="008D0C9E"/>
    <w:rsid w:val="008D178C"/>
    <w:rsid w:val="008D1A27"/>
    <w:rsid w:val="008D2E08"/>
    <w:rsid w:val="008D31CB"/>
    <w:rsid w:val="008D324D"/>
    <w:rsid w:val="008D3974"/>
    <w:rsid w:val="008D4037"/>
    <w:rsid w:val="008D40B1"/>
    <w:rsid w:val="008D464F"/>
    <w:rsid w:val="008D4B3F"/>
    <w:rsid w:val="008D4DB1"/>
    <w:rsid w:val="008D4DDC"/>
    <w:rsid w:val="008D6058"/>
    <w:rsid w:val="008D641A"/>
    <w:rsid w:val="008D648F"/>
    <w:rsid w:val="008D696B"/>
    <w:rsid w:val="008D7695"/>
    <w:rsid w:val="008D7D3D"/>
    <w:rsid w:val="008D7EC7"/>
    <w:rsid w:val="008E0372"/>
    <w:rsid w:val="008E053D"/>
    <w:rsid w:val="008E0560"/>
    <w:rsid w:val="008E05F5"/>
    <w:rsid w:val="008E080B"/>
    <w:rsid w:val="008E0AED"/>
    <w:rsid w:val="008E0D95"/>
    <w:rsid w:val="008E0DCD"/>
    <w:rsid w:val="008E1E4B"/>
    <w:rsid w:val="008E20D8"/>
    <w:rsid w:val="008E2682"/>
    <w:rsid w:val="008E2FC1"/>
    <w:rsid w:val="008E3060"/>
    <w:rsid w:val="008E3BD2"/>
    <w:rsid w:val="008E40CE"/>
    <w:rsid w:val="008E41AD"/>
    <w:rsid w:val="008E4204"/>
    <w:rsid w:val="008E4DC7"/>
    <w:rsid w:val="008E5C77"/>
    <w:rsid w:val="008E5E03"/>
    <w:rsid w:val="008E661A"/>
    <w:rsid w:val="008E69A5"/>
    <w:rsid w:val="008E7A99"/>
    <w:rsid w:val="008F0ECE"/>
    <w:rsid w:val="008F1084"/>
    <w:rsid w:val="008F1467"/>
    <w:rsid w:val="008F21CC"/>
    <w:rsid w:val="008F3060"/>
    <w:rsid w:val="008F323D"/>
    <w:rsid w:val="008F3982"/>
    <w:rsid w:val="008F3AB8"/>
    <w:rsid w:val="008F3E88"/>
    <w:rsid w:val="008F4514"/>
    <w:rsid w:val="008F4F7A"/>
    <w:rsid w:val="008F4FC0"/>
    <w:rsid w:val="008F552B"/>
    <w:rsid w:val="008F5703"/>
    <w:rsid w:val="008F5927"/>
    <w:rsid w:val="008F62A5"/>
    <w:rsid w:val="008F789C"/>
    <w:rsid w:val="009010CD"/>
    <w:rsid w:val="00902F73"/>
    <w:rsid w:val="009032B6"/>
    <w:rsid w:val="0090353E"/>
    <w:rsid w:val="0090507E"/>
    <w:rsid w:val="009052AE"/>
    <w:rsid w:val="00905B0C"/>
    <w:rsid w:val="00906A96"/>
    <w:rsid w:val="00910467"/>
    <w:rsid w:val="00911699"/>
    <w:rsid w:val="00911BC6"/>
    <w:rsid w:val="009128E7"/>
    <w:rsid w:val="00912FCA"/>
    <w:rsid w:val="00913624"/>
    <w:rsid w:val="00915822"/>
    <w:rsid w:val="009167CB"/>
    <w:rsid w:val="009170A4"/>
    <w:rsid w:val="00917349"/>
    <w:rsid w:val="009173C7"/>
    <w:rsid w:val="00917404"/>
    <w:rsid w:val="00917A67"/>
    <w:rsid w:val="00917FC3"/>
    <w:rsid w:val="0092000F"/>
    <w:rsid w:val="009213AB"/>
    <w:rsid w:val="00921C4A"/>
    <w:rsid w:val="0092281D"/>
    <w:rsid w:val="00922ACF"/>
    <w:rsid w:val="00923337"/>
    <w:rsid w:val="009235A6"/>
    <w:rsid w:val="00923778"/>
    <w:rsid w:val="00923ECC"/>
    <w:rsid w:val="00925006"/>
    <w:rsid w:val="0092578D"/>
    <w:rsid w:val="009257CD"/>
    <w:rsid w:val="009264E6"/>
    <w:rsid w:val="0092658D"/>
    <w:rsid w:val="00927588"/>
    <w:rsid w:val="009279FE"/>
    <w:rsid w:val="00927AB2"/>
    <w:rsid w:val="00930343"/>
    <w:rsid w:val="009309D1"/>
    <w:rsid w:val="00930CA9"/>
    <w:rsid w:val="00930F79"/>
    <w:rsid w:val="00931079"/>
    <w:rsid w:val="009312F3"/>
    <w:rsid w:val="00931D8E"/>
    <w:rsid w:val="00932D43"/>
    <w:rsid w:val="00932F9E"/>
    <w:rsid w:val="00933DA7"/>
    <w:rsid w:val="00934022"/>
    <w:rsid w:val="00934654"/>
    <w:rsid w:val="00934722"/>
    <w:rsid w:val="00934769"/>
    <w:rsid w:val="0093544A"/>
    <w:rsid w:val="009356BD"/>
    <w:rsid w:val="00935C6F"/>
    <w:rsid w:val="00935DE8"/>
    <w:rsid w:val="00936788"/>
    <w:rsid w:val="00936B88"/>
    <w:rsid w:val="009375EC"/>
    <w:rsid w:val="00937B7B"/>
    <w:rsid w:val="00937FE3"/>
    <w:rsid w:val="0094047B"/>
    <w:rsid w:val="00940AFC"/>
    <w:rsid w:val="00940D47"/>
    <w:rsid w:val="00940FA5"/>
    <w:rsid w:val="009410B9"/>
    <w:rsid w:val="00941166"/>
    <w:rsid w:val="00941A09"/>
    <w:rsid w:val="00941BE1"/>
    <w:rsid w:val="00942577"/>
    <w:rsid w:val="00942891"/>
    <w:rsid w:val="00943380"/>
    <w:rsid w:val="00943FF8"/>
    <w:rsid w:val="0094510A"/>
    <w:rsid w:val="0094594E"/>
    <w:rsid w:val="00945B8F"/>
    <w:rsid w:val="009462E8"/>
    <w:rsid w:val="009464F9"/>
    <w:rsid w:val="009465D2"/>
    <w:rsid w:val="009474DB"/>
    <w:rsid w:val="00950DAB"/>
    <w:rsid w:val="009513E2"/>
    <w:rsid w:val="00951B9A"/>
    <w:rsid w:val="00953A22"/>
    <w:rsid w:val="00954D65"/>
    <w:rsid w:val="0095548A"/>
    <w:rsid w:val="00955559"/>
    <w:rsid w:val="00955860"/>
    <w:rsid w:val="009564CA"/>
    <w:rsid w:val="009565BE"/>
    <w:rsid w:val="00957258"/>
    <w:rsid w:val="0095730D"/>
    <w:rsid w:val="00957476"/>
    <w:rsid w:val="0096012E"/>
    <w:rsid w:val="00960319"/>
    <w:rsid w:val="009608D4"/>
    <w:rsid w:val="00960B59"/>
    <w:rsid w:val="00960C49"/>
    <w:rsid w:val="009610D4"/>
    <w:rsid w:val="00961139"/>
    <w:rsid w:val="00962696"/>
    <w:rsid w:val="009626EF"/>
    <w:rsid w:val="00962869"/>
    <w:rsid w:val="00962A8B"/>
    <w:rsid w:val="00963D91"/>
    <w:rsid w:val="00964D6C"/>
    <w:rsid w:val="0096515F"/>
    <w:rsid w:val="009654AA"/>
    <w:rsid w:val="00965A65"/>
    <w:rsid w:val="00965D40"/>
    <w:rsid w:val="00967195"/>
    <w:rsid w:val="0096753E"/>
    <w:rsid w:val="009708D8"/>
    <w:rsid w:val="0097149E"/>
    <w:rsid w:val="009720CF"/>
    <w:rsid w:val="009723EB"/>
    <w:rsid w:val="00972434"/>
    <w:rsid w:val="00972732"/>
    <w:rsid w:val="0097292C"/>
    <w:rsid w:val="00973414"/>
    <w:rsid w:val="00973795"/>
    <w:rsid w:val="00973B0D"/>
    <w:rsid w:val="0097502A"/>
    <w:rsid w:val="009754D6"/>
    <w:rsid w:val="0097577C"/>
    <w:rsid w:val="00976391"/>
    <w:rsid w:val="00976649"/>
    <w:rsid w:val="0097722C"/>
    <w:rsid w:val="00977480"/>
    <w:rsid w:val="0097787B"/>
    <w:rsid w:val="00977A6D"/>
    <w:rsid w:val="00977C9E"/>
    <w:rsid w:val="00977EDE"/>
    <w:rsid w:val="00977FE8"/>
    <w:rsid w:val="00980AE0"/>
    <w:rsid w:val="00980DC3"/>
    <w:rsid w:val="00981308"/>
    <w:rsid w:val="00981A49"/>
    <w:rsid w:val="00981E25"/>
    <w:rsid w:val="00983178"/>
    <w:rsid w:val="009841F3"/>
    <w:rsid w:val="00984511"/>
    <w:rsid w:val="0098579F"/>
    <w:rsid w:val="009858C8"/>
    <w:rsid w:val="00986B03"/>
    <w:rsid w:val="00987232"/>
    <w:rsid w:val="009879AF"/>
    <w:rsid w:val="00987ED2"/>
    <w:rsid w:val="00990251"/>
    <w:rsid w:val="0099172F"/>
    <w:rsid w:val="00991AFF"/>
    <w:rsid w:val="00991B99"/>
    <w:rsid w:val="00992F3E"/>
    <w:rsid w:val="00994D6B"/>
    <w:rsid w:val="0099524A"/>
    <w:rsid w:val="0099532D"/>
    <w:rsid w:val="009954BF"/>
    <w:rsid w:val="00995B68"/>
    <w:rsid w:val="00995E9C"/>
    <w:rsid w:val="00995EA7"/>
    <w:rsid w:val="00995EAF"/>
    <w:rsid w:val="00996EBD"/>
    <w:rsid w:val="00996EC9"/>
    <w:rsid w:val="0099703F"/>
    <w:rsid w:val="00997404"/>
    <w:rsid w:val="009A1083"/>
    <w:rsid w:val="009A160E"/>
    <w:rsid w:val="009A1926"/>
    <w:rsid w:val="009A198D"/>
    <w:rsid w:val="009A19FD"/>
    <w:rsid w:val="009A28FE"/>
    <w:rsid w:val="009A3471"/>
    <w:rsid w:val="009A3823"/>
    <w:rsid w:val="009A6057"/>
    <w:rsid w:val="009A62EF"/>
    <w:rsid w:val="009A663B"/>
    <w:rsid w:val="009A7511"/>
    <w:rsid w:val="009A7B12"/>
    <w:rsid w:val="009B064E"/>
    <w:rsid w:val="009B08B9"/>
    <w:rsid w:val="009B0BAA"/>
    <w:rsid w:val="009B0CEA"/>
    <w:rsid w:val="009B108D"/>
    <w:rsid w:val="009B12E4"/>
    <w:rsid w:val="009B179B"/>
    <w:rsid w:val="009B245D"/>
    <w:rsid w:val="009B273D"/>
    <w:rsid w:val="009B294B"/>
    <w:rsid w:val="009B2B1B"/>
    <w:rsid w:val="009B2DB0"/>
    <w:rsid w:val="009B300C"/>
    <w:rsid w:val="009B3797"/>
    <w:rsid w:val="009B3C7F"/>
    <w:rsid w:val="009B49F3"/>
    <w:rsid w:val="009B4DA0"/>
    <w:rsid w:val="009B5889"/>
    <w:rsid w:val="009B5C0F"/>
    <w:rsid w:val="009B5F05"/>
    <w:rsid w:val="009B5FEB"/>
    <w:rsid w:val="009B755C"/>
    <w:rsid w:val="009B7E8A"/>
    <w:rsid w:val="009C1C4B"/>
    <w:rsid w:val="009C26BE"/>
    <w:rsid w:val="009C33F8"/>
    <w:rsid w:val="009C3417"/>
    <w:rsid w:val="009C349C"/>
    <w:rsid w:val="009C480B"/>
    <w:rsid w:val="009C491B"/>
    <w:rsid w:val="009C4D25"/>
    <w:rsid w:val="009C53B1"/>
    <w:rsid w:val="009C53B7"/>
    <w:rsid w:val="009C548D"/>
    <w:rsid w:val="009C5B3B"/>
    <w:rsid w:val="009C6781"/>
    <w:rsid w:val="009C70CD"/>
    <w:rsid w:val="009C78B1"/>
    <w:rsid w:val="009C7F65"/>
    <w:rsid w:val="009D0801"/>
    <w:rsid w:val="009D1746"/>
    <w:rsid w:val="009D24AF"/>
    <w:rsid w:val="009D26D8"/>
    <w:rsid w:val="009D2AD7"/>
    <w:rsid w:val="009D3619"/>
    <w:rsid w:val="009D36C0"/>
    <w:rsid w:val="009D4466"/>
    <w:rsid w:val="009D4F04"/>
    <w:rsid w:val="009D5120"/>
    <w:rsid w:val="009D5330"/>
    <w:rsid w:val="009D59DD"/>
    <w:rsid w:val="009D746D"/>
    <w:rsid w:val="009D7F65"/>
    <w:rsid w:val="009E08BF"/>
    <w:rsid w:val="009E09D0"/>
    <w:rsid w:val="009E09F4"/>
    <w:rsid w:val="009E1595"/>
    <w:rsid w:val="009E1C86"/>
    <w:rsid w:val="009E1F0A"/>
    <w:rsid w:val="009E2908"/>
    <w:rsid w:val="009E2C36"/>
    <w:rsid w:val="009E2D21"/>
    <w:rsid w:val="009E2EA4"/>
    <w:rsid w:val="009E320E"/>
    <w:rsid w:val="009E3709"/>
    <w:rsid w:val="009E3C01"/>
    <w:rsid w:val="009E45DA"/>
    <w:rsid w:val="009E4D01"/>
    <w:rsid w:val="009E5B86"/>
    <w:rsid w:val="009E6344"/>
    <w:rsid w:val="009E7125"/>
    <w:rsid w:val="009E7444"/>
    <w:rsid w:val="009E78A6"/>
    <w:rsid w:val="009F00F3"/>
    <w:rsid w:val="009F0601"/>
    <w:rsid w:val="009F0792"/>
    <w:rsid w:val="009F0E1F"/>
    <w:rsid w:val="009F1AE7"/>
    <w:rsid w:val="009F21E1"/>
    <w:rsid w:val="009F2267"/>
    <w:rsid w:val="009F2D9F"/>
    <w:rsid w:val="009F320E"/>
    <w:rsid w:val="009F322D"/>
    <w:rsid w:val="009F35A1"/>
    <w:rsid w:val="009F3C65"/>
    <w:rsid w:val="009F3F79"/>
    <w:rsid w:val="009F6381"/>
    <w:rsid w:val="009F639C"/>
    <w:rsid w:val="009F65F3"/>
    <w:rsid w:val="009F6626"/>
    <w:rsid w:val="009F6937"/>
    <w:rsid w:val="009F73D2"/>
    <w:rsid w:val="009F7823"/>
    <w:rsid w:val="00A00AD2"/>
    <w:rsid w:val="00A01191"/>
    <w:rsid w:val="00A01457"/>
    <w:rsid w:val="00A017D7"/>
    <w:rsid w:val="00A01BCE"/>
    <w:rsid w:val="00A01CE7"/>
    <w:rsid w:val="00A01F9F"/>
    <w:rsid w:val="00A04087"/>
    <w:rsid w:val="00A045D3"/>
    <w:rsid w:val="00A04897"/>
    <w:rsid w:val="00A048F9"/>
    <w:rsid w:val="00A064AF"/>
    <w:rsid w:val="00A069BC"/>
    <w:rsid w:val="00A1055E"/>
    <w:rsid w:val="00A10F5F"/>
    <w:rsid w:val="00A111F0"/>
    <w:rsid w:val="00A11878"/>
    <w:rsid w:val="00A118A1"/>
    <w:rsid w:val="00A11F07"/>
    <w:rsid w:val="00A12327"/>
    <w:rsid w:val="00A139AD"/>
    <w:rsid w:val="00A14590"/>
    <w:rsid w:val="00A150FE"/>
    <w:rsid w:val="00A152BF"/>
    <w:rsid w:val="00A15436"/>
    <w:rsid w:val="00A159B8"/>
    <w:rsid w:val="00A16239"/>
    <w:rsid w:val="00A162D5"/>
    <w:rsid w:val="00A17289"/>
    <w:rsid w:val="00A17550"/>
    <w:rsid w:val="00A178DF"/>
    <w:rsid w:val="00A17E98"/>
    <w:rsid w:val="00A20287"/>
    <w:rsid w:val="00A202E2"/>
    <w:rsid w:val="00A20407"/>
    <w:rsid w:val="00A20767"/>
    <w:rsid w:val="00A2122D"/>
    <w:rsid w:val="00A22058"/>
    <w:rsid w:val="00A22206"/>
    <w:rsid w:val="00A22207"/>
    <w:rsid w:val="00A23178"/>
    <w:rsid w:val="00A23702"/>
    <w:rsid w:val="00A23896"/>
    <w:rsid w:val="00A238E0"/>
    <w:rsid w:val="00A240A1"/>
    <w:rsid w:val="00A246E1"/>
    <w:rsid w:val="00A2538A"/>
    <w:rsid w:val="00A25D23"/>
    <w:rsid w:val="00A25ECA"/>
    <w:rsid w:val="00A2634C"/>
    <w:rsid w:val="00A2669D"/>
    <w:rsid w:val="00A273C9"/>
    <w:rsid w:val="00A2743E"/>
    <w:rsid w:val="00A2746B"/>
    <w:rsid w:val="00A277F4"/>
    <w:rsid w:val="00A27E46"/>
    <w:rsid w:val="00A30912"/>
    <w:rsid w:val="00A31005"/>
    <w:rsid w:val="00A3116E"/>
    <w:rsid w:val="00A312C7"/>
    <w:rsid w:val="00A318DE"/>
    <w:rsid w:val="00A31C02"/>
    <w:rsid w:val="00A32880"/>
    <w:rsid w:val="00A33289"/>
    <w:rsid w:val="00A33408"/>
    <w:rsid w:val="00A33547"/>
    <w:rsid w:val="00A34456"/>
    <w:rsid w:val="00A34779"/>
    <w:rsid w:val="00A352A5"/>
    <w:rsid w:val="00A354B7"/>
    <w:rsid w:val="00A35728"/>
    <w:rsid w:val="00A3573D"/>
    <w:rsid w:val="00A365BF"/>
    <w:rsid w:val="00A367CA"/>
    <w:rsid w:val="00A36CED"/>
    <w:rsid w:val="00A3739E"/>
    <w:rsid w:val="00A3750F"/>
    <w:rsid w:val="00A37ADD"/>
    <w:rsid w:val="00A37AF6"/>
    <w:rsid w:val="00A37CB3"/>
    <w:rsid w:val="00A37E48"/>
    <w:rsid w:val="00A40010"/>
    <w:rsid w:val="00A4019E"/>
    <w:rsid w:val="00A40E73"/>
    <w:rsid w:val="00A40EB2"/>
    <w:rsid w:val="00A4169F"/>
    <w:rsid w:val="00A41AD9"/>
    <w:rsid w:val="00A42B74"/>
    <w:rsid w:val="00A43817"/>
    <w:rsid w:val="00A44717"/>
    <w:rsid w:val="00A4473A"/>
    <w:rsid w:val="00A448FF"/>
    <w:rsid w:val="00A44B98"/>
    <w:rsid w:val="00A458AD"/>
    <w:rsid w:val="00A4660A"/>
    <w:rsid w:val="00A46635"/>
    <w:rsid w:val="00A46771"/>
    <w:rsid w:val="00A47E21"/>
    <w:rsid w:val="00A51127"/>
    <w:rsid w:val="00A51342"/>
    <w:rsid w:val="00A5144B"/>
    <w:rsid w:val="00A530D7"/>
    <w:rsid w:val="00A53DC8"/>
    <w:rsid w:val="00A54017"/>
    <w:rsid w:val="00A5473C"/>
    <w:rsid w:val="00A549A3"/>
    <w:rsid w:val="00A55EE3"/>
    <w:rsid w:val="00A562A1"/>
    <w:rsid w:val="00A56A2E"/>
    <w:rsid w:val="00A56F42"/>
    <w:rsid w:val="00A57B88"/>
    <w:rsid w:val="00A57D0D"/>
    <w:rsid w:val="00A57E12"/>
    <w:rsid w:val="00A60191"/>
    <w:rsid w:val="00A6085F"/>
    <w:rsid w:val="00A608D5"/>
    <w:rsid w:val="00A61B9F"/>
    <w:rsid w:val="00A62409"/>
    <w:rsid w:val="00A62E0C"/>
    <w:rsid w:val="00A639B0"/>
    <w:rsid w:val="00A6458E"/>
    <w:rsid w:val="00A664E7"/>
    <w:rsid w:val="00A66B56"/>
    <w:rsid w:val="00A6776D"/>
    <w:rsid w:val="00A7068F"/>
    <w:rsid w:val="00A70CC6"/>
    <w:rsid w:val="00A71975"/>
    <w:rsid w:val="00A71A80"/>
    <w:rsid w:val="00A71D9F"/>
    <w:rsid w:val="00A72252"/>
    <w:rsid w:val="00A73658"/>
    <w:rsid w:val="00A73DCC"/>
    <w:rsid w:val="00A74450"/>
    <w:rsid w:val="00A746B9"/>
    <w:rsid w:val="00A756D5"/>
    <w:rsid w:val="00A75DFC"/>
    <w:rsid w:val="00A767E8"/>
    <w:rsid w:val="00A7776F"/>
    <w:rsid w:val="00A77B46"/>
    <w:rsid w:val="00A77F81"/>
    <w:rsid w:val="00A80C47"/>
    <w:rsid w:val="00A81A2D"/>
    <w:rsid w:val="00A81A3B"/>
    <w:rsid w:val="00A8204E"/>
    <w:rsid w:val="00A82774"/>
    <w:rsid w:val="00A84F71"/>
    <w:rsid w:val="00A85335"/>
    <w:rsid w:val="00A85607"/>
    <w:rsid w:val="00A8583D"/>
    <w:rsid w:val="00A8588E"/>
    <w:rsid w:val="00A85A21"/>
    <w:rsid w:val="00A860EF"/>
    <w:rsid w:val="00A86237"/>
    <w:rsid w:val="00A864F6"/>
    <w:rsid w:val="00A867D6"/>
    <w:rsid w:val="00A86B06"/>
    <w:rsid w:val="00A87DB3"/>
    <w:rsid w:val="00A87E05"/>
    <w:rsid w:val="00A908B8"/>
    <w:rsid w:val="00A908E1"/>
    <w:rsid w:val="00A90E80"/>
    <w:rsid w:val="00A91DBB"/>
    <w:rsid w:val="00A91DD0"/>
    <w:rsid w:val="00A93571"/>
    <w:rsid w:val="00A93F14"/>
    <w:rsid w:val="00A93F26"/>
    <w:rsid w:val="00A94545"/>
    <w:rsid w:val="00A94F4B"/>
    <w:rsid w:val="00A95F83"/>
    <w:rsid w:val="00A96360"/>
    <w:rsid w:val="00A96BCE"/>
    <w:rsid w:val="00A97146"/>
    <w:rsid w:val="00A97FB6"/>
    <w:rsid w:val="00AA0CC8"/>
    <w:rsid w:val="00AA135D"/>
    <w:rsid w:val="00AA27AE"/>
    <w:rsid w:val="00AA3226"/>
    <w:rsid w:val="00AA4146"/>
    <w:rsid w:val="00AA4225"/>
    <w:rsid w:val="00AA4898"/>
    <w:rsid w:val="00AA49BE"/>
    <w:rsid w:val="00AA4A59"/>
    <w:rsid w:val="00AA51CE"/>
    <w:rsid w:val="00AA61BB"/>
    <w:rsid w:val="00AA65E9"/>
    <w:rsid w:val="00AA6952"/>
    <w:rsid w:val="00AA698D"/>
    <w:rsid w:val="00AA6BEB"/>
    <w:rsid w:val="00AA6DCB"/>
    <w:rsid w:val="00AA7DD6"/>
    <w:rsid w:val="00AA7F53"/>
    <w:rsid w:val="00AB0B90"/>
    <w:rsid w:val="00AB1A9F"/>
    <w:rsid w:val="00AB4338"/>
    <w:rsid w:val="00AB44BD"/>
    <w:rsid w:val="00AB4ED2"/>
    <w:rsid w:val="00AB53EA"/>
    <w:rsid w:val="00AB54A0"/>
    <w:rsid w:val="00AB584C"/>
    <w:rsid w:val="00AB599C"/>
    <w:rsid w:val="00AB5B4A"/>
    <w:rsid w:val="00AB5BF0"/>
    <w:rsid w:val="00AB63D8"/>
    <w:rsid w:val="00AB69EE"/>
    <w:rsid w:val="00AB6F60"/>
    <w:rsid w:val="00AB7622"/>
    <w:rsid w:val="00AB795C"/>
    <w:rsid w:val="00AC0FA4"/>
    <w:rsid w:val="00AC1B25"/>
    <w:rsid w:val="00AC3304"/>
    <w:rsid w:val="00AC3C24"/>
    <w:rsid w:val="00AC4057"/>
    <w:rsid w:val="00AC4D4F"/>
    <w:rsid w:val="00AC4F37"/>
    <w:rsid w:val="00AC56B2"/>
    <w:rsid w:val="00AC6236"/>
    <w:rsid w:val="00AC65F8"/>
    <w:rsid w:val="00AC7CA3"/>
    <w:rsid w:val="00AD06D4"/>
    <w:rsid w:val="00AD22CC"/>
    <w:rsid w:val="00AD2B75"/>
    <w:rsid w:val="00AD3DB1"/>
    <w:rsid w:val="00AD40B9"/>
    <w:rsid w:val="00AD4127"/>
    <w:rsid w:val="00AD4329"/>
    <w:rsid w:val="00AD4CB4"/>
    <w:rsid w:val="00AD4D28"/>
    <w:rsid w:val="00AD4F17"/>
    <w:rsid w:val="00AD543D"/>
    <w:rsid w:val="00AD55F4"/>
    <w:rsid w:val="00AD5AA7"/>
    <w:rsid w:val="00AD5FF0"/>
    <w:rsid w:val="00AD60EA"/>
    <w:rsid w:val="00AD76D0"/>
    <w:rsid w:val="00AD77B8"/>
    <w:rsid w:val="00AD78C7"/>
    <w:rsid w:val="00AD78F7"/>
    <w:rsid w:val="00AD795D"/>
    <w:rsid w:val="00AD79A2"/>
    <w:rsid w:val="00AD7E31"/>
    <w:rsid w:val="00AE10CB"/>
    <w:rsid w:val="00AE125D"/>
    <w:rsid w:val="00AE25E5"/>
    <w:rsid w:val="00AE2DCB"/>
    <w:rsid w:val="00AE358B"/>
    <w:rsid w:val="00AE3A61"/>
    <w:rsid w:val="00AE3F50"/>
    <w:rsid w:val="00AE406A"/>
    <w:rsid w:val="00AE4393"/>
    <w:rsid w:val="00AE45A8"/>
    <w:rsid w:val="00AE4621"/>
    <w:rsid w:val="00AE4683"/>
    <w:rsid w:val="00AE661B"/>
    <w:rsid w:val="00AE67A4"/>
    <w:rsid w:val="00AE6873"/>
    <w:rsid w:val="00AE6A1C"/>
    <w:rsid w:val="00AE7264"/>
    <w:rsid w:val="00AE7896"/>
    <w:rsid w:val="00AE7DAF"/>
    <w:rsid w:val="00AF0DEF"/>
    <w:rsid w:val="00AF0F54"/>
    <w:rsid w:val="00AF1A18"/>
    <w:rsid w:val="00AF2285"/>
    <w:rsid w:val="00AF2673"/>
    <w:rsid w:val="00AF2F62"/>
    <w:rsid w:val="00AF31DC"/>
    <w:rsid w:val="00AF33F5"/>
    <w:rsid w:val="00AF3DFC"/>
    <w:rsid w:val="00AF4CF8"/>
    <w:rsid w:val="00AF5201"/>
    <w:rsid w:val="00AF54E7"/>
    <w:rsid w:val="00AF582D"/>
    <w:rsid w:val="00AF69D0"/>
    <w:rsid w:val="00AF6A10"/>
    <w:rsid w:val="00AF79F9"/>
    <w:rsid w:val="00AF7BC7"/>
    <w:rsid w:val="00B00189"/>
    <w:rsid w:val="00B00777"/>
    <w:rsid w:val="00B00887"/>
    <w:rsid w:val="00B00D19"/>
    <w:rsid w:val="00B00EE4"/>
    <w:rsid w:val="00B01B70"/>
    <w:rsid w:val="00B01D9F"/>
    <w:rsid w:val="00B029C6"/>
    <w:rsid w:val="00B02E27"/>
    <w:rsid w:val="00B039E0"/>
    <w:rsid w:val="00B04191"/>
    <w:rsid w:val="00B04236"/>
    <w:rsid w:val="00B045B9"/>
    <w:rsid w:val="00B0462A"/>
    <w:rsid w:val="00B048F5"/>
    <w:rsid w:val="00B049ED"/>
    <w:rsid w:val="00B05814"/>
    <w:rsid w:val="00B05E1F"/>
    <w:rsid w:val="00B06275"/>
    <w:rsid w:val="00B07488"/>
    <w:rsid w:val="00B074A9"/>
    <w:rsid w:val="00B07827"/>
    <w:rsid w:val="00B1034D"/>
    <w:rsid w:val="00B1042F"/>
    <w:rsid w:val="00B10433"/>
    <w:rsid w:val="00B113AC"/>
    <w:rsid w:val="00B113C1"/>
    <w:rsid w:val="00B12D4A"/>
    <w:rsid w:val="00B12FAA"/>
    <w:rsid w:val="00B1310B"/>
    <w:rsid w:val="00B13221"/>
    <w:rsid w:val="00B1360B"/>
    <w:rsid w:val="00B1399D"/>
    <w:rsid w:val="00B152A6"/>
    <w:rsid w:val="00B1571B"/>
    <w:rsid w:val="00B15953"/>
    <w:rsid w:val="00B1595C"/>
    <w:rsid w:val="00B15F3E"/>
    <w:rsid w:val="00B15FC8"/>
    <w:rsid w:val="00B1643C"/>
    <w:rsid w:val="00B16779"/>
    <w:rsid w:val="00B16FC4"/>
    <w:rsid w:val="00B175C7"/>
    <w:rsid w:val="00B17604"/>
    <w:rsid w:val="00B20071"/>
    <w:rsid w:val="00B201D3"/>
    <w:rsid w:val="00B20BC9"/>
    <w:rsid w:val="00B20CD9"/>
    <w:rsid w:val="00B2163A"/>
    <w:rsid w:val="00B2165A"/>
    <w:rsid w:val="00B2246F"/>
    <w:rsid w:val="00B22902"/>
    <w:rsid w:val="00B22CEE"/>
    <w:rsid w:val="00B235DE"/>
    <w:rsid w:val="00B23C9A"/>
    <w:rsid w:val="00B23E28"/>
    <w:rsid w:val="00B2452A"/>
    <w:rsid w:val="00B245D2"/>
    <w:rsid w:val="00B24A1D"/>
    <w:rsid w:val="00B24BCF"/>
    <w:rsid w:val="00B254DB"/>
    <w:rsid w:val="00B2601F"/>
    <w:rsid w:val="00B26102"/>
    <w:rsid w:val="00B2695B"/>
    <w:rsid w:val="00B27468"/>
    <w:rsid w:val="00B2758F"/>
    <w:rsid w:val="00B27952"/>
    <w:rsid w:val="00B27A4F"/>
    <w:rsid w:val="00B27D4B"/>
    <w:rsid w:val="00B30273"/>
    <w:rsid w:val="00B30A5C"/>
    <w:rsid w:val="00B30B44"/>
    <w:rsid w:val="00B31231"/>
    <w:rsid w:val="00B31767"/>
    <w:rsid w:val="00B31E96"/>
    <w:rsid w:val="00B329B4"/>
    <w:rsid w:val="00B32AE1"/>
    <w:rsid w:val="00B32C23"/>
    <w:rsid w:val="00B330A8"/>
    <w:rsid w:val="00B331EE"/>
    <w:rsid w:val="00B33292"/>
    <w:rsid w:val="00B33F2C"/>
    <w:rsid w:val="00B34A0B"/>
    <w:rsid w:val="00B34A2F"/>
    <w:rsid w:val="00B36563"/>
    <w:rsid w:val="00B403B9"/>
    <w:rsid w:val="00B4097B"/>
    <w:rsid w:val="00B40C7A"/>
    <w:rsid w:val="00B413E7"/>
    <w:rsid w:val="00B419AD"/>
    <w:rsid w:val="00B422EE"/>
    <w:rsid w:val="00B427CF"/>
    <w:rsid w:val="00B42D8F"/>
    <w:rsid w:val="00B43555"/>
    <w:rsid w:val="00B43E8B"/>
    <w:rsid w:val="00B44402"/>
    <w:rsid w:val="00B45501"/>
    <w:rsid w:val="00B46B32"/>
    <w:rsid w:val="00B47502"/>
    <w:rsid w:val="00B50C7A"/>
    <w:rsid w:val="00B51732"/>
    <w:rsid w:val="00B51ED1"/>
    <w:rsid w:val="00B52C9F"/>
    <w:rsid w:val="00B5343A"/>
    <w:rsid w:val="00B53F58"/>
    <w:rsid w:val="00B54831"/>
    <w:rsid w:val="00B56497"/>
    <w:rsid w:val="00B56CDE"/>
    <w:rsid w:val="00B57C88"/>
    <w:rsid w:val="00B57D17"/>
    <w:rsid w:val="00B60623"/>
    <w:rsid w:val="00B60A5F"/>
    <w:rsid w:val="00B61471"/>
    <w:rsid w:val="00B61F13"/>
    <w:rsid w:val="00B63925"/>
    <w:rsid w:val="00B639FC"/>
    <w:rsid w:val="00B63F73"/>
    <w:rsid w:val="00B64279"/>
    <w:rsid w:val="00B6457F"/>
    <w:rsid w:val="00B65816"/>
    <w:rsid w:val="00B67104"/>
    <w:rsid w:val="00B67606"/>
    <w:rsid w:val="00B67F55"/>
    <w:rsid w:val="00B70197"/>
    <w:rsid w:val="00B70750"/>
    <w:rsid w:val="00B70F0D"/>
    <w:rsid w:val="00B7140E"/>
    <w:rsid w:val="00B71637"/>
    <w:rsid w:val="00B7245E"/>
    <w:rsid w:val="00B72531"/>
    <w:rsid w:val="00B72DCA"/>
    <w:rsid w:val="00B7334E"/>
    <w:rsid w:val="00B73DE1"/>
    <w:rsid w:val="00B7407F"/>
    <w:rsid w:val="00B740D9"/>
    <w:rsid w:val="00B745F7"/>
    <w:rsid w:val="00B74B3D"/>
    <w:rsid w:val="00B74DFA"/>
    <w:rsid w:val="00B76705"/>
    <w:rsid w:val="00B77047"/>
    <w:rsid w:val="00B77B97"/>
    <w:rsid w:val="00B77F7C"/>
    <w:rsid w:val="00B821CA"/>
    <w:rsid w:val="00B824A0"/>
    <w:rsid w:val="00B8261E"/>
    <w:rsid w:val="00B82D79"/>
    <w:rsid w:val="00B82DAF"/>
    <w:rsid w:val="00B83A58"/>
    <w:rsid w:val="00B85312"/>
    <w:rsid w:val="00B864C5"/>
    <w:rsid w:val="00B864F7"/>
    <w:rsid w:val="00B86CC9"/>
    <w:rsid w:val="00B86F89"/>
    <w:rsid w:val="00B87DB6"/>
    <w:rsid w:val="00B904A2"/>
    <w:rsid w:val="00B90839"/>
    <w:rsid w:val="00B90B55"/>
    <w:rsid w:val="00B910C9"/>
    <w:rsid w:val="00B91AD9"/>
    <w:rsid w:val="00B92526"/>
    <w:rsid w:val="00B93252"/>
    <w:rsid w:val="00B933E4"/>
    <w:rsid w:val="00B93721"/>
    <w:rsid w:val="00B93C60"/>
    <w:rsid w:val="00B945AD"/>
    <w:rsid w:val="00B94788"/>
    <w:rsid w:val="00B95353"/>
    <w:rsid w:val="00B95C37"/>
    <w:rsid w:val="00B9631B"/>
    <w:rsid w:val="00B963D9"/>
    <w:rsid w:val="00B9656C"/>
    <w:rsid w:val="00B96CED"/>
    <w:rsid w:val="00B96D74"/>
    <w:rsid w:val="00B97151"/>
    <w:rsid w:val="00B978EE"/>
    <w:rsid w:val="00B97966"/>
    <w:rsid w:val="00BA0ED2"/>
    <w:rsid w:val="00BA125D"/>
    <w:rsid w:val="00BA131C"/>
    <w:rsid w:val="00BA2B62"/>
    <w:rsid w:val="00BA2BF4"/>
    <w:rsid w:val="00BA2D87"/>
    <w:rsid w:val="00BA5603"/>
    <w:rsid w:val="00BA6771"/>
    <w:rsid w:val="00BA67B8"/>
    <w:rsid w:val="00BA69D3"/>
    <w:rsid w:val="00BA6BD5"/>
    <w:rsid w:val="00BA7063"/>
    <w:rsid w:val="00BB03CF"/>
    <w:rsid w:val="00BB075B"/>
    <w:rsid w:val="00BB0D91"/>
    <w:rsid w:val="00BB104F"/>
    <w:rsid w:val="00BB2088"/>
    <w:rsid w:val="00BB34B6"/>
    <w:rsid w:val="00BB3809"/>
    <w:rsid w:val="00BB389E"/>
    <w:rsid w:val="00BB3DFA"/>
    <w:rsid w:val="00BB41E1"/>
    <w:rsid w:val="00BB4282"/>
    <w:rsid w:val="00BB42F4"/>
    <w:rsid w:val="00BB6419"/>
    <w:rsid w:val="00BB667C"/>
    <w:rsid w:val="00BB6786"/>
    <w:rsid w:val="00BC0A54"/>
    <w:rsid w:val="00BC0BB5"/>
    <w:rsid w:val="00BC0BFB"/>
    <w:rsid w:val="00BC15C1"/>
    <w:rsid w:val="00BC169E"/>
    <w:rsid w:val="00BC179E"/>
    <w:rsid w:val="00BC1960"/>
    <w:rsid w:val="00BC2A88"/>
    <w:rsid w:val="00BC2B50"/>
    <w:rsid w:val="00BC2D09"/>
    <w:rsid w:val="00BC3482"/>
    <w:rsid w:val="00BC4978"/>
    <w:rsid w:val="00BC49B5"/>
    <w:rsid w:val="00BC581A"/>
    <w:rsid w:val="00BC6522"/>
    <w:rsid w:val="00BC7603"/>
    <w:rsid w:val="00BC7896"/>
    <w:rsid w:val="00BC7E12"/>
    <w:rsid w:val="00BD00D7"/>
    <w:rsid w:val="00BD083C"/>
    <w:rsid w:val="00BD11F2"/>
    <w:rsid w:val="00BD15D6"/>
    <w:rsid w:val="00BD3952"/>
    <w:rsid w:val="00BD42A0"/>
    <w:rsid w:val="00BD4633"/>
    <w:rsid w:val="00BD5D36"/>
    <w:rsid w:val="00BD6A91"/>
    <w:rsid w:val="00BD71BF"/>
    <w:rsid w:val="00BD7275"/>
    <w:rsid w:val="00BE0DF1"/>
    <w:rsid w:val="00BE187A"/>
    <w:rsid w:val="00BE2086"/>
    <w:rsid w:val="00BE2652"/>
    <w:rsid w:val="00BE2B4F"/>
    <w:rsid w:val="00BE30D2"/>
    <w:rsid w:val="00BE33D3"/>
    <w:rsid w:val="00BE3ADC"/>
    <w:rsid w:val="00BE4FD2"/>
    <w:rsid w:val="00BE528F"/>
    <w:rsid w:val="00BE5CA2"/>
    <w:rsid w:val="00BE5E15"/>
    <w:rsid w:val="00BE6139"/>
    <w:rsid w:val="00BE63B9"/>
    <w:rsid w:val="00BE730B"/>
    <w:rsid w:val="00BE73FC"/>
    <w:rsid w:val="00BE78B7"/>
    <w:rsid w:val="00BF0F0A"/>
    <w:rsid w:val="00BF10BE"/>
    <w:rsid w:val="00BF178E"/>
    <w:rsid w:val="00BF190E"/>
    <w:rsid w:val="00BF1E6B"/>
    <w:rsid w:val="00BF21B4"/>
    <w:rsid w:val="00BF4AE4"/>
    <w:rsid w:val="00BF4D96"/>
    <w:rsid w:val="00BF511A"/>
    <w:rsid w:val="00BF60F5"/>
    <w:rsid w:val="00BF7096"/>
    <w:rsid w:val="00BF709E"/>
    <w:rsid w:val="00BF71E7"/>
    <w:rsid w:val="00BF74BB"/>
    <w:rsid w:val="00BF78E4"/>
    <w:rsid w:val="00BF7FB0"/>
    <w:rsid w:val="00C00042"/>
    <w:rsid w:val="00C0008C"/>
    <w:rsid w:val="00C00FEB"/>
    <w:rsid w:val="00C01A6B"/>
    <w:rsid w:val="00C01F51"/>
    <w:rsid w:val="00C021C1"/>
    <w:rsid w:val="00C04AF6"/>
    <w:rsid w:val="00C04E5B"/>
    <w:rsid w:val="00C051DE"/>
    <w:rsid w:val="00C052CA"/>
    <w:rsid w:val="00C05590"/>
    <w:rsid w:val="00C05FC7"/>
    <w:rsid w:val="00C068F7"/>
    <w:rsid w:val="00C07A36"/>
    <w:rsid w:val="00C10368"/>
    <w:rsid w:val="00C10AE3"/>
    <w:rsid w:val="00C11A07"/>
    <w:rsid w:val="00C11A83"/>
    <w:rsid w:val="00C11CAE"/>
    <w:rsid w:val="00C1241D"/>
    <w:rsid w:val="00C12440"/>
    <w:rsid w:val="00C12576"/>
    <w:rsid w:val="00C12EF9"/>
    <w:rsid w:val="00C12F0C"/>
    <w:rsid w:val="00C12F9A"/>
    <w:rsid w:val="00C12FB5"/>
    <w:rsid w:val="00C134B0"/>
    <w:rsid w:val="00C13755"/>
    <w:rsid w:val="00C13D7B"/>
    <w:rsid w:val="00C145AE"/>
    <w:rsid w:val="00C14684"/>
    <w:rsid w:val="00C14A01"/>
    <w:rsid w:val="00C175FE"/>
    <w:rsid w:val="00C17D5B"/>
    <w:rsid w:val="00C17F25"/>
    <w:rsid w:val="00C20008"/>
    <w:rsid w:val="00C2079C"/>
    <w:rsid w:val="00C20BD8"/>
    <w:rsid w:val="00C20E81"/>
    <w:rsid w:val="00C20F64"/>
    <w:rsid w:val="00C210FC"/>
    <w:rsid w:val="00C214AA"/>
    <w:rsid w:val="00C2160C"/>
    <w:rsid w:val="00C2190B"/>
    <w:rsid w:val="00C21928"/>
    <w:rsid w:val="00C21ADE"/>
    <w:rsid w:val="00C21D11"/>
    <w:rsid w:val="00C22E43"/>
    <w:rsid w:val="00C23351"/>
    <w:rsid w:val="00C23DD7"/>
    <w:rsid w:val="00C24671"/>
    <w:rsid w:val="00C2486A"/>
    <w:rsid w:val="00C24D0F"/>
    <w:rsid w:val="00C25220"/>
    <w:rsid w:val="00C264AC"/>
    <w:rsid w:val="00C3257F"/>
    <w:rsid w:val="00C326BB"/>
    <w:rsid w:val="00C3271F"/>
    <w:rsid w:val="00C33046"/>
    <w:rsid w:val="00C33164"/>
    <w:rsid w:val="00C33789"/>
    <w:rsid w:val="00C33E6E"/>
    <w:rsid w:val="00C34143"/>
    <w:rsid w:val="00C357A1"/>
    <w:rsid w:val="00C358EB"/>
    <w:rsid w:val="00C36939"/>
    <w:rsid w:val="00C36BC8"/>
    <w:rsid w:val="00C379A6"/>
    <w:rsid w:val="00C379B7"/>
    <w:rsid w:val="00C40025"/>
    <w:rsid w:val="00C4066B"/>
    <w:rsid w:val="00C40913"/>
    <w:rsid w:val="00C41259"/>
    <w:rsid w:val="00C41933"/>
    <w:rsid w:val="00C41BCB"/>
    <w:rsid w:val="00C42C64"/>
    <w:rsid w:val="00C433D9"/>
    <w:rsid w:val="00C43424"/>
    <w:rsid w:val="00C43E63"/>
    <w:rsid w:val="00C44E71"/>
    <w:rsid w:val="00C45230"/>
    <w:rsid w:val="00C452D6"/>
    <w:rsid w:val="00C454A8"/>
    <w:rsid w:val="00C455DD"/>
    <w:rsid w:val="00C45E1A"/>
    <w:rsid w:val="00C45EE2"/>
    <w:rsid w:val="00C510A6"/>
    <w:rsid w:val="00C51460"/>
    <w:rsid w:val="00C5156E"/>
    <w:rsid w:val="00C52476"/>
    <w:rsid w:val="00C532CF"/>
    <w:rsid w:val="00C53C4F"/>
    <w:rsid w:val="00C54474"/>
    <w:rsid w:val="00C5455C"/>
    <w:rsid w:val="00C55251"/>
    <w:rsid w:val="00C560C5"/>
    <w:rsid w:val="00C56B63"/>
    <w:rsid w:val="00C57063"/>
    <w:rsid w:val="00C57734"/>
    <w:rsid w:val="00C606CA"/>
    <w:rsid w:val="00C60FD2"/>
    <w:rsid w:val="00C6103B"/>
    <w:rsid w:val="00C611A1"/>
    <w:rsid w:val="00C617FF"/>
    <w:rsid w:val="00C62505"/>
    <w:rsid w:val="00C62549"/>
    <w:rsid w:val="00C62E82"/>
    <w:rsid w:val="00C6318A"/>
    <w:rsid w:val="00C64720"/>
    <w:rsid w:val="00C649A4"/>
    <w:rsid w:val="00C64C92"/>
    <w:rsid w:val="00C64D8C"/>
    <w:rsid w:val="00C6516C"/>
    <w:rsid w:val="00C6567B"/>
    <w:rsid w:val="00C67144"/>
    <w:rsid w:val="00C672F5"/>
    <w:rsid w:val="00C7090F"/>
    <w:rsid w:val="00C715D3"/>
    <w:rsid w:val="00C71F6B"/>
    <w:rsid w:val="00C72404"/>
    <w:rsid w:val="00C7343F"/>
    <w:rsid w:val="00C73900"/>
    <w:rsid w:val="00C73909"/>
    <w:rsid w:val="00C74845"/>
    <w:rsid w:val="00C7517D"/>
    <w:rsid w:val="00C751F5"/>
    <w:rsid w:val="00C76FF1"/>
    <w:rsid w:val="00C771F0"/>
    <w:rsid w:val="00C77429"/>
    <w:rsid w:val="00C77883"/>
    <w:rsid w:val="00C822A7"/>
    <w:rsid w:val="00C82B7A"/>
    <w:rsid w:val="00C82BF5"/>
    <w:rsid w:val="00C8309D"/>
    <w:rsid w:val="00C83118"/>
    <w:rsid w:val="00C84E51"/>
    <w:rsid w:val="00C8554C"/>
    <w:rsid w:val="00C8724C"/>
    <w:rsid w:val="00C87B78"/>
    <w:rsid w:val="00C87C03"/>
    <w:rsid w:val="00C87F90"/>
    <w:rsid w:val="00C900B4"/>
    <w:rsid w:val="00C906CB"/>
    <w:rsid w:val="00C91A74"/>
    <w:rsid w:val="00C925F8"/>
    <w:rsid w:val="00C928C0"/>
    <w:rsid w:val="00C93281"/>
    <w:rsid w:val="00C932E0"/>
    <w:rsid w:val="00C93540"/>
    <w:rsid w:val="00C935AC"/>
    <w:rsid w:val="00C950FE"/>
    <w:rsid w:val="00C95300"/>
    <w:rsid w:val="00C95961"/>
    <w:rsid w:val="00C95C36"/>
    <w:rsid w:val="00C95C3F"/>
    <w:rsid w:val="00C962DD"/>
    <w:rsid w:val="00C96562"/>
    <w:rsid w:val="00C9680C"/>
    <w:rsid w:val="00C969A7"/>
    <w:rsid w:val="00C96AB5"/>
    <w:rsid w:val="00C97882"/>
    <w:rsid w:val="00C97A6D"/>
    <w:rsid w:val="00C97E1A"/>
    <w:rsid w:val="00C97F2F"/>
    <w:rsid w:val="00CA2222"/>
    <w:rsid w:val="00CA2C01"/>
    <w:rsid w:val="00CA349F"/>
    <w:rsid w:val="00CA3B3E"/>
    <w:rsid w:val="00CA4A6F"/>
    <w:rsid w:val="00CA518F"/>
    <w:rsid w:val="00CA5AF8"/>
    <w:rsid w:val="00CA6218"/>
    <w:rsid w:val="00CA6EFE"/>
    <w:rsid w:val="00CA76FC"/>
    <w:rsid w:val="00CA7BCD"/>
    <w:rsid w:val="00CB0EAB"/>
    <w:rsid w:val="00CB1397"/>
    <w:rsid w:val="00CB1BF5"/>
    <w:rsid w:val="00CB21AD"/>
    <w:rsid w:val="00CB239C"/>
    <w:rsid w:val="00CB2892"/>
    <w:rsid w:val="00CB2AC6"/>
    <w:rsid w:val="00CB2C96"/>
    <w:rsid w:val="00CB2CE9"/>
    <w:rsid w:val="00CB2FF8"/>
    <w:rsid w:val="00CB30E2"/>
    <w:rsid w:val="00CB3262"/>
    <w:rsid w:val="00CB32C3"/>
    <w:rsid w:val="00CB3C49"/>
    <w:rsid w:val="00CB3F39"/>
    <w:rsid w:val="00CB43D5"/>
    <w:rsid w:val="00CB4775"/>
    <w:rsid w:val="00CB6183"/>
    <w:rsid w:val="00CB63C4"/>
    <w:rsid w:val="00CB699F"/>
    <w:rsid w:val="00CB6BDA"/>
    <w:rsid w:val="00CB7613"/>
    <w:rsid w:val="00CB7759"/>
    <w:rsid w:val="00CB7878"/>
    <w:rsid w:val="00CC0715"/>
    <w:rsid w:val="00CC0736"/>
    <w:rsid w:val="00CC089A"/>
    <w:rsid w:val="00CC0954"/>
    <w:rsid w:val="00CC15DF"/>
    <w:rsid w:val="00CC19CE"/>
    <w:rsid w:val="00CC3843"/>
    <w:rsid w:val="00CC4448"/>
    <w:rsid w:val="00CC4E55"/>
    <w:rsid w:val="00CC5074"/>
    <w:rsid w:val="00CC5419"/>
    <w:rsid w:val="00CC5775"/>
    <w:rsid w:val="00CC57E8"/>
    <w:rsid w:val="00CC5DFC"/>
    <w:rsid w:val="00CC6A04"/>
    <w:rsid w:val="00CC6B2B"/>
    <w:rsid w:val="00CC78A0"/>
    <w:rsid w:val="00CD0131"/>
    <w:rsid w:val="00CD0160"/>
    <w:rsid w:val="00CD01C4"/>
    <w:rsid w:val="00CD0F86"/>
    <w:rsid w:val="00CD1438"/>
    <w:rsid w:val="00CD22F2"/>
    <w:rsid w:val="00CD2C35"/>
    <w:rsid w:val="00CD38AF"/>
    <w:rsid w:val="00CD3CD9"/>
    <w:rsid w:val="00CD4500"/>
    <w:rsid w:val="00CD4F23"/>
    <w:rsid w:val="00CD5425"/>
    <w:rsid w:val="00CD5D70"/>
    <w:rsid w:val="00CD6521"/>
    <w:rsid w:val="00CE0C9C"/>
    <w:rsid w:val="00CE24CB"/>
    <w:rsid w:val="00CE2D48"/>
    <w:rsid w:val="00CE2E89"/>
    <w:rsid w:val="00CE32DC"/>
    <w:rsid w:val="00CE3737"/>
    <w:rsid w:val="00CE40F2"/>
    <w:rsid w:val="00CE4877"/>
    <w:rsid w:val="00CE49B6"/>
    <w:rsid w:val="00CE4A16"/>
    <w:rsid w:val="00CE4C07"/>
    <w:rsid w:val="00CE4EBA"/>
    <w:rsid w:val="00CE60E0"/>
    <w:rsid w:val="00CE643A"/>
    <w:rsid w:val="00CE6CB2"/>
    <w:rsid w:val="00CF0205"/>
    <w:rsid w:val="00CF064F"/>
    <w:rsid w:val="00CF1291"/>
    <w:rsid w:val="00CF17A7"/>
    <w:rsid w:val="00CF2E57"/>
    <w:rsid w:val="00CF3200"/>
    <w:rsid w:val="00CF3C65"/>
    <w:rsid w:val="00CF4695"/>
    <w:rsid w:val="00CF493E"/>
    <w:rsid w:val="00CF7B0A"/>
    <w:rsid w:val="00CF7BE0"/>
    <w:rsid w:val="00D00484"/>
    <w:rsid w:val="00D00CC4"/>
    <w:rsid w:val="00D01F61"/>
    <w:rsid w:val="00D02268"/>
    <w:rsid w:val="00D02A95"/>
    <w:rsid w:val="00D0365B"/>
    <w:rsid w:val="00D0370D"/>
    <w:rsid w:val="00D03D96"/>
    <w:rsid w:val="00D0420D"/>
    <w:rsid w:val="00D048BA"/>
    <w:rsid w:val="00D04E21"/>
    <w:rsid w:val="00D070BD"/>
    <w:rsid w:val="00D075D8"/>
    <w:rsid w:val="00D07E78"/>
    <w:rsid w:val="00D1050F"/>
    <w:rsid w:val="00D10957"/>
    <w:rsid w:val="00D11301"/>
    <w:rsid w:val="00D11519"/>
    <w:rsid w:val="00D11689"/>
    <w:rsid w:val="00D121A0"/>
    <w:rsid w:val="00D13020"/>
    <w:rsid w:val="00D132A6"/>
    <w:rsid w:val="00D13A39"/>
    <w:rsid w:val="00D13B9C"/>
    <w:rsid w:val="00D13E48"/>
    <w:rsid w:val="00D13F04"/>
    <w:rsid w:val="00D141B5"/>
    <w:rsid w:val="00D14ABE"/>
    <w:rsid w:val="00D15618"/>
    <w:rsid w:val="00D159FC"/>
    <w:rsid w:val="00D15ECC"/>
    <w:rsid w:val="00D161B4"/>
    <w:rsid w:val="00D16484"/>
    <w:rsid w:val="00D1656C"/>
    <w:rsid w:val="00D16A8A"/>
    <w:rsid w:val="00D16F41"/>
    <w:rsid w:val="00D17087"/>
    <w:rsid w:val="00D176D6"/>
    <w:rsid w:val="00D1791C"/>
    <w:rsid w:val="00D17AAE"/>
    <w:rsid w:val="00D17BAF"/>
    <w:rsid w:val="00D20245"/>
    <w:rsid w:val="00D20576"/>
    <w:rsid w:val="00D2060D"/>
    <w:rsid w:val="00D209E5"/>
    <w:rsid w:val="00D20F98"/>
    <w:rsid w:val="00D21BFE"/>
    <w:rsid w:val="00D22B5C"/>
    <w:rsid w:val="00D22D1F"/>
    <w:rsid w:val="00D23711"/>
    <w:rsid w:val="00D23811"/>
    <w:rsid w:val="00D23B3C"/>
    <w:rsid w:val="00D25A32"/>
    <w:rsid w:val="00D2628A"/>
    <w:rsid w:val="00D26385"/>
    <w:rsid w:val="00D264C4"/>
    <w:rsid w:val="00D265B8"/>
    <w:rsid w:val="00D268A3"/>
    <w:rsid w:val="00D27E5C"/>
    <w:rsid w:val="00D30098"/>
    <w:rsid w:val="00D313C0"/>
    <w:rsid w:val="00D3180B"/>
    <w:rsid w:val="00D31F44"/>
    <w:rsid w:val="00D3226B"/>
    <w:rsid w:val="00D3253C"/>
    <w:rsid w:val="00D32F84"/>
    <w:rsid w:val="00D331A3"/>
    <w:rsid w:val="00D333EF"/>
    <w:rsid w:val="00D33434"/>
    <w:rsid w:val="00D334DB"/>
    <w:rsid w:val="00D33625"/>
    <w:rsid w:val="00D34418"/>
    <w:rsid w:val="00D34758"/>
    <w:rsid w:val="00D34D4C"/>
    <w:rsid w:val="00D35C56"/>
    <w:rsid w:val="00D36052"/>
    <w:rsid w:val="00D360C1"/>
    <w:rsid w:val="00D36447"/>
    <w:rsid w:val="00D36DF3"/>
    <w:rsid w:val="00D36EB3"/>
    <w:rsid w:val="00D3733F"/>
    <w:rsid w:val="00D3779B"/>
    <w:rsid w:val="00D3797B"/>
    <w:rsid w:val="00D4010A"/>
    <w:rsid w:val="00D405CC"/>
    <w:rsid w:val="00D407FB"/>
    <w:rsid w:val="00D4130F"/>
    <w:rsid w:val="00D423F5"/>
    <w:rsid w:val="00D425AE"/>
    <w:rsid w:val="00D42C96"/>
    <w:rsid w:val="00D4354C"/>
    <w:rsid w:val="00D4366F"/>
    <w:rsid w:val="00D44335"/>
    <w:rsid w:val="00D4526D"/>
    <w:rsid w:val="00D452C2"/>
    <w:rsid w:val="00D456B2"/>
    <w:rsid w:val="00D457F2"/>
    <w:rsid w:val="00D45D27"/>
    <w:rsid w:val="00D46811"/>
    <w:rsid w:val="00D468FB"/>
    <w:rsid w:val="00D4693F"/>
    <w:rsid w:val="00D46E9D"/>
    <w:rsid w:val="00D47735"/>
    <w:rsid w:val="00D477BC"/>
    <w:rsid w:val="00D50345"/>
    <w:rsid w:val="00D50353"/>
    <w:rsid w:val="00D50379"/>
    <w:rsid w:val="00D51540"/>
    <w:rsid w:val="00D516A6"/>
    <w:rsid w:val="00D51925"/>
    <w:rsid w:val="00D51C0E"/>
    <w:rsid w:val="00D52216"/>
    <w:rsid w:val="00D522FA"/>
    <w:rsid w:val="00D53169"/>
    <w:rsid w:val="00D536AF"/>
    <w:rsid w:val="00D53A9D"/>
    <w:rsid w:val="00D53CCB"/>
    <w:rsid w:val="00D53FC1"/>
    <w:rsid w:val="00D545C9"/>
    <w:rsid w:val="00D550BB"/>
    <w:rsid w:val="00D55BC0"/>
    <w:rsid w:val="00D56F9B"/>
    <w:rsid w:val="00D5700D"/>
    <w:rsid w:val="00D600A1"/>
    <w:rsid w:val="00D6031D"/>
    <w:rsid w:val="00D60E3D"/>
    <w:rsid w:val="00D60F60"/>
    <w:rsid w:val="00D60F6C"/>
    <w:rsid w:val="00D61460"/>
    <w:rsid w:val="00D61C48"/>
    <w:rsid w:val="00D61E52"/>
    <w:rsid w:val="00D62897"/>
    <w:rsid w:val="00D62E88"/>
    <w:rsid w:val="00D62F5B"/>
    <w:rsid w:val="00D636F8"/>
    <w:rsid w:val="00D6397E"/>
    <w:rsid w:val="00D64C06"/>
    <w:rsid w:val="00D64C70"/>
    <w:rsid w:val="00D655B2"/>
    <w:rsid w:val="00D656DD"/>
    <w:rsid w:val="00D65A79"/>
    <w:rsid w:val="00D6610F"/>
    <w:rsid w:val="00D66C05"/>
    <w:rsid w:val="00D66ECF"/>
    <w:rsid w:val="00D67A95"/>
    <w:rsid w:val="00D701AE"/>
    <w:rsid w:val="00D7147F"/>
    <w:rsid w:val="00D71E0E"/>
    <w:rsid w:val="00D71F4D"/>
    <w:rsid w:val="00D7225A"/>
    <w:rsid w:val="00D72266"/>
    <w:rsid w:val="00D72A19"/>
    <w:rsid w:val="00D72DAA"/>
    <w:rsid w:val="00D72EA5"/>
    <w:rsid w:val="00D73330"/>
    <w:rsid w:val="00D7365D"/>
    <w:rsid w:val="00D7376E"/>
    <w:rsid w:val="00D74047"/>
    <w:rsid w:val="00D74175"/>
    <w:rsid w:val="00D741D7"/>
    <w:rsid w:val="00D74F77"/>
    <w:rsid w:val="00D75435"/>
    <w:rsid w:val="00D7625E"/>
    <w:rsid w:val="00D77C86"/>
    <w:rsid w:val="00D80056"/>
    <w:rsid w:val="00D800D2"/>
    <w:rsid w:val="00D805BC"/>
    <w:rsid w:val="00D81324"/>
    <w:rsid w:val="00D8136B"/>
    <w:rsid w:val="00D81C04"/>
    <w:rsid w:val="00D81EEA"/>
    <w:rsid w:val="00D82136"/>
    <w:rsid w:val="00D825DA"/>
    <w:rsid w:val="00D82767"/>
    <w:rsid w:val="00D834E7"/>
    <w:rsid w:val="00D83674"/>
    <w:rsid w:val="00D837CC"/>
    <w:rsid w:val="00D84AAD"/>
    <w:rsid w:val="00D84F07"/>
    <w:rsid w:val="00D84F3B"/>
    <w:rsid w:val="00D85A6E"/>
    <w:rsid w:val="00D85DE8"/>
    <w:rsid w:val="00D865BE"/>
    <w:rsid w:val="00D86F86"/>
    <w:rsid w:val="00D87558"/>
    <w:rsid w:val="00D90250"/>
    <w:rsid w:val="00D90C3D"/>
    <w:rsid w:val="00D91740"/>
    <w:rsid w:val="00D9176C"/>
    <w:rsid w:val="00D91B60"/>
    <w:rsid w:val="00D93B49"/>
    <w:rsid w:val="00D93DC5"/>
    <w:rsid w:val="00D94AF8"/>
    <w:rsid w:val="00D95D42"/>
    <w:rsid w:val="00D95DE8"/>
    <w:rsid w:val="00D95F76"/>
    <w:rsid w:val="00D96151"/>
    <w:rsid w:val="00DA010A"/>
    <w:rsid w:val="00DA0A1E"/>
    <w:rsid w:val="00DA0B82"/>
    <w:rsid w:val="00DA18FE"/>
    <w:rsid w:val="00DA190B"/>
    <w:rsid w:val="00DA2033"/>
    <w:rsid w:val="00DA2347"/>
    <w:rsid w:val="00DA268C"/>
    <w:rsid w:val="00DA2CF5"/>
    <w:rsid w:val="00DA3B05"/>
    <w:rsid w:val="00DA5938"/>
    <w:rsid w:val="00DA5F83"/>
    <w:rsid w:val="00DA6B8A"/>
    <w:rsid w:val="00DA718B"/>
    <w:rsid w:val="00DA76CA"/>
    <w:rsid w:val="00DB023B"/>
    <w:rsid w:val="00DB05BF"/>
    <w:rsid w:val="00DB05C0"/>
    <w:rsid w:val="00DB079C"/>
    <w:rsid w:val="00DB0A1E"/>
    <w:rsid w:val="00DB14DB"/>
    <w:rsid w:val="00DB16F8"/>
    <w:rsid w:val="00DB2531"/>
    <w:rsid w:val="00DB2A8C"/>
    <w:rsid w:val="00DB2FCB"/>
    <w:rsid w:val="00DB3827"/>
    <w:rsid w:val="00DB507B"/>
    <w:rsid w:val="00DB58F2"/>
    <w:rsid w:val="00DB6050"/>
    <w:rsid w:val="00DB672B"/>
    <w:rsid w:val="00DB7488"/>
    <w:rsid w:val="00DB79A7"/>
    <w:rsid w:val="00DB7C38"/>
    <w:rsid w:val="00DB7D5D"/>
    <w:rsid w:val="00DB7EB1"/>
    <w:rsid w:val="00DB7F7A"/>
    <w:rsid w:val="00DC00FC"/>
    <w:rsid w:val="00DC0603"/>
    <w:rsid w:val="00DC09A1"/>
    <w:rsid w:val="00DC0B14"/>
    <w:rsid w:val="00DC1C0F"/>
    <w:rsid w:val="00DC1E8D"/>
    <w:rsid w:val="00DC25DA"/>
    <w:rsid w:val="00DC2B5A"/>
    <w:rsid w:val="00DC42B4"/>
    <w:rsid w:val="00DC43D9"/>
    <w:rsid w:val="00DC5D92"/>
    <w:rsid w:val="00DC5DCE"/>
    <w:rsid w:val="00DC7CFB"/>
    <w:rsid w:val="00DC7E4A"/>
    <w:rsid w:val="00DD18F1"/>
    <w:rsid w:val="00DD3442"/>
    <w:rsid w:val="00DD3C13"/>
    <w:rsid w:val="00DD4DF3"/>
    <w:rsid w:val="00DD4F13"/>
    <w:rsid w:val="00DD5098"/>
    <w:rsid w:val="00DD56EB"/>
    <w:rsid w:val="00DD5A78"/>
    <w:rsid w:val="00DD5F5C"/>
    <w:rsid w:val="00DD5FD4"/>
    <w:rsid w:val="00DD77EB"/>
    <w:rsid w:val="00DD7EC7"/>
    <w:rsid w:val="00DE06CB"/>
    <w:rsid w:val="00DE23ED"/>
    <w:rsid w:val="00DE25C3"/>
    <w:rsid w:val="00DE3947"/>
    <w:rsid w:val="00DE4AD0"/>
    <w:rsid w:val="00DE5546"/>
    <w:rsid w:val="00DE5DBC"/>
    <w:rsid w:val="00DE5FD5"/>
    <w:rsid w:val="00DE6F59"/>
    <w:rsid w:val="00DE71E9"/>
    <w:rsid w:val="00DE7246"/>
    <w:rsid w:val="00DE7393"/>
    <w:rsid w:val="00DF06FD"/>
    <w:rsid w:val="00DF1128"/>
    <w:rsid w:val="00DF1A4B"/>
    <w:rsid w:val="00DF35A2"/>
    <w:rsid w:val="00DF3695"/>
    <w:rsid w:val="00DF497D"/>
    <w:rsid w:val="00DF4C21"/>
    <w:rsid w:val="00DF4EFF"/>
    <w:rsid w:val="00DF6E70"/>
    <w:rsid w:val="00DF7EC6"/>
    <w:rsid w:val="00E000A2"/>
    <w:rsid w:val="00E00A44"/>
    <w:rsid w:val="00E01652"/>
    <w:rsid w:val="00E016AD"/>
    <w:rsid w:val="00E02082"/>
    <w:rsid w:val="00E02314"/>
    <w:rsid w:val="00E0231F"/>
    <w:rsid w:val="00E0237A"/>
    <w:rsid w:val="00E02AC0"/>
    <w:rsid w:val="00E0346F"/>
    <w:rsid w:val="00E040C3"/>
    <w:rsid w:val="00E044A0"/>
    <w:rsid w:val="00E04723"/>
    <w:rsid w:val="00E04CFB"/>
    <w:rsid w:val="00E051D6"/>
    <w:rsid w:val="00E053E0"/>
    <w:rsid w:val="00E0638B"/>
    <w:rsid w:val="00E07340"/>
    <w:rsid w:val="00E073D0"/>
    <w:rsid w:val="00E07BAF"/>
    <w:rsid w:val="00E1040B"/>
    <w:rsid w:val="00E1047F"/>
    <w:rsid w:val="00E104C9"/>
    <w:rsid w:val="00E10ED2"/>
    <w:rsid w:val="00E115AB"/>
    <w:rsid w:val="00E11CA3"/>
    <w:rsid w:val="00E122F8"/>
    <w:rsid w:val="00E133CC"/>
    <w:rsid w:val="00E13455"/>
    <w:rsid w:val="00E14044"/>
    <w:rsid w:val="00E1427E"/>
    <w:rsid w:val="00E14D30"/>
    <w:rsid w:val="00E1504E"/>
    <w:rsid w:val="00E16BE4"/>
    <w:rsid w:val="00E17874"/>
    <w:rsid w:val="00E17B52"/>
    <w:rsid w:val="00E20090"/>
    <w:rsid w:val="00E20750"/>
    <w:rsid w:val="00E2085B"/>
    <w:rsid w:val="00E2089B"/>
    <w:rsid w:val="00E208E1"/>
    <w:rsid w:val="00E21746"/>
    <w:rsid w:val="00E2193B"/>
    <w:rsid w:val="00E2238D"/>
    <w:rsid w:val="00E22ACC"/>
    <w:rsid w:val="00E232AC"/>
    <w:rsid w:val="00E23ECD"/>
    <w:rsid w:val="00E23F11"/>
    <w:rsid w:val="00E23F92"/>
    <w:rsid w:val="00E240DB"/>
    <w:rsid w:val="00E24323"/>
    <w:rsid w:val="00E24360"/>
    <w:rsid w:val="00E247AC"/>
    <w:rsid w:val="00E24C47"/>
    <w:rsid w:val="00E24F99"/>
    <w:rsid w:val="00E2517F"/>
    <w:rsid w:val="00E25E7E"/>
    <w:rsid w:val="00E264F5"/>
    <w:rsid w:val="00E26572"/>
    <w:rsid w:val="00E27200"/>
    <w:rsid w:val="00E275C4"/>
    <w:rsid w:val="00E31588"/>
    <w:rsid w:val="00E331A8"/>
    <w:rsid w:val="00E333D0"/>
    <w:rsid w:val="00E3399E"/>
    <w:rsid w:val="00E34BEF"/>
    <w:rsid w:val="00E34D10"/>
    <w:rsid w:val="00E3555A"/>
    <w:rsid w:val="00E35F1F"/>
    <w:rsid w:val="00E406E8"/>
    <w:rsid w:val="00E40DCA"/>
    <w:rsid w:val="00E41264"/>
    <w:rsid w:val="00E41592"/>
    <w:rsid w:val="00E417A3"/>
    <w:rsid w:val="00E41C26"/>
    <w:rsid w:val="00E421B5"/>
    <w:rsid w:val="00E42256"/>
    <w:rsid w:val="00E4413D"/>
    <w:rsid w:val="00E44E24"/>
    <w:rsid w:val="00E44FAE"/>
    <w:rsid w:val="00E45DEC"/>
    <w:rsid w:val="00E46268"/>
    <w:rsid w:val="00E46AD6"/>
    <w:rsid w:val="00E46DCB"/>
    <w:rsid w:val="00E47669"/>
    <w:rsid w:val="00E4773B"/>
    <w:rsid w:val="00E50418"/>
    <w:rsid w:val="00E508E0"/>
    <w:rsid w:val="00E50ABA"/>
    <w:rsid w:val="00E513FE"/>
    <w:rsid w:val="00E514D8"/>
    <w:rsid w:val="00E518B5"/>
    <w:rsid w:val="00E519B9"/>
    <w:rsid w:val="00E51BA2"/>
    <w:rsid w:val="00E52F12"/>
    <w:rsid w:val="00E53122"/>
    <w:rsid w:val="00E53461"/>
    <w:rsid w:val="00E54A3F"/>
    <w:rsid w:val="00E54B57"/>
    <w:rsid w:val="00E55037"/>
    <w:rsid w:val="00E57631"/>
    <w:rsid w:val="00E57B13"/>
    <w:rsid w:val="00E600DF"/>
    <w:rsid w:val="00E60D6E"/>
    <w:rsid w:val="00E614D7"/>
    <w:rsid w:val="00E61822"/>
    <w:rsid w:val="00E6275D"/>
    <w:rsid w:val="00E62A37"/>
    <w:rsid w:val="00E63035"/>
    <w:rsid w:val="00E633EA"/>
    <w:rsid w:val="00E6456D"/>
    <w:rsid w:val="00E6485B"/>
    <w:rsid w:val="00E652A9"/>
    <w:rsid w:val="00E6590C"/>
    <w:rsid w:val="00E702CA"/>
    <w:rsid w:val="00E7057A"/>
    <w:rsid w:val="00E706E9"/>
    <w:rsid w:val="00E70B30"/>
    <w:rsid w:val="00E71584"/>
    <w:rsid w:val="00E718DC"/>
    <w:rsid w:val="00E71ACF"/>
    <w:rsid w:val="00E71E67"/>
    <w:rsid w:val="00E738CD"/>
    <w:rsid w:val="00E74123"/>
    <w:rsid w:val="00E74F32"/>
    <w:rsid w:val="00E75B46"/>
    <w:rsid w:val="00E762F9"/>
    <w:rsid w:val="00E76500"/>
    <w:rsid w:val="00E76995"/>
    <w:rsid w:val="00E77027"/>
    <w:rsid w:val="00E7770E"/>
    <w:rsid w:val="00E7789F"/>
    <w:rsid w:val="00E77BFB"/>
    <w:rsid w:val="00E801E9"/>
    <w:rsid w:val="00E80380"/>
    <w:rsid w:val="00E80ACD"/>
    <w:rsid w:val="00E81042"/>
    <w:rsid w:val="00E81915"/>
    <w:rsid w:val="00E82734"/>
    <w:rsid w:val="00E82C8A"/>
    <w:rsid w:val="00E82E42"/>
    <w:rsid w:val="00E82E82"/>
    <w:rsid w:val="00E82E84"/>
    <w:rsid w:val="00E833B2"/>
    <w:rsid w:val="00E83514"/>
    <w:rsid w:val="00E83628"/>
    <w:rsid w:val="00E8363B"/>
    <w:rsid w:val="00E84077"/>
    <w:rsid w:val="00E844C4"/>
    <w:rsid w:val="00E8468C"/>
    <w:rsid w:val="00E84850"/>
    <w:rsid w:val="00E848E4"/>
    <w:rsid w:val="00E85EF5"/>
    <w:rsid w:val="00E861B7"/>
    <w:rsid w:val="00E86B01"/>
    <w:rsid w:val="00E86D69"/>
    <w:rsid w:val="00E876AE"/>
    <w:rsid w:val="00E877E8"/>
    <w:rsid w:val="00E90385"/>
    <w:rsid w:val="00E90CB1"/>
    <w:rsid w:val="00E91CC8"/>
    <w:rsid w:val="00E91D51"/>
    <w:rsid w:val="00E934D7"/>
    <w:rsid w:val="00E93E3E"/>
    <w:rsid w:val="00E941AD"/>
    <w:rsid w:val="00E945AB"/>
    <w:rsid w:val="00E953DB"/>
    <w:rsid w:val="00E9544A"/>
    <w:rsid w:val="00E95896"/>
    <w:rsid w:val="00E95F93"/>
    <w:rsid w:val="00E96C8C"/>
    <w:rsid w:val="00E96D3B"/>
    <w:rsid w:val="00E96D74"/>
    <w:rsid w:val="00E96F43"/>
    <w:rsid w:val="00E97648"/>
    <w:rsid w:val="00E97AAE"/>
    <w:rsid w:val="00E97B05"/>
    <w:rsid w:val="00EA048E"/>
    <w:rsid w:val="00EA0972"/>
    <w:rsid w:val="00EA14B2"/>
    <w:rsid w:val="00EA1A6B"/>
    <w:rsid w:val="00EA2195"/>
    <w:rsid w:val="00EA2A85"/>
    <w:rsid w:val="00EA2E05"/>
    <w:rsid w:val="00EA32CD"/>
    <w:rsid w:val="00EA3748"/>
    <w:rsid w:val="00EA47F9"/>
    <w:rsid w:val="00EA535D"/>
    <w:rsid w:val="00EA64D3"/>
    <w:rsid w:val="00EA72BD"/>
    <w:rsid w:val="00EA7717"/>
    <w:rsid w:val="00EB0065"/>
    <w:rsid w:val="00EB04F7"/>
    <w:rsid w:val="00EB0D6D"/>
    <w:rsid w:val="00EB122D"/>
    <w:rsid w:val="00EB151D"/>
    <w:rsid w:val="00EB2695"/>
    <w:rsid w:val="00EB3FE8"/>
    <w:rsid w:val="00EB46E0"/>
    <w:rsid w:val="00EB491C"/>
    <w:rsid w:val="00EB4D7A"/>
    <w:rsid w:val="00EB4DA4"/>
    <w:rsid w:val="00EB4F92"/>
    <w:rsid w:val="00EB621F"/>
    <w:rsid w:val="00EB6394"/>
    <w:rsid w:val="00EB651A"/>
    <w:rsid w:val="00EB65FD"/>
    <w:rsid w:val="00EB690D"/>
    <w:rsid w:val="00EB71F3"/>
    <w:rsid w:val="00EB722B"/>
    <w:rsid w:val="00EB7715"/>
    <w:rsid w:val="00EB7D50"/>
    <w:rsid w:val="00EC1740"/>
    <w:rsid w:val="00EC1C72"/>
    <w:rsid w:val="00EC2506"/>
    <w:rsid w:val="00EC2576"/>
    <w:rsid w:val="00EC30A4"/>
    <w:rsid w:val="00EC33AD"/>
    <w:rsid w:val="00EC3512"/>
    <w:rsid w:val="00EC3ACC"/>
    <w:rsid w:val="00EC4410"/>
    <w:rsid w:val="00EC442F"/>
    <w:rsid w:val="00EC48FA"/>
    <w:rsid w:val="00EC5904"/>
    <w:rsid w:val="00EC5C51"/>
    <w:rsid w:val="00EC5E2A"/>
    <w:rsid w:val="00EC7853"/>
    <w:rsid w:val="00ED0266"/>
    <w:rsid w:val="00ED02DB"/>
    <w:rsid w:val="00ED045F"/>
    <w:rsid w:val="00ED2B88"/>
    <w:rsid w:val="00ED37AE"/>
    <w:rsid w:val="00ED4A00"/>
    <w:rsid w:val="00ED4DCB"/>
    <w:rsid w:val="00ED60AD"/>
    <w:rsid w:val="00ED618C"/>
    <w:rsid w:val="00ED6424"/>
    <w:rsid w:val="00ED66CE"/>
    <w:rsid w:val="00ED6E19"/>
    <w:rsid w:val="00ED79BB"/>
    <w:rsid w:val="00EE006B"/>
    <w:rsid w:val="00EE0719"/>
    <w:rsid w:val="00EE0F36"/>
    <w:rsid w:val="00EE1617"/>
    <w:rsid w:val="00EE1BE8"/>
    <w:rsid w:val="00EE1D98"/>
    <w:rsid w:val="00EE2415"/>
    <w:rsid w:val="00EE283C"/>
    <w:rsid w:val="00EE29EE"/>
    <w:rsid w:val="00EE3876"/>
    <w:rsid w:val="00EE4E0B"/>
    <w:rsid w:val="00EE4FB7"/>
    <w:rsid w:val="00EE5115"/>
    <w:rsid w:val="00EE562F"/>
    <w:rsid w:val="00EE5733"/>
    <w:rsid w:val="00EE5FC0"/>
    <w:rsid w:val="00EE6D21"/>
    <w:rsid w:val="00EE71E5"/>
    <w:rsid w:val="00EE7B66"/>
    <w:rsid w:val="00EF05CD"/>
    <w:rsid w:val="00EF1222"/>
    <w:rsid w:val="00EF1B31"/>
    <w:rsid w:val="00EF2584"/>
    <w:rsid w:val="00EF3873"/>
    <w:rsid w:val="00EF3A6B"/>
    <w:rsid w:val="00EF44A4"/>
    <w:rsid w:val="00EF460F"/>
    <w:rsid w:val="00EF4799"/>
    <w:rsid w:val="00EF5244"/>
    <w:rsid w:val="00EF58A0"/>
    <w:rsid w:val="00EF6719"/>
    <w:rsid w:val="00EF67AF"/>
    <w:rsid w:val="00EF6AC1"/>
    <w:rsid w:val="00EF7358"/>
    <w:rsid w:val="00F00182"/>
    <w:rsid w:val="00F01325"/>
    <w:rsid w:val="00F02238"/>
    <w:rsid w:val="00F02269"/>
    <w:rsid w:val="00F026DA"/>
    <w:rsid w:val="00F038C3"/>
    <w:rsid w:val="00F04B6F"/>
    <w:rsid w:val="00F04C33"/>
    <w:rsid w:val="00F05D8B"/>
    <w:rsid w:val="00F05EA1"/>
    <w:rsid w:val="00F05F99"/>
    <w:rsid w:val="00F0611E"/>
    <w:rsid w:val="00F0668D"/>
    <w:rsid w:val="00F068A9"/>
    <w:rsid w:val="00F0713C"/>
    <w:rsid w:val="00F07158"/>
    <w:rsid w:val="00F108E5"/>
    <w:rsid w:val="00F12071"/>
    <w:rsid w:val="00F1312D"/>
    <w:rsid w:val="00F1371B"/>
    <w:rsid w:val="00F14000"/>
    <w:rsid w:val="00F15BA5"/>
    <w:rsid w:val="00F161C0"/>
    <w:rsid w:val="00F16343"/>
    <w:rsid w:val="00F16F9F"/>
    <w:rsid w:val="00F172CC"/>
    <w:rsid w:val="00F20A2E"/>
    <w:rsid w:val="00F211E1"/>
    <w:rsid w:val="00F21F91"/>
    <w:rsid w:val="00F22090"/>
    <w:rsid w:val="00F221BB"/>
    <w:rsid w:val="00F22365"/>
    <w:rsid w:val="00F22671"/>
    <w:rsid w:val="00F22B1B"/>
    <w:rsid w:val="00F22D99"/>
    <w:rsid w:val="00F22E13"/>
    <w:rsid w:val="00F25112"/>
    <w:rsid w:val="00F263EA"/>
    <w:rsid w:val="00F27655"/>
    <w:rsid w:val="00F27FF3"/>
    <w:rsid w:val="00F30DD1"/>
    <w:rsid w:val="00F312E9"/>
    <w:rsid w:val="00F3131E"/>
    <w:rsid w:val="00F31B15"/>
    <w:rsid w:val="00F3213D"/>
    <w:rsid w:val="00F325C9"/>
    <w:rsid w:val="00F327DA"/>
    <w:rsid w:val="00F33015"/>
    <w:rsid w:val="00F33EC0"/>
    <w:rsid w:val="00F33F61"/>
    <w:rsid w:val="00F349D1"/>
    <w:rsid w:val="00F34AE1"/>
    <w:rsid w:val="00F34C30"/>
    <w:rsid w:val="00F34D3A"/>
    <w:rsid w:val="00F3572A"/>
    <w:rsid w:val="00F3583C"/>
    <w:rsid w:val="00F3621C"/>
    <w:rsid w:val="00F374ED"/>
    <w:rsid w:val="00F37B06"/>
    <w:rsid w:val="00F37D22"/>
    <w:rsid w:val="00F4019C"/>
    <w:rsid w:val="00F410F6"/>
    <w:rsid w:val="00F414EE"/>
    <w:rsid w:val="00F4183F"/>
    <w:rsid w:val="00F42893"/>
    <w:rsid w:val="00F4289E"/>
    <w:rsid w:val="00F42AFC"/>
    <w:rsid w:val="00F42D96"/>
    <w:rsid w:val="00F43093"/>
    <w:rsid w:val="00F43708"/>
    <w:rsid w:val="00F441D5"/>
    <w:rsid w:val="00F44840"/>
    <w:rsid w:val="00F44D16"/>
    <w:rsid w:val="00F44D72"/>
    <w:rsid w:val="00F4510F"/>
    <w:rsid w:val="00F45324"/>
    <w:rsid w:val="00F45588"/>
    <w:rsid w:val="00F45CAF"/>
    <w:rsid w:val="00F45F17"/>
    <w:rsid w:val="00F46658"/>
    <w:rsid w:val="00F46825"/>
    <w:rsid w:val="00F46C82"/>
    <w:rsid w:val="00F508E7"/>
    <w:rsid w:val="00F516B1"/>
    <w:rsid w:val="00F51874"/>
    <w:rsid w:val="00F5296E"/>
    <w:rsid w:val="00F53221"/>
    <w:rsid w:val="00F539A8"/>
    <w:rsid w:val="00F54C0B"/>
    <w:rsid w:val="00F54D4A"/>
    <w:rsid w:val="00F552B5"/>
    <w:rsid w:val="00F557B3"/>
    <w:rsid w:val="00F5581B"/>
    <w:rsid w:val="00F5586F"/>
    <w:rsid w:val="00F55D80"/>
    <w:rsid w:val="00F56996"/>
    <w:rsid w:val="00F56A1D"/>
    <w:rsid w:val="00F56D2E"/>
    <w:rsid w:val="00F5727E"/>
    <w:rsid w:val="00F579DC"/>
    <w:rsid w:val="00F60556"/>
    <w:rsid w:val="00F60ED7"/>
    <w:rsid w:val="00F61295"/>
    <w:rsid w:val="00F6204E"/>
    <w:rsid w:val="00F622EC"/>
    <w:rsid w:val="00F6244F"/>
    <w:rsid w:val="00F62E62"/>
    <w:rsid w:val="00F6304B"/>
    <w:rsid w:val="00F6325B"/>
    <w:rsid w:val="00F63854"/>
    <w:rsid w:val="00F63B23"/>
    <w:rsid w:val="00F63D4E"/>
    <w:rsid w:val="00F64600"/>
    <w:rsid w:val="00F65A35"/>
    <w:rsid w:val="00F65DF7"/>
    <w:rsid w:val="00F65F00"/>
    <w:rsid w:val="00F661E6"/>
    <w:rsid w:val="00F662D4"/>
    <w:rsid w:val="00F66997"/>
    <w:rsid w:val="00F674C7"/>
    <w:rsid w:val="00F678EC"/>
    <w:rsid w:val="00F7010A"/>
    <w:rsid w:val="00F7070C"/>
    <w:rsid w:val="00F70D1B"/>
    <w:rsid w:val="00F71D5E"/>
    <w:rsid w:val="00F71F71"/>
    <w:rsid w:val="00F734D7"/>
    <w:rsid w:val="00F755E9"/>
    <w:rsid w:val="00F757AD"/>
    <w:rsid w:val="00F76B1E"/>
    <w:rsid w:val="00F76BC7"/>
    <w:rsid w:val="00F77E82"/>
    <w:rsid w:val="00F804C3"/>
    <w:rsid w:val="00F80AFA"/>
    <w:rsid w:val="00F810C8"/>
    <w:rsid w:val="00F8234C"/>
    <w:rsid w:val="00F8243D"/>
    <w:rsid w:val="00F82CE1"/>
    <w:rsid w:val="00F82F7A"/>
    <w:rsid w:val="00F8334C"/>
    <w:rsid w:val="00F83645"/>
    <w:rsid w:val="00F84167"/>
    <w:rsid w:val="00F847A8"/>
    <w:rsid w:val="00F84E8D"/>
    <w:rsid w:val="00F84F39"/>
    <w:rsid w:val="00F84F8C"/>
    <w:rsid w:val="00F84FB3"/>
    <w:rsid w:val="00F850AE"/>
    <w:rsid w:val="00F869C7"/>
    <w:rsid w:val="00F86D15"/>
    <w:rsid w:val="00F8759F"/>
    <w:rsid w:val="00F87934"/>
    <w:rsid w:val="00F903A3"/>
    <w:rsid w:val="00F9100B"/>
    <w:rsid w:val="00F91B90"/>
    <w:rsid w:val="00F91D72"/>
    <w:rsid w:val="00F92E48"/>
    <w:rsid w:val="00F93023"/>
    <w:rsid w:val="00F93323"/>
    <w:rsid w:val="00F93810"/>
    <w:rsid w:val="00F93D5B"/>
    <w:rsid w:val="00F93E47"/>
    <w:rsid w:val="00F94026"/>
    <w:rsid w:val="00F95013"/>
    <w:rsid w:val="00F95BAE"/>
    <w:rsid w:val="00F95F31"/>
    <w:rsid w:val="00F96949"/>
    <w:rsid w:val="00F96A98"/>
    <w:rsid w:val="00F9706B"/>
    <w:rsid w:val="00F975B1"/>
    <w:rsid w:val="00FA0144"/>
    <w:rsid w:val="00FA0328"/>
    <w:rsid w:val="00FA045E"/>
    <w:rsid w:val="00FA0554"/>
    <w:rsid w:val="00FA0B87"/>
    <w:rsid w:val="00FA0C7F"/>
    <w:rsid w:val="00FA0E72"/>
    <w:rsid w:val="00FA15E3"/>
    <w:rsid w:val="00FA31B9"/>
    <w:rsid w:val="00FA3DE3"/>
    <w:rsid w:val="00FA5F38"/>
    <w:rsid w:val="00FA5FD7"/>
    <w:rsid w:val="00FA6520"/>
    <w:rsid w:val="00FA6950"/>
    <w:rsid w:val="00FA6E3E"/>
    <w:rsid w:val="00FA7F77"/>
    <w:rsid w:val="00FA7FA0"/>
    <w:rsid w:val="00FB05BA"/>
    <w:rsid w:val="00FB158F"/>
    <w:rsid w:val="00FB2042"/>
    <w:rsid w:val="00FB26FE"/>
    <w:rsid w:val="00FB277B"/>
    <w:rsid w:val="00FB2C6A"/>
    <w:rsid w:val="00FB35E5"/>
    <w:rsid w:val="00FB3803"/>
    <w:rsid w:val="00FB4870"/>
    <w:rsid w:val="00FB4A72"/>
    <w:rsid w:val="00FB4DFA"/>
    <w:rsid w:val="00FB4E0E"/>
    <w:rsid w:val="00FB60A5"/>
    <w:rsid w:val="00FB6F3B"/>
    <w:rsid w:val="00FB78DE"/>
    <w:rsid w:val="00FB7C9B"/>
    <w:rsid w:val="00FC023E"/>
    <w:rsid w:val="00FC094C"/>
    <w:rsid w:val="00FC0E7C"/>
    <w:rsid w:val="00FC11BF"/>
    <w:rsid w:val="00FC1311"/>
    <w:rsid w:val="00FC1A71"/>
    <w:rsid w:val="00FC2621"/>
    <w:rsid w:val="00FC26DD"/>
    <w:rsid w:val="00FC3E18"/>
    <w:rsid w:val="00FC505C"/>
    <w:rsid w:val="00FC67ED"/>
    <w:rsid w:val="00FC6861"/>
    <w:rsid w:val="00FC69C1"/>
    <w:rsid w:val="00FC717B"/>
    <w:rsid w:val="00FC7B03"/>
    <w:rsid w:val="00FD004B"/>
    <w:rsid w:val="00FD0775"/>
    <w:rsid w:val="00FD1583"/>
    <w:rsid w:val="00FD22C1"/>
    <w:rsid w:val="00FD2A39"/>
    <w:rsid w:val="00FD386F"/>
    <w:rsid w:val="00FD3A5A"/>
    <w:rsid w:val="00FD3B80"/>
    <w:rsid w:val="00FD5420"/>
    <w:rsid w:val="00FD5834"/>
    <w:rsid w:val="00FD6255"/>
    <w:rsid w:val="00FD67CD"/>
    <w:rsid w:val="00FD69DC"/>
    <w:rsid w:val="00FD69E8"/>
    <w:rsid w:val="00FD7201"/>
    <w:rsid w:val="00FD7CF2"/>
    <w:rsid w:val="00FD7E4C"/>
    <w:rsid w:val="00FE1A9E"/>
    <w:rsid w:val="00FE1DB9"/>
    <w:rsid w:val="00FE2450"/>
    <w:rsid w:val="00FE2CA7"/>
    <w:rsid w:val="00FE2CAA"/>
    <w:rsid w:val="00FE2F4D"/>
    <w:rsid w:val="00FE4182"/>
    <w:rsid w:val="00FE42A0"/>
    <w:rsid w:val="00FE49CB"/>
    <w:rsid w:val="00FE4E05"/>
    <w:rsid w:val="00FE5796"/>
    <w:rsid w:val="00FE5C57"/>
    <w:rsid w:val="00FE6678"/>
    <w:rsid w:val="00FE6D44"/>
    <w:rsid w:val="00FE70FF"/>
    <w:rsid w:val="00FE7251"/>
    <w:rsid w:val="00FE7E1D"/>
    <w:rsid w:val="00FF0121"/>
    <w:rsid w:val="00FF04F2"/>
    <w:rsid w:val="00FF0AF6"/>
    <w:rsid w:val="00FF2895"/>
    <w:rsid w:val="00FF289D"/>
    <w:rsid w:val="00FF2B1C"/>
    <w:rsid w:val="00FF2FE6"/>
    <w:rsid w:val="00FF3BF7"/>
    <w:rsid w:val="00FF42FC"/>
    <w:rsid w:val="00FF48CF"/>
    <w:rsid w:val="00FF5419"/>
    <w:rsid w:val="00FF5D8A"/>
    <w:rsid w:val="00FF5DC5"/>
    <w:rsid w:val="00FF6CC6"/>
    <w:rsid w:val="00FF6F53"/>
    <w:rsid w:val="00FF7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2"/>
    <o:shapelayout v:ext="edit">
      <o:idmap v:ext="edit" data="1"/>
      <o:rules v:ext="edit">
        <o:r id="V:Rule1" type="callout" idref="#Выноска: изогнутая линия с чертой 16"/>
        <o:r id="V:Rule2" type="callout" idref="#Выноска: изогнутая линия с чертой 15"/>
      </o:rules>
    </o:shapelayout>
  </w:shapeDefaults>
  <w:decimalSymbol w:val=","/>
  <w:listSeparator w:val=";"/>
  <w14:docId w14:val="320F6C54"/>
  <w15:docId w15:val="{252E4676-07D6-48A3-946E-90B6BD15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507B"/>
    <w:pPr>
      <w:suppressAutoHyphens/>
      <w:spacing w:after="200" w:line="276" w:lineRule="auto"/>
    </w:pPr>
    <w:rPr>
      <w:rFonts w:ascii="Calibri" w:hAnsi="Calibri" w:cs="Calibri"/>
      <w:sz w:val="22"/>
      <w:szCs w:val="22"/>
      <w:lang w:val="ru-RU" w:eastAsia="ar-SA"/>
    </w:rPr>
  </w:style>
  <w:style w:type="paragraph" w:styleId="1">
    <w:name w:val="heading 1"/>
    <w:basedOn w:val="a"/>
    <w:next w:val="a"/>
    <w:uiPriority w:val="9"/>
    <w:qFormat/>
    <w:rsid w:val="00DB507B"/>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DB507B"/>
    <w:pPr>
      <w:keepNext/>
      <w:tabs>
        <w:tab w:val="num" w:pos="576"/>
      </w:tabs>
      <w:spacing w:before="240" w:after="60"/>
      <w:ind w:left="576" w:hanging="576"/>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sid w:val="00DB507B"/>
    <w:rPr>
      <w:rFonts w:ascii="Symbol" w:hAnsi="Symbol"/>
      <w:sz w:val="20"/>
    </w:rPr>
  </w:style>
  <w:style w:type="character" w:customStyle="1" w:styleId="WW8Num12z1">
    <w:name w:val="WW8Num12z1"/>
    <w:rsid w:val="00DB507B"/>
    <w:rPr>
      <w:rFonts w:ascii="Courier New" w:hAnsi="Courier New"/>
      <w:sz w:val="20"/>
    </w:rPr>
  </w:style>
  <w:style w:type="character" w:customStyle="1" w:styleId="WW8Num12z2">
    <w:name w:val="WW8Num12z2"/>
    <w:rsid w:val="00DB507B"/>
    <w:rPr>
      <w:rFonts w:ascii="Wingdings" w:hAnsi="Wingdings"/>
      <w:sz w:val="20"/>
    </w:rPr>
  </w:style>
  <w:style w:type="character" w:customStyle="1" w:styleId="WW8Num14z0">
    <w:name w:val="WW8Num14z0"/>
    <w:rsid w:val="00DB507B"/>
    <w:rPr>
      <w:b w:val="0"/>
    </w:rPr>
  </w:style>
  <w:style w:type="character" w:customStyle="1" w:styleId="10">
    <w:name w:val="Основной шрифт абзаца1"/>
    <w:rsid w:val="00DB507B"/>
  </w:style>
  <w:style w:type="character" w:customStyle="1" w:styleId="a3">
    <w:name w:val="Верхний колонтитул Знак"/>
    <w:uiPriority w:val="99"/>
    <w:rsid w:val="00DB507B"/>
    <w:rPr>
      <w:sz w:val="22"/>
      <w:szCs w:val="22"/>
    </w:rPr>
  </w:style>
  <w:style w:type="character" w:customStyle="1" w:styleId="a4">
    <w:name w:val="Нижний колонтитул Знак"/>
    <w:rsid w:val="00DB507B"/>
    <w:rPr>
      <w:sz w:val="22"/>
      <w:szCs w:val="22"/>
    </w:rPr>
  </w:style>
  <w:style w:type="character" w:customStyle="1" w:styleId="a5">
    <w:name w:val="Основной текст Знак"/>
    <w:rsid w:val="00DB507B"/>
    <w:rPr>
      <w:rFonts w:ascii="Times New Roman" w:hAnsi="Times New Roman"/>
      <w:sz w:val="24"/>
      <w:lang w:val="uk-UA"/>
    </w:rPr>
  </w:style>
  <w:style w:type="character" w:customStyle="1" w:styleId="20">
    <w:name w:val="Основной текст 2 Знак"/>
    <w:rsid w:val="00DB507B"/>
    <w:rPr>
      <w:rFonts w:ascii="Times New Roman" w:hAnsi="Times New Roman"/>
      <w:sz w:val="24"/>
      <w:szCs w:val="24"/>
    </w:rPr>
  </w:style>
  <w:style w:type="character" w:customStyle="1" w:styleId="a6">
    <w:name w:val="Основной текст с отступом Знак"/>
    <w:rsid w:val="00DB507B"/>
    <w:rPr>
      <w:rFonts w:ascii="Times New Roman" w:hAnsi="Times New Roman"/>
      <w:sz w:val="24"/>
      <w:szCs w:val="24"/>
    </w:rPr>
  </w:style>
  <w:style w:type="character" w:customStyle="1" w:styleId="11">
    <w:name w:val="Заголовок 1 Знак"/>
    <w:uiPriority w:val="9"/>
    <w:rsid w:val="00DB507B"/>
    <w:rPr>
      <w:rFonts w:ascii="Cambria" w:eastAsia="Times New Roman" w:hAnsi="Cambria" w:cs="Times New Roman"/>
      <w:b/>
      <w:bCs/>
      <w:kern w:val="1"/>
      <w:sz w:val="32"/>
      <w:szCs w:val="32"/>
    </w:rPr>
  </w:style>
  <w:style w:type="character" w:customStyle="1" w:styleId="21">
    <w:name w:val="Заголовок 2 Знак"/>
    <w:rsid w:val="00DB507B"/>
    <w:rPr>
      <w:rFonts w:ascii="Cambria" w:eastAsia="Times New Roman" w:hAnsi="Cambria" w:cs="Times New Roman"/>
      <w:b/>
      <w:bCs/>
      <w:i/>
      <w:iCs/>
      <w:sz w:val="28"/>
      <w:szCs w:val="28"/>
    </w:rPr>
  </w:style>
  <w:style w:type="character" w:styleId="a7">
    <w:name w:val="Hyperlink"/>
    <w:uiPriority w:val="99"/>
    <w:rsid w:val="00DB507B"/>
    <w:rPr>
      <w:color w:val="0000FF"/>
      <w:u w:val="single"/>
    </w:rPr>
  </w:style>
  <w:style w:type="character" w:styleId="a8">
    <w:name w:val="FollowedHyperlink"/>
    <w:semiHidden/>
    <w:rsid w:val="00DB507B"/>
    <w:rPr>
      <w:color w:val="800080"/>
      <w:u w:val="single"/>
    </w:rPr>
  </w:style>
  <w:style w:type="character" w:styleId="a9">
    <w:name w:val="Strong"/>
    <w:qFormat/>
    <w:rsid w:val="00DB507B"/>
    <w:rPr>
      <w:b/>
      <w:bCs/>
    </w:rPr>
  </w:style>
  <w:style w:type="paragraph" w:customStyle="1" w:styleId="12">
    <w:name w:val="Заголовок1"/>
    <w:basedOn w:val="a"/>
    <w:next w:val="aa"/>
    <w:rsid w:val="00DB507B"/>
    <w:pPr>
      <w:keepNext/>
      <w:spacing w:before="240" w:after="120"/>
    </w:pPr>
    <w:rPr>
      <w:rFonts w:ascii="Arial" w:eastAsia="MS Mincho" w:hAnsi="Arial" w:cs="Tahoma"/>
      <w:sz w:val="28"/>
      <w:szCs w:val="28"/>
    </w:rPr>
  </w:style>
  <w:style w:type="paragraph" w:styleId="aa">
    <w:name w:val="Body Text"/>
    <w:basedOn w:val="a"/>
    <w:link w:val="13"/>
    <w:rsid w:val="00DB507B"/>
    <w:pPr>
      <w:spacing w:after="0" w:line="240" w:lineRule="auto"/>
      <w:jc w:val="both"/>
    </w:pPr>
    <w:rPr>
      <w:rFonts w:ascii="Times New Roman" w:hAnsi="Times New Roman"/>
      <w:sz w:val="24"/>
      <w:szCs w:val="20"/>
      <w:lang w:val="uk-UA"/>
    </w:rPr>
  </w:style>
  <w:style w:type="paragraph" w:styleId="ab">
    <w:name w:val="List"/>
    <w:basedOn w:val="aa"/>
    <w:semiHidden/>
    <w:rsid w:val="00DB507B"/>
    <w:rPr>
      <w:rFonts w:cs="Tahoma"/>
    </w:rPr>
  </w:style>
  <w:style w:type="paragraph" w:customStyle="1" w:styleId="14">
    <w:name w:val="Название1"/>
    <w:basedOn w:val="a"/>
    <w:rsid w:val="00DB507B"/>
    <w:pPr>
      <w:suppressLineNumbers/>
      <w:spacing w:before="120" w:after="120"/>
    </w:pPr>
    <w:rPr>
      <w:rFonts w:cs="Tahoma"/>
      <w:i/>
      <w:iCs/>
      <w:sz w:val="24"/>
      <w:szCs w:val="24"/>
    </w:rPr>
  </w:style>
  <w:style w:type="paragraph" w:customStyle="1" w:styleId="15">
    <w:name w:val="Указатель1"/>
    <w:basedOn w:val="a"/>
    <w:rsid w:val="00DB507B"/>
    <w:pPr>
      <w:suppressLineNumbers/>
    </w:pPr>
    <w:rPr>
      <w:rFonts w:cs="Tahoma"/>
    </w:rPr>
  </w:style>
  <w:style w:type="paragraph" w:styleId="ac">
    <w:name w:val="header"/>
    <w:basedOn w:val="a"/>
    <w:link w:val="16"/>
    <w:uiPriority w:val="99"/>
    <w:rsid w:val="00DB507B"/>
  </w:style>
  <w:style w:type="paragraph" w:styleId="ad">
    <w:name w:val="footer"/>
    <w:basedOn w:val="a"/>
    <w:link w:val="17"/>
    <w:rsid w:val="00DB507B"/>
  </w:style>
  <w:style w:type="paragraph" w:customStyle="1" w:styleId="210">
    <w:name w:val="Основной текст 21"/>
    <w:basedOn w:val="a"/>
    <w:rsid w:val="00DB507B"/>
    <w:pPr>
      <w:spacing w:after="120" w:line="480" w:lineRule="auto"/>
    </w:pPr>
    <w:rPr>
      <w:rFonts w:ascii="Times New Roman" w:hAnsi="Times New Roman"/>
      <w:sz w:val="24"/>
      <w:szCs w:val="24"/>
    </w:rPr>
  </w:style>
  <w:style w:type="paragraph" w:styleId="ae">
    <w:name w:val="Body Text Indent"/>
    <w:basedOn w:val="a"/>
    <w:link w:val="18"/>
    <w:semiHidden/>
    <w:rsid w:val="00DB507B"/>
    <w:pPr>
      <w:spacing w:after="120" w:line="240" w:lineRule="auto"/>
      <w:ind w:left="283"/>
    </w:pPr>
    <w:rPr>
      <w:rFonts w:ascii="Times New Roman" w:hAnsi="Times New Roman"/>
      <w:sz w:val="24"/>
      <w:szCs w:val="24"/>
    </w:rPr>
  </w:style>
  <w:style w:type="paragraph" w:styleId="af">
    <w:name w:val="Balloon Text"/>
    <w:basedOn w:val="a"/>
    <w:link w:val="af0"/>
    <w:rsid w:val="00DB507B"/>
    <w:rPr>
      <w:rFonts w:ascii="Tahoma" w:hAnsi="Tahoma" w:cs="Tahoma"/>
      <w:sz w:val="16"/>
      <w:szCs w:val="16"/>
    </w:rPr>
  </w:style>
  <w:style w:type="paragraph" w:styleId="af1">
    <w:name w:val="List Paragraph"/>
    <w:basedOn w:val="a"/>
    <w:uiPriority w:val="34"/>
    <w:qFormat/>
    <w:rsid w:val="00DB507B"/>
    <w:pPr>
      <w:ind w:left="720"/>
    </w:pPr>
  </w:style>
  <w:style w:type="paragraph" w:styleId="af2">
    <w:name w:val="Normal (Web)"/>
    <w:basedOn w:val="a"/>
    <w:rsid w:val="00DB507B"/>
    <w:pPr>
      <w:spacing w:before="280" w:after="280" w:line="240" w:lineRule="auto"/>
    </w:pPr>
    <w:rPr>
      <w:rFonts w:ascii="Times New Roman" w:hAnsi="Times New Roman"/>
      <w:color w:val="0D1649"/>
      <w:sz w:val="24"/>
      <w:szCs w:val="24"/>
    </w:rPr>
  </w:style>
  <w:style w:type="paragraph" w:customStyle="1" w:styleId="af3">
    <w:name w:val="Содержимое таблицы"/>
    <w:basedOn w:val="a"/>
    <w:rsid w:val="00DB507B"/>
    <w:pPr>
      <w:suppressLineNumbers/>
    </w:pPr>
  </w:style>
  <w:style w:type="paragraph" w:customStyle="1" w:styleId="af4">
    <w:name w:val="Заголовок таблицы"/>
    <w:basedOn w:val="af3"/>
    <w:rsid w:val="00DB507B"/>
    <w:pPr>
      <w:jc w:val="center"/>
    </w:pPr>
    <w:rPr>
      <w:b/>
      <w:bCs/>
    </w:rPr>
  </w:style>
  <w:style w:type="paragraph" w:customStyle="1" w:styleId="af5">
    <w:name w:val="Содержимое врезки"/>
    <w:basedOn w:val="aa"/>
    <w:rsid w:val="00DB507B"/>
  </w:style>
  <w:style w:type="table" w:styleId="af6">
    <w:name w:val="Table Grid"/>
    <w:basedOn w:val="a1"/>
    <w:rsid w:val="00DB50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
    <w:next w:val="a2"/>
    <w:semiHidden/>
    <w:unhideWhenUsed/>
    <w:rsid w:val="00DB507B"/>
  </w:style>
  <w:style w:type="character" w:styleId="af7">
    <w:name w:val="page number"/>
    <w:basedOn w:val="a0"/>
    <w:rsid w:val="00DB507B"/>
  </w:style>
  <w:style w:type="paragraph" w:customStyle="1" w:styleId="dh1">
    <w:name w:val="dh1"/>
    <w:basedOn w:val="a"/>
    <w:rsid w:val="00DB507B"/>
    <w:pPr>
      <w:suppressAutoHyphens w:val="0"/>
      <w:spacing w:before="100" w:beforeAutospacing="1" w:after="100" w:afterAutospacing="1" w:line="240" w:lineRule="auto"/>
    </w:pPr>
    <w:rPr>
      <w:rFonts w:ascii="Times New Roman" w:hAnsi="Times New Roman" w:cs="Courier New"/>
      <w:sz w:val="24"/>
      <w:szCs w:val="24"/>
      <w:lang w:eastAsia="ru-RU"/>
    </w:rPr>
  </w:style>
  <w:style w:type="paragraph" w:styleId="af8">
    <w:name w:val="Document Map"/>
    <w:basedOn w:val="a"/>
    <w:link w:val="af9"/>
    <w:rsid w:val="00DB507B"/>
    <w:pPr>
      <w:suppressAutoHyphens w:val="0"/>
      <w:spacing w:after="0" w:line="240" w:lineRule="auto"/>
    </w:pPr>
    <w:rPr>
      <w:rFonts w:ascii="Tahoma" w:hAnsi="Tahoma" w:cs="Tahoma"/>
      <w:sz w:val="16"/>
      <w:szCs w:val="16"/>
      <w:lang w:eastAsia="ru-RU"/>
    </w:rPr>
  </w:style>
  <w:style w:type="character" w:customStyle="1" w:styleId="af9">
    <w:name w:val="Схема документа Знак"/>
    <w:link w:val="af8"/>
    <w:rsid w:val="00DB507B"/>
    <w:rPr>
      <w:rFonts w:ascii="Tahoma" w:hAnsi="Tahoma" w:cs="Tahoma"/>
      <w:sz w:val="16"/>
      <w:szCs w:val="16"/>
      <w:lang w:val="ru-RU" w:eastAsia="ru-RU" w:bidi="ar-SA"/>
    </w:rPr>
  </w:style>
  <w:style w:type="character" w:customStyle="1" w:styleId="citation">
    <w:name w:val="citation"/>
    <w:rsid w:val="00DB507B"/>
    <w:rPr>
      <w:i w:val="0"/>
      <w:iCs w:val="0"/>
    </w:rPr>
  </w:style>
  <w:style w:type="character" w:customStyle="1" w:styleId="neverexpand">
    <w:name w:val="neverexpand"/>
    <w:basedOn w:val="a0"/>
    <w:rsid w:val="00DB507B"/>
  </w:style>
  <w:style w:type="character" w:customStyle="1" w:styleId="z3988">
    <w:name w:val="z3988"/>
    <w:basedOn w:val="a0"/>
    <w:rsid w:val="00DB507B"/>
  </w:style>
  <w:style w:type="character" w:styleId="afa">
    <w:name w:val="Emphasis"/>
    <w:uiPriority w:val="20"/>
    <w:qFormat/>
    <w:rsid w:val="00DB507B"/>
    <w:rPr>
      <w:i/>
      <w:iCs/>
    </w:rPr>
  </w:style>
  <w:style w:type="character" w:customStyle="1" w:styleId="google-src-text1">
    <w:name w:val="google-src-text1"/>
    <w:rsid w:val="00DB507B"/>
    <w:rPr>
      <w:vanish/>
      <w:webHidden w:val="0"/>
      <w:specVanish w:val="0"/>
    </w:rPr>
  </w:style>
  <w:style w:type="character" w:customStyle="1" w:styleId="af0">
    <w:name w:val="Текст выноски Знак"/>
    <w:link w:val="af"/>
    <w:rsid w:val="00DB507B"/>
    <w:rPr>
      <w:rFonts w:ascii="Tahoma" w:hAnsi="Tahoma" w:cs="Tahoma"/>
      <w:sz w:val="16"/>
      <w:szCs w:val="16"/>
      <w:lang w:val="ru-RU" w:eastAsia="ar-SA" w:bidi="ar-SA"/>
    </w:rPr>
  </w:style>
  <w:style w:type="character" w:customStyle="1" w:styleId="13">
    <w:name w:val="Основной текст Знак1"/>
    <w:link w:val="aa"/>
    <w:locked/>
    <w:rsid w:val="00DB507B"/>
    <w:rPr>
      <w:rFonts w:cs="Calibri"/>
      <w:sz w:val="24"/>
      <w:lang w:val="uk-UA" w:eastAsia="ar-SA" w:bidi="ar-SA"/>
    </w:rPr>
  </w:style>
  <w:style w:type="character" w:customStyle="1" w:styleId="16">
    <w:name w:val="Верхний колонтитул Знак1"/>
    <w:link w:val="ac"/>
    <w:locked/>
    <w:rsid w:val="00DB507B"/>
    <w:rPr>
      <w:rFonts w:ascii="Calibri" w:hAnsi="Calibri" w:cs="Calibri"/>
      <w:sz w:val="22"/>
      <w:szCs w:val="22"/>
      <w:lang w:val="ru-RU" w:eastAsia="ar-SA" w:bidi="ar-SA"/>
    </w:rPr>
  </w:style>
  <w:style w:type="character" w:customStyle="1" w:styleId="17">
    <w:name w:val="Нижний колонтитул Знак1"/>
    <w:link w:val="ad"/>
    <w:locked/>
    <w:rsid w:val="00DB507B"/>
    <w:rPr>
      <w:rFonts w:ascii="Calibri" w:hAnsi="Calibri" w:cs="Calibri"/>
      <w:sz w:val="22"/>
      <w:szCs w:val="22"/>
      <w:lang w:val="ru-RU" w:eastAsia="ar-SA" w:bidi="ar-SA"/>
    </w:rPr>
  </w:style>
  <w:style w:type="character" w:customStyle="1" w:styleId="18">
    <w:name w:val="Основной текст с отступом Знак1"/>
    <w:link w:val="ae"/>
    <w:semiHidden/>
    <w:locked/>
    <w:rsid w:val="00DB507B"/>
    <w:rPr>
      <w:rFonts w:cs="Calibri"/>
      <w:sz w:val="24"/>
      <w:szCs w:val="24"/>
      <w:lang w:val="ru-RU" w:eastAsia="ar-SA" w:bidi="ar-SA"/>
    </w:rPr>
  </w:style>
  <w:style w:type="character" w:styleId="afb">
    <w:name w:val="annotation reference"/>
    <w:semiHidden/>
    <w:rsid w:val="00DB507B"/>
    <w:rPr>
      <w:sz w:val="16"/>
      <w:szCs w:val="16"/>
    </w:rPr>
  </w:style>
  <w:style w:type="paragraph" w:styleId="afc">
    <w:name w:val="annotation text"/>
    <w:basedOn w:val="a"/>
    <w:link w:val="afd"/>
    <w:semiHidden/>
    <w:rsid w:val="00DB507B"/>
    <w:rPr>
      <w:sz w:val="20"/>
      <w:szCs w:val="20"/>
    </w:rPr>
  </w:style>
  <w:style w:type="character" w:customStyle="1" w:styleId="afd">
    <w:name w:val="Текст примечания Знак"/>
    <w:link w:val="afc"/>
    <w:semiHidden/>
    <w:rsid w:val="00DB507B"/>
    <w:rPr>
      <w:rFonts w:ascii="Calibri" w:hAnsi="Calibri" w:cs="Calibri"/>
      <w:lang w:val="ru-RU" w:eastAsia="ar-SA" w:bidi="ar-SA"/>
    </w:rPr>
  </w:style>
  <w:style w:type="paragraph" w:styleId="afe">
    <w:name w:val="annotation subject"/>
    <w:basedOn w:val="afc"/>
    <w:next w:val="afc"/>
    <w:link w:val="aff"/>
    <w:semiHidden/>
    <w:rsid w:val="00DB507B"/>
    <w:rPr>
      <w:b/>
      <w:bCs/>
    </w:rPr>
  </w:style>
  <w:style w:type="character" w:customStyle="1" w:styleId="aff">
    <w:name w:val="Тема примечания Знак"/>
    <w:link w:val="afe"/>
    <w:semiHidden/>
    <w:rsid w:val="00DB507B"/>
    <w:rPr>
      <w:rFonts w:ascii="Calibri" w:hAnsi="Calibri" w:cs="Calibri"/>
      <w:b/>
      <w:bCs/>
      <w:lang w:val="ru-RU" w:eastAsia="ar-SA" w:bidi="ar-SA"/>
    </w:rPr>
  </w:style>
  <w:style w:type="character" w:customStyle="1" w:styleId="src1">
    <w:name w:val="src1"/>
    <w:rsid w:val="00446F42"/>
    <w:rPr>
      <w:vanish w:val="0"/>
      <w:webHidden w:val="0"/>
      <w:specVanish w:val="0"/>
    </w:rPr>
  </w:style>
  <w:style w:type="character" w:customStyle="1" w:styleId="jrnl">
    <w:name w:val="jrnl"/>
    <w:basedOn w:val="a0"/>
    <w:rsid w:val="00026AB3"/>
  </w:style>
  <w:style w:type="paragraph" w:customStyle="1" w:styleId="aff0">
    <w:name w:val="Знак Знак Знак Знак Знак Знак Знак"/>
    <w:basedOn w:val="a"/>
    <w:rsid w:val="006448D5"/>
    <w:pPr>
      <w:suppressAutoHyphens w:val="0"/>
      <w:spacing w:before="100" w:beforeAutospacing="1" w:after="100" w:afterAutospacing="1" w:line="240" w:lineRule="auto"/>
    </w:pPr>
    <w:rPr>
      <w:rFonts w:ascii="Tahoma" w:hAnsi="Tahoma" w:cs="Times New Roman"/>
      <w:sz w:val="20"/>
      <w:szCs w:val="20"/>
      <w:lang w:val="en-US" w:eastAsia="en-US"/>
    </w:rPr>
  </w:style>
  <w:style w:type="character" w:customStyle="1" w:styleId="apple-converted-space">
    <w:name w:val="apple-converted-space"/>
    <w:rsid w:val="00D075D8"/>
  </w:style>
  <w:style w:type="character" w:customStyle="1" w:styleId="aff1">
    <w:name w:val="Основной текст_"/>
    <w:link w:val="5"/>
    <w:rsid w:val="00A045D3"/>
    <w:rPr>
      <w:sz w:val="27"/>
      <w:szCs w:val="27"/>
      <w:lang w:bidi="ar-SA"/>
    </w:rPr>
  </w:style>
  <w:style w:type="paragraph" w:customStyle="1" w:styleId="5">
    <w:name w:val="Основной текст5"/>
    <w:basedOn w:val="a"/>
    <w:link w:val="aff1"/>
    <w:rsid w:val="00A045D3"/>
    <w:pPr>
      <w:shd w:val="clear" w:color="auto" w:fill="FFFFFF"/>
      <w:suppressAutoHyphens w:val="0"/>
      <w:spacing w:before="300" w:after="60" w:line="0" w:lineRule="atLeast"/>
      <w:ind w:hanging="360"/>
      <w:jc w:val="center"/>
    </w:pPr>
    <w:rPr>
      <w:rFonts w:ascii="Times New Roman" w:hAnsi="Times New Roman" w:cs="Times New Roman"/>
      <w:sz w:val="27"/>
      <w:szCs w:val="27"/>
      <w:lang w:val="uk-UA" w:eastAsia="uk-UA"/>
    </w:rPr>
  </w:style>
  <w:style w:type="character" w:customStyle="1" w:styleId="2pt">
    <w:name w:val="Основной текст + Интервал 2 pt"/>
    <w:rsid w:val="00E71E67"/>
    <w:rPr>
      <w:rFonts w:ascii="Times New Roman" w:eastAsia="Times New Roman" w:hAnsi="Times New Roman" w:cs="Times New Roman"/>
      <w:b w:val="0"/>
      <w:bCs w:val="0"/>
      <w:i w:val="0"/>
      <w:iCs w:val="0"/>
      <w:smallCaps w:val="0"/>
      <w:strike w:val="0"/>
      <w:spacing w:val="40"/>
      <w:sz w:val="27"/>
      <w:szCs w:val="27"/>
    </w:rPr>
  </w:style>
  <w:style w:type="character" w:customStyle="1" w:styleId="apple-style-span">
    <w:name w:val="apple-style-span"/>
    <w:basedOn w:val="a0"/>
    <w:rsid w:val="00E20090"/>
  </w:style>
  <w:style w:type="character" w:customStyle="1" w:styleId="hl">
    <w:name w:val="hl"/>
    <w:rsid w:val="005132B6"/>
  </w:style>
  <w:style w:type="paragraph" w:customStyle="1" w:styleId="1a">
    <w:name w:val="Без интервала1"/>
    <w:rsid w:val="00DF4EFF"/>
    <w:rPr>
      <w:rFonts w:ascii="Calibri" w:eastAsia="Calibri" w:hAnsi="Calibri"/>
      <w:sz w:val="22"/>
      <w:szCs w:val="22"/>
      <w:lang w:eastAsia="en-US"/>
    </w:rPr>
  </w:style>
  <w:style w:type="paragraph" w:styleId="aff2">
    <w:name w:val="Revision"/>
    <w:hidden/>
    <w:uiPriority w:val="99"/>
    <w:semiHidden/>
    <w:rsid w:val="00954D65"/>
    <w:rPr>
      <w:rFonts w:ascii="Calibri" w:hAnsi="Calibri" w:cs="Calibri"/>
      <w:sz w:val="22"/>
      <w:szCs w:val="22"/>
      <w:lang w:val="ru-RU" w:eastAsia="ar-SA"/>
    </w:rPr>
  </w:style>
  <w:style w:type="character" w:customStyle="1" w:styleId="120">
    <w:name w:val="Стиль 12 пт полужирный"/>
    <w:rsid w:val="00847C04"/>
    <w:rPr>
      <w:b/>
      <w:bCs/>
      <w:sz w:val="24"/>
    </w:rPr>
  </w:style>
  <w:style w:type="character" w:customStyle="1" w:styleId="normaltextrun">
    <w:name w:val="normaltextrun"/>
    <w:rsid w:val="002B419F"/>
  </w:style>
  <w:style w:type="character" w:customStyle="1" w:styleId="spellingerror">
    <w:name w:val="spellingerror"/>
    <w:rsid w:val="002B419F"/>
  </w:style>
  <w:style w:type="paragraph" w:styleId="22">
    <w:name w:val="Body Text 2"/>
    <w:basedOn w:val="a"/>
    <w:link w:val="211"/>
    <w:semiHidden/>
    <w:unhideWhenUsed/>
    <w:rsid w:val="002117AA"/>
    <w:pPr>
      <w:spacing w:after="120" w:line="480" w:lineRule="auto"/>
    </w:pPr>
  </w:style>
  <w:style w:type="character" w:customStyle="1" w:styleId="211">
    <w:name w:val="Основной текст 2 Знак1"/>
    <w:basedOn w:val="a0"/>
    <w:link w:val="22"/>
    <w:semiHidden/>
    <w:rsid w:val="002117AA"/>
    <w:rPr>
      <w:rFonts w:ascii="Calibri" w:hAnsi="Calibri" w:cs="Calibri"/>
      <w:sz w:val="22"/>
      <w:szCs w:val="22"/>
      <w:lang w:val="ru-RU" w:eastAsia="ar-SA"/>
    </w:rPr>
  </w:style>
  <w:style w:type="paragraph" w:styleId="aff3">
    <w:name w:val="endnote text"/>
    <w:basedOn w:val="a"/>
    <w:link w:val="aff4"/>
    <w:semiHidden/>
    <w:rsid w:val="000873C3"/>
    <w:pPr>
      <w:suppressAutoHyphens w:val="0"/>
      <w:spacing w:after="0" w:line="240" w:lineRule="auto"/>
    </w:pPr>
    <w:rPr>
      <w:rFonts w:ascii="Times New Roman" w:hAnsi="Times New Roman" w:cs="Times New Roman"/>
      <w:sz w:val="20"/>
      <w:szCs w:val="20"/>
      <w:lang w:eastAsia="ru-RU"/>
    </w:rPr>
  </w:style>
  <w:style w:type="character" w:customStyle="1" w:styleId="aff4">
    <w:name w:val="Текст концевой сноски Знак"/>
    <w:basedOn w:val="a0"/>
    <w:link w:val="aff3"/>
    <w:semiHidden/>
    <w:rsid w:val="000873C3"/>
    <w:rPr>
      <w:lang w:val="ru-RU" w:eastAsia="ru-RU"/>
    </w:rPr>
  </w:style>
  <w:style w:type="paragraph" w:customStyle="1" w:styleId="aff5">
    <w:name w:val="Знак Знак Знак Знак Знак Знак Знак Знак Знак"/>
    <w:basedOn w:val="a"/>
    <w:rsid w:val="00FE5796"/>
    <w:pPr>
      <w:suppressAutoHyphens w:val="0"/>
      <w:spacing w:after="0" w:line="240" w:lineRule="auto"/>
    </w:pPr>
    <w:rPr>
      <w:rFonts w:ascii="Verdana" w:hAnsi="Verdana" w:cs="Verdana"/>
      <w:sz w:val="20"/>
      <w:szCs w:val="20"/>
      <w:lang w:val="en-US" w:eastAsia="en-US"/>
    </w:rPr>
  </w:style>
  <w:style w:type="character" w:styleId="aff6">
    <w:name w:val="endnote reference"/>
    <w:basedOn w:val="a0"/>
    <w:semiHidden/>
    <w:rsid w:val="00FE5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026">
      <w:bodyDiv w:val="1"/>
      <w:marLeft w:val="0"/>
      <w:marRight w:val="0"/>
      <w:marTop w:val="0"/>
      <w:marBottom w:val="0"/>
      <w:divBdr>
        <w:top w:val="none" w:sz="0" w:space="0" w:color="auto"/>
        <w:left w:val="none" w:sz="0" w:space="0" w:color="auto"/>
        <w:bottom w:val="none" w:sz="0" w:space="0" w:color="auto"/>
        <w:right w:val="none" w:sz="0" w:space="0" w:color="auto"/>
      </w:divBdr>
      <w:divsChild>
        <w:div w:id="1541817208">
          <w:marLeft w:val="0"/>
          <w:marRight w:val="0"/>
          <w:marTop w:val="34"/>
          <w:marBottom w:val="34"/>
          <w:divBdr>
            <w:top w:val="none" w:sz="0" w:space="0" w:color="auto"/>
            <w:left w:val="none" w:sz="0" w:space="0" w:color="auto"/>
            <w:bottom w:val="none" w:sz="0" w:space="0" w:color="auto"/>
            <w:right w:val="none" w:sz="0" w:space="0" w:color="auto"/>
          </w:divBdr>
        </w:div>
      </w:divsChild>
    </w:div>
    <w:div w:id="37436292">
      <w:bodyDiv w:val="1"/>
      <w:marLeft w:val="0"/>
      <w:marRight w:val="0"/>
      <w:marTop w:val="0"/>
      <w:marBottom w:val="0"/>
      <w:divBdr>
        <w:top w:val="none" w:sz="0" w:space="0" w:color="auto"/>
        <w:left w:val="none" w:sz="0" w:space="0" w:color="auto"/>
        <w:bottom w:val="none" w:sz="0" w:space="0" w:color="auto"/>
        <w:right w:val="none" w:sz="0" w:space="0" w:color="auto"/>
      </w:divBdr>
    </w:div>
    <w:div w:id="77293162">
      <w:bodyDiv w:val="1"/>
      <w:marLeft w:val="0"/>
      <w:marRight w:val="0"/>
      <w:marTop w:val="0"/>
      <w:marBottom w:val="0"/>
      <w:divBdr>
        <w:top w:val="none" w:sz="0" w:space="0" w:color="auto"/>
        <w:left w:val="none" w:sz="0" w:space="0" w:color="auto"/>
        <w:bottom w:val="none" w:sz="0" w:space="0" w:color="auto"/>
        <w:right w:val="none" w:sz="0" w:space="0" w:color="auto"/>
      </w:divBdr>
    </w:div>
    <w:div w:id="82654809">
      <w:bodyDiv w:val="1"/>
      <w:marLeft w:val="0"/>
      <w:marRight w:val="0"/>
      <w:marTop w:val="0"/>
      <w:marBottom w:val="0"/>
      <w:divBdr>
        <w:top w:val="none" w:sz="0" w:space="0" w:color="auto"/>
        <w:left w:val="none" w:sz="0" w:space="0" w:color="auto"/>
        <w:bottom w:val="none" w:sz="0" w:space="0" w:color="auto"/>
        <w:right w:val="none" w:sz="0" w:space="0" w:color="auto"/>
      </w:divBdr>
    </w:div>
    <w:div w:id="86581858">
      <w:bodyDiv w:val="1"/>
      <w:marLeft w:val="0"/>
      <w:marRight w:val="0"/>
      <w:marTop w:val="0"/>
      <w:marBottom w:val="0"/>
      <w:divBdr>
        <w:top w:val="none" w:sz="0" w:space="0" w:color="auto"/>
        <w:left w:val="none" w:sz="0" w:space="0" w:color="auto"/>
        <w:bottom w:val="none" w:sz="0" w:space="0" w:color="auto"/>
        <w:right w:val="none" w:sz="0" w:space="0" w:color="auto"/>
      </w:divBdr>
    </w:div>
    <w:div w:id="101465387">
      <w:bodyDiv w:val="1"/>
      <w:marLeft w:val="0"/>
      <w:marRight w:val="0"/>
      <w:marTop w:val="0"/>
      <w:marBottom w:val="0"/>
      <w:divBdr>
        <w:top w:val="none" w:sz="0" w:space="0" w:color="auto"/>
        <w:left w:val="none" w:sz="0" w:space="0" w:color="auto"/>
        <w:bottom w:val="none" w:sz="0" w:space="0" w:color="auto"/>
        <w:right w:val="none" w:sz="0" w:space="0" w:color="auto"/>
      </w:divBdr>
    </w:div>
    <w:div w:id="121848233">
      <w:bodyDiv w:val="1"/>
      <w:marLeft w:val="0"/>
      <w:marRight w:val="0"/>
      <w:marTop w:val="0"/>
      <w:marBottom w:val="0"/>
      <w:divBdr>
        <w:top w:val="none" w:sz="0" w:space="0" w:color="auto"/>
        <w:left w:val="none" w:sz="0" w:space="0" w:color="auto"/>
        <w:bottom w:val="none" w:sz="0" w:space="0" w:color="auto"/>
        <w:right w:val="none" w:sz="0" w:space="0" w:color="auto"/>
      </w:divBdr>
    </w:div>
    <w:div w:id="188448293">
      <w:bodyDiv w:val="1"/>
      <w:marLeft w:val="0"/>
      <w:marRight w:val="0"/>
      <w:marTop w:val="0"/>
      <w:marBottom w:val="0"/>
      <w:divBdr>
        <w:top w:val="none" w:sz="0" w:space="0" w:color="auto"/>
        <w:left w:val="none" w:sz="0" w:space="0" w:color="auto"/>
        <w:bottom w:val="none" w:sz="0" w:space="0" w:color="auto"/>
        <w:right w:val="none" w:sz="0" w:space="0" w:color="auto"/>
      </w:divBdr>
    </w:div>
    <w:div w:id="193664328">
      <w:bodyDiv w:val="1"/>
      <w:marLeft w:val="0"/>
      <w:marRight w:val="0"/>
      <w:marTop w:val="0"/>
      <w:marBottom w:val="0"/>
      <w:divBdr>
        <w:top w:val="none" w:sz="0" w:space="0" w:color="auto"/>
        <w:left w:val="none" w:sz="0" w:space="0" w:color="auto"/>
        <w:bottom w:val="none" w:sz="0" w:space="0" w:color="auto"/>
        <w:right w:val="none" w:sz="0" w:space="0" w:color="auto"/>
      </w:divBdr>
    </w:div>
    <w:div w:id="194513251">
      <w:bodyDiv w:val="1"/>
      <w:marLeft w:val="0"/>
      <w:marRight w:val="0"/>
      <w:marTop w:val="0"/>
      <w:marBottom w:val="0"/>
      <w:divBdr>
        <w:top w:val="none" w:sz="0" w:space="0" w:color="auto"/>
        <w:left w:val="none" w:sz="0" w:space="0" w:color="auto"/>
        <w:bottom w:val="none" w:sz="0" w:space="0" w:color="auto"/>
        <w:right w:val="none" w:sz="0" w:space="0" w:color="auto"/>
      </w:divBdr>
      <w:divsChild>
        <w:div w:id="960040928">
          <w:marLeft w:val="0"/>
          <w:marRight w:val="0"/>
          <w:marTop w:val="0"/>
          <w:marBottom w:val="0"/>
          <w:divBdr>
            <w:top w:val="none" w:sz="0" w:space="0" w:color="auto"/>
            <w:left w:val="none" w:sz="0" w:space="0" w:color="auto"/>
            <w:bottom w:val="none" w:sz="0" w:space="0" w:color="auto"/>
            <w:right w:val="none" w:sz="0" w:space="0" w:color="auto"/>
          </w:divBdr>
          <w:divsChild>
            <w:div w:id="1838226929">
              <w:marLeft w:val="0"/>
              <w:marRight w:val="0"/>
              <w:marTop w:val="0"/>
              <w:marBottom w:val="0"/>
              <w:divBdr>
                <w:top w:val="none" w:sz="0" w:space="0" w:color="auto"/>
                <w:left w:val="none" w:sz="0" w:space="0" w:color="auto"/>
                <w:bottom w:val="none" w:sz="0" w:space="0" w:color="auto"/>
                <w:right w:val="none" w:sz="0" w:space="0" w:color="auto"/>
              </w:divBdr>
              <w:divsChild>
                <w:div w:id="231895785">
                  <w:marLeft w:val="0"/>
                  <w:marRight w:val="-6084"/>
                  <w:marTop w:val="0"/>
                  <w:marBottom w:val="0"/>
                  <w:divBdr>
                    <w:top w:val="none" w:sz="0" w:space="0" w:color="auto"/>
                    <w:left w:val="none" w:sz="0" w:space="0" w:color="auto"/>
                    <w:bottom w:val="none" w:sz="0" w:space="0" w:color="auto"/>
                    <w:right w:val="none" w:sz="0" w:space="0" w:color="auto"/>
                  </w:divBdr>
                  <w:divsChild>
                    <w:div w:id="759370677">
                      <w:marLeft w:val="0"/>
                      <w:marRight w:val="5604"/>
                      <w:marTop w:val="0"/>
                      <w:marBottom w:val="0"/>
                      <w:divBdr>
                        <w:top w:val="none" w:sz="0" w:space="0" w:color="auto"/>
                        <w:left w:val="none" w:sz="0" w:space="0" w:color="auto"/>
                        <w:bottom w:val="none" w:sz="0" w:space="0" w:color="auto"/>
                        <w:right w:val="none" w:sz="0" w:space="0" w:color="auto"/>
                      </w:divBdr>
                      <w:divsChild>
                        <w:div w:id="671109944">
                          <w:marLeft w:val="0"/>
                          <w:marRight w:val="0"/>
                          <w:marTop w:val="0"/>
                          <w:marBottom w:val="0"/>
                          <w:divBdr>
                            <w:top w:val="none" w:sz="0" w:space="0" w:color="auto"/>
                            <w:left w:val="none" w:sz="0" w:space="0" w:color="auto"/>
                            <w:bottom w:val="none" w:sz="0" w:space="0" w:color="auto"/>
                            <w:right w:val="none" w:sz="0" w:space="0" w:color="auto"/>
                          </w:divBdr>
                          <w:divsChild>
                            <w:div w:id="72513238">
                              <w:marLeft w:val="0"/>
                              <w:marRight w:val="0"/>
                              <w:marTop w:val="120"/>
                              <w:marBottom w:val="360"/>
                              <w:divBdr>
                                <w:top w:val="none" w:sz="0" w:space="0" w:color="auto"/>
                                <w:left w:val="none" w:sz="0" w:space="0" w:color="auto"/>
                                <w:bottom w:val="none" w:sz="0" w:space="0" w:color="auto"/>
                                <w:right w:val="none" w:sz="0" w:space="0" w:color="auto"/>
                              </w:divBdr>
                              <w:divsChild>
                                <w:div w:id="100690432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47985">
      <w:bodyDiv w:val="1"/>
      <w:marLeft w:val="0"/>
      <w:marRight w:val="0"/>
      <w:marTop w:val="0"/>
      <w:marBottom w:val="0"/>
      <w:divBdr>
        <w:top w:val="none" w:sz="0" w:space="0" w:color="auto"/>
        <w:left w:val="none" w:sz="0" w:space="0" w:color="auto"/>
        <w:bottom w:val="none" w:sz="0" w:space="0" w:color="auto"/>
        <w:right w:val="none" w:sz="0" w:space="0" w:color="auto"/>
      </w:divBdr>
    </w:div>
    <w:div w:id="261105911">
      <w:bodyDiv w:val="1"/>
      <w:marLeft w:val="0"/>
      <w:marRight w:val="0"/>
      <w:marTop w:val="0"/>
      <w:marBottom w:val="0"/>
      <w:divBdr>
        <w:top w:val="none" w:sz="0" w:space="0" w:color="auto"/>
        <w:left w:val="none" w:sz="0" w:space="0" w:color="auto"/>
        <w:bottom w:val="none" w:sz="0" w:space="0" w:color="auto"/>
        <w:right w:val="none" w:sz="0" w:space="0" w:color="auto"/>
      </w:divBdr>
    </w:div>
    <w:div w:id="269897800">
      <w:bodyDiv w:val="1"/>
      <w:marLeft w:val="0"/>
      <w:marRight w:val="0"/>
      <w:marTop w:val="0"/>
      <w:marBottom w:val="0"/>
      <w:divBdr>
        <w:top w:val="none" w:sz="0" w:space="0" w:color="auto"/>
        <w:left w:val="none" w:sz="0" w:space="0" w:color="auto"/>
        <w:bottom w:val="none" w:sz="0" w:space="0" w:color="auto"/>
        <w:right w:val="none" w:sz="0" w:space="0" w:color="auto"/>
      </w:divBdr>
    </w:div>
    <w:div w:id="288165181">
      <w:bodyDiv w:val="1"/>
      <w:marLeft w:val="0"/>
      <w:marRight w:val="0"/>
      <w:marTop w:val="0"/>
      <w:marBottom w:val="0"/>
      <w:divBdr>
        <w:top w:val="none" w:sz="0" w:space="0" w:color="auto"/>
        <w:left w:val="none" w:sz="0" w:space="0" w:color="auto"/>
        <w:bottom w:val="none" w:sz="0" w:space="0" w:color="auto"/>
        <w:right w:val="none" w:sz="0" w:space="0" w:color="auto"/>
      </w:divBdr>
    </w:div>
    <w:div w:id="313488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4971">
          <w:marLeft w:val="0"/>
          <w:marRight w:val="0"/>
          <w:marTop w:val="0"/>
          <w:marBottom w:val="0"/>
          <w:divBdr>
            <w:top w:val="none" w:sz="0" w:space="0" w:color="auto"/>
            <w:left w:val="none" w:sz="0" w:space="0" w:color="auto"/>
            <w:bottom w:val="none" w:sz="0" w:space="0" w:color="auto"/>
            <w:right w:val="none" w:sz="0" w:space="0" w:color="auto"/>
          </w:divBdr>
          <w:divsChild>
            <w:div w:id="624849356">
              <w:marLeft w:val="0"/>
              <w:marRight w:val="0"/>
              <w:marTop w:val="0"/>
              <w:marBottom w:val="0"/>
              <w:divBdr>
                <w:top w:val="none" w:sz="0" w:space="0" w:color="auto"/>
                <w:left w:val="none" w:sz="0" w:space="0" w:color="auto"/>
                <w:bottom w:val="none" w:sz="0" w:space="0" w:color="auto"/>
                <w:right w:val="none" w:sz="0" w:space="0" w:color="auto"/>
              </w:divBdr>
              <w:divsChild>
                <w:div w:id="543104553">
                  <w:marLeft w:val="0"/>
                  <w:marRight w:val="-6084"/>
                  <w:marTop w:val="0"/>
                  <w:marBottom w:val="0"/>
                  <w:divBdr>
                    <w:top w:val="none" w:sz="0" w:space="0" w:color="auto"/>
                    <w:left w:val="none" w:sz="0" w:space="0" w:color="auto"/>
                    <w:bottom w:val="none" w:sz="0" w:space="0" w:color="auto"/>
                    <w:right w:val="none" w:sz="0" w:space="0" w:color="auto"/>
                  </w:divBdr>
                  <w:divsChild>
                    <w:div w:id="2075005357">
                      <w:marLeft w:val="0"/>
                      <w:marRight w:val="5604"/>
                      <w:marTop w:val="0"/>
                      <w:marBottom w:val="0"/>
                      <w:divBdr>
                        <w:top w:val="none" w:sz="0" w:space="0" w:color="auto"/>
                        <w:left w:val="none" w:sz="0" w:space="0" w:color="auto"/>
                        <w:bottom w:val="none" w:sz="0" w:space="0" w:color="auto"/>
                        <w:right w:val="none" w:sz="0" w:space="0" w:color="auto"/>
                      </w:divBdr>
                      <w:divsChild>
                        <w:div w:id="453983660">
                          <w:marLeft w:val="0"/>
                          <w:marRight w:val="0"/>
                          <w:marTop w:val="0"/>
                          <w:marBottom w:val="0"/>
                          <w:divBdr>
                            <w:top w:val="none" w:sz="0" w:space="0" w:color="auto"/>
                            <w:left w:val="none" w:sz="0" w:space="0" w:color="auto"/>
                            <w:bottom w:val="none" w:sz="0" w:space="0" w:color="auto"/>
                            <w:right w:val="none" w:sz="0" w:space="0" w:color="auto"/>
                          </w:divBdr>
                          <w:divsChild>
                            <w:div w:id="1975675495">
                              <w:marLeft w:val="0"/>
                              <w:marRight w:val="0"/>
                              <w:marTop w:val="120"/>
                              <w:marBottom w:val="360"/>
                              <w:divBdr>
                                <w:top w:val="none" w:sz="0" w:space="0" w:color="auto"/>
                                <w:left w:val="none" w:sz="0" w:space="0" w:color="auto"/>
                                <w:bottom w:val="none" w:sz="0" w:space="0" w:color="auto"/>
                                <w:right w:val="none" w:sz="0" w:space="0" w:color="auto"/>
                              </w:divBdr>
                              <w:divsChild>
                                <w:div w:id="1855529135">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6619">
      <w:bodyDiv w:val="1"/>
      <w:marLeft w:val="0"/>
      <w:marRight w:val="0"/>
      <w:marTop w:val="0"/>
      <w:marBottom w:val="0"/>
      <w:divBdr>
        <w:top w:val="none" w:sz="0" w:space="0" w:color="auto"/>
        <w:left w:val="none" w:sz="0" w:space="0" w:color="auto"/>
        <w:bottom w:val="none" w:sz="0" w:space="0" w:color="auto"/>
        <w:right w:val="none" w:sz="0" w:space="0" w:color="auto"/>
      </w:divBdr>
    </w:div>
    <w:div w:id="593129627">
      <w:bodyDiv w:val="1"/>
      <w:marLeft w:val="0"/>
      <w:marRight w:val="0"/>
      <w:marTop w:val="0"/>
      <w:marBottom w:val="0"/>
      <w:divBdr>
        <w:top w:val="none" w:sz="0" w:space="0" w:color="auto"/>
        <w:left w:val="none" w:sz="0" w:space="0" w:color="auto"/>
        <w:bottom w:val="none" w:sz="0" w:space="0" w:color="auto"/>
        <w:right w:val="none" w:sz="0" w:space="0" w:color="auto"/>
      </w:divBdr>
    </w:div>
    <w:div w:id="610630578">
      <w:bodyDiv w:val="1"/>
      <w:marLeft w:val="0"/>
      <w:marRight w:val="0"/>
      <w:marTop w:val="0"/>
      <w:marBottom w:val="0"/>
      <w:divBdr>
        <w:top w:val="none" w:sz="0" w:space="0" w:color="auto"/>
        <w:left w:val="none" w:sz="0" w:space="0" w:color="auto"/>
        <w:bottom w:val="none" w:sz="0" w:space="0" w:color="auto"/>
        <w:right w:val="none" w:sz="0" w:space="0" w:color="auto"/>
      </w:divBdr>
    </w:div>
    <w:div w:id="646083945">
      <w:bodyDiv w:val="1"/>
      <w:marLeft w:val="0"/>
      <w:marRight w:val="0"/>
      <w:marTop w:val="0"/>
      <w:marBottom w:val="0"/>
      <w:divBdr>
        <w:top w:val="none" w:sz="0" w:space="0" w:color="auto"/>
        <w:left w:val="none" w:sz="0" w:space="0" w:color="auto"/>
        <w:bottom w:val="none" w:sz="0" w:space="0" w:color="auto"/>
        <w:right w:val="none" w:sz="0" w:space="0" w:color="auto"/>
      </w:divBdr>
    </w:div>
    <w:div w:id="662657698">
      <w:bodyDiv w:val="1"/>
      <w:marLeft w:val="0"/>
      <w:marRight w:val="0"/>
      <w:marTop w:val="0"/>
      <w:marBottom w:val="0"/>
      <w:divBdr>
        <w:top w:val="none" w:sz="0" w:space="0" w:color="auto"/>
        <w:left w:val="none" w:sz="0" w:space="0" w:color="auto"/>
        <w:bottom w:val="none" w:sz="0" w:space="0" w:color="auto"/>
        <w:right w:val="none" w:sz="0" w:space="0" w:color="auto"/>
      </w:divBdr>
    </w:div>
    <w:div w:id="672102122">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4896694">
      <w:bodyDiv w:val="1"/>
      <w:marLeft w:val="0"/>
      <w:marRight w:val="0"/>
      <w:marTop w:val="0"/>
      <w:marBottom w:val="0"/>
      <w:divBdr>
        <w:top w:val="none" w:sz="0" w:space="0" w:color="auto"/>
        <w:left w:val="none" w:sz="0" w:space="0" w:color="auto"/>
        <w:bottom w:val="none" w:sz="0" w:space="0" w:color="auto"/>
        <w:right w:val="none" w:sz="0" w:space="0" w:color="auto"/>
      </w:divBdr>
    </w:div>
    <w:div w:id="975377501">
      <w:bodyDiv w:val="1"/>
      <w:marLeft w:val="0"/>
      <w:marRight w:val="0"/>
      <w:marTop w:val="0"/>
      <w:marBottom w:val="0"/>
      <w:divBdr>
        <w:top w:val="none" w:sz="0" w:space="0" w:color="auto"/>
        <w:left w:val="none" w:sz="0" w:space="0" w:color="auto"/>
        <w:bottom w:val="none" w:sz="0" w:space="0" w:color="auto"/>
        <w:right w:val="none" w:sz="0" w:space="0" w:color="auto"/>
      </w:divBdr>
    </w:div>
    <w:div w:id="1013411311">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172528437">
      <w:bodyDiv w:val="1"/>
      <w:marLeft w:val="0"/>
      <w:marRight w:val="0"/>
      <w:marTop w:val="0"/>
      <w:marBottom w:val="0"/>
      <w:divBdr>
        <w:top w:val="none" w:sz="0" w:space="0" w:color="auto"/>
        <w:left w:val="none" w:sz="0" w:space="0" w:color="auto"/>
        <w:bottom w:val="none" w:sz="0" w:space="0" w:color="auto"/>
        <w:right w:val="none" w:sz="0" w:space="0" w:color="auto"/>
      </w:divBdr>
    </w:div>
    <w:div w:id="1182743052">
      <w:bodyDiv w:val="1"/>
      <w:marLeft w:val="0"/>
      <w:marRight w:val="0"/>
      <w:marTop w:val="0"/>
      <w:marBottom w:val="0"/>
      <w:divBdr>
        <w:top w:val="none" w:sz="0" w:space="0" w:color="auto"/>
        <w:left w:val="none" w:sz="0" w:space="0" w:color="auto"/>
        <w:bottom w:val="none" w:sz="0" w:space="0" w:color="auto"/>
        <w:right w:val="none" w:sz="0" w:space="0" w:color="auto"/>
      </w:divBdr>
    </w:div>
    <w:div w:id="1202741414">
      <w:bodyDiv w:val="1"/>
      <w:marLeft w:val="0"/>
      <w:marRight w:val="0"/>
      <w:marTop w:val="0"/>
      <w:marBottom w:val="0"/>
      <w:divBdr>
        <w:top w:val="none" w:sz="0" w:space="0" w:color="auto"/>
        <w:left w:val="none" w:sz="0" w:space="0" w:color="auto"/>
        <w:bottom w:val="none" w:sz="0" w:space="0" w:color="auto"/>
        <w:right w:val="none" w:sz="0" w:space="0" w:color="auto"/>
      </w:divBdr>
    </w:div>
    <w:div w:id="1221791362">
      <w:bodyDiv w:val="1"/>
      <w:marLeft w:val="0"/>
      <w:marRight w:val="0"/>
      <w:marTop w:val="0"/>
      <w:marBottom w:val="0"/>
      <w:divBdr>
        <w:top w:val="none" w:sz="0" w:space="0" w:color="auto"/>
        <w:left w:val="none" w:sz="0" w:space="0" w:color="auto"/>
        <w:bottom w:val="none" w:sz="0" w:space="0" w:color="auto"/>
        <w:right w:val="none" w:sz="0" w:space="0" w:color="auto"/>
      </w:divBdr>
    </w:div>
    <w:div w:id="1288051741">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9">
          <w:marLeft w:val="0"/>
          <w:marRight w:val="0"/>
          <w:marTop w:val="34"/>
          <w:marBottom w:val="34"/>
          <w:divBdr>
            <w:top w:val="none" w:sz="0" w:space="0" w:color="auto"/>
            <w:left w:val="none" w:sz="0" w:space="0" w:color="auto"/>
            <w:bottom w:val="none" w:sz="0" w:space="0" w:color="auto"/>
            <w:right w:val="none" w:sz="0" w:space="0" w:color="auto"/>
          </w:divBdr>
        </w:div>
      </w:divsChild>
    </w:div>
    <w:div w:id="1293025849">
      <w:bodyDiv w:val="1"/>
      <w:marLeft w:val="0"/>
      <w:marRight w:val="0"/>
      <w:marTop w:val="0"/>
      <w:marBottom w:val="0"/>
      <w:divBdr>
        <w:top w:val="none" w:sz="0" w:space="0" w:color="auto"/>
        <w:left w:val="none" w:sz="0" w:space="0" w:color="auto"/>
        <w:bottom w:val="none" w:sz="0" w:space="0" w:color="auto"/>
        <w:right w:val="none" w:sz="0" w:space="0" w:color="auto"/>
      </w:divBdr>
    </w:div>
    <w:div w:id="1390496050">
      <w:bodyDiv w:val="1"/>
      <w:marLeft w:val="0"/>
      <w:marRight w:val="0"/>
      <w:marTop w:val="0"/>
      <w:marBottom w:val="0"/>
      <w:divBdr>
        <w:top w:val="none" w:sz="0" w:space="0" w:color="auto"/>
        <w:left w:val="none" w:sz="0" w:space="0" w:color="auto"/>
        <w:bottom w:val="none" w:sz="0" w:space="0" w:color="auto"/>
        <w:right w:val="none" w:sz="0" w:space="0" w:color="auto"/>
      </w:divBdr>
    </w:div>
    <w:div w:id="1458182796">
      <w:bodyDiv w:val="1"/>
      <w:marLeft w:val="0"/>
      <w:marRight w:val="0"/>
      <w:marTop w:val="0"/>
      <w:marBottom w:val="0"/>
      <w:divBdr>
        <w:top w:val="none" w:sz="0" w:space="0" w:color="auto"/>
        <w:left w:val="none" w:sz="0" w:space="0" w:color="auto"/>
        <w:bottom w:val="none" w:sz="0" w:space="0" w:color="auto"/>
        <w:right w:val="none" w:sz="0" w:space="0" w:color="auto"/>
      </w:divBdr>
    </w:div>
    <w:div w:id="1577977861">
      <w:bodyDiv w:val="1"/>
      <w:marLeft w:val="0"/>
      <w:marRight w:val="0"/>
      <w:marTop w:val="0"/>
      <w:marBottom w:val="0"/>
      <w:divBdr>
        <w:top w:val="none" w:sz="0" w:space="0" w:color="auto"/>
        <w:left w:val="none" w:sz="0" w:space="0" w:color="auto"/>
        <w:bottom w:val="none" w:sz="0" w:space="0" w:color="auto"/>
        <w:right w:val="none" w:sz="0" w:space="0" w:color="auto"/>
      </w:divBdr>
    </w:div>
    <w:div w:id="1656488790">
      <w:bodyDiv w:val="1"/>
      <w:marLeft w:val="0"/>
      <w:marRight w:val="0"/>
      <w:marTop w:val="0"/>
      <w:marBottom w:val="0"/>
      <w:divBdr>
        <w:top w:val="none" w:sz="0" w:space="0" w:color="auto"/>
        <w:left w:val="none" w:sz="0" w:space="0" w:color="auto"/>
        <w:bottom w:val="none" w:sz="0" w:space="0" w:color="auto"/>
        <w:right w:val="none" w:sz="0" w:space="0" w:color="auto"/>
      </w:divBdr>
    </w:div>
    <w:div w:id="1669215929">
      <w:bodyDiv w:val="1"/>
      <w:marLeft w:val="0"/>
      <w:marRight w:val="0"/>
      <w:marTop w:val="0"/>
      <w:marBottom w:val="0"/>
      <w:divBdr>
        <w:top w:val="none" w:sz="0" w:space="0" w:color="auto"/>
        <w:left w:val="none" w:sz="0" w:space="0" w:color="auto"/>
        <w:bottom w:val="none" w:sz="0" w:space="0" w:color="auto"/>
        <w:right w:val="none" w:sz="0" w:space="0" w:color="auto"/>
      </w:divBdr>
    </w:div>
    <w:div w:id="1682508728">
      <w:bodyDiv w:val="1"/>
      <w:marLeft w:val="0"/>
      <w:marRight w:val="0"/>
      <w:marTop w:val="0"/>
      <w:marBottom w:val="0"/>
      <w:divBdr>
        <w:top w:val="none" w:sz="0" w:space="0" w:color="auto"/>
        <w:left w:val="none" w:sz="0" w:space="0" w:color="auto"/>
        <w:bottom w:val="none" w:sz="0" w:space="0" w:color="auto"/>
        <w:right w:val="none" w:sz="0" w:space="0" w:color="auto"/>
      </w:divBdr>
    </w:div>
    <w:div w:id="1723360955">
      <w:bodyDiv w:val="1"/>
      <w:marLeft w:val="0"/>
      <w:marRight w:val="0"/>
      <w:marTop w:val="0"/>
      <w:marBottom w:val="0"/>
      <w:divBdr>
        <w:top w:val="none" w:sz="0" w:space="0" w:color="auto"/>
        <w:left w:val="none" w:sz="0" w:space="0" w:color="auto"/>
        <w:bottom w:val="none" w:sz="0" w:space="0" w:color="auto"/>
        <w:right w:val="none" w:sz="0" w:space="0" w:color="auto"/>
      </w:divBdr>
      <w:divsChild>
        <w:div w:id="1371343682">
          <w:marLeft w:val="0"/>
          <w:marRight w:val="0"/>
          <w:marTop w:val="34"/>
          <w:marBottom w:val="34"/>
          <w:divBdr>
            <w:top w:val="none" w:sz="0" w:space="0" w:color="auto"/>
            <w:left w:val="none" w:sz="0" w:space="0" w:color="auto"/>
            <w:bottom w:val="none" w:sz="0" w:space="0" w:color="auto"/>
            <w:right w:val="none" w:sz="0" w:space="0" w:color="auto"/>
          </w:divBdr>
        </w:div>
      </w:divsChild>
    </w:div>
    <w:div w:id="1760059200">
      <w:bodyDiv w:val="1"/>
      <w:marLeft w:val="0"/>
      <w:marRight w:val="0"/>
      <w:marTop w:val="0"/>
      <w:marBottom w:val="0"/>
      <w:divBdr>
        <w:top w:val="none" w:sz="0" w:space="0" w:color="auto"/>
        <w:left w:val="none" w:sz="0" w:space="0" w:color="auto"/>
        <w:bottom w:val="none" w:sz="0" w:space="0" w:color="auto"/>
        <w:right w:val="none" w:sz="0" w:space="0" w:color="auto"/>
      </w:divBdr>
    </w:div>
    <w:div w:id="1805811111">
      <w:bodyDiv w:val="1"/>
      <w:marLeft w:val="0"/>
      <w:marRight w:val="0"/>
      <w:marTop w:val="0"/>
      <w:marBottom w:val="0"/>
      <w:divBdr>
        <w:top w:val="none" w:sz="0" w:space="0" w:color="auto"/>
        <w:left w:val="none" w:sz="0" w:space="0" w:color="auto"/>
        <w:bottom w:val="none" w:sz="0" w:space="0" w:color="auto"/>
        <w:right w:val="none" w:sz="0" w:space="0" w:color="auto"/>
      </w:divBdr>
    </w:div>
    <w:div w:id="1872572462">
      <w:bodyDiv w:val="1"/>
      <w:marLeft w:val="0"/>
      <w:marRight w:val="0"/>
      <w:marTop w:val="0"/>
      <w:marBottom w:val="0"/>
      <w:divBdr>
        <w:top w:val="none" w:sz="0" w:space="0" w:color="auto"/>
        <w:left w:val="none" w:sz="0" w:space="0" w:color="auto"/>
        <w:bottom w:val="none" w:sz="0" w:space="0" w:color="auto"/>
        <w:right w:val="none" w:sz="0" w:space="0" w:color="auto"/>
      </w:divBdr>
      <w:divsChild>
        <w:div w:id="82990482">
          <w:marLeft w:val="0"/>
          <w:marRight w:val="0"/>
          <w:marTop w:val="34"/>
          <w:marBottom w:val="34"/>
          <w:divBdr>
            <w:top w:val="none" w:sz="0" w:space="0" w:color="auto"/>
            <w:left w:val="none" w:sz="0" w:space="0" w:color="auto"/>
            <w:bottom w:val="none" w:sz="0" w:space="0" w:color="auto"/>
            <w:right w:val="none" w:sz="0" w:space="0" w:color="auto"/>
          </w:divBdr>
        </w:div>
      </w:divsChild>
    </w:div>
    <w:div w:id="1950503181">
      <w:bodyDiv w:val="1"/>
      <w:marLeft w:val="0"/>
      <w:marRight w:val="0"/>
      <w:marTop w:val="0"/>
      <w:marBottom w:val="0"/>
      <w:divBdr>
        <w:top w:val="none" w:sz="0" w:space="0" w:color="auto"/>
        <w:left w:val="none" w:sz="0" w:space="0" w:color="auto"/>
        <w:bottom w:val="none" w:sz="0" w:space="0" w:color="auto"/>
        <w:right w:val="none" w:sz="0" w:space="0" w:color="auto"/>
      </w:divBdr>
    </w:div>
    <w:div w:id="2021662510">
      <w:bodyDiv w:val="1"/>
      <w:marLeft w:val="0"/>
      <w:marRight w:val="0"/>
      <w:marTop w:val="0"/>
      <w:marBottom w:val="0"/>
      <w:divBdr>
        <w:top w:val="none" w:sz="0" w:space="0" w:color="auto"/>
        <w:left w:val="none" w:sz="0" w:space="0" w:color="auto"/>
        <w:bottom w:val="none" w:sz="0" w:space="0" w:color="auto"/>
        <w:right w:val="none" w:sz="0" w:space="0" w:color="auto"/>
      </w:divBdr>
    </w:div>
    <w:div w:id="21021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ntTable" Target="fontTable.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7.667293079499958E-2"/>
          <c:w val="0.6627501613944482"/>
          <c:h val="0.85073287728077263"/>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Лист1!$I$12:$J$43</c:f>
              <c:multiLvlStrCache>
                <c:ptCount val="32"/>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pt idx="24">
                    <c:v>&lt; 60 років</c:v>
                  </c:pt>
                  <c:pt idx="25">
                    <c:v>≥ 60 років</c:v>
                  </c:pt>
                  <c:pt idx="26">
                    <c:v>&lt; 60 років</c:v>
                  </c:pt>
                  <c:pt idx="27">
                    <c:v>≥ 60 років</c:v>
                  </c:pt>
                  <c:pt idx="28">
                    <c:v>&lt; 60 років</c:v>
                  </c:pt>
                  <c:pt idx="29">
                    <c:v>≥ 60 років</c:v>
                  </c:pt>
                  <c:pt idx="30">
                    <c:v>&lt; 60 років</c:v>
                  </c:pt>
                  <c:pt idx="31">
                    <c:v>≥ 60 років</c:v>
                  </c:pt>
                </c:lvl>
                <c:lvl>
                  <c:pt idx="0">
                    <c:v>СОД група А</c:v>
                  </c:pt>
                  <c:pt idx="2">
                    <c:v>СОД група Б</c:v>
                  </c:pt>
                  <c:pt idx="4">
                    <c:v>КАТ група А</c:v>
                  </c:pt>
                  <c:pt idx="6">
                    <c:v>КАТ група Б</c:v>
                  </c:pt>
                  <c:pt idx="8">
                    <c:v>ГПР група А</c:v>
                  </c:pt>
                  <c:pt idx="10">
                    <c:v>ГПР група Б</c:v>
                  </c:pt>
                  <c:pt idx="12">
                    <c:v>α-ТФА група А</c:v>
                  </c:pt>
                  <c:pt idx="14">
                    <c:v>α-ТФА група Б</c:v>
                  </c:pt>
                  <c:pt idx="16">
                    <c:v>ДК група А</c:v>
                  </c:pt>
                  <c:pt idx="18">
                    <c:v>ДК група Б</c:v>
                  </c:pt>
                  <c:pt idx="20">
                    <c:v>МДА група А</c:v>
                  </c:pt>
                  <c:pt idx="22">
                    <c:v>МДА група Б</c:v>
                  </c:pt>
                  <c:pt idx="24">
                    <c:v>ТК група А</c:v>
                  </c:pt>
                  <c:pt idx="26">
                    <c:v>ТК група Б</c:v>
                  </c:pt>
                  <c:pt idx="28">
                    <c:v>NO група А</c:v>
                  </c:pt>
                  <c:pt idx="30">
                    <c:v>NO група Б</c:v>
                  </c:pt>
                </c:lvl>
              </c:multiLvlStrCache>
            </c:multiLvlStrRef>
          </c:cat>
          <c:val>
            <c:numRef>
              <c:f>Лист1!$K$12:$K$43</c:f>
              <c:numCache>
                <c:formatCode>0</c:formatCode>
                <c:ptCount val="32"/>
                <c:pt idx="0">
                  <c:v>3.4005186232909201</c:v>
                </c:pt>
                <c:pt idx="1">
                  <c:v>7.5992063492063409</c:v>
                </c:pt>
                <c:pt idx="2">
                  <c:v>34.993755317030825</c:v>
                </c:pt>
                <c:pt idx="3">
                  <c:v>40.47531992687388</c:v>
                </c:pt>
                <c:pt idx="4">
                  <c:v>10.310686241037905</c:v>
                </c:pt>
                <c:pt idx="5">
                  <c:v>14.789968652037615</c:v>
                </c:pt>
                <c:pt idx="6">
                  <c:v>15.272166230075928</c:v>
                </c:pt>
                <c:pt idx="7">
                  <c:v>19.952914798206265</c:v>
                </c:pt>
                <c:pt idx="8">
                  <c:v>-6.2444510210121269</c:v>
                </c:pt>
                <c:pt idx="9">
                  <c:v>-2.4374075170168794</c:v>
                </c:pt>
                <c:pt idx="10">
                  <c:v>18.650200945444475</c:v>
                </c:pt>
                <c:pt idx="11">
                  <c:v>23.468118195956492</c:v>
                </c:pt>
                <c:pt idx="12">
                  <c:v>50.85714285714284</c:v>
                </c:pt>
                <c:pt idx="13">
                  <c:v>56.982857142857142</c:v>
                </c:pt>
                <c:pt idx="14">
                  <c:v>77.424567382554272</c:v>
                </c:pt>
                <c:pt idx="15">
                  <c:v>84.629080118694347</c:v>
                </c:pt>
                <c:pt idx="16">
                  <c:v>-10.748560460652591</c:v>
                </c:pt>
                <c:pt idx="17">
                  <c:v>-10.766591054498907</c:v>
                </c:pt>
                <c:pt idx="18">
                  <c:v>-21.020408163265294</c:v>
                </c:pt>
                <c:pt idx="19">
                  <c:v>-25.065120593692029</c:v>
                </c:pt>
                <c:pt idx="20">
                  <c:v>-1.6528925619834784</c:v>
                </c:pt>
                <c:pt idx="21">
                  <c:v>-1.6727606644961814</c:v>
                </c:pt>
                <c:pt idx="22">
                  <c:v>-24.819624819624806</c:v>
                </c:pt>
                <c:pt idx="23">
                  <c:v>-28.669771306134926</c:v>
                </c:pt>
                <c:pt idx="24">
                  <c:v>-3.9274924471298931</c:v>
                </c:pt>
                <c:pt idx="25">
                  <c:v>-3.9469010345143261</c:v>
                </c:pt>
                <c:pt idx="26">
                  <c:v>-44.299674267100983</c:v>
                </c:pt>
                <c:pt idx="27">
                  <c:v>-47.152206100088833</c:v>
                </c:pt>
                <c:pt idx="28">
                  <c:v>4.6701502286087457</c:v>
                </c:pt>
                <c:pt idx="29">
                  <c:v>4.6490047437140731</c:v>
                </c:pt>
                <c:pt idx="30">
                  <c:v>-37.78105418356062</c:v>
                </c:pt>
                <c:pt idx="31">
                  <c:v>-40.96741837840252</c:v>
                </c:pt>
              </c:numCache>
            </c:numRef>
          </c:val>
          <c:extLst>
            <c:ext xmlns:c16="http://schemas.microsoft.com/office/drawing/2014/chart" uri="{C3380CC4-5D6E-409C-BE32-E72D297353CC}">
              <c16:uniqueId val="{00000000-A5E9-43D1-80F6-45EE2B2162EB}"/>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Лист1!$I$12:$J$43</c:f>
              <c:multiLvlStrCache>
                <c:ptCount val="32"/>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pt idx="24">
                    <c:v>&lt; 60 років</c:v>
                  </c:pt>
                  <c:pt idx="25">
                    <c:v>≥ 60 років</c:v>
                  </c:pt>
                  <c:pt idx="26">
                    <c:v>&lt; 60 років</c:v>
                  </c:pt>
                  <c:pt idx="27">
                    <c:v>≥ 60 років</c:v>
                  </c:pt>
                  <c:pt idx="28">
                    <c:v>&lt; 60 років</c:v>
                  </c:pt>
                  <c:pt idx="29">
                    <c:v>≥ 60 років</c:v>
                  </c:pt>
                  <c:pt idx="30">
                    <c:v>&lt; 60 років</c:v>
                  </c:pt>
                  <c:pt idx="31">
                    <c:v>≥ 60 років</c:v>
                  </c:pt>
                </c:lvl>
                <c:lvl>
                  <c:pt idx="0">
                    <c:v>СОД група А</c:v>
                  </c:pt>
                  <c:pt idx="2">
                    <c:v>СОД група Б</c:v>
                  </c:pt>
                  <c:pt idx="4">
                    <c:v>КАТ група А</c:v>
                  </c:pt>
                  <c:pt idx="6">
                    <c:v>КАТ група Б</c:v>
                  </c:pt>
                  <c:pt idx="8">
                    <c:v>ГПР група А</c:v>
                  </c:pt>
                  <c:pt idx="10">
                    <c:v>ГПР група Б</c:v>
                  </c:pt>
                  <c:pt idx="12">
                    <c:v>α-ТФА група А</c:v>
                  </c:pt>
                  <c:pt idx="14">
                    <c:v>α-ТФА група Б</c:v>
                  </c:pt>
                  <c:pt idx="16">
                    <c:v>ДК група А</c:v>
                  </c:pt>
                  <c:pt idx="18">
                    <c:v>ДК група Б</c:v>
                  </c:pt>
                  <c:pt idx="20">
                    <c:v>МДА група А</c:v>
                  </c:pt>
                  <c:pt idx="22">
                    <c:v>МДА група Б</c:v>
                  </c:pt>
                  <c:pt idx="24">
                    <c:v>ТК група А</c:v>
                  </c:pt>
                  <c:pt idx="26">
                    <c:v>ТК група Б</c:v>
                  </c:pt>
                  <c:pt idx="28">
                    <c:v>NO група А</c:v>
                  </c:pt>
                  <c:pt idx="30">
                    <c:v>NO група Б</c:v>
                  </c:pt>
                </c:lvl>
              </c:multiLvlStrCache>
            </c:multiLvlStrRef>
          </c:cat>
          <c:val>
            <c:numRef>
              <c:f>Лист1!$L$12:$L$43</c:f>
              <c:numCache>
                <c:formatCode>0</c:formatCode>
                <c:ptCount val="32"/>
                <c:pt idx="0">
                  <c:v>3.4653465346534627</c:v>
                </c:pt>
                <c:pt idx="1">
                  <c:v>7.6666666666666705</c:v>
                </c:pt>
                <c:pt idx="2">
                  <c:v>38.936050826289211</c:v>
                </c:pt>
                <c:pt idx="3">
                  <c:v>44.57769652650822</c:v>
                </c:pt>
                <c:pt idx="4">
                  <c:v>24.598839194264272</c:v>
                </c:pt>
                <c:pt idx="5">
                  <c:v>29.658307210031317</c:v>
                </c:pt>
                <c:pt idx="6">
                  <c:v>31.645429116902729</c:v>
                </c:pt>
                <c:pt idx="7">
                  <c:v>36.991031390134538</c:v>
                </c:pt>
                <c:pt idx="8">
                  <c:v>-7.6078516404466514</c:v>
                </c:pt>
                <c:pt idx="9">
                  <c:v>-3.8561704646345007</c:v>
                </c:pt>
                <c:pt idx="10">
                  <c:v>38.213510309040231</c:v>
                </c:pt>
                <c:pt idx="11">
                  <c:v>43.825816485225502</c:v>
                </c:pt>
                <c:pt idx="12">
                  <c:v>53.657708628005651</c:v>
                </c:pt>
                <c:pt idx="13">
                  <c:v>59.897142857142825</c:v>
                </c:pt>
                <c:pt idx="14">
                  <c:v>96.815230484472764</c:v>
                </c:pt>
                <c:pt idx="15">
                  <c:v>104.80712166172108</c:v>
                </c:pt>
                <c:pt idx="16">
                  <c:v>-33.397312859884863</c:v>
                </c:pt>
                <c:pt idx="17">
                  <c:v>-33.410767948195968</c:v>
                </c:pt>
                <c:pt idx="18">
                  <c:v>-40.612244897959179</c:v>
                </c:pt>
                <c:pt idx="19">
                  <c:v>-43.653617810760657</c:v>
                </c:pt>
                <c:pt idx="20">
                  <c:v>-7.1625344352617155</c:v>
                </c:pt>
                <c:pt idx="21">
                  <c:v>-7.1812894788101431</c:v>
                </c:pt>
                <c:pt idx="22">
                  <c:v>-32.03463203463204</c:v>
                </c:pt>
                <c:pt idx="23">
                  <c:v>-35.515282697100886</c:v>
                </c:pt>
                <c:pt idx="24">
                  <c:v>-0.60422960725074426</c:v>
                </c:pt>
                <c:pt idx="25">
                  <c:v>-0.62430956086544143</c:v>
                </c:pt>
                <c:pt idx="26">
                  <c:v>-40.716612377850169</c:v>
                </c:pt>
                <c:pt idx="27">
                  <c:v>-43.75264041062087</c:v>
                </c:pt>
                <c:pt idx="28">
                  <c:v>-0.2939255388634906</c:v>
                </c:pt>
                <c:pt idx="29">
                  <c:v>-0.31406818016877491</c:v>
                </c:pt>
                <c:pt idx="30">
                  <c:v>-35.974935495761144</c:v>
                </c:pt>
                <c:pt idx="31">
                  <c:v>-39.253794859766089</c:v>
                </c:pt>
              </c:numCache>
            </c:numRef>
          </c:val>
          <c:extLst>
            <c:ext xmlns:c16="http://schemas.microsoft.com/office/drawing/2014/chart" uri="{C3380CC4-5D6E-409C-BE32-E72D297353CC}">
              <c16:uniqueId val="{00000001-A5E9-43D1-80F6-45EE2B2162EB}"/>
            </c:ext>
          </c:extLst>
        </c:ser>
        <c:dLbls>
          <c:showLegendKey val="0"/>
          <c:showVal val="0"/>
          <c:showCatName val="0"/>
          <c:showSerName val="0"/>
          <c:showPercent val="0"/>
          <c:showBubbleSize val="0"/>
        </c:dLbls>
        <c:gapWidth val="219"/>
        <c:axId val="281112376"/>
        <c:axId val="281113944"/>
      </c:barChart>
      <c:catAx>
        <c:axId val="281112376"/>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13944"/>
        <c:crosses val="autoZero"/>
        <c:auto val="1"/>
        <c:lblAlgn val="ctr"/>
        <c:lblOffset val="100"/>
        <c:noMultiLvlLbl val="0"/>
      </c:catAx>
      <c:valAx>
        <c:axId val="281113944"/>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12376"/>
        <c:crosses val="autoZero"/>
        <c:crossBetween val="between"/>
      </c:valAx>
      <c:spPr>
        <a:noFill/>
        <a:ln>
          <a:noFill/>
        </a:ln>
        <a:effectLst/>
      </c:spPr>
    </c:plotArea>
    <c:legend>
      <c:legendPos val="b"/>
      <c:layout>
        <c:manualLayout>
          <c:xMode val="edge"/>
          <c:yMode val="edge"/>
          <c:x val="0.37278626969562978"/>
          <c:y val="0.9595819763367277"/>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Лист1!$A$2</c:f>
              <c:strCache>
                <c:ptCount val="1"/>
                <c:pt idx="0">
                  <c:v>Група А</c:v>
                </c:pt>
              </c:strCache>
            </c:strRef>
          </c:tx>
          <c:spPr>
            <a:ln w="19050" cap="rnd">
              <a:solidFill>
                <a:schemeClr val="tx1"/>
              </a:solidFill>
              <a:prstDash val="dash"/>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Лист1!$B$2:$I$2</c:f>
              <c:numCache>
                <c:formatCode>General</c:formatCode>
                <c:ptCount val="8"/>
                <c:pt idx="0">
                  <c:v>47.3</c:v>
                </c:pt>
                <c:pt idx="1">
                  <c:v>43.1</c:v>
                </c:pt>
                <c:pt idx="2">
                  <c:v>42</c:v>
                </c:pt>
                <c:pt idx="3">
                  <c:v>30.1</c:v>
                </c:pt>
                <c:pt idx="4">
                  <c:v>38.6</c:v>
                </c:pt>
                <c:pt idx="5">
                  <c:v>48.1</c:v>
                </c:pt>
                <c:pt idx="6">
                  <c:v>40.300000000000004</c:v>
                </c:pt>
                <c:pt idx="7">
                  <c:v>32.6</c:v>
                </c:pt>
              </c:numCache>
            </c:numRef>
          </c:val>
          <c:extLst>
            <c:ext xmlns:c16="http://schemas.microsoft.com/office/drawing/2014/chart" uri="{C3380CC4-5D6E-409C-BE32-E72D297353CC}">
              <c16:uniqueId val="{00000000-81E7-47D5-A4E8-10A2D4545191}"/>
            </c:ext>
          </c:extLst>
        </c:ser>
        <c:ser>
          <c:idx val="1"/>
          <c:order val="1"/>
          <c:tx>
            <c:strRef>
              <c:f>Лист1!$A$3</c:f>
              <c:strCache>
                <c:ptCount val="1"/>
                <c:pt idx="0">
                  <c:v>Група Б</c:v>
                </c:pt>
              </c:strCache>
            </c:strRef>
          </c:tx>
          <c:spPr>
            <a:ln w="28575" cap="rnd">
              <a:solidFill>
                <a:schemeClr val="tx1"/>
              </a:solidFill>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Лист1!$B$3:$I$3</c:f>
              <c:numCache>
                <c:formatCode>General</c:formatCode>
                <c:ptCount val="8"/>
                <c:pt idx="0">
                  <c:v>50.6</c:v>
                </c:pt>
                <c:pt idx="1">
                  <c:v>40.1</c:v>
                </c:pt>
                <c:pt idx="2">
                  <c:v>47.1</c:v>
                </c:pt>
                <c:pt idx="3">
                  <c:v>42.5</c:v>
                </c:pt>
                <c:pt idx="4">
                  <c:v>52.4</c:v>
                </c:pt>
                <c:pt idx="5">
                  <c:v>51.8</c:v>
                </c:pt>
                <c:pt idx="6">
                  <c:v>45.7</c:v>
                </c:pt>
                <c:pt idx="7">
                  <c:v>42.9</c:v>
                </c:pt>
              </c:numCache>
            </c:numRef>
          </c:val>
          <c:extLst>
            <c:ext xmlns:c16="http://schemas.microsoft.com/office/drawing/2014/chart" uri="{C3380CC4-5D6E-409C-BE32-E72D297353CC}">
              <c16:uniqueId val="{00000001-81E7-47D5-A4E8-10A2D4545191}"/>
            </c:ext>
          </c:extLst>
        </c:ser>
        <c:dLbls>
          <c:showLegendKey val="0"/>
          <c:showVal val="0"/>
          <c:showCatName val="0"/>
          <c:showSerName val="0"/>
          <c:showPercent val="0"/>
          <c:showBubbleSize val="0"/>
        </c:dLbls>
        <c:axId val="279617936"/>
        <c:axId val="279618328"/>
      </c:radarChart>
      <c:catAx>
        <c:axId val="27961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9618328"/>
        <c:crosses val="autoZero"/>
        <c:auto val="1"/>
        <c:lblAlgn val="ctr"/>
        <c:lblOffset val="100"/>
        <c:noMultiLvlLbl val="0"/>
      </c:catAx>
      <c:valAx>
        <c:axId val="279618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96179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36473360537973"/>
          <c:y val="0.11846206539145028"/>
          <c:w val="0.30727053278924094"/>
          <c:h val="0.56562689968923563"/>
        </c:manualLayout>
      </c:layout>
      <c:radarChart>
        <c:radarStyle val="marker"/>
        <c:varyColors val="0"/>
        <c:ser>
          <c:idx val="0"/>
          <c:order val="0"/>
          <c:tx>
            <c:strRef>
              <c:f>Лист1!$A$2</c:f>
              <c:strCache>
                <c:ptCount val="1"/>
                <c:pt idx="0">
                  <c:v>Група А</c:v>
                </c:pt>
              </c:strCache>
            </c:strRef>
          </c:tx>
          <c:spPr>
            <a:ln w="19050" cap="rnd">
              <a:solidFill>
                <a:schemeClr val="tx1"/>
              </a:solidFill>
              <a:prstDash val="dash"/>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Лист1!$B$2:$I$2</c:f>
              <c:numCache>
                <c:formatCode>General</c:formatCode>
                <c:ptCount val="8"/>
                <c:pt idx="0">
                  <c:v>54.395000000000003</c:v>
                </c:pt>
                <c:pt idx="1">
                  <c:v>49.565000000000012</c:v>
                </c:pt>
                <c:pt idx="2">
                  <c:v>48.3</c:v>
                </c:pt>
                <c:pt idx="3">
                  <c:v>34.615000000000002</c:v>
                </c:pt>
                <c:pt idx="4">
                  <c:v>44.39</c:v>
                </c:pt>
                <c:pt idx="5">
                  <c:v>55.314999999999998</c:v>
                </c:pt>
                <c:pt idx="6">
                  <c:v>46.344999999999999</c:v>
                </c:pt>
                <c:pt idx="7">
                  <c:v>37.49</c:v>
                </c:pt>
              </c:numCache>
            </c:numRef>
          </c:val>
          <c:extLst>
            <c:ext xmlns:c16="http://schemas.microsoft.com/office/drawing/2014/chart" uri="{C3380CC4-5D6E-409C-BE32-E72D297353CC}">
              <c16:uniqueId val="{00000000-F4F6-4B39-9346-38EF5FD4EACF}"/>
            </c:ext>
          </c:extLst>
        </c:ser>
        <c:ser>
          <c:idx val="1"/>
          <c:order val="1"/>
          <c:tx>
            <c:strRef>
              <c:f>Лист1!$A$3</c:f>
              <c:strCache>
                <c:ptCount val="1"/>
                <c:pt idx="0">
                  <c:v>Група Б</c:v>
                </c:pt>
              </c:strCache>
            </c:strRef>
          </c:tx>
          <c:spPr>
            <a:ln w="28575" cap="rnd">
              <a:solidFill>
                <a:schemeClr val="tx1"/>
              </a:solidFill>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Лист1!$B$3:$I$3</c:f>
              <c:numCache>
                <c:formatCode>General</c:formatCode>
                <c:ptCount val="8"/>
                <c:pt idx="0">
                  <c:v>58.190000000000012</c:v>
                </c:pt>
                <c:pt idx="1">
                  <c:v>46.115000000000002</c:v>
                </c:pt>
                <c:pt idx="2">
                  <c:v>54.165000000000013</c:v>
                </c:pt>
                <c:pt idx="3">
                  <c:v>48.875</c:v>
                </c:pt>
                <c:pt idx="4">
                  <c:v>60.260000000000012</c:v>
                </c:pt>
                <c:pt idx="5">
                  <c:v>59.57</c:v>
                </c:pt>
                <c:pt idx="6">
                  <c:v>52.555</c:v>
                </c:pt>
                <c:pt idx="7">
                  <c:v>49.335000000000001</c:v>
                </c:pt>
              </c:numCache>
            </c:numRef>
          </c:val>
          <c:extLst>
            <c:ext xmlns:c16="http://schemas.microsoft.com/office/drawing/2014/chart" uri="{C3380CC4-5D6E-409C-BE32-E72D297353CC}">
              <c16:uniqueId val="{00000001-F4F6-4B39-9346-38EF5FD4EACF}"/>
            </c:ext>
          </c:extLst>
        </c:ser>
        <c:dLbls>
          <c:showLegendKey val="0"/>
          <c:showVal val="0"/>
          <c:showCatName val="0"/>
          <c:showSerName val="0"/>
          <c:showPercent val="0"/>
          <c:showBubbleSize val="0"/>
        </c:dLbls>
        <c:axId val="279619112"/>
        <c:axId val="279619504"/>
      </c:radarChart>
      <c:catAx>
        <c:axId val="27961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9619504"/>
        <c:crosses val="autoZero"/>
        <c:auto val="1"/>
        <c:lblAlgn val="ctr"/>
        <c:lblOffset val="100"/>
        <c:noMultiLvlLbl val="0"/>
      </c:catAx>
      <c:valAx>
        <c:axId val="279619504"/>
        <c:scaling>
          <c:orientation val="minMax"/>
          <c:max val="6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9619112"/>
        <c:crosses val="autoZero"/>
        <c:crossBetween val="between"/>
        <c:majorUnit val="20"/>
        <c:minorUnit val="5"/>
      </c:valAx>
      <c:spPr>
        <a:noFill/>
        <a:ln>
          <a:noFill/>
        </a:ln>
        <a:effectLst/>
      </c:spPr>
    </c:plotArea>
    <c:legend>
      <c:legendPos val="b"/>
      <c:layout>
        <c:manualLayout>
          <c:xMode val="edge"/>
          <c:yMode val="edge"/>
          <c:x val="0.29074084717512499"/>
          <c:y val="0.9027559951726597"/>
          <c:w val="0.46800468758675989"/>
          <c:h val="9.72440048273400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no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7135264341957293"/>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dash"/>
              <a:round/>
            </a:ln>
            <a:effectLst/>
          </c:spPr>
          <c:marker>
            <c:symbol val="circ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c:v>
                </c:pt>
                <c:pt idx="1">
                  <c:v>7</c:v>
                </c:pt>
                <c:pt idx="2">
                  <c:v>8</c:v>
                </c:pt>
              </c:numCache>
            </c:numRef>
          </c:val>
          <c:smooth val="0"/>
          <c:extLst>
            <c:ext xmlns:c16="http://schemas.microsoft.com/office/drawing/2014/chart" uri="{C3380CC4-5D6E-409C-BE32-E72D297353CC}">
              <c16:uniqueId val="{00000000-A572-4AA6-B1B4-11F29BB4AD13}"/>
            </c:ext>
          </c:extLst>
        </c:ser>
        <c:ser>
          <c:idx val="1"/>
          <c:order val="1"/>
          <c:tx>
            <c:strRef>
              <c:f>Лист1!$C$1</c:f>
              <c:strCache>
                <c:ptCount val="1"/>
                <c:pt idx="0">
                  <c:v>Група Б</c:v>
                </c:pt>
              </c:strCache>
            </c:strRef>
          </c:tx>
          <c:spPr>
            <a:ln w="28575" cap="rnd">
              <a:solidFill>
                <a:schemeClr val="tx1"/>
              </a:solidFill>
              <a:round/>
            </a:ln>
            <a:effectLst/>
          </c:spPr>
          <c:marker>
            <c:symbol val="triang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c:v>
                </c:pt>
                <c:pt idx="1">
                  <c:v>8</c:v>
                </c:pt>
                <c:pt idx="2">
                  <c:v>9</c:v>
                </c:pt>
              </c:numCache>
            </c:numRef>
          </c:val>
          <c:smooth val="0"/>
          <c:extLst>
            <c:ext xmlns:c16="http://schemas.microsoft.com/office/drawing/2014/chart" uri="{C3380CC4-5D6E-409C-BE32-E72D297353CC}">
              <c16:uniqueId val="{00000001-A572-4AA6-B1B4-11F29BB4AD13}"/>
            </c:ext>
          </c:extLst>
        </c:ser>
        <c:dLbls>
          <c:showLegendKey val="0"/>
          <c:showVal val="0"/>
          <c:showCatName val="0"/>
          <c:showSerName val="0"/>
          <c:showPercent val="0"/>
          <c:showBubbleSize val="0"/>
        </c:dLbls>
        <c:marker val="1"/>
        <c:smooth val="0"/>
        <c:axId val="285204072"/>
        <c:axId val="285204464"/>
      </c:lineChart>
      <c:catAx>
        <c:axId val="28520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5204464"/>
        <c:crosses val="autoZero"/>
        <c:auto val="1"/>
        <c:lblAlgn val="ctr"/>
        <c:lblOffset val="100"/>
        <c:noMultiLvlLbl val="0"/>
      </c:catAx>
      <c:valAx>
        <c:axId val="28520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520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7135264341957293"/>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sysDot"/>
              <a:round/>
            </a:ln>
            <a:effectLst/>
          </c:spPr>
          <c:marker>
            <c:symbol val="diamond"/>
            <c:size val="14"/>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8.5</c:v>
                </c:pt>
                <c:pt idx="1">
                  <c:v>6.5</c:v>
                </c:pt>
                <c:pt idx="2">
                  <c:v>8</c:v>
                </c:pt>
              </c:numCache>
            </c:numRef>
          </c:val>
          <c:smooth val="0"/>
          <c:extLst>
            <c:ext xmlns:c16="http://schemas.microsoft.com/office/drawing/2014/chart" uri="{C3380CC4-5D6E-409C-BE32-E72D297353CC}">
              <c16:uniqueId val="{00000000-0FA6-4A9E-9417-3A0E943C2776}"/>
            </c:ext>
          </c:extLst>
        </c:ser>
        <c:ser>
          <c:idx val="1"/>
          <c:order val="1"/>
          <c:tx>
            <c:strRef>
              <c:f>Лист1!$C$1</c:f>
              <c:strCache>
                <c:ptCount val="1"/>
                <c:pt idx="0">
                  <c:v>Група Б</c:v>
                </c:pt>
              </c:strCache>
            </c:strRef>
          </c:tx>
          <c:spPr>
            <a:ln w="28575" cap="rnd">
              <a:solidFill>
                <a:schemeClr val="tx1"/>
              </a:solidFill>
              <a:round/>
            </a:ln>
            <a:effectLst/>
          </c:spPr>
          <c:marker>
            <c:symbol val="star"/>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8.5</c:v>
                </c:pt>
                <c:pt idx="1">
                  <c:v>7</c:v>
                </c:pt>
                <c:pt idx="2">
                  <c:v>8.5</c:v>
                </c:pt>
              </c:numCache>
            </c:numRef>
          </c:val>
          <c:smooth val="0"/>
          <c:extLst>
            <c:ext xmlns:c16="http://schemas.microsoft.com/office/drawing/2014/chart" uri="{C3380CC4-5D6E-409C-BE32-E72D297353CC}">
              <c16:uniqueId val="{00000001-0FA6-4A9E-9417-3A0E943C2776}"/>
            </c:ext>
          </c:extLst>
        </c:ser>
        <c:dLbls>
          <c:showLegendKey val="0"/>
          <c:showVal val="0"/>
          <c:showCatName val="0"/>
          <c:showSerName val="0"/>
          <c:showPercent val="0"/>
          <c:showBubbleSize val="0"/>
        </c:dLbls>
        <c:marker val="1"/>
        <c:smooth val="0"/>
        <c:axId val="277889560"/>
        <c:axId val="277889952"/>
      </c:lineChart>
      <c:catAx>
        <c:axId val="27788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7889952"/>
        <c:crosses val="autoZero"/>
        <c:auto val="1"/>
        <c:lblAlgn val="ctr"/>
        <c:lblOffset val="100"/>
        <c:noMultiLvlLbl val="0"/>
      </c:catAx>
      <c:valAx>
        <c:axId val="277889952"/>
        <c:scaling>
          <c:orientation val="minMax"/>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788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2373359580052481"/>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dash"/>
              <a:round/>
            </a:ln>
            <a:effectLst/>
          </c:spPr>
          <c:marker>
            <c:symbol val="circ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9.5</c:v>
                </c:pt>
                <c:pt idx="1">
                  <c:v>7.5</c:v>
                </c:pt>
                <c:pt idx="2">
                  <c:v>8</c:v>
                </c:pt>
              </c:numCache>
            </c:numRef>
          </c:val>
          <c:smooth val="0"/>
          <c:extLst>
            <c:ext xmlns:c16="http://schemas.microsoft.com/office/drawing/2014/chart" uri="{C3380CC4-5D6E-409C-BE32-E72D297353CC}">
              <c16:uniqueId val="{00000000-0854-436F-8495-A2D5D7AFF19E}"/>
            </c:ext>
          </c:extLst>
        </c:ser>
        <c:ser>
          <c:idx val="1"/>
          <c:order val="1"/>
          <c:tx>
            <c:strRef>
              <c:f>Лист1!$C$1</c:f>
              <c:strCache>
                <c:ptCount val="1"/>
                <c:pt idx="0">
                  <c:v>Група Б</c:v>
                </c:pt>
              </c:strCache>
            </c:strRef>
          </c:tx>
          <c:spPr>
            <a:ln w="28575" cap="rnd">
              <a:solidFill>
                <a:schemeClr val="tx1"/>
              </a:solidFill>
              <a:round/>
            </a:ln>
            <a:effectLst/>
          </c:spPr>
          <c:marker>
            <c:symbol val="triang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9.5</c:v>
                </c:pt>
                <c:pt idx="1">
                  <c:v>9</c:v>
                </c:pt>
                <c:pt idx="2">
                  <c:v>9.5</c:v>
                </c:pt>
              </c:numCache>
            </c:numRef>
          </c:val>
          <c:smooth val="0"/>
          <c:extLst>
            <c:ext xmlns:c16="http://schemas.microsoft.com/office/drawing/2014/chart" uri="{C3380CC4-5D6E-409C-BE32-E72D297353CC}">
              <c16:uniqueId val="{00000001-0854-436F-8495-A2D5D7AFF19E}"/>
            </c:ext>
          </c:extLst>
        </c:ser>
        <c:dLbls>
          <c:showLegendKey val="0"/>
          <c:showVal val="0"/>
          <c:showCatName val="0"/>
          <c:showSerName val="0"/>
          <c:showPercent val="0"/>
          <c:showBubbleSize val="0"/>
        </c:dLbls>
        <c:marker val="1"/>
        <c:smooth val="0"/>
        <c:axId val="277890736"/>
        <c:axId val="277891128"/>
      </c:lineChart>
      <c:catAx>
        <c:axId val="2778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7891128"/>
        <c:crosses val="autoZero"/>
        <c:auto val="1"/>
        <c:lblAlgn val="ctr"/>
        <c:lblOffset val="100"/>
        <c:noMultiLvlLbl val="0"/>
      </c:catAx>
      <c:valAx>
        <c:axId val="277891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7890736"/>
        <c:crosses val="autoZero"/>
        <c:crossBetween val="between"/>
      </c:valAx>
      <c:spPr>
        <a:noFill/>
        <a:ln>
          <a:noFill/>
        </a:ln>
        <a:effectLst/>
      </c:spPr>
    </c:plotArea>
    <c:legend>
      <c:legendPos val="b"/>
      <c:layout>
        <c:manualLayout>
          <c:xMode val="edge"/>
          <c:yMode val="edge"/>
          <c:x val="0.23154051709409509"/>
          <c:y val="0.91527809023872042"/>
          <c:w val="0.7642185635886426"/>
          <c:h val="8.472190976127991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1976534183227086"/>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dash"/>
              <a:round/>
            </a:ln>
            <a:effectLst/>
          </c:spPr>
          <c:marker>
            <c:symbol val="circ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c:v>
                </c:pt>
                <c:pt idx="1">
                  <c:v>7</c:v>
                </c:pt>
                <c:pt idx="2">
                  <c:v>7.5</c:v>
                </c:pt>
              </c:numCache>
            </c:numRef>
          </c:val>
          <c:smooth val="0"/>
          <c:extLst>
            <c:ext xmlns:c16="http://schemas.microsoft.com/office/drawing/2014/chart" uri="{C3380CC4-5D6E-409C-BE32-E72D297353CC}">
              <c16:uniqueId val="{00000000-C893-4FFB-BF34-331D4BE1FAA3}"/>
            </c:ext>
          </c:extLst>
        </c:ser>
        <c:ser>
          <c:idx val="1"/>
          <c:order val="1"/>
          <c:tx>
            <c:strRef>
              <c:f>Лист1!$C$1</c:f>
              <c:strCache>
                <c:ptCount val="1"/>
                <c:pt idx="0">
                  <c:v>Група Б</c:v>
                </c:pt>
              </c:strCache>
            </c:strRef>
          </c:tx>
          <c:spPr>
            <a:ln w="28575" cap="rnd">
              <a:solidFill>
                <a:schemeClr val="tx1"/>
              </a:solidFill>
              <a:round/>
            </a:ln>
            <a:effectLst/>
          </c:spPr>
          <c:marker>
            <c:symbol val="triang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c:v>
                </c:pt>
                <c:pt idx="1">
                  <c:v>9</c:v>
                </c:pt>
                <c:pt idx="2">
                  <c:v>9.5</c:v>
                </c:pt>
              </c:numCache>
            </c:numRef>
          </c:val>
          <c:smooth val="0"/>
          <c:extLst>
            <c:ext xmlns:c16="http://schemas.microsoft.com/office/drawing/2014/chart" uri="{C3380CC4-5D6E-409C-BE32-E72D297353CC}">
              <c16:uniqueId val="{00000001-C893-4FFB-BF34-331D4BE1FAA3}"/>
            </c:ext>
          </c:extLst>
        </c:ser>
        <c:dLbls>
          <c:showLegendKey val="0"/>
          <c:showVal val="0"/>
          <c:showCatName val="0"/>
          <c:showSerName val="0"/>
          <c:showPercent val="0"/>
          <c:showBubbleSize val="0"/>
        </c:dLbls>
        <c:marker val="1"/>
        <c:smooth val="0"/>
        <c:axId val="288257768"/>
        <c:axId val="288258160"/>
      </c:lineChart>
      <c:catAx>
        <c:axId val="28825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58160"/>
        <c:crosses val="autoZero"/>
        <c:auto val="1"/>
        <c:lblAlgn val="ctr"/>
        <c:lblOffset val="100"/>
        <c:noMultiLvlLbl val="0"/>
      </c:catAx>
      <c:valAx>
        <c:axId val="28825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57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2373359580052481"/>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sysDot"/>
              <a:round/>
            </a:ln>
            <a:effectLst/>
          </c:spPr>
          <c:marker>
            <c:symbol val="diamond"/>
            <c:size val="14"/>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c:v>
                </c:pt>
                <c:pt idx="1">
                  <c:v>8</c:v>
                </c:pt>
                <c:pt idx="2">
                  <c:v>8.5</c:v>
                </c:pt>
              </c:numCache>
            </c:numRef>
          </c:val>
          <c:smooth val="0"/>
          <c:extLst>
            <c:ext xmlns:c16="http://schemas.microsoft.com/office/drawing/2014/chart" uri="{C3380CC4-5D6E-409C-BE32-E72D297353CC}">
              <c16:uniqueId val="{00000000-D724-474A-B2D1-A141D870304A}"/>
            </c:ext>
          </c:extLst>
        </c:ser>
        <c:ser>
          <c:idx val="1"/>
          <c:order val="1"/>
          <c:tx>
            <c:strRef>
              <c:f>Лист1!$C$1</c:f>
              <c:strCache>
                <c:ptCount val="1"/>
                <c:pt idx="0">
                  <c:v>Група Б</c:v>
                </c:pt>
              </c:strCache>
            </c:strRef>
          </c:tx>
          <c:spPr>
            <a:ln w="28575" cap="rnd">
              <a:solidFill>
                <a:schemeClr val="tx1"/>
              </a:solidFill>
              <a:round/>
            </a:ln>
            <a:effectLst/>
          </c:spPr>
          <c:marker>
            <c:symbol val="x"/>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c:v>
                </c:pt>
                <c:pt idx="1">
                  <c:v>9</c:v>
                </c:pt>
                <c:pt idx="2">
                  <c:v>9.5</c:v>
                </c:pt>
              </c:numCache>
            </c:numRef>
          </c:val>
          <c:smooth val="0"/>
          <c:extLst>
            <c:ext xmlns:c16="http://schemas.microsoft.com/office/drawing/2014/chart" uri="{C3380CC4-5D6E-409C-BE32-E72D297353CC}">
              <c16:uniqueId val="{00000001-D724-474A-B2D1-A141D870304A}"/>
            </c:ext>
          </c:extLst>
        </c:ser>
        <c:dLbls>
          <c:showLegendKey val="0"/>
          <c:showVal val="0"/>
          <c:showCatName val="0"/>
          <c:showSerName val="0"/>
          <c:showPercent val="0"/>
          <c:showBubbleSize val="0"/>
        </c:dLbls>
        <c:marker val="1"/>
        <c:smooth val="0"/>
        <c:axId val="288258944"/>
        <c:axId val="288259336"/>
      </c:lineChart>
      <c:catAx>
        <c:axId val="2882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59336"/>
        <c:crosses val="autoZero"/>
        <c:auto val="1"/>
        <c:lblAlgn val="ctr"/>
        <c:lblOffset val="100"/>
        <c:noMultiLvlLbl val="0"/>
      </c:catAx>
      <c:valAx>
        <c:axId val="288259336"/>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58944"/>
        <c:crosses val="autoZero"/>
        <c:crossBetween val="between"/>
      </c:valAx>
      <c:spPr>
        <a:noFill/>
        <a:ln>
          <a:noFill/>
        </a:ln>
        <a:effectLst/>
      </c:spPr>
    </c:plotArea>
    <c:legend>
      <c:legendPos val="b"/>
      <c:layout>
        <c:manualLayout>
          <c:xMode val="edge"/>
          <c:yMode val="edge"/>
          <c:x val="0.23154051709409509"/>
          <c:y val="0.91527809023872042"/>
          <c:w val="0.7642185635886426"/>
          <c:h val="8.472190976127991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1976534183227086"/>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sysDot"/>
              <a:round/>
            </a:ln>
            <a:effectLst/>
          </c:spPr>
          <c:marker>
            <c:symbol val="diamond"/>
            <c:size val="14"/>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8.5</c:v>
                </c:pt>
                <c:pt idx="1">
                  <c:v>6.5</c:v>
                </c:pt>
                <c:pt idx="2">
                  <c:v>7.5</c:v>
                </c:pt>
              </c:numCache>
            </c:numRef>
          </c:val>
          <c:smooth val="0"/>
          <c:extLst>
            <c:ext xmlns:c16="http://schemas.microsoft.com/office/drawing/2014/chart" uri="{C3380CC4-5D6E-409C-BE32-E72D297353CC}">
              <c16:uniqueId val="{00000000-C6C5-47CA-A783-204AF710A57D}"/>
            </c:ext>
          </c:extLst>
        </c:ser>
        <c:ser>
          <c:idx val="1"/>
          <c:order val="1"/>
          <c:tx>
            <c:strRef>
              <c:f>Лист1!$C$1</c:f>
              <c:strCache>
                <c:ptCount val="1"/>
                <c:pt idx="0">
                  <c:v>Група Б</c:v>
                </c:pt>
              </c:strCache>
            </c:strRef>
          </c:tx>
          <c:spPr>
            <a:ln w="28575" cap="rnd">
              <a:solidFill>
                <a:schemeClr val="tx1"/>
              </a:solidFill>
              <a:round/>
            </a:ln>
            <a:effectLst/>
          </c:spPr>
          <c:marker>
            <c:symbol val="x"/>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8.5</c:v>
                </c:pt>
                <c:pt idx="1">
                  <c:v>7.5</c:v>
                </c:pt>
                <c:pt idx="2">
                  <c:v>8.5</c:v>
                </c:pt>
              </c:numCache>
            </c:numRef>
          </c:val>
          <c:smooth val="0"/>
          <c:extLst>
            <c:ext xmlns:c16="http://schemas.microsoft.com/office/drawing/2014/chart" uri="{C3380CC4-5D6E-409C-BE32-E72D297353CC}">
              <c16:uniqueId val="{00000001-C6C5-47CA-A783-204AF710A57D}"/>
            </c:ext>
          </c:extLst>
        </c:ser>
        <c:dLbls>
          <c:showLegendKey val="0"/>
          <c:showVal val="0"/>
          <c:showCatName val="0"/>
          <c:showSerName val="0"/>
          <c:showPercent val="0"/>
          <c:showBubbleSize val="0"/>
        </c:dLbls>
        <c:marker val="1"/>
        <c:smooth val="0"/>
        <c:axId val="288260120"/>
        <c:axId val="288260512"/>
      </c:lineChart>
      <c:catAx>
        <c:axId val="288260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60512"/>
        <c:crosses val="autoZero"/>
        <c:auto val="1"/>
        <c:lblAlgn val="ctr"/>
        <c:lblOffset val="100"/>
        <c:noMultiLvlLbl val="0"/>
      </c:catAx>
      <c:valAx>
        <c:axId val="288260512"/>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8260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2373359580052481"/>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dash"/>
              <a:round/>
            </a:ln>
            <a:effectLst/>
          </c:spPr>
          <c:marker>
            <c:symbol val="circ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9.5</c:v>
                </c:pt>
                <c:pt idx="1">
                  <c:v>6</c:v>
                </c:pt>
                <c:pt idx="2">
                  <c:v>7</c:v>
                </c:pt>
              </c:numCache>
            </c:numRef>
          </c:val>
          <c:smooth val="0"/>
          <c:extLst>
            <c:ext xmlns:c16="http://schemas.microsoft.com/office/drawing/2014/chart" uri="{C3380CC4-5D6E-409C-BE32-E72D297353CC}">
              <c16:uniqueId val="{00000000-A4C1-4673-A38A-57926550B643}"/>
            </c:ext>
          </c:extLst>
        </c:ser>
        <c:ser>
          <c:idx val="1"/>
          <c:order val="1"/>
          <c:tx>
            <c:strRef>
              <c:f>Лист1!$C$1</c:f>
              <c:strCache>
                <c:ptCount val="1"/>
                <c:pt idx="0">
                  <c:v>Група Б</c:v>
                </c:pt>
              </c:strCache>
            </c:strRef>
          </c:tx>
          <c:spPr>
            <a:ln w="28575" cap="rnd">
              <a:solidFill>
                <a:schemeClr val="tx1"/>
              </a:solidFill>
              <a:round/>
            </a:ln>
            <a:effectLst/>
          </c:spPr>
          <c:marker>
            <c:symbol val="triang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9.5</c:v>
                </c:pt>
                <c:pt idx="1">
                  <c:v>6.5</c:v>
                </c:pt>
                <c:pt idx="2">
                  <c:v>8</c:v>
                </c:pt>
              </c:numCache>
            </c:numRef>
          </c:val>
          <c:smooth val="0"/>
          <c:extLst>
            <c:ext xmlns:c16="http://schemas.microsoft.com/office/drawing/2014/chart" uri="{C3380CC4-5D6E-409C-BE32-E72D297353CC}">
              <c16:uniqueId val="{00000001-A4C1-4673-A38A-57926550B643}"/>
            </c:ext>
          </c:extLst>
        </c:ser>
        <c:dLbls>
          <c:showLegendKey val="0"/>
          <c:showVal val="0"/>
          <c:showCatName val="0"/>
          <c:showSerName val="0"/>
          <c:showPercent val="0"/>
          <c:showBubbleSize val="0"/>
        </c:dLbls>
        <c:marker val="1"/>
        <c:smooth val="0"/>
        <c:axId val="181192680"/>
        <c:axId val="181193072"/>
      </c:lineChart>
      <c:catAx>
        <c:axId val="18119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3072"/>
        <c:crosses val="autoZero"/>
        <c:auto val="1"/>
        <c:lblAlgn val="ctr"/>
        <c:lblOffset val="100"/>
        <c:noMultiLvlLbl val="0"/>
      </c:catAx>
      <c:valAx>
        <c:axId val="18119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2680"/>
        <c:crosses val="autoZero"/>
        <c:crossBetween val="between"/>
      </c:valAx>
      <c:spPr>
        <a:noFill/>
        <a:ln>
          <a:noFill/>
        </a:ln>
        <a:effectLst/>
      </c:spPr>
    </c:plotArea>
    <c:legend>
      <c:legendPos val="b"/>
      <c:layout>
        <c:manualLayout>
          <c:xMode val="edge"/>
          <c:yMode val="edge"/>
          <c:x val="0.23154051709409509"/>
          <c:y val="0.91527809023872042"/>
          <c:w val="0.7642185635886426"/>
          <c:h val="8.472190976127991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1976534183227086"/>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dash"/>
              <a:round/>
            </a:ln>
            <a:effectLst/>
          </c:spPr>
          <c:marker>
            <c:symbol val="circ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9.5</c:v>
                </c:pt>
                <c:pt idx="1">
                  <c:v>7</c:v>
                </c:pt>
                <c:pt idx="2">
                  <c:v>7.5</c:v>
                </c:pt>
              </c:numCache>
            </c:numRef>
          </c:val>
          <c:smooth val="0"/>
          <c:extLst>
            <c:ext xmlns:c16="http://schemas.microsoft.com/office/drawing/2014/chart" uri="{C3380CC4-5D6E-409C-BE32-E72D297353CC}">
              <c16:uniqueId val="{00000000-8C8E-4AEC-B373-74EBB196A00B}"/>
            </c:ext>
          </c:extLst>
        </c:ser>
        <c:ser>
          <c:idx val="1"/>
          <c:order val="1"/>
          <c:tx>
            <c:strRef>
              <c:f>Лист1!$C$1</c:f>
              <c:strCache>
                <c:ptCount val="1"/>
                <c:pt idx="0">
                  <c:v>Група Б</c:v>
                </c:pt>
              </c:strCache>
            </c:strRef>
          </c:tx>
          <c:spPr>
            <a:ln w="28575" cap="rnd">
              <a:solidFill>
                <a:schemeClr val="tx1"/>
              </a:solidFill>
              <a:round/>
            </a:ln>
            <a:effectLst/>
          </c:spPr>
          <c:marker>
            <c:symbol val="triangle"/>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9.5</c:v>
                </c:pt>
                <c:pt idx="1">
                  <c:v>7.5</c:v>
                </c:pt>
                <c:pt idx="2">
                  <c:v>8.5</c:v>
                </c:pt>
              </c:numCache>
            </c:numRef>
          </c:val>
          <c:smooth val="0"/>
          <c:extLst>
            <c:ext xmlns:c16="http://schemas.microsoft.com/office/drawing/2014/chart" uri="{C3380CC4-5D6E-409C-BE32-E72D297353CC}">
              <c16:uniqueId val="{00000001-8C8E-4AEC-B373-74EBB196A00B}"/>
            </c:ext>
          </c:extLst>
        </c:ser>
        <c:dLbls>
          <c:showLegendKey val="0"/>
          <c:showVal val="0"/>
          <c:showCatName val="0"/>
          <c:showSerName val="0"/>
          <c:showPercent val="0"/>
          <c:showBubbleSize val="0"/>
        </c:dLbls>
        <c:marker val="1"/>
        <c:smooth val="0"/>
        <c:axId val="181193856"/>
        <c:axId val="181194248"/>
      </c:lineChart>
      <c:catAx>
        <c:axId val="18119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4248"/>
        <c:crosses val="autoZero"/>
        <c:auto val="1"/>
        <c:lblAlgn val="ctr"/>
        <c:lblOffset val="100"/>
        <c:noMultiLvlLbl val="0"/>
      </c:catAx>
      <c:valAx>
        <c:axId val="181194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6.3599967317591335E-2"/>
          <c:w val="0.68584032709274789"/>
          <c:h val="0.86469058186911218"/>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Лист1!$I$12:$J$43</c:f>
              <c:multiLvlStrCache>
                <c:ptCount val="32"/>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pt idx="24">
                    <c:v>Схема 1</c:v>
                  </c:pt>
                  <c:pt idx="25">
                    <c:v>Схема 2</c:v>
                  </c:pt>
                  <c:pt idx="26">
                    <c:v>Схема 1</c:v>
                  </c:pt>
                  <c:pt idx="27">
                    <c:v>Схема 2</c:v>
                  </c:pt>
                  <c:pt idx="28">
                    <c:v>Схема 1</c:v>
                  </c:pt>
                  <c:pt idx="29">
                    <c:v>Схема 2</c:v>
                  </c:pt>
                  <c:pt idx="30">
                    <c:v>Схема 1</c:v>
                  </c:pt>
                  <c:pt idx="31">
                    <c:v>Схема 2</c:v>
                  </c:pt>
                </c:lvl>
                <c:lvl>
                  <c:pt idx="0">
                    <c:v>СОД група А</c:v>
                  </c:pt>
                  <c:pt idx="2">
                    <c:v>СОД група Б</c:v>
                  </c:pt>
                  <c:pt idx="4">
                    <c:v>КАТ група А</c:v>
                  </c:pt>
                  <c:pt idx="6">
                    <c:v>КАТ група Б</c:v>
                  </c:pt>
                  <c:pt idx="8">
                    <c:v>ГПР група А</c:v>
                  </c:pt>
                  <c:pt idx="10">
                    <c:v>ГПР група Б</c:v>
                  </c:pt>
                  <c:pt idx="12">
                    <c:v>α-ТФА група А</c:v>
                  </c:pt>
                  <c:pt idx="14">
                    <c:v>α-ТФА група Б</c:v>
                  </c:pt>
                  <c:pt idx="16">
                    <c:v>ДК група А</c:v>
                  </c:pt>
                  <c:pt idx="18">
                    <c:v>ДК група Б</c:v>
                  </c:pt>
                  <c:pt idx="20">
                    <c:v>МДА група А</c:v>
                  </c:pt>
                  <c:pt idx="22">
                    <c:v>МДА група Б</c:v>
                  </c:pt>
                  <c:pt idx="24">
                    <c:v>ТК група А</c:v>
                  </c:pt>
                  <c:pt idx="26">
                    <c:v>ТК група Б</c:v>
                  </c:pt>
                  <c:pt idx="28">
                    <c:v>NO група А</c:v>
                  </c:pt>
                  <c:pt idx="30">
                    <c:v>NO група Б</c:v>
                  </c:pt>
                </c:lvl>
              </c:multiLvlStrCache>
            </c:multiLvlStrRef>
          </c:cat>
          <c:val>
            <c:numRef>
              <c:f>Лист1!$K$12:$K$43</c:f>
              <c:numCache>
                <c:formatCode>0</c:formatCode>
                <c:ptCount val="32"/>
                <c:pt idx="0">
                  <c:v>2.7325959661678638</c:v>
                </c:pt>
                <c:pt idx="1">
                  <c:v>9.0848363393453919</c:v>
                </c:pt>
                <c:pt idx="2">
                  <c:v>36.116152450090738</c:v>
                </c:pt>
                <c:pt idx="3">
                  <c:v>45.047318611987379</c:v>
                </c:pt>
                <c:pt idx="4">
                  <c:v>12.05007824726137</c:v>
                </c:pt>
                <c:pt idx="5">
                  <c:v>13.228346456692933</c:v>
                </c:pt>
                <c:pt idx="6">
                  <c:v>17.581187010078381</c:v>
                </c:pt>
                <c:pt idx="7">
                  <c:v>17.620650953984281</c:v>
                </c:pt>
                <c:pt idx="8">
                  <c:v>-4.3516873889875711</c:v>
                </c:pt>
                <c:pt idx="9">
                  <c:v>-4.3491124260354868</c:v>
                </c:pt>
                <c:pt idx="10">
                  <c:v>21.052631578947356</c:v>
                </c:pt>
                <c:pt idx="11">
                  <c:v>21.041720653018899</c:v>
                </c:pt>
                <c:pt idx="12">
                  <c:v>53.663177925784979</c:v>
                </c:pt>
                <c:pt idx="13">
                  <c:v>54.146806482364141</c:v>
                </c:pt>
                <c:pt idx="14">
                  <c:v>81.287128712871279</c:v>
                </c:pt>
                <c:pt idx="15">
                  <c:v>81.287128712871279</c:v>
                </c:pt>
                <c:pt idx="16">
                  <c:v>-10.384615384615387</c:v>
                </c:pt>
                <c:pt idx="17">
                  <c:v>-11.111111111111095</c:v>
                </c:pt>
                <c:pt idx="18">
                  <c:v>-20.654396728016359</c:v>
                </c:pt>
                <c:pt idx="19">
                  <c:v>-21.384928716904277</c:v>
                </c:pt>
                <c:pt idx="20">
                  <c:v>-1.104972375690608</c:v>
                </c:pt>
                <c:pt idx="21">
                  <c:v>-1.64835164835165</c:v>
                </c:pt>
                <c:pt idx="22">
                  <c:v>-24.312590448625173</c:v>
                </c:pt>
                <c:pt idx="23">
                  <c:v>-24.748201438848909</c:v>
                </c:pt>
                <c:pt idx="24">
                  <c:v>-2.7355623100303887</c:v>
                </c:pt>
                <c:pt idx="25">
                  <c:v>-5.1051051051051095</c:v>
                </c:pt>
                <c:pt idx="26">
                  <c:v>-43.278688524590173</c:v>
                </c:pt>
                <c:pt idx="27">
                  <c:v>-45.307443365695768</c:v>
                </c:pt>
                <c:pt idx="28">
                  <c:v>4.8039215686274552</c:v>
                </c:pt>
                <c:pt idx="29">
                  <c:v>4.6701502286087457</c:v>
                </c:pt>
                <c:pt idx="30">
                  <c:v>-37.698266322390261</c:v>
                </c:pt>
                <c:pt idx="31">
                  <c:v>-37.900552486187856</c:v>
                </c:pt>
              </c:numCache>
            </c:numRef>
          </c:val>
          <c:extLst>
            <c:ext xmlns:c16="http://schemas.microsoft.com/office/drawing/2014/chart" uri="{C3380CC4-5D6E-409C-BE32-E72D297353CC}">
              <c16:uniqueId val="{00000000-BC21-48D7-A893-4AD025CD291E}"/>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Лист1!$I$12:$J$43</c:f>
              <c:multiLvlStrCache>
                <c:ptCount val="32"/>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pt idx="24">
                    <c:v>Схема 1</c:v>
                  </c:pt>
                  <c:pt idx="25">
                    <c:v>Схема 2</c:v>
                  </c:pt>
                  <c:pt idx="26">
                    <c:v>Схема 1</c:v>
                  </c:pt>
                  <c:pt idx="27">
                    <c:v>Схема 2</c:v>
                  </c:pt>
                  <c:pt idx="28">
                    <c:v>Схема 1</c:v>
                  </c:pt>
                  <c:pt idx="29">
                    <c:v>Схема 2</c:v>
                  </c:pt>
                  <c:pt idx="30">
                    <c:v>Схема 1</c:v>
                  </c:pt>
                  <c:pt idx="31">
                    <c:v>Схема 2</c:v>
                  </c:pt>
                </c:lvl>
                <c:lvl>
                  <c:pt idx="0">
                    <c:v>СОД група А</c:v>
                  </c:pt>
                  <c:pt idx="2">
                    <c:v>СОД група Б</c:v>
                  </c:pt>
                  <c:pt idx="4">
                    <c:v>КАТ група А</c:v>
                  </c:pt>
                  <c:pt idx="6">
                    <c:v>КАТ група Б</c:v>
                  </c:pt>
                  <c:pt idx="8">
                    <c:v>ГПР група А</c:v>
                  </c:pt>
                  <c:pt idx="10">
                    <c:v>ГПР група Б</c:v>
                  </c:pt>
                  <c:pt idx="12">
                    <c:v>α-ТФА група А</c:v>
                  </c:pt>
                  <c:pt idx="14">
                    <c:v>α-ТФА група Б</c:v>
                  </c:pt>
                  <c:pt idx="16">
                    <c:v>ДК група А</c:v>
                  </c:pt>
                  <c:pt idx="18">
                    <c:v>ДК група Б</c:v>
                  </c:pt>
                  <c:pt idx="20">
                    <c:v>МДА група А</c:v>
                  </c:pt>
                  <c:pt idx="22">
                    <c:v>МДА група Б</c:v>
                  </c:pt>
                  <c:pt idx="24">
                    <c:v>ТК група А</c:v>
                  </c:pt>
                  <c:pt idx="26">
                    <c:v>ТК група Б</c:v>
                  </c:pt>
                  <c:pt idx="28">
                    <c:v>NO група А</c:v>
                  </c:pt>
                  <c:pt idx="30">
                    <c:v>NO група Б</c:v>
                  </c:pt>
                </c:lvl>
              </c:multiLvlStrCache>
            </c:multiLvlStrRef>
          </c:cat>
          <c:val>
            <c:numRef>
              <c:f>Лист1!$L$12:$L$43</c:f>
              <c:numCache>
                <c:formatCode>0</c:formatCode>
                <c:ptCount val="32"/>
                <c:pt idx="0">
                  <c:v>3.1229668184775652</c:v>
                </c:pt>
                <c:pt idx="1">
                  <c:v>10.420841683366746</c:v>
                </c:pt>
                <c:pt idx="2">
                  <c:v>40.290381125226851</c:v>
                </c:pt>
                <c:pt idx="3">
                  <c:v>49.022082018927463</c:v>
                </c:pt>
                <c:pt idx="4">
                  <c:v>26.760563380281685</c:v>
                </c:pt>
                <c:pt idx="5">
                  <c:v>27.874015748031503</c:v>
                </c:pt>
                <c:pt idx="6">
                  <c:v>34.378499440089598</c:v>
                </c:pt>
                <c:pt idx="7">
                  <c:v>34.343434343434346</c:v>
                </c:pt>
                <c:pt idx="8">
                  <c:v>-5.7430432208407334</c:v>
                </c:pt>
                <c:pt idx="9">
                  <c:v>-5.7396449704141919</c:v>
                </c:pt>
                <c:pt idx="10">
                  <c:v>41.016333938294011</c:v>
                </c:pt>
                <c:pt idx="11">
                  <c:v>40.99507644467478</c:v>
                </c:pt>
                <c:pt idx="12">
                  <c:v>56.517602283539496</c:v>
                </c:pt>
                <c:pt idx="13">
                  <c:v>57.00667302192565</c:v>
                </c:pt>
                <c:pt idx="14">
                  <c:v>100</c:v>
                </c:pt>
                <c:pt idx="15">
                  <c:v>101.98019801980195</c:v>
                </c:pt>
                <c:pt idx="16">
                  <c:v>-33.07692307692308</c:v>
                </c:pt>
                <c:pt idx="17">
                  <c:v>-33.716475095785441</c:v>
                </c:pt>
                <c:pt idx="18">
                  <c:v>-40.286298568507164</c:v>
                </c:pt>
                <c:pt idx="19">
                  <c:v>-40.936863543788178</c:v>
                </c:pt>
                <c:pt idx="20">
                  <c:v>-6.6298342541436455</c:v>
                </c:pt>
                <c:pt idx="21">
                  <c:v>-7.1428571428571388</c:v>
                </c:pt>
                <c:pt idx="22">
                  <c:v>-31.548480463096965</c:v>
                </c:pt>
                <c:pt idx="23">
                  <c:v>-31.94244604316544</c:v>
                </c:pt>
                <c:pt idx="24">
                  <c:v>0.60790273556230545</c:v>
                </c:pt>
                <c:pt idx="25">
                  <c:v>-1.8018018018018016</c:v>
                </c:pt>
                <c:pt idx="26">
                  <c:v>-39.672131147540995</c:v>
                </c:pt>
                <c:pt idx="27">
                  <c:v>-41.747572815533999</c:v>
                </c:pt>
                <c:pt idx="28">
                  <c:v>-0.16339869281046057</c:v>
                </c:pt>
                <c:pt idx="29">
                  <c:v>-0.29392553886347639</c:v>
                </c:pt>
                <c:pt idx="30">
                  <c:v>-35.853928439690122</c:v>
                </c:pt>
                <c:pt idx="31">
                  <c:v>-36.058931860036836</c:v>
                </c:pt>
              </c:numCache>
            </c:numRef>
          </c:val>
          <c:extLst>
            <c:ext xmlns:c16="http://schemas.microsoft.com/office/drawing/2014/chart" uri="{C3380CC4-5D6E-409C-BE32-E72D297353CC}">
              <c16:uniqueId val="{00000001-BC21-48D7-A893-4AD025CD291E}"/>
            </c:ext>
          </c:extLst>
        </c:ser>
        <c:dLbls>
          <c:showLegendKey val="0"/>
          <c:showVal val="0"/>
          <c:showCatName val="0"/>
          <c:showSerName val="0"/>
          <c:showPercent val="0"/>
          <c:showBubbleSize val="0"/>
        </c:dLbls>
        <c:gapWidth val="219"/>
        <c:axId val="281111200"/>
        <c:axId val="281113552"/>
      </c:barChart>
      <c:catAx>
        <c:axId val="281111200"/>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13552"/>
        <c:crosses val="autoZero"/>
        <c:auto val="1"/>
        <c:lblAlgn val="ctr"/>
        <c:lblOffset val="100"/>
        <c:noMultiLvlLbl val="0"/>
      </c:catAx>
      <c:valAx>
        <c:axId val="281113552"/>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11200"/>
        <c:crosses val="autoZero"/>
        <c:crossBetween val="between"/>
      </c:valAx>
      <c:spPr>
        <a:noFill/>
        <a:ln>
          <a:noFill/>
        </a:ln>
        <a:effectLst/>
      </c:spPr>
    </c:plotArea>
    <c:legend>
      <c:legendPos val="b"/>
      <c:layout>
        <c:manualLayout>
          <c:xMode val="edge"/>
          <c:yMode val="edge"/>
          <c:x val="0.37278626969562978"/>
          <c:y val="0.9595819763367277"/>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2373359580052481"/>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sysDot"/>
              <a:round/>
            </a:ln>
            <a:effectLst/>
          </c:spPr>
          <c:marker>
            <c:symbol val="diamond"/>
            <c:size val="14"/>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c:v>
                </c:pt>
                <c:pt idx="1">
                  <c:v>6</c:v>
                </c:pt>
                <c:pt idx="2">
                  <c:v>8</c:v>
                </c:pt>
              </c:numCache>
            </c:numRef>
          </c:val>
          <c:smooth val="0"/>
          <c:extLst>
            <c:ext xmlns:c16="http://schemas.microsoft.com/office/drawing/2014/chart" uri="{C3380CC4-5D6E-409C-BE32-E72D297353CC}">
              <c16:uniqueId val="{00000000-904E-4471-AAB5-4EBE3DE34B8C}"/>
            </c:ext>
          </c:extLst>
        </c:ser>
        <c:ser>
          <c:idx val="1"/>
          <c:order val="1"/>
          <c:tx>
            <c:strRef>
              <c:f>Лист1!$C$1</c:f>
              <c:strCache>
                <c:ptCount val="1"/>
                <c:pt idx="0">
                  <c:v>Група Б</c:v>
                </c:pt>
              </c:strCache>
            </c:strRef>
          </c:tx>
          <c:spPr>
            <a:ln w="28575" cap="rnd">
              <a:solidFill>
                <a:schemeClr val="tx1"/>
              </a:solidFill>
              <a:round/>
            </a:ln>
            <a:effectLst/>
          </c:spPr>
          <c:marker>
            <c:symbol val="x"/>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c:v>
                </c:pt>
                <c:pt idx="1">
                  <c:v>7</c:v>
                </c:pt>
                <c:pt idx="2">
                  <c:v>8.5</c:v>
                </c:pt>
              </c:numCache>
            </c:numRef>
          </c:val>
          <c:smooth val="0"/>
          <c:extLst>
            <c:ext xmlns:c16="http://schemas.microsoft.com/office/drawing/2014/chart" uri="{C3380CC4-5D6E-409C-BE32-E72D297353CC}">
              <c16:uniqueId val="{00000001-904E-4471-AAB5-4EBE3DE34B8C}"/>
            </c:ext>
          </c:extLst>
        </c:ser>
        <c:dLbls>
          <c:showLegendKey val="0"/>
          <c:showVal val="0"/>
          <c:showCatName val="0"/>
          <c:showSerName val="0"/>
          <c:showPercent val="0"/>
          <c:showBubbleSize val="0"/>
        </c:dLbls>
        <c:marker val="1"/>
        <c:smooth val="0"/>
        <c:axId val="181195032"/>
        <c:axId val="181195424"/>
      </c:lineChart>
      <c:catAx>
        <c:axId val="18119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5424"/>
        <c:crosses val="autoZero"/>
        <c:auto val="1"/>
        <c:lblAlgn val="ctr"/>
        <c:lblOffset val="100"/>
        <c:noMultiLvlLbl val="0"/>
      </c:catAx>
      <c:valAx>
        <c:axId val="181195424"/>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5032"/>
        <c:crosses val="autoZero"/>
        <c:crossBetween val="between"/>
      </c:valAx>
      <c:spPr>
        <a:noFill/>
        <a:ln>
          <a:noFill/>
        </a:ln>
        <a:effectLst/>
      </c:spPr>
    </c:plotArea>
    <c:legend>
      <c:legendPos val="b"/>
      <c:layout>
        <c:manualLayout>
          <c:xMode val="edge"/>
          <c:yMode val="edge"/>
          <c:x val="0.23154051709409509"/>
          <c:y val="0.91527809023872042"/>
          <c:w val="0.7642185635886426"/>
          <c:h val="8.4721909761279912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27004957713663E-2"/>
          <c:y val="0.19743063367079122"/>
          <c:w val="0.89141003207932368"/>
          <c:h val="0.51976534183227086"/>
        </c:manualLayout>
      </c:layout>
      <c:lineChart>
        <c:grouping val="standard"/>
        <c:varyColors val="0"/>
        <c:ser>
          <c:idx val="0"/>
          <c:order val="0"/>
          <c:tx>
            <c:strRef>
              <c:f>Лист1!$B$1</c:f>
              <c:strCache>
                <c:ptCount val="1"/>
                <c:pt idx="0">
                  <c:v>Група А</c:v>
                </c:pt>
              </c:strCache>
            </c:strRef>
          </c:tx>
          <c:spPr>
            <a:ln w="19050" cap="rnd">
              <a:solidFill>
                <a:schemeClr val="tx1"/>
              </a:solidFill>
              <a:prstDash val="sysDot"/>
              <a:round/>
            </a:ln>
            <a:effectLst/>
          </c:spPr>
          <c:marker>
            <c:symbol val="diamond"/>
            <c:size val="14"/>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Лист1!$B$2:$B$4</c:f>
              <c:numCache>
                <c:formatCode>General</c:formatCode>
                <c:ptCount val="3"/>
                <c:pt idx="0">
                  <c:v>9</c:v>
                </c:pt>
                <c:pt idx="1">
                  <c:v>7</c:v>
                </c:pt>
                <c:pt idx="2">
                  <c:v>8.5</c:v>
                </c:pt>
              </c:numCache>
            </c:numRef>
          </c:val>
          <c:smooth val="0"/>
          <c:extLst>
            <c:ext xmlns:c16="http://schemas.microsoft.com/office/drawing/2014/chart" uri="{C3380CC4-5D6E-409C-BE32-E72D297353CC}">
              <c16:uniqueId val="{00000000-E2FB-4362-A409-1084DB76D1FE}"/>
            </c:ext>
          </c:extLst>
        </c:ser>
        <c:ser>
          <c:idx val="1"/>
          <c:order val="1"/>
          <c:tx>
            <c:strRef>
              <c:f>Лист1!$C$1</c:f>
              <c:strCache>
                <c:ptCount val="1"/>
                <c:pt idx="0">
                  <c:v>Група Б</c:v>
                </c:pt>
              </c:strCache>
            </c:strRef>
          </c:tx>
          <c:spPr>
            <a:ln w="28575" cap="rnd">
              <a:solidFill>
                <a:schemeClr val="tx1"/>
              </a:solidFill>
              <a:round/>
            </a:ln>
            <a:effectLst/>
          </c:spPr>
          <c:marker>
            <c:symbol val="x"/>
            <c:size val="10"/>
            <c:spPr>
              <a:solidFill>
                <a:schemeClr val="tx1"/>
              </a:solidFill>
              <a:ln w="9525">
                <a:solidFill>
                  <a:schemeClr val="tx1"/>
                </a:solidFill>
              </a:ln>
              <a:effectLst/>
            </c:spPr>
          </c:marker>
          <c:cat>
            <c:strRef>
              <c:f>Лист1!$A$2:$A$4</c:f>
              <c:strCache>
                <c:ptCount val="3"/>
                <c:pt idx="0">
                  <c:v>до операції</c:v>
                </c:pt>
                <c:pt idx="1">
                  <c:v>2-а доба</c:v>
                </c:pt>
                <c:pt idx="2">
                  <c:v>1-й тиждень</c:v>
                </c:pt>
              </c:strCache>
            </c:strRef>
          </c:cat>
          <c:val>
            <c:numRef>
              <c:f>Лист1!$C$2:$C$4</c:f>
              <c:numCache>
                <c:formatCode>General</c:formatCode>
                <c:ptCount val="3"/>
                <c:pt idx="0">
                  <c:v>9</c:v>
                </c:pt>
                <c:pt idx="1">
                  <c:v>8</c:v>
                </c:pt>
                <c:pt idx="2">
                  <c:v>9</c:v>
                </c:pt>
              </c:numCache>
            </c:numRef>
          </c:val>
          <c:smooth val="0"/>
          <c:extLst>
            <c:ext xmlns:c16="http://schemas.microsoft.com/office/drawing/2014/chart" uri="{C3380CC4-5D6E-409C-BE32-E72D297353CC}">
              <c16:uniqueId val="{00000001-E2FB-4362-A409-1084DB76D1FE}"/>
            </c:ext>
          </c:extLst>
        </c:ser>
        <c:dLbls>
          <c:showLegendKey val="0"/>
          <c:showVal val="0"/>
          <c:showCatName val="0"/>
          <c:showSerName val="0"/>
          <c:showPercent val="0"/>
          <c:showBubbleSize val="0"/>
        </c:dLbls>
        <c:marker val="1"/>
        <c:smooth val="0"/>
        <c:axId val="181196208"/>
        <c:axId val="279504040"/>
      </c:lineChart>
      <c:catAx>
        <c:axId val="18119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9504040"/>
        <c:crosses val="autoZero"/>
        <c:auto val="1"/>
        <c:lblAlgn val="ctr"/>
        <c:lblOffset val="100"/>
        <c:noMultiLvlLbl val="0"/>
      </c:catAx>
      <c:valAx>
        <c:axId val="279504040"/>
        <c:scaling>
          <c:orientation val="minMax"/>
          <c:max val="10"/>
          <c:min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81196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4.8892883405507008E-2"/>
          <c:w val="0.6627501613944482"/>
          <c:h val="0.92607560830776559"/>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Лист1!$I$12:$J$55</c:f>
              <c:multiLvlStrCache>
                <c:ptCount val="44"/>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pt idx="24">
                    <c:v>&lt; 60 років</c:v>
                  </c:pt>
                  <c:pt idx="25">
                    <c:v>≥ 60 років</c:v>
                  </c:pt>
                  <c:pt idx="26">
                    <c:v>&lt; 60 років</c:v>
                  </c:pt>
                  <c:pt idx="27">
                    <c:v>≥ 60 років</c:v>
                  </c:pt>
                  <c:pt idx="28">
                    <c:v>&lt; 60 років</c:v>
                  </c:pt>
                  <c:pt idx="29">
                    <c:v>≥ 60 років</c:v>
                  </c:pt>
                  <c:pt idx="30">
                    <c:v>&lt; 60 років</c:v>
                  </c:pt>
                  <c:pt idx="31">
                    <c:v>≥ 60 років</c:v>
                  </c:pt>
                  <c:pt idx="32">
                    <c:v>&lt; 60 років</c:v>
                  </c:pt>
                  <c:pt idx="33">
                    <c:v>≥ 60 років</c:v>
                  </c:pt>
                  <c:pt idx="34">
                    <c:v>&lt; 60 років</c:v>
                  </c:pt>
                  <c:pt idx="35">
                    <c:v>≥ 60 років</c:v>
                  </c:pt>
                  <c:pt idx="36">
                    <c:v>&lt; 60 років</c:v>
                  </c:pt>
                  <c:pt idx="37">
                    <c:v>≥ 60 років</c:v>
                  </c:pt>
                  <c:pt idx="38">
                    <c:v>&lt; 60 років</c:v>
                  </c:pt>
                  <c:pt idx="39">
                    <c:v>≥ 60 років</c:v>
                  </c:pt>
                  <c:pt idx="40">
                    <c:v>&lt; 60 років</c:v>
                  </c:pt>
                  <c:pt idx="41">
                    <c:v>≥ 60 років</c:v>
                  </c:pt>
                  <c:pt idx="42">
                    <c:v>&lt; 60 років</c:v>
                  </c:pt>
                  <c:pt idx="43">
                    <c:v>≥ 60 років</c:v>
                  </c:pt>
                </c:lvl>
                <c:lvl>
                  <c:pt idx="0">
                    <c:v>САП група А</c:v>
                  </c:pt>
                  <c:pt idx="2">
                    <c:v>САП група Б</c:v>
                  </c:pt>
                  <c:pt idx="4">
                    <c:v>СКП група А</c:v>
                  </c:pt>
                  <c:pt idx="6">
                    <c:v>СКП група Б</c:v>
                  </c:pt>
                  <c:pt idx="8">
                    <c:v>СД група А</c:v>
                  </c:pt>
                  <c:pt idx="10">
                    <c:v>СД група Б</c:v>
                  </c:pt>
                  <c:pt idx="12">
                    <c:v>СС група А</c:v>
                  </c:pt>
                  <c:pt idx="14">
                    <c:v>СС група Б</c:v>
                  </c:pt>
                  <c:pt idx="16">
                    <c:v>СК група А</c:v>
                  </c:pt>
                  <c:pt idx="18">
                    <c:v>СК група Б</c:v>
                  </c:pt>
                  <c:pt idx="20">
                    <c:v>ІАП група А</c:v>
                  </c:pt>
                  <c:pt idx="22">
                    <c:v>ІАП група Б</c:v>
                  </c:pt>
                  <c:pt idx="24">
                    <c:v>ІКП група А</c:v>
                  </c:pt>
                  <c:pt idx="26">
                    <c:v>ІКП група Б</c:v>
                  </c:pt>
                  <c:pt idx="28">
                    <c:v>ІД група А</c:v>
                  </c:pt>
                  <c:pt idx="30">
                    <c:v>ІД група Б</c:v>
                  </c:pt>
                  <c:pt idx="32">
                    <c:v>ІС група А</c:v>
                  </c:pt>
                  <c:pt idx="34">
                    <c:v>ІС група Б</c:v>
                  </c:pt>
                  <c:pt idx="36">
                    <c:v>ІК група А</c:v>
                  </c:pt>
                  <c:pt idx="38">
                    <c:v>ІК група Б</c:v>
                  </c:pt>
                  <c:pt idx="40">
                    <c:v>НК група А</c:v>
                  </c:pt>
                  <c:pt idx="42">
                    <c:v>НК група Б</c:v>
                  </c:pt>
                </c:lvl>
              </c:multiLvlStrCache>
            </c:multiLvlStrRef>
          </c:cat>
          <c:val>
            <c:numRef>
              <c:f>Лист1!$K$12:$K$55</c:f>
              <c:numCache>
                <c:formatCode>0</c:formatCode>
                <c:ptCount val="44"/>
                <c:pt idx="0">
                  <c:v>-3.7517834752907504</c:v>
                </c:pt>
                <c:pt idx="1">
                  <c:v>0.15647743813683249</c:v>
                </c:pt>
                <c:pt idx="2">
                  <c:v>-11.581797021269423</c:v>
                </c:pt>
                <c:pt idx="3">
                  <c:v>-7.9914821124361186</c:v>
                </c:pt>
                <c:pt idx="4">
                  <c:v>-7.1850495049504843</c:v>
                </c:pt>
                <c:pt idx="5">
                  <c:v>-3.4162000000000177</c:v>
                </c:pt>
                <c:pt idx="6">
                  <c:v>-16.350566194343969</c:v>
                </c:pt>
                <c:pt idx="7">
                  <c:v>-12.953892215568864</c:v>
                </c:pt>
                <c:pt idx="8">
                  <c:v>-4.0909185456360699</c:v>
                </c:pt>
                <c:pt idx="9">
                  <c:v>-0.19642857142856937</c:v>
                </c:pt>
                <c:pt idx="10">
                  <c:v>-8.6194059405940635</c:v>
                </c:pt>
                <c:pt idx="11">
                  <c:v>-4.908799999999987</c:v>
                </c:pt>
                <c:pt idx="12">
                  <c:v>-0.72888139877817104</c:v>
                </c:pt>
                <c:pt idx="13">
                  <c:v>3.3021276595744666</c:v>
                </c:pt>
                <c:pt idx="14">
                  <c:v>-18.953323903818948</c:v>
                </c:pt>
                <c:pt idx="15">
                  <c:v>-15.66233766233765</c:v>
                </c:pt>
                <c:pt idx="16">
                  <c:v>-5.2173913043478297</c:v>
                </c:pt>
                <c:pt idx="17">
                  <c:v>-5.2365393061045324</c:v>
                </c:pt>
                <c:pt idx="18">
                  <c:v>-20.535714285714285</c:v>
                </c:pt>
                <c:pt idx="19">
                  <c:v>-24.605248917748924</c:v>
                </c:pt>
                <c:pt idx="20">
                  <c:v>-0.76633329003766448</c:v>
                </c:pt>
                <c:pt idx="21">
                  <c:v>-0.78638049543361888</c:v>
                </c:pt>
                <c:pt idx="22">
                  <c:v>-7.3624595469255603</c:v>
                </c:pt>
                <c:pt idx="23">
                  <c:v>-12.106624497401199</c:v>
                </c:pt>
                <c:pt idx="24">
                  <c:v>-1.1471922858763577</c:v>
                </c:pt>
                <c:pt idx="25">
                  <c:v>-1.1671625500610361</c:v>
                </c:pt>
                <c:pt idx="26">
                  <c:v>-15.061655901350559</c:v>
                </c:pt>
                <c:pt idx="27">
                  <c:v>-19.411528674887464</c:v>
                </c:pt>
                <c:pt idx="28">
                  <c:v>-3.9985108627245736</c:v>
                </c:pt>
                <c:pt idx="29">
                  <c:v>-0.10026857654430898</c:v>
                </c:pt>
                <c:pt idx="30">
                  <c:v>-12.594096059305148</c:v>
                </c:pt>
                <c:pt idx="31">
                  <c:v>-9.0448866265617749</c:v>
                </c:pt>
                <c:pt idx="32">
                  <c:v>-10.33276259956825</c:v>
                </c:pt>
                <c:pt idx="33">
                  <c:v>-6.6917293233082802</c:v>
                </c:pt>
                <c:pt idx="34">
                  <c:v>-18.798609083428452</c:v>
                </c:pt>
                <c:pt idx="35">
                  <c:v>-15.501340482573706</c:v>
                </c:pt>
                <c:pt idx="36">
                  <c:v>-4.2345276872964348</c:v>
                </c:pt>
                <c:pt idx="37">
                  <c:v>-4.2538742473595876</c:v>
                </c:pt>
                <c:pt idx="38">
                  <c:v>-20.063694267515906</c:v>
                </c:pt>
                <c:pt idx="39">
                  <c:v>-24.157402045937076</c:v>
                </c:pt>
                <c:pt idx="40">
                  <c:v>-5.6140350877192846</c:v>
                </c:pt>
                <c:pt idx="41">
                  <c:v>-5.6331029594187054</c:v>
                </c:pt>
                <c:pt idx="42">
                  <c:v>-38.888888888888886</c:v>
                </c:pt>
                <c:pt idx="43">
                  <c:v>-42.018518518518519</c:v>
                </c:pt>
              </c:numCache>
            </c:numRef>
          </c:val>
          <c:extLst>
            <c:ext xmlns:c16="http://schemas.microsoft.com/office/drawing/2014/chart" uri="{C3380CC4-5D6E-409C-BE32-E72D297353CC}">
              <c16:uniqueId val="{00000000-2678-4442-95EC-93943694E3E2}"/>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Лист1!$I$12:$J$55</c:f>
              <c:multiLvlStrCache>
                <c:ptCount val="44"/>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pt idx="24">
                    <c:v>&lt; 60 років</c:v>
                  </c:pt>
                  <c:pt idx="25">
                    <c:v>≥ 60 років</c:v>
                  </c:pt>
                  <c:pt idx="26">
                    <c:v>&lt; 60 років</c:v>
                  </c:pt>
                  <c:pt idx="27">
                    <c:v>≥ 60 років</c:v>
                  </c:pt>
                  <c:pt idx="28">
                    <c:v>&lt; 60 років</c:v>
                  </c:pt>
                  <c:pt idx="29">
                    <c:v>≥ 60 років</c:v>
                  </c:pt>
                  <c:pt idx="30">
                    <c:v>&lt; 60 років</c:v>
                  </c:pt>
                  <c:pt idx="31">
                    <c:v>≥ 60 років</c:v>
                  </c:pt>
                  <c:pt idx="32">
                    <c:v>&lt; 60 років</c:v>
                  </c:pt>
                  <c:pt idx="33">
                    <c:v>≥ 60 років</c:v>
                  </c:pt>
                  <c:pt idx="34">
                    <c:v>&lt; 60 років</c:v>
                  </c:pt>
                  <c:pt idx="35">
                    <c:v>≥ 60 років</c:v>
                  </c:pt>
                  <c:pt idx="36">
                    <c:v>&lt; 60 років</c:v>
                  </c:pt>
                  <c:pt idx="37">
                    <c:v>≥ 60 років</c:v>
                  </c:pt>
                  <c:pt idx="38">
                    <c:v>&lt; 60 років</c:v>
                  </c:pt>
                  <c:pt idx="39">
                    <c:v>≥ 60 років</c:v>
                  </c:pt>
                  <c:pt idx="40">
                    <c:v>&lt; 60 років</c:v>
                  </c:pt>
                  <c:pt idx="41">
                    <c:v>≥ 60 років</c:v>
                  </c:pt>
                  <c:pt idx="42">
                    <c:v>&lt; 60 років</c:v>
                  </c:pt>
                  <c:pt idx="43">
                    <c:v>≥ 60 років</c:v>
                  </c:pt>
                </c:lvl>
                <c:lvl>
                  <c:pt idx="0">
                    <c:v>САП група А</c:v>
                  </c:pt>
                  <c:pt idx="2">
                    <c:v>САП група Б</c:v>
                  </c:pt>
                  <c:pt idx="4">
                    <c:v>СКП група А</c:v>
                  </c:pt>
                  <c:pt idx="6">
                    <c:v>СКП група Б</c:v>
                  </c:pt>
                  <c:pt idx="8">
                    <c:v>СД група А</c:v>
                  </c:pt>
                  <c:pt idx="10">
                    <c:v>СД група Б</c:v>
                  </c:pt>
                  <c:pt idx="12">
                    <c:v>СС група А</c:v>
                  </c:pt>
                  <c:pt idx="14">
                    <c:v>СС група Б</c:v>
                  </c:pt>
                  <c:pt idx="16">
                    <c:v>СК група А</c:v>
                  </c:pt>
                  <c:pt idx="18">
                    <c:v>СК група Б</c:v>
                  </c:pt>
                  <c:pt idx="20">
                    <c:v>ІАП група А</c:v>
                  </c:pt>
                  <c:pt idx="22">
                    <c:v>ІАП група Б</c:v>
                  </c:pt>
                  <c:pt idx="24">
                    <c:v>ІКП група А</c:v>
                  </c:pt>
                  <c:pt idx="26">
                    <c:v>ІКП група Б</c:v>
                  </c:pt>
                  <c:pt idx="28">
                    <c:v>ІД група А</c:v>
                  </c:pt>
                  <c:pt idx="30">
                    <c:v>ІД група Б</c:v>
                  </c:pt>
                  <c:pt idx="32">
                    <c:v>ІС група А</c:v>
                  </c:pt>
                  <c:pt idx="34">
                    <c:v>ІС група Б</c:v>
                  </c:pt>
                  <c:pt idx="36">
                    <c:v>ІК група А</c:v>
                  </c:pt>
                  <c:pt idx="38">
                    <c:v>ІК група Б</c:v>
                  </c:pt>
                  <c:pt idx="40">
                    <c:v>НК група А</c:v>
                  </c:pt>
                  <c:pt idx="42">
                    <c:v>НК група Б</c:v>
                  </c:pt>
                </c:lvl>
              </c:multiLvlStrCache>
            </c:multiLvlStrRef>
          </c:cat>
          <c:val>
            <c:numRef>
              <c:f>Лист1!$L$12:$L$55</c:f>
              <c:numCache>
                <c:formatCode>0</c:formatCode>
                <c:ptCount val="44"/>
                <c:pt idx="0">
                  <c:v>-8.6503956072463097</c:v>
                </c:pt>
                <c:pt idx="1">
                  <c:v>-4.9410480349344992</c:v>
                </c:pt>
                <c:pt idx="2">
                  <c:v>-18.809833039765401</c:v>
                </c:pt>
                <c:pt idx="3">
                  <c:v>-15.51302019956195</c:v>
                </c:pt>
                <c:pt idx="4">
                  <c:v>-15.928415841584155</c:v>
                </c:pt>
                <c:pt idx="5">
                  <c:v>-12.514600000000002</c:v>
                </c:pt>
                <c:pt idx="6">
                  <c:v>-20.478745479338329</c:v>
                </c:pt>
                <c:pt idx="7">
                  <c:v>-17.249700598802381</c:v>
                </c:pt>
                <c:pt idx="8">
                  <c:v>-9.3934603544388047</c:v>
                </c:pt>
                <c:pt idx="9">
                  <c:v>-5.7142857142857215</c:v>
                </c:pt>
                <c:pt idx="10">
                  <c:v>-10.605940594059406</c:v>
                </c:pt>
                <c:pt idx="11">
                  <c:v>-6.9759999999999991</c:v>
                </c:pt>
                <c:pt idx="12">
                  <c:v>3.8592795449757773</c:v>
                </c:pt>
                <c:pt idx="13">
                  <c:v>8.0765957446808443</c:v>
                </c:pt>
                <c:pt idx="14">
                  <c:v>-14.710042432814717</c:v>
                </c:pt>
                <c:pt idx="15">
                  <c:v>-11.246753246753244</c:v>
                </c:pt>
                <c:pt idx="16">
                  <c:v>-13.91304347826086</c:v>
                </c:pt>
                <c:pt idx="17">
                  <c:v>-13.930434782608689</c:v>
                </c:pt>
                <c:pt idx="18">
                  <c:v>-17.85714285714284</c:v>
                </c:pt>
                <c:pt idx="19">
                  <c:v>-22.063852813852826</c:v>
                </c:pt>
                <c:pt idx="20">
                  <c:v>-1.1949603844655035</c:v>
                </c:pt>
                <c:pt idx="21">
                  <c:v>-1.2149209985292511</c:v>
                </c:pt>
                <c:pt idx="22">
                  <c:v>-16.680151024811231</c:v>
                </c:pt>
                <c:pt idx="23">
                  <c:v>-20.947137229904229</c:v>
                </c:pt>
                <c:pt idx="24">
                  <c:v>-7.090187180941146E-2</c:v>
                </c:pt>
                <c:pt idx="25">
                  <c:v>-9.1089568400974513E-2</c:v>
                </c:pt>
                <c:pt idx="26">
                  <c:v>-14.107457428068116</c:v>
                </c:pt>
                <c:pt idx="27">
                  <c:v>-18.506196729479171</c:v>
                </c:pt>
                <c:pt idx="28">
                  <c:v>-2.4189616813068677</c:v>
                </c:pt>
                <c:pt idx="29">
                  <c:v>1.5434198746642807</c:v>
                </c:pt>
                <c:pt idx="30">
                  <c:v>-13.00232290697835</c:v>
                </c:pt>
                <c:pt idx="31">
                  <c:v>-9.4696899583526246</c:v>
                </c:pt>
                <c:pt idx="32">
                  <c:v>-14.509044889451364</c:v>
                </c:pt>
                <c:pt idx="33">
                  <c:v>-11.037593984962413</c:v>
                </c:pt>
                <c:pt idx="34">
                  <c:v>-23.265999522204226</c:v>
                </c:pt>
                <c:pt idx="35">
                  <c:v>-20.150134048257371</c:v>
                </c:pt>
                <c:pt idx="36">
                  <c:v>1.6286644951140086</c:v>
                </c:pt>
                <c:pt idx="37">
                  <c:v>1.6081334517816832</c:v>
                </c:pt>
                <c:pt idx="38">
                  <c:v>-22.611464968152873</c:v>
                </c:pt>
                <c:pt idx="39">
                  <c:v>-26.574696004632326</c:v>
                </c:pt>
                <c:pt idx="40">
                  <c:v>-5.0877192982456005</c:v>
                </c:pt>
                <c:pt idx="41">
                  <c:v>-5.1068934963671664</c:v>
                </c:pt>
                <c:pt idx="42">
                  <c:v>-51.481481481481438</c:v>
                </c:pt>
                <c:pt idx="43">
                  <c:v>-53.966217732884402</c:v>
                </c:pt>
              </c:numCache>
            </c:numRef>
          </c:val>
          <c:extLst>
            <c:ext xmlns:c16="http://schemas.microsoft.com/office/drawing/2014/chart" uri="{C3380CC4-5D6E-409C-BE32-E72D297353CC}">
              <c16:uniqueId val="{00000001-2678-4442-95EC-93943694E3E2}"/>
            </c:ext>
          </c:extLst>
        </c:ser>
        <c:dLbls>
          <c:showLegendKey val="0"/>
          <c:showVal val="0"/>
          <c:showCatName val="0"/>
          <c:showSerName val="0"/>
          <c:showPercent val="0"/>
          <c:showBubbleSize val="0"/>
        </c:dLbls>
        <c:gapWidth val="219"/>
        <c:axId val="257693888"/>
        <c:axId val="281149424"/>
      </c:barChart>
      <c:catAx>
        <c:axId val="257693888"/>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spc="-3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49424"/>
        <c:crosses val="autoZero"/>
        <c:auto val="1"/>
        <c:lblAlgn val="ctr"/>
        <c:lblOffset val="100"/>
        <c:noMultiLvlLbl val="0"/>
      </c:catAx>
      <c:valAx>
        <c:axId val="281149424"/>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57693888"/>
        <c:crosses val="autoZero"/>
        <c:crossBetween val="between"/>
      </c:valAx>
      <c:spPr>
        <a:noFill/>
        <a:ln>
          <a:noFill/>
        </a:ln>
        <a:effectLst/>
      </c:spPr>
    </c:plotArea>
    <c:legend>
      <c:legendPos val="b"/>
      <c:layout>
        <c:manualLayout>
          <c:xMode val="edge"/>
          <c:yMode val="edge"/>
          <c:x val="0.35772278787940437"/>
          <c:y val="0.9677526276206242"/>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4.8892883405507008E-2"/>
          <c:w val="0.6627501613944482"/>
          <c:h val="0.92607560830776559"/>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Лист1!$I$12:$J$55</c:f>
              <c:multiLvlStrCache>
                <c:ptCount val="44"/>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pt idx="24">
                    <c:v>Схема 1</c:v>
                  </c:pt>
                  <c:pt idx="25">
                    <c:v>Схема 2</c:v>
                  </c:pt>
                  <c:pt idx="26">
                    <c:v>Схема 1</c:v>
                  </c:pt>
                  <c:pt idx="27">
                    <c:v>Схема 2</c:v>
                  </c:pt>
                  <c:pt idx="28">
                    <c:v>Схема 1</c:v>
                  </c:pt>
                  <c:pt idx="29">
                    <c:v>Схема 2</c:v>
                  </c:pt>
                  <c:pt idx="30">
                    <c:v>Схема 1</c:v>
                  </c:pt>
                  <c:pt idx="31">
                    <c:v>Схема 2</c:v>
                  </c:pt>
                  <c:pt idx="32">
                    <c:v>Схема 1</c:v>
                  </c:pt>
                  <c:pt idx="33">
                    <c:v>Схема 2</c:v>
                  </c:pt>
                  <c:pt idx="34">
                    <c:v>Схема 1</c:v>
                  </c:pt>
                  <c:pt idx="35">
                    <c:v>Схема 2</c:v>
                  </c:pt>
                  <c:pt idx="36">
                    <c:v>Схема 1</c:v>
                  </c:pt>
                  <c:pt idx="37">
                    <c:v>Схема 2</c:v>
                  </c:pt>
                  <c:pt idx="38">
                    <c:v>Схема 1</c:v>
                  </c:pt>
                  <c:pt idx="39">
                    <c:v>Схема 2</c:v>
                  </c:pt>
                  <c:pt idx="40">
                    <c:v>Схема 1</c:v>
                  </c:pt>
                  <c:pt idx="41">
                    <c:v>Схема 2</c:v>
                  </c:pt>
                  <c:pt idx="42">
                    <c:v>Схема 1</c:v>
                  </c:pt>
                  <c:pt idx="43">
                    <c:v>Схема 2</c:v>
                  </c:pt>
                </c:lvl>
                <c:lvl>
                  <c:pt idx="0">
                    <c:v>САП група А</c:v>
                  </c:pt>
                  <c:pt idx="2">
                    <c:v>САП група Б</c:v>
                  </c:pt>
                  <c:pt idx="4">
                    <c:v>СКП група А</c:v>
                  </c:pt>
                  <c:pt idx="6">
                    <c:v>СКП група Б</c:v>
                  </c:pt>
                  <c:pt idx="8">
                    <c:v>СД група А</c:v>
                  </c:pt>
                  <c:pt idx="10">
                    <c:v>СД група Б</c:v>
                  </c:pt>
                  <c:pt idx="12">
                    <c:v>СС група А</c:v>
                  </c:pt>
                  <c:pt idx="14">
                    <c:v>СС група Б</c:v>
                  </c:pt>
                  <c:pt idx="16">
                    <c:v>СК група А</c:v>
                  </c:pt>
                  <c:pt idx="18">
                    <c:v>СК група Б</c:v>
                  </c:pt>
                  <c:pt idx="20">
                    <c:v>ІАП група А</c:v>
                  </c:pt>
                  <c:pt idx="22">
                    <c:v>ІАП група Б</c:v>
                  </c:pt>
                  <c:pt idx="24">
                    <c:v>ІКП група А</c:v>
                  </c:pt>
                  <c:pt idx="26">
                    <c:v>ІКП група Б</c:v>
                  </c:pt>
                  <c:pt idx="28">
                    <c:v>ІД група А</c:v>
                  </c:pt>
                  <c:pt idx="30">
                    <c:v>ІД група Б</c:v>
                  </c:pt>
                  <c:pt idx="32">
                    <c:v>ІС група А</c:v>
                  </c:pt>
                  <c:pt idx="34">
                    <c:v>ІС група Б</c:v>
                  </c:pt>
                  <c:pt idx="36">
                    <c:v>ІК група А</c:v>
                  </c:pt>
                  <c:pt idx="38">
                    <c:v>ІК група Б</c:v>
                  </c:pt>
                  <c:pt idx="40">
                    <c:v>НК група А</c:v>
                  </c:pt>
                  <c:pt idx="42">
                    <c:v>НК група Б</c:v>
                  </c:pt>
                </c:lvl>
              </c:multiLvlStrCache>
            </c:multiLvlStrRef>
          </c:cat>
          <c:val>
            <c:numRef>
              <c:f>Лист1!$K$12:$K$55</c:f>
              <c:numCache>
                <c:formatCode>0</c:formatCode>
                <c:ptCount val="44"/>
                <c:pt idx="0">
                  <c:v>-2.0035641214680453</c:v>
                </c:pt>
                <c:pt idx="1">
                  <c:v>-1.7091824357108014</c:v>
                </c:pt>
                <c:pt idx="2">
                  <c:v>-9.9757993284398765</c:v>
                </c:pt>
                <c:pt idx="3">
                  <c:v>-9.7053662691652711</c:v>
                </c:pt>
                <c:pt idx="4">
                  <c:v>-5.4991908091908073</c:v>
                </c:pt>
                <c:pt idx="5">
                  <c:v>-5.2153100000000006</c:v>
                </c:pt>
                <c:pt idx="6">
                  <c:v>-14.831186777294562</c:v>
                </c:pt>
                <c:pt idx="7">
                  <c:v>-14.575339321357296</c:v>
                </c:pt>
                <c:pt idx="8">
                  <c:v>-2.3488591240691918</c:v>
                </c:pt>
                <c:pt idx="9">
                  <c:v>-2.0555147058823606</c:v>
                </c:pt>
                <c:pt idx="10">
                  <c:v>-6.9596003996004061</c:v>
                </c:pt>
                <c:pt idx="11">
                  <c:v>-6.6801066666666573</c:v>
                </c:pt>
                <c:pt idx="12">
                  <c:v>1.074244904032142</c:v>
                </c:pt>
                <c:pt idx="13">
                  <c:v>-0.82815251737939399</c:v>
                </c:pt>
                <c:pt idx="14">
                  <c:v>-18.224632510346783</c:v>
                </c:pt>
                <c:pt idx="15">
                  <c:v>-18.880308880308881</c:v>
                </c:pt>
                <c:pt idx="16">
                  <c:v>-5.4067671458975912</c:v>
                </c:pt>
                <c:pt idx="17">
                  <c:v>-7.1871803702109354</c:v>
                </c:pt>
                <c:pt idx="18">
                  <c:v>-20.535714285714285</c:v>
                </c:pt>
                <c:pt idx="19">
                  <c:v>-22.039092664092671</c:v>
                </c:pt>
                <c:pt idx="20">
                  <c:v>-0.96460235439323583</c:v>
                </c:pt>
                <c:pt idx="21">
                  <c:v>-0.66709962332770134</c:v>
                </c:pt>
                <c:pt idx="22">
                  <c:v>-7.5475495378408075</c:v>
                </c:pt>
                <c:pt idx="23">
                  <c:v>-7.269822006472495</c:v>
                </c:pt>
                <c:pt idx="24">
                  <c:v>-1.3447003931972716</c:v>
                </c:pt>
                <c:pt idx="25">
                  <c:v>-1.0483394781622195</c:v>
                </c:pt>
                <c:pt idx="26">
                  <c:v>-15.231362882566643</c:v>
                </c:pt>
                <c:pt idx="27">
                  <c:v>-14.976717557251922</c:v>
                </c:pt>
                <c:pt idx="28">
                  <c:v>-2.2547729799296397</c:v>
                </c:pt>
                <c:pt idx="29">
                  <c:v>-1.961145926589055</c:v>
                </c:pt>
                <c:pt idx="30">
                  <c:v>-11.006485416480803</c:v>
                </c:pt>
                <c:pt idx="31">
                  <c:v>-10.739148542341495</c:v>
                </c:pt>
                <c:pt idx="32">
                  <c:v>-10.33276259956825</c:v>
                </c:pt>
                <c:pt idx="33">
                  <c:v>-11.229434973572552</c:v>
                </c:pt>
                <c:pt idx="34">
                  <c:v>-18.060414620550532</c:v>
                </c:pt>
                <c:pt idx="35">
                  <c:v>-16.496932022401189</c:v>
                </c:pt>
                <c:pt idx="36">
                  <c:v>-3.363932484453656</c:v>
                </c:pt>
                <c:pt idx="37">
                  <c:v>-2.3975718092981988</c:v>
                </c:pt>
                <c:pt idx="38">
                  <c:v>-21.646591410733436</c:v>
                </c:pt>
                <c:pt idx="39">
                  <c:v>-19.264331210191081</c:v>
                </c:pt>
                <c:pt idx="40">
                  <c:v>-5.8026184341973703</c:v>
                </c:pt>
                <c:pt idx="41">
                  <c:v>-5.5196491228070119</c:v>
                </c:pt>
                <c:pt idx="42">
                  <c:v>-38.339438339438338</c:v>
                </c:pt>
                <c:pt idx="43">
                  <c:v>-38.154209765320864</c:v>
                </c:pt>
              </c:numCache>
            </c:numRef>
          </c:val>
          <c:extLst>
            <c:ext xmlns:c16="http://schemas.microsoft.com/office/drawing/2014/chart" uri="{C3380CC4-5D6E-409C-BE32-E72D297353CC}">
              <c16:uniqueId val="{00000000-146A-4582-AE6B-D5A3CB674524}"/>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Лист1!$I$12:$J$55</c:f>
              <c:multiLvlStrCache>
                <c:ptCount val="44"/>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pt idx="24">
                    <c:v>Схема 1</c:v>
                  </c:pt>
                  <c:pt idx="25">
                    <c:v>Схема 2</c:v>
                  </c:pt>
                  <c:pt idx="26">
                    <c:v>Схема 1</c:v>
                  </c:pt>
                  <c:pt idx="27">
                    <c:v>Схема 2</c:v>
                  </c:pt>
                  <c:pt idx="28">
                    <c:v>Схема 1</c:v>
                  </c:pt>
                  <c:pt idx="29">
                    <c:v>Схема 2</c:v>
                  </c:pt>
                  <c:pt idx="30">
                    <c:v>Схема 1</c:v>
                  </c:pt>
                  <c:pt idx="31">
                    <c:v>Схема 2</c:v>
                  </c:pt>
                  <c:pt idx="32">
                    <c:v>Схема 1</c:v>
                  </c:pt>
                  <c:pt idx="33">
                    <c:v>Схема 2</c:v>
                  </c:pt>
                  <c:pt idx="34">
                    <c:v>Схема 1</c:v>
                  </c:pt>
                  <c:pt idx="35">
                    <c:v>Схема 2</c:v>
                  </c:pt>
                  <c:pt idx="36">
                    <c:v>Схема 1</c:v>
                  </c:pt>
                  <c:pt idx="37">
                    <c:v>Схема 2</c:v>
                  </c:pt>
                  <c:pt idx="38">
                    <c:v>Схема 1</c:v>
                  </c:pt>
                  <c:pt idx="39">
                    <c:v>Схема 2</c:v>
                  </c:pt>
                  <c:pt idx="40">
                    <c:v>Схема 1</c:v>
                  </c:pt>
                  <c:pt idx="41">
                    <c:v>Схема 2</c:v>
                  </c:pt>
                  <c:pt idx="42">
                    <c:v>Схема 1</c:v>
                  </c:pt>
                  <c:pt idx="43">
                    <c:v>Схема 2</c:v>
                  </c:pt>
                </c:lvl>
                <c:lvl>
                  <c:pt idx="0">
                    <c:v>САП група А</c:v>
                  </c:pt>
                  <c:pt idx="2">
                    <c:v>САП група Б</c:v>
                  </c:pt>
                  <c:pt idx="4">
                    <c:v>СКП група А</c:v>
                  </c:pt>
                  <c:pt idx="6">
                    <c:v>СКП група Б</c:v>
                  </c:pt>
                  <c:pt idx="8">
                    <c:v>СД група А</c:v>
                  </c:pt>
                  <c:pt idx="10">
                    <c:v>СД група Б</c:v>
                  </c:pt>
                  <c:pt idx="12">
                    <c:v>СС група А</c:v>
                  </c:pt>
                  <c:pt idx="14">
                    <c:v>СС група Б</c:v>
                  </c:pt>
                  <c:pt idx="16">
                    <c:v>СК група А</c:v>
                  </c:pt>
                  <c:pt idx="18">
                    <c:v>СК група Б</c:v>
                  </c:pt>
                  <c:pt idx="20">
                    <c:v>ІАП група А</c:v>
                  </c:pt>
                  <c:pt idx="22">
                    <c:v>ІАП група Б</c:v>
                  </c:pt>
                  <c:pt idx="24">
                    <c:v>ІКП група А</c:v>
                  </c:pt>
                  <c:pt idx="26">
                    <c:v>ІКП група Б</c:v>
                  </c:pt>
                  <c:pt idx="28">
                    <c:v>ІД група А</c:v>
                  </c:pt>
                  <c:pt idx="30">
                    <c:v>ІД група Б</c:v>
                  </c:pt>
                  <c:pt idx="32">
                    <c:v>ІС група А</c:v>
                  </c:pt>
                  <c:pt idx="34">
                    <c:v>ІС група Б</c:v>
                  </c:pt>
                  <c:pt idx="36">
                    <c:v>ІК група А</c:v>
                  </c:pt>
                  <c:pt idx="38">
                    <c:v>ІК група Б</c:v>
                  </c:pt>
                  <c:pt idx="40">
                    <c:v>НК група А</c:v>
                  </c:pt>
                  <c:pt idx="42">
                    <c:v>НК група Б</c:v>
                  </c:pt>
                </c:lvl>
              </c:multiLvlStrCache>
            </c:multiLvlStrRef>
          </c:cat>
          <c:val>
            <c:numRef>
              <c:f>Лист1!$L$12:$L$55</c:f>
              <c:numCache>
                <c:formatCode>0</c:formatCode>
                <c:ptCount val="44"/>
                <c:pt idx="0">
                  <c:v>-6.991152951851662</c:v>
                </c:pt>
                <c:pt idx="1">
                  <c:v>-6.8981441048034915</c:v>
                </c:pt>
                <c:pt idx="2">
                  <c:v>-17.335122896086659</c:v>
                </c:pt>
                <c:pt idx="3">
                  <c:v>-17.252458018982736</c:v>
                </c:pt>
                <c:pt idx="4">
                  <c:v>-14.401368631368625</c:v>
                </c:pt>
                <c:pt idx="5">
                  <c:v>-14.315770000000002</c:v>
                </c:pt>
                <c:pt idx="6">
                  <c:v>-19.034348884648281</c:v>
                </c:pt>
                <c:pt idx="7">
                  <c:v>-18.953383233532918</c:v>
                </c:pt>
                <c:pt idx="8">
                  <c:v>-7.7477144704035368</c:v>
                </c:pt>
                <c:pt idx="9">
                  <c:v>-7.6554621848739561</c:v>
                </c:pt>
                <c:pt idx="10">
                  <c:v>-8.9822177822177842</c:v>
                </c:pt>
                <c:pt idx="11">
                  <c:v>-8.891200000000012</c:v>
                </c:pt>
                <c:pt idx="12">
                  <c:v>5.7457436180840507</c:v>
                </c:pt>
                <c:pt idx="13">
                  <c:v>3.7554202654308142</c:v>
                </c:pt>
                <c:pt idx="14">
                  <c:v>-13.160865108917065</c:v>
                </c:pt>
                <c:pt idx="15">
                  <c:v>-12.11688311688313</c:v>
                </c:pt>
                <c:pt idx="16">
                  <c:v>-14.085045389393233</c:v>
                </c:pt>
                <c:pt idx="17">
                  <c:v>-15.702117950925523</c:v>
                </c:pt>
                <c:pt idx="18">
                  <c:v>-17.110389610389603</c:v>
                </c:pt>
                <c:pt idx="19">
                  <c:v>-18.678571428571431</c:v>
                </c:pt>
                <c:pt idx="20">
                  <c:v>-1.3923730510300203</c:v>
                </c:pt>
                <c:pt idx="21">
                  <c:v>-1.293765424081045</c:v>
                </c:pt>
                <c:pt idx="22">
                  <c:v>-16.846624249536866</c:v>
                </c:pt>
                <c:pt idx="23">
                  <c:v>-16.76347087378641</c:v>
                </c:pt>
                <c:pt idx="24">
                  <c:v>-0.27056040952807336</c:v>
                </c:pt>
                <c:pt idx="25">
                  <c:v>-0.1708309699376116</c:v>
                </c:pt>
                <c:pt idx="26">
                  <c:v>-14.279070899740304</c:v>
                </c:pt>
                <c:pt idx="27">
                  <c:v>-14.193349970640057</c:v>
                </c:pt>
                <c:pt idx="28">
                  <c:v>-0.64653341287180432</c:v>
                </c:pt>
                <c:pt idx="29">
                  <c:v>-0.54717994628467204</c:v>
                </c:pt>
                <c:pt idx="30">
                  <c:v>-11.422127155583912</c:v>
                </c:pt>
                <c:pt idx="31">
                  <c:v>-11.333549282739472</c:v>
                </c:pt>
                <c:pt idx="32">
                  <c:v>-13.731854388446378</c:v>
                </c:pt>
                <c:pt idx="33">
                  <c:v>-13.81812253405792</c:v>
                </c:pt>
                <c:pt idx="34">
                  <c:v>-23.265999522204226</c:v>
                </c:pt>
                <c:pt idx="35">
                  <c:v>-21.801844268332193</c:v>
                </c:pt>
                <c:pt idx="36">
                  <c:v>2.5525614450696139</c:v>
                </c:pt>
                <c:pt idx="37">
                  <c:v>2.4500088836245468</c:v>
                </c:pt>
                <c:pt idx="38">
                  <c:v>-22.611464968152873</c:v>
                </c:pt>
                <c:pt idx="39">
                  <c:v>-21.837579617834415</c:v>
                </c:pt>
                <c:pt idx="40">
                  <c:v>-5.2773542247226306</c:v>
                </c:pt>
                <c:pt idx="41">
                  <c:v>-4.1385964912280571</c:v>
                </c:pt>
                <c:pt idx="42">
                  <c:v>-51.578421578421576</c:v>
                </c:pt>
                <c:pt idx="43">
                  <c:v>-51.53</c:v>
                </c:pt>
              </c:numCache>
            </c:numRef>
          </c:val>
          <c:extLst>
            <c:ext xmlns:c16="http://schemas.microsoft.com/office/drawing/2014/chart" uri="{C3380CC4-5D6E-409C-BE32-E72D297353CC}">
              <c16:uniqueId val="{00000001-146A-4582-AE6B-D5A3CB674524}"/>
            </c:ext>
          </c:extLst>
        </c:ser>
        <c:dLbls>
          <c:showLegendKey val="0"/>
          <c:showVal val="0"/>
          <c:showCatName val="0"/>
          <c:showSerName val="0"/>
          <c:showPercent val="0"/>
          <c:showBubbleSize val="0"/>
        </c:dLbls>
        <c:gapWidth val="219"/>
        <c:axId val="281150208"/>
        <c:axId val="281150600"/>
      </c:barChart>
      <c:catAx>
        <c:axId val="281150208"/>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spc="-3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50600"/>
        <c:crosses val="autoZero"/>
        <c:auto val="1"/>
        <c:lblAlgn val="ctr"/>
        <c:lblOffset val="100"/>
        <c:noMultiLvlLbl val="0"/>
      </c:catAx>
      <c:valAx>
        <c:axId val="281150600"/>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1150208"/>
        <c:crosses val="autoZero"/>
        <c:crossBetween val="between"/>
      </c:valAx>
      <c:spPr>
        <a:noFill/>
        <a:ln>
          <a:noFill/>
        </a:ln>
        <a:effectLst/>
      </c:spPr>
    </c:plotArea>
    <c:legend>
      <c:legendPos val="b"/>
      <c:layout>
        <c:manualLayout>
          <c:xMode val="edge"/>
          <c:yMode val="edge"/>
          <c:x val="0.35772278787940437"/>
          <c:y val="0.9677526276206242"/>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4.8892883405507008E-2"/>
          <c:w val="0.6627501613944482"/>
          <c:h val="0.90801561807388687"/>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Лист1!$I$12:$J$35</c:f>
              <c:multiLvlStrCache>
                <c:ptCount val="24"/>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lvl>
                <c:lvl>
                  <c:pt idx="0">
                    <c:v>Лактат група А</c:v>
                  </c:pt>
                  <c:pt idx="2">
                    <c:v>Лактат група Б</c:v>
                  </c:pt>
                  <c:pt idx="4">
                    <c:v>Піруват група А</c:v>
                  </c:pt>
                  <c:pt idx="6">
                    <c:v>Піруват група Б</c:v>
                  </c:pt>
                  <c:pt idx="8">
                    <c:v>Малат група А</c:v>
                  </c:pt>
                  <c:pt idx="10">
                    <c:v>Малат група Б</c:v>
                  </c:pt>
                  <c:pt idx="12">
                    <c:v>АТФ група А</c:v>
                  </c:pt>
                  <c:pt idx="14">
                    <c:v>АТФ група Б</c:v>
                  </c:pt>
                  <c:pt idx="16">
                    <c:v>АДФ група А</c:v>
                  </c:pt>
                  <c:pt idx="18">
                    <c:v>АДФ група Б</c:v>
                  </c:pt>
                  <c:pt idx="20">
                    <c:v>АМФ група А</c:v>
                  </c:pt>
                  <c:pt idx="22">
                    <c:v>АМФ група Б</c:v>
                  </c:pt>
                </c:lvl>
              </c:multiLvlStrCache>
            </c:multiLvlStrRef>
          </c:cat>
          <c:val>
            <c:numRef>
              <c:f>Лист1!$K$12:$K$35</c:f>
              <c:numCache>
                <c:formatCode>0</c:formatCode>
                <c:ptCount val="24"/>
                <c:pt idx="0">
                  <c:v>-1.6526768696917893</c:v>
                </c:pt>
                <c:pt idx="1">
                  <c:v>-1.6725450157787243</c:v>
                </c:pt>
                <c:pt idx="2">
                  <c:v>-29.170684579084387</c:v>
                </c:pt>
                <c:pt idx="3">
                  <c:v>-29.18499353169469</c:v>
                </c:pt>
                <c:pt idx="4">
                  <c:v>7.5291857543963214</c:v>
                </c:pt>
                <c:pt idx="5">
                  <c:v>11.895522388059707</c:v>
                </c:pt>
                <c:pt idx="6">
                  <c:v>39.051346995164593</c:v>
                </c:pt>
                <c:pt idx="7">
                  <c:v>44.697674418604642</c:v>
                </c:pt>
                <c:pt idx="8">
                  <c:v>-2.840020844189695</c:v>
                </c:pt>
                <c:pt idx="9">
                  <c:v>-2.8596491228070127</c:v>
                </c:pt>
                <c:pt idx="10">
                  <c:v>-15.68635677127034</c:v>
                </c:pt>
                <c:pt idx="11">
                  <c:v>-15.703389830508456</c:v>
                </c:pt>
                <c:pt idx="12">
                  <c:v>37.423111081872321</c:v>
                </c:pt>
                <c:pt idx="13">
                  <c:v>43.00332225913624</c:v>
                </c:pt>
                <c:pt idx="14">
                  <c:v>57.328594674675969</c:v>
                </c:pt>
                <c:pt idx="15">
                  <c:v>63.717089125102163</c:v>
                </c:pt>
                <c:pt idx="16">
                  <c:v>-3.9660056657223635</c:v>
                </c:pt>
                <c:pt idx="17">
                  <c:v>-3.985406472658596</c:v>
                </c:pt>
                <c:pt idx="18">
                  <c:v>20.906801007556687</c:v>
                </c:pt>
                <c:pt idx="19">
                  <c:v>29.37027707808565</c:v>
                </c:pt>
                <c:pt idx="20">
                  <c:v>-2.3474178403755852</c:v>
                </c:pt>
                <c:pt idx="21">
                  <c:v>1.6178688291364409</c:v>
                </c:pt>
                <c:pt idx="22">
                  <c:v>-32.692307692307679</c:v>
                </c:pt>
                <c:pt idx="23">
                  <c:v>-36.139277389277353</c:v>
                </c:pt>
              </c:numCache>
            </c:numRef>
          </c:val>
          <c:extLst>
            <c:ext xmlns:c16="http://schemas.microsoft.com/office/drawing/2014/chart" uri="{C3380CC4-5D6E-409C-BE32-E72D297353CC}">
              <c16:uniqueId val="{00000000-1459-4AD7-8987-1A740345795B}"/>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Лист1!$I$12:$J$35</c:f>
              <c:multiLvlStrCache>
                <c:ptCount val="24"/>
                <c:lvl>
                  <c:pt idx="0">
                    <c:v>&lt; 60 років</c:v>
                  </c:pt>
                  <c:pt idx="1">
                    <c:v>≥ 60 років</c:v>
                  </c:pt>
                  <c:pt idx="2">
                    <c:v>&lt; 60 років</c:v>
                  </c:pt>
                  <c:pt idx="3">
                    <c:v>≥ 60 років</c:v>
                  </c:pt>
                  <c:pt idx="4">
                    <c:v>&lt; 60 років</c:v>
                  </c:pt>
                  <c:pt idx="5">
                    <c:v>≥ 60 років</c:v>
                  </c:pt>
                  <c:pt idx="6">
                    <c:v>&lt; 60 років</c:v>
                  </c:pt>
                  <c:pt idx="7">
                    <c:v>≥ 60 років</c:v>
                  </c:pt>
                  <c:pt idx="8">
                    <c:v>&lt; 60 років</c:v>
                  </c:pt>
                  <c:pt idx="9">
                    <c:v>≥ 60 років</c:v>
                  </c:pt>
                  <c:pt idx="10">
                    <c:v>&lt; 60 років</c:v>
                  </c:pt>
                  <c:pt idx="11">
                    <c:v>≥ 60 років</c:v>
                  </c:pt>
                  <c:pt idx="12">
                    <c:v>&lt; 60 років</c:v>
                  </c:pt>
                  <c:pt idx="13">
                    <c:v>≥ 60 років</c:v>
                  </c:pt>
                  <c:pt idx="14">
                    <c:v>&lt; 60 років</c:v>
                  </c:pt>
                  <c:pt idx="15">
                    <c:v>≥ 60 років</c:v>
                  </c:pt>
                  <c:pt idx="16">
                    <c:v>&lt; 60 років</c:v>
                  </c:pt>
                  <c:pt idx="17">
                    <c:v>≥ 60 років</c:v>
                  </c:pt>
                  <c:pt idx="18">
                    <c:v>&lt; 60 років</c:v>
                  </c:pt>
                  <c:pt idx="19">
                    <c:v>≥ 60 років</c:v>
                  </c:pt>
                  <c:pt idx="20">
                    <c:v>&lt; 60 років</c:v>
                  </c:pt>
                  <c:pt idx="21">
                    <c:v>≥ 60 років</c:v>
                  </c:pt>
                  <c:pt idx="22">
                    <c:v>&lt; 60 років</c:v>
                  </c:pt>
                  <c:pt idx="23">
                    <c:v>≥ 60 років</c:v>
                  </c:pt>
                </c:lvl>
                <c:lvl>
                  <c:pt idx="0">
                    <c:v>Лактат група А</c:v>
                  </c:pt>
                  <c:pt idx="2">
                    <c:v>Лактат група Б</c:v>
                  </c:pt>
                  <c:pt idx="4">
                    <c:v>Піруват група А</c:v>
                  </c:pt>
                  <c:pt idx="6">
                    <c:v>Піруват група Б</c:v>
                  </c:pt>
                  <c:pt idx="8">
                    <c:v>Малат група А</c:v>
                  </c:pt>
                  <c:pt idx="10">
                    <c:v>Малат група Б</c:v>
                  </c:pt>
                  <c:pt idx="12">
                    <c:v>АТФ група А</c:v>
                  </c:pt>
                  <c:pt idx="14">
                    <c:v>АТФ група Б</c:v>
                  </c:pt>
                  <c:pt idx="16">
                    <c:v>АДФ група А</c:v>
                  </c:pt>
                  <c:pt idx="18">
                    <c:v>АДФ група Б</c:v>
                  </c:pt>
                  <c:pt idx="20">
                    <c:v>АМФ група А</c:v>
                  </c:pt>
                  <c:pt idx="22">
                    <c:v>АМФ група Б</c:v>
                  </c:pt>
                </c:lvl>
              </c:multiLvlStrCache>
            </c:multiLvlStrRef>
          </c:cat>
          <c:val>
            <c:numRef>
              <c:f>Лист1!$L$12:$L$35</c:f>
              <c:numCache>
                <c:formatCode>0</c:formatCode>
                <c:ptCount val="24"/>
                <c:pt idx="0">
                  <c:v>-24.251636227294515</c:v>
                </c:pt>
                <c:pt idx="1">
                  <c:v>-24.266938927046589</c:v>
                </c:pt>
                <c:pt idx="2">
                  <c:v>-35.873202918148031</c:v>
                </c:pt>
                <c:pt idx="3">
                  <c:v>-35.886157826649395</c:v>
                </c:pt>
                <c:pt idx="4">
                  <c:v>16.307078469040931</c:v>
                </c:pt>
                <c:pt idx="5">
                  <c:v>21.029850746268643</c:v>
                </c:pt>
                <c:pt idx="6">
                  <c:v>43.610407552383094</c:v>
                </c:pt>
                <c:pt idx="7">
                  <c:v>49.44186046511625</c:v>
                </c:pt>
                <c:pt idx="8">
                  <c:v>-4.5596664929650945</c:v>
                </c:pt>
                <c:pt idx="9">
                  <c:v>-4.5789473684210549</c:v>
                </c:pt>
                <c:pt idx="10">
                  <c:v>-25.654472226883719</c:v>
                </c:pt>
                <c:pt idx="11">
                  <c:v>-25.66949152542373</c:v>
                </c:pt>
                <c:pt idx="12">
                  <c:v>19.59392783132132</c:v>
                </c:pt>
                <c:pt idx="13">
                  <c:v>24.450166112956829</c:v>
                </c:pt>
                <c:pt idx="14">
                  <c:v>56.767565554593055</c:v>
                </c:pt>
                <c:pt idx="15">
                  <c:v>63.133278822567448</c:v>
                </c:pt>
                <c:pt idx="16">
                  <c:v>-5.6657223796033946</c:v>
                </c:pt>
                <c:pt idx="17">
                  <c:v>-5.684779809425704</c:v>
                </c:pt>
                <c:pt idx="18">
                  <c:v>50.125944584382864</c:v>
                </c:pt>
                <c:pt idx="19">
                  <c:v>60.634760705289651</c:v>
                </c:pt>
                <c:pt idx="20">
                  <c:v>-7.5117370892018593</c:v>
                </c:pt>
                <c:pt idx="21">
                  <c:v>-3.7561530800967518</c:v>
                </c:pt>
                <c:pt idx="22">
                  <c:v>-37.5</c:v>
                </c:pt>
                <c:pt idx="23">
                  <c:v>-40.700757575757557</c:v>
                </c:pt>
              </c:numCache>
            </c:numRef>
          </c:val>
          <c:extLst>
            <c:ext xmlns:c16="http://schemas.microsoft.com/office/drawing/2014/chart" uri="{C3380CC4-5D6E-409C-BE32-E72D297353CC}">
              <c16:uniqueId val="{00000001-1459-4AD7-8987-1A740345795B}"/>
            </c:ext>
          </c:extLst>
        </c:ser>
        <c:dLbls>
          <c:showLegendKey val="0"/>
          <c:showVal val="0"/>
          <c:showCatName val="0"/>
          <c:showSerName val="0"/>
          <c:showPercent val="0"/>
          <c:showBubbleSize val="0"/>
        </c:dLbls>
        <c:gapWidth val="219"/>
        <c:axId val="284569304"/>
        <c:axId val="284569696"/>
      </c:barChart>
      <c:catAx>
        <c:axId val="284569304"/>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spc="-3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4569696"/>
        <c:crosses val="autoZero"/>
        <c:auto val="1"/>
        <c:lblAlgn val="ctr"/>
        <c:lblOffset val="100"/>
        <c:noMultiLvlLbl val="0"/>
      </c:catAx>
      <c:valAx>
        <c:axId val="284569696"/>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4569304"/>
        <c:crosses val="autoZero"/>
        <c:crossBetween val="between"/>
      </c:valAx>
      <c:spPr>
        <a:noFill/>
        <a:ln>
          <a:noFill/>
        </a:ln>
        <a:effectLst/>
      </c:spPr>
    </c:plotArea>
    <c:legend>
      <c:legendPos val="b"/>
      <c:layout>
        <c:manualLayout>
          <c:xMode val="edge"/>
          <c:yMode val="edge"/>
          <c:x val="0.35772278787940437"/>
          <c:y val="0.9677526276206242"/>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47222222222223E-2"/>
          <c:y val="4.8892883405507008E-2"/>
          <c:w val="0.6627501613944482"/>
          <c:h val="0.90801561807388687"/>
        </c:manualLayout>
      </c:layout>
      <c:barChart>
        <c:barDir val="bar"/>
        <c:grouping val="clustered"/>
        <c:varyColors val="0"/>
        <c:ser>
          <c:idx val="0"/>
          <c:order val="0"/>
          <c:tx>
            <c:strRef>
              <c:f>Лист1!$K$11</c:f>
              <c:strCache>
                <c:ptCount val="1"/>
                <c:pt idx="0">
                  <c:v>2 день</c:v>
                </c:pt>
              </c:strCache>
            </c:strRef>
          </c:tx>
          <c:spPr>
            <a:pattFill prst="pct5">
              <a:fgClr>
                <a:schemeClr val="tx1"/>
              </a:fgClr>
              <a:bgClr>
                <a:schemeClr val="bg1"/>
              </a:bgClr>
            </a:pattFill>
            <a:ln>
              <a:solidFill>
                <a:schemeClr val="tx1"/>
              </a:solidFill>
            </a:ln>
            <a:effectLst/>
          </c:spPr>
          <c:invertIfNegative val="0"/>
          <c:cat>
            <c:multiLvlStrRef>
              <c:f>Лист1!$I$12:$J$35</c:f>
              <c:multiLvlStrCache>
                <c:ptCount val="24"/>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lvl>
                <c:lvl>
                  <c:pt idx="0">
                    <c:v>Лактат група А</c:v>
                  </c:pt>
                  <c:pt idx="2">
                    <c:v>Лактат група Б</c:v>
                  </c:pt>
                  <c:pt idx="4">
                    <c:v>Піруват група А</c:v>
                  </c:pt>
                  <c:pt idx="6">
                    <c:v>Піруват група Б</c:v>
                  </c:pt>
                  <c:pt idx="8">
                    <c:v>Малат група А</c:v>
                  </c:pt>
                  <c:pt idx="10">
                    <c:v>Малат група Б</c:v>
                  </c:pt>
                  <c:pt idx="12">
                    <c:v>АТФ група А</c:v>
                  </c:pt>
                  <c:pt idx="14">
                    <c:v>АТФ група Б</c:v>
                  </c:pt>
                  <c:pt idx="16">
                    <c:v>АДФ група А</c:v>
                  </c:pt>
                  <c:pt idx="18">
                    <c:v>АДФ група Б</c:v>
                  </c:pt>
                  <c:pt idx="20">
                    <c:v>АМФ група А</c:v>
                  </c:pt>
                  <c:pt idx="22">
                    <c:v>АМФ група Б</c:v>
                  </c:pt>
                </c:lvl>
              </c:multiLvlStrCache>
            </c:multiLvlStrRef>
          </c:cat>
          <c:val>
            <c:numRef>
              <c:f>Лист1!$K$12:$K$35</c:f>
              <c:numCache>
                <c:formatCode>0</c:formatCode>
                <c:ptCount val="24"/>
                <c:pt idx="0">
                  <c:v>0.1336699313309993</c:v>
                </c:pt>
                <c:pt idx="1">
                  <c:v>0.13346946352331213</c:v>
                </c:pt>
                <c:pt idx="2">
                  <c:v>-27.884165363374365</c:v>
                </c:pt>
                <c:pt idx="3">
                  <c:v>-27.884309739419706</c:v>
                </c:pt>
                <c:pt idx="4">
                  <c:v>9.7014925373134027</c:v>
                </c:pt>
                <c:pt idx="5">
                  <c:v>11.131235713325239</c:v>
                </c:pt>
                <c:pt idx="6">
                  <c:v>40.427531125205576</c:v>
                </c:pt>
                <c:pt idx="7">
                  <c:v>40.399723693299521</c:v>
                </c:pt>
                <c:pt idx="8">
                  <c:v>1.4021066652645686E-2</c:v>
                </c:pt>
                <c:pt idx="9">
                  <c:v>1.382083838225868E-2</c:v>
                </c:pt>
                <c:pt idx="10">
                  <c:v>-13.201078582434498</c:v>
                </c:pt>
                <c:pt idx="11">
                  <c:v>-14.155084745762711</c:v>
                </c:pt>
                <c:pt idx="12">
                  <c:v>39.919216995628972</c:v>
                </c:pt>
                <c:pt idx="13">
                  <c:v>39.918936877076405</c:v>
                </c:pt>
                <c:pt idx="14">
                  <c:v>60.186256915610976</c:v>
                </c:pt>
                <c:pt idx="15">
                  <c:v>60.185936222403924</c:v>
                </c:pt>
                <c:pt idx="16">
                  <c:v>-4.1578817782783641</c:v>
                </c:pt>
                <c:pt idx="17">
                  <c:v>-4.1580736543909165</c:v>
                </c:pt>
                <c:pt idx="18">
                  <c:v>20.66522897757153</c:v>
                </c:pt>
                <c:pt idx="19">
                  <c:v>20.664987405541559</c:v>
                </c:pt>
                <c:pt idx="20">
                  <c:v>-0.37463840280742045</c:v>
                </c:pt>
                <c:pt idx="21">
                  <c:v>-3.246720899303071</c:v>
                </c:pt>
                <c:pt idx="22">
                  <c:v>-32.826788596019355</c:v>
                </c:pt>
                <c:pt idx="23">
                  <c:v>-32.826923076923066</c:v>
                </c:pt>
              </c:numCache>
            </c:numRef>
          </c:val>
          <c:extLst>
            <c:ext xmlns:c16="http://schemas.microsoft.com/office/drawing/2014/chart" uri="{C3380CC4-5D6E-409C-BE32-E72D297353CC}">
              <c16:uniqueId val="{00000000-6866-4439-B9ED-487A9043B684}"/>
            </c:ext>
          </c:extLst>
        </c:ser>
        <c:ser>
          <c:idx val="1"/>
          <c:order val="1"/>
          <c:tx>
            <c:strRef>
              <c:f>Лист1!$L$11</c:f>
              <c:strCache>
                <c:ptCount val="1"/>
                <c:pt idx="0">
                  <c:v>1 тиждень</c:v>
                </c:pt>
              </c:strCache>
            </c:strRef>
          </c:tx>
          <c:spPr>
            <a:pattFill prst="wdDnDiag">
              <a:fgClr>
                <a:schemeClr val="tx1"/>
              </a:fgClr>
              <a:bgClr>
                <a:schemeClr val="bg1"/>
              </a:bgClr>
            </a:pattFill>
            <a:ln>
              <a:solidFill>
                <a:schemeClr val="tx1"/>
              </a:solidFill>
            </a:ln>
            <a:effectLst/>
          </c:spPr>
          <c:invertIfNegative val="0"/>
          <c:cat>
            <c:multiLvlStrRef>
              <c:f>Лист1!$I$12:$J$35</c:f>
              <c:multiLvlStrCache>
                <c:ptCount val="24"/>
                <c:lvl>
                  <c:pt idx="0">
                    <c:v>Схема 1</c:v>
                  </c:pt>
                  <c:pt idx="1">
                    <c:v>Схема 2</c:v>
                  </c:pt>
                  <c:pt idx="2">
                    <c:v>Схема 1</c:v>
                  </c:pt>
                  <c:pt idx="3">
                    <c:v>Схема 2</c:v>
                  </c:pt>
                  <c:pt idx="4">
                    <c:v>Схема 1</c:v>
                  </c:pt>
                  <c:pt idx="5">
                    <c:v>Схема 2</c:v>
                  </c:pt>
                  <c:pt idx="6">
                    <c:v>Схема 1</c:v>
                  </c:pt>
                  <c:pt idx="7">
                    <c:v>Схема 2</c:v>
                  </c:pt>
                  <c:pt idx="8">
                    <c:v>Схема 1</c:v>
                  </c:pt>
                  <c:pt idx="9">
                    <c:v>Схема 2</c:v>
                  </c:pt>
                  <c:pt idx="10">
                    <c:v>Схема 1</c:v>
                  </c:pt>
                  <c:pt idx="11">
                    <c:v>Схема 2</c:v>
                  </c:pt>
                  <c:pt idx="12">
                    <c:v>Схема 1</c:v>
                  </c:pt>
                  <c:pt idx="13">
                    <c:v>Схема 2</c:v>
                  </c:pt>
                  <c:pt idx="14">
                    <c:v>Схема 1</c:v>
                  </c:pt>
                  <c:pt idx="15">
                    <c:v>Схема 2</c:v>
                  </c:pt>
                  <c:pt idx="16">
                    <c:v>Схема 1</c:v>
                  </c:pt>
                  <c:pt idx="17">
                    <c:v>Схема 2</c:v>
                  </c:pt>
                  <c:pt idx="18">
                    <c:v>Схема 1</c:v>
                  </c:pt>
                  <c:pt idx="19">
                    <c:v>Схема 2</c:v>
                  </c:pt>
                  <c:pt idx="20">
                    <c:v>Схема 1</c:v>
                  </c:pt>
                  <c:pt idx="21">
                    <c:v>Схема 2</c:v>
                  </c:pt>
                  <c:pt idx="22">
                    <c:v>Схема 1</c:v>
                  </c:pt>
                  <c:pt idx="23">
                    <c:v>Схема 2</c:v>
                  </c:pt>
                </c:lvl>
                <c:lvl>
                  <c:pt idx="0">
                    <c:v>Лактат група А</c:v>
                  </c:pt>
                  <c:pt idx="2">
                    <c:v>Лактат група Б</c:v>
                  </c:pt>
                  <c:pt idx="4">
                    <c:v>Піруват група А</c:v>
                  </c:pt>
                  <c:pt idx="6">
                    <c:v>Піруват група Б</c:v>
                  </c:pt>
                  <c:pt idx="8">
                    <c:v>Малат група А</c:v>
                  </c:pt>
                  <c:pt idx="10">
                    <c:v>Малат група Б</c:v>
                  </c:pt>
                  <c:pt idx="12">
                    <c:v>АТФ група А</c:v>
                  </c:pt>
                  <c:pt idx="14">
                    <c:v>АТФ група Б</c:v>
                  </c:pt>
                  <c:pt idx="16">
                    <c:v>АДФ група А</c:v>
                  </c:pt>
                  <c:pt idx="18">
                    <c:v>АДФ група Б</c:v>
                  </c:pt>
                  <c:pt idx="20">
                    <c:v>АМФ група А</c:v>
                  </c:pt>
                  <c:pt idx="22">
                    <c:v>АМФ група Б</c:v>
                  </c:pt>
                </c:lvl>
              </c:multiLvlStrCache>
            </c:multiLvlStrRef>
          </c:cat>
          <c:val>
            <c:numRef>
              <c:f>Лист1!$L$12:$L$35</c:f>
              <c:numCache>
                <c:formatCode>0</c:formatCode>
                <c:ptCount val="24"/>
                <c:pt idx="0">
                  <c:v>-22.875769116719553</c:v>
                </c:pt>
                <c:pt idx="1">
                  <c:v>-22.875923519584177</c:v>
                </c:pt>
                <c:pt idx="2">
                  <c:v>-34.708425930011586</c:v>
                </c:pt>
                <c:pt idx="3">
                  <c:v>-34.708556643873607</c:v>
                </c:pt>
                <c:pt idx="4">
                  <c:v>16.307078469040931</c:v>
                </c:pt>
                <c:pt idx="5">
                  <c:v>15.235982250907618</c:v>
                </c:pt>
                <c:pt idx="6">
                  <c:v>49.471458773784335</c:v>
                </c:pt>
                <c:pt idx="7">
                  <c:v>47.976744186046467</c:v>
                </c:pt>
                <c:pt idx="8">
                  <c:v>-2.8261212471738872</c:v>
                </c:pt>
                <c:pt idx="9">
                  <c:v>-2.8263157894736812</c:v>
                </c:pt>
                <c:pt idx="10">
                  <c:v>-22.620270501626425</c:v>
                </c:pt>
                <c:pt idx="11">
                  <c:v>-23.470750411428369</c:v>
                </c:pt>
                <c:pt idx="12">
                  <c:v>21.766190620011237</c:v>
                </c:pt>
                <c:pt idx="13">
                  <c:v>21.765946843853825</c:v>
                </c:pt>
                <c:pt idx="14">
                  <c:v>59.615037456411095</c:v>
                </c:pt>
                <c:pt idx="15">
                  <c:v>59.614717906786545</c:v>
                </c:pt>
                <c:pt idx="16">
                  <c:v>-4.8175620413580571</c:v>
                </c:pt>
                <c:pt idx="17">
                  <c:v>-4.4362606232294599</c:v>
                </c:pt>
                <c:pt idx="18">
                  <c:v>49.825992647151359</c:v>
                </c:pt>
                <c:pt idx="19">
                  <c:v>49.825692695214045</c:v>
                </c:pt>
                <c:pt idx="20">
                  <c:v>-6.6709346991037091</c:v>
                </c:pt>
                <c:pt idx="21">
                  <c:v>-7.6967136150234694</c:v>
                </c:pt>
                <c:pt idx="22">
                  <c:v>-37.624875124875146</c:v>
                </c:pt>
                <c:pt idx="23">
                  <c:v>-37.625</c:v>
                </c:pt>
              </c:numCache>
            </c:numRef>
          </c:val>
          <c:extLst>
            <c:ext xmlns:c16="http://schemas.microsoft.com/office/drawing/2014/chart" uri="{C3380CC4-5D6E-409C-BE32-E72D297353CC}">
              <c16:uniqueId val="{00000001-6866-4439-B9ED-487A9043B684}"/>
            </c:ext>
          </c:extLst>
        </c:ser>
        <c:dLbls>
          <c:showLegendKey val="0"/>
          <c:showVal val="0"/>
          <c:showCatName val="0"/>
          <c:showSerName val="0"/>
          <c:showPercent val="0"/>
          <c:showBubbleSize val="0"/>
        </c:dLbls>
        <c:gapWidth val="219"/>
        <c:axId val="287617800"/>
        <c:axId val="287618192"/>
      </c:barChart>
      <c:catAx>
        <c:axId val="287617800"/>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spc="-3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7618192"/>
        <c:crosses val="autoZero"/>
        <c:auto val="1"/>
        <c:lblAlgn val="ctr"/>
        <c:lblOffset val="100"/>
        <c:noMultiLvlLbl val="0"/>
      </c:catAx>
      <c:valAx>
        <c:axId val="287618192"/>
        <c:scaling>
          <c:orientation val="minMax"/>
        </c:scaling>
        <c:delete val="0"/>
        <c:axPos val="t"/>
        <c:majorGridlines>
          <c:spPr>
            <a:ln w="9525" cap="flat" cmpd="sng" algn="ctr">
              <a:solidFill>
                <a:schemeClr val="bg1">
                  <a:lumMod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7617800"/>
        <c:crosses val="autoZero"/>
        <c:crossBetween val="between"/>
      </c:valAx>
      <c:spPr>
        <a:noFill/>
        <a:ln>
          <a:noFill/>
        </a:ln>
        <a:effectLst/>
      </c:spPr>
    </c:plotArea>
    <c:legend>
      <c:legendPos val="b"/>
      <c:layout>
        <c:manualLayout>
          <c:xMode val="edge"/>
          <c:yMode val="edge"/>
          <c:x val="0.35772278787940437"/>
          <c:y val="0.9677526276206242"/>
          <c:w val="0.28025057229369904"/>
          <c:h val="3.130498670507923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330708661417327E-2"/>
          <c:y val="7.8383014623172112E-2"/>
          <c:w val="0.87520632837561951"/>
          <c:h val="0.6481042890786689"/>
        </c:manualLayout>
      </c:layout>
      <c:bar3DChart>
        <c:barDir val="col"/>
        <c:grouping val="clustered"/>
        <c:varyColors val="0"/>
        <c:ser>
          <c:idx val="0"/>
          <c:order val="0"/>
          <c:tx>
            <c:strRef>
              <c:f>Лист1!$B$1</c:f>
              <c:strCache>
                <c:ptCount val="1"/>
                <c:pt idx="0">
                  <c:v>Лімфорея</c:v>
                </c:pt>
              </c:strCache>
            </c:strRef>
          </c:tx>
          <c:spPr>
            <a:pattFill prst="ltVert">
              <a:fgClr>
                <a:schemeClr val="tx1"/>
              </a:fgClr>
              <a:bgClr>
                <a:schemeClr val="bg1"/>
              </a:bgClr>
            </a:pattFill>
            <a:ln>
              <a:solidFill>
                <a:prstClr val="black"/>
              </a:solidFill>
            </a:ln>
            <a:effectLst/>
            <a:sp3d>
              <a:contourClr>
                <a:prstClr val="black"/>
              </a:contourClr>
            </a:sp3d>
          </c:spPr>
          <c:invertIfNegative val="0"/>
          <c:cat>
            <c:strRef>
              <c:f>Лист1!$A$2:$A$3</c:f>
              <c:strCache>
                <c:ptCount val="2"/>
                <c:pt idx="0">
                  <c:v>Група А</c:v>
                </c:pt>
                <c:pt idx="1">
                  <c:v>Група Б</c:v>
                </c:pt>
              </c:strCache>
            </c:strRef>
          </c:cat>
          <c:val>
            <c:numRef>
              <c:f>Лист1!$B$2:$B$3</c:f>
              <c:numCache>
                <c:formatCode>General</c:formatCode>
                <c:ptCount val="2"/>
                <c:pt idx="0">
                  <c:v>13</c:v>
                </c:pt>
                <c:pt idx="1">
                  <c:v>12</c:v>
                </c:pt>
              </c:numCache>
            </c:numRef>
          </c:val>
          <c:extLst>
            <c:ext xmlns:c16="http://schemas.microsoft.com/office/drawing/2014/chart" uri="{C3380CC4-5D6E-409C-BE32-E72D297353CC}">
              <c16:uniqueId val="{00000000-0193-4D35-B9F5-1390B0F45D35}"/>
            </c:ext>
          </c:extLst>
        </c:ser>
        <c:ser>
          <c:idx val="1"/>
          <c:order val="1"/>
          <c:tx>
            <c:strRef>
              <c:f>Лист1!$C$1</c:f>
              <c:strCache>
                <c:ptCount val="1"/>
                <c:pt idx="0">
                  <c:v>Загоєння рани</c:v>
                </c:pt>
              </c:strCache>
            </c:strRef>
          </c:tx>
          <c:spPr>
            <a:pattFill prst="dkHorz">
              <a:fgClr>
                <a:schemeClr val="tx1"/>
              </a:fgClr>
              <a:bgClr>
                <a:schemeClr val="bg1"/>
              </a:bgClr>
            </a:pattFill>
            <a:ln>
              <a:solidFill>
                <a:prstClr val="black"/>
              </a:solidFill>
            </a:ln>
            <a:effectLst/>
            <a:sp3d>
              <a:contourClr>
                <a:prstClr val="black"/>
              </a:contourClr>
            </a:sp3d>
          </c:spPr>
          <c:invertIfNegative val="0"/>
          <c:cat>
            <c:strRef>
              <c:f>Лист1!$A$2:$A$3</c:f>
              <c:strCache>
                <c:ptCount val="2"/>
                <c:pt idx="0">
                  <c:v>Група А</c:v>
                </c:pt>
                <c:pt idx="1">
                  <c:v>Група Б</c:v>
                </c:pt>
              </c:strCache>
            </c:strRef>
          </c:cat>
          <c:val>
            <c:numRef>
              <c:f>Лист1!$C$2:$C$3</c:f>
              <c:numCache>
                <c:formatCode>General</c:formatCode>
                <c:ptCount val="2"/>
                <c:pt idx="0">
                  <c:v>14</c:v>
                </c:pt>
                <c:pt idx="1">
                  <c:v>13</c:v>
                </c:pt>
              </c:numCache>
            </c:numRef>
          </c:val>
          <c:extLst>
            <c:ext xmlns:c16="http://schemas.microsoft.com/office/drawing/2014/chart" uri="{C3380CC4-5D6E-409C-BE32-E72D297353CC}">
              <c16:uniqueId val="{00000001-0193-4D35-B9F5-1390B0F45D35}"/>
            </c:ext>
          </c:extLst>
        </c:ser>
        <c:dLbls>
          <c:showLegendKey val="0"/>
          <c:showVal val="0"/>
          <c:showCatName val="0"/>
          <c:showSerName val="0"/>
          <c:showPercent val="0"/>
          <c:showBubbleSize val="0"/>
        </c:dLbls>
        <c:gapWidth val="150"/>
        <c:shape val="box"/>
        <c:axId val="284568520"/>
        <c:axId val="287618584"/>
        <c:axId val="0"/>
      </c:bar3DChart>
      <c:catAx>
        <c:axId val="284568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7618584"/>
        <c:crosses val="autoZero"/>
        <c:auto val="1"/>
        <c:lblAlgn val="ctr"/>
        <c:lblOffset val="100"/>
        <c:noMultiLvlLbl val="0"/>
      </c:catAx>
      <c:valAx>
        <c:axId val="28761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4568520"/>
        <c:crosses val="autoZero"/>
        <c:crossBetween val="between"/>
      </c:valAx>
      <c:spPr>
        <a:noFill/>
        <a:ln>
          <a:noFill/>
        </a:ln>
        <a:effectLst/>
      </c:spPr>
    </c:plotArea>
    <c:legend>
      <c:legendPos val="b"/>
      <c:layout>
        <c:manualLayout>
          <c:xMode val="edge"/>
          <c:yMode val="edge"/>
          <c:x val="0.26302220034995644"/>
          <c:y val="0.87099745462330858"/>
          <c:w val="0.47395559930008763"/>
          <c:h val="0.1290025453766919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330708661417327E-2"/>
          <c:y val="0.11150943088635658"/>
          <c:w val="0.87520632837561951"/>
          <c:h val="0.50731745488335678"/>
        </c:manualLayout>
      </c:layout>
      <c:bar3DChart>
        <c:barDir val="col"/>
        <c:grouping val="clustered"/>
        <c:varyColors val="0"/>
        <c:ser>
          <c:idx val="0"/>
          <c:order val="0"/>
          <c:tx>
            <c:strRef>
              <c:f>Лист1!$K$11</c:f>
              <c:strCache>
                <c:ptCount val="1"/>
                <c:pt idx="0">
                  <c:v>Лімфорея</c:v>
                </c:pt>
              </c:strCache>
            </c:strRef>
          </c:tx>
          <c:spPr>
            <a:pattFill prst="ltVert">
              <a:fgClr>
                <a:schemeClr val="tx1"/>
              </a:fgClr>
              <a:bgClr>
                <a:schemeClr val="bg1"/>
              </a:bgClr>
            </a:pattFill>
            <a:ln>
              <a:solidFill>
                <a:prstClr val="black"/>
              </a:solidFill>
            </a:ln>
            <a:effectLst/>
            <a:sp3d>
              <a:contourClr>
                <a:prstClr val="black"/>
              </a:contourClr>
            </a:sp3d>
          </c:spPr>
          <c:invertIfNegative val="0"/>
          <c:cat>
            <c:multiLvlStrRef>
              <c:f>Лист1!$I$12:$J$15</c:f>
              <c:multiLvlStrCache>
                <c:ptCount val="4"/>
                <c:lvl>
                  <c:pt idx="0">
                    <c:v>Вік &lt; 60 років</c:v>
                  </c:pt>
                  <c:pt idx="1">
                    <c:v>Вік ≥ 60 років</c:v>
                  </c:pt>
                  <c:pt idx="2">
                    <c:v>Вік &lt; 60 років</c:v>
                  </c:pt>
                  <c:pt idx="3">
                    <c:v>Вік ≥ 60 років</c:v>
                  </c:pt>
                </c:lvl>
                <c:lvl>
                  <c:pt idx="0">
                    <c:v>Група А</c:v>
                  </c:pt>
                  <c:pt idx="2">
                    <c:v>Група Б</c:v>
                  </c:pt>
                </c:lvl>
              </c:multiLvlStrCache>
            </c:multiLvlStrRef>
          </c:cat>
          <c:val>
            <c:numRef>
              <c:f>Лист1!$K$12:$K$15</c:f>
              <c:numCache>
                <c:formatCode>General</c:formatCode>
                <c:ptCount val="4"/>
                <c:pt idx="0">
                  <c:v>13</c:v>
                </c:pt>
                <c:pt idx="1">
                  <c:v>17</c:v>
                </c:pt>
                <c:pt idx="2">
                  <c:v>12</c:v>
                </c:pt>
                <c:pt idx="3">
                  <c:v>13</c:v>
                </c:pt>
              </c:numCache>
            </c:numRef>
          </c:val>
          <c:extLst>
            <c:ext xmlns:c16="http://schemas.microsoft.com/office/drawing/2014/chart" uri="{C3380CC4-5D6E-409C-BE32-E72D297353CC}">
              <c16:uniqueId val="{00000000-F652-400F-822B-8C746F384AFC}"/>
            </c:ext>
          </c:extLst>
        </c:ser>
        <c:ser>
          <c:idx val="1"/>
          <c:order val="1"/>
          <c:tx>
            <c:strRef>
              <c:f>Лист1!$L$11</c:f>
              <c:strCache>
                <c:ptCount val="1"/>
                <c:pt idx="0">
                  <c:v>Загоєння рани</c:v>
                </c:pt>
              </c:strCache>
            </c:strRef>
          </c:tx>
          <c:spPr>
            <a:pattFill prst="dkHorz">
              <a:fgClr>
                <a:schemeClr val="tx1"/>
              </a:fgClr>
              <a:bgClr>
                <a:schemeClr val="bg1"/>
              </a:bgClr>
            </a:pattFill>
            <a:ln>
              <a:solidFill>
                <a:prstClr val="black"/>
              </a:solidFill>
            </a:ln>
            <a:effectLst/>
            <a:sp3d>
              <a:contourClr>
                <a:prstClr val="black"/>
              </a:contourClr>
            </a:sp3d>
          </c:spPr>
          <c:invertIfNegative val="0"/>
          <c:cat>
            <c:multiLvlStrRef>
              <c:f>Лист1!$I$12:$J$15</c:f>
              <c:multiLvlStrCache>
                <c:ptCount val="4"/>
                <c:lvl>
                  <c:pt idx="0">
                    <c:v>Вік &lt; 60 років</c:v>
                  </c:pt>
                  <c:pt idx="1">
                    <c:v>Вік ≥ 60 років</c:v>
                  </c:pt>
                  <c:pt idx="2">
                    <c:v>Вік &lt; 60 років</c:v>
                  </c:pt>
                  <c:pt idx="3">
                    <c:v>Вік ≥ 60 років</c:v>
                  </c:pt>
                </c:lvl>
                <c:lvl>
                  <c:pt idx="0">
                    <c:v>Група А</c:v>
                  </c:pt>
                  <c:pt idx="2">
                    <c:v>Група Б</c:v>
                  </c:pt>
                </c:lvl>
              </c:multiLvlStrCache>
            </c:multiLvlStrRef>
          </c:cat>
          <c:val>
            <c:numRef>
              <c:f>Лист1!$L$12:$L$15</c:f>
              <c:numCache>
                <c:formatCode>General</c:formatCode>
                <c:ptCount val="4"/>
                <c:pt idx="0">
                  <c:v>14</c:v>
                </c:pt>
                <c:pt idx="1">
                  <c:v>18</c:v>
                </c:pt>
                <c:pt idx="2">
                  <c:v>13</c:v>
                </c:pt>
                <c:pt idx="3">
                  <c:v>14</c:v>
                </c:pt>
              </c:numCache>
            </c:numRef>
          </c:val>
          <c:extLst>
            <c:ext xmlns:c16="http://schemas.microsoft.com/office/drawing/2014/chart" uri="{C3380CC4-5D6E-409C-BE32-E72D297353CC}">
              <c16:uniqueId val="{00000001-F652-400F-822B-8C746F384AFC}"/>
            </c:ext>
          </c:extLst>
        </c:ser>
        <c:dLbls>
          <c:showLegendKey val="0"/>
          <c:showVal val="0"/>
          <c:showCatName val="0"/>
          <c:showSerName val="0"/>
          <c:showPercent val="0"/>
          <c:showBubbleSize val="0"/>
        </c:dLbls>
        <c:gapWidth val="150"/>
        <c:shape val="box"/>
        <c:axId val="287619368"/>
        <c:axId val="278679296"/>
        <c:axId val="0"/>
      </c:bar3DChart>
      <c:catAx>
        <c:axId val="287619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8679296"/>
        <c:crosses val="autoZero"/>
        <c:auto val="1"/>
        <c:lblAlgn val="ctr"/>
        <c:lblOffset val="100"/>
        <c:noMultiLvlLbl val="0"/>
      </c:catAx>
      <c:valAx>
        <c:axId val="27867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7619368"/>
        <c:crosses val="autoZero"/>
        <c:crossBetween val="between"/>
      </c:valAx>
      <c:spPr>
        <a:noFill/>
        <a:ln>
          <a:noFill/>
        </a:ln>
        <a:effectLst/>
      </c:spPr>
    </c:plotArea>
    <c:legend>
      <c:legendPos val="b"/>
      <c:layout>
        <c:manualLayout>
          <c:xMode val="edge"/>
          <c:yMode val="edge"/>
          <c:x val="0.26302220034995644"/>
          <c:y val="0.87099745462330858"/>
          <c:w val="0.47395559930008763"/>
          <c:h val="0.1290025453766919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0" i="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Лист1!$A$2</c:f>
              <c:strCache>
                <c:ptCount val="1"/>
                <c:pt idx="0">
                  <c:v>Група А</c:v>
                </c:pt>
              </c:strCache>
            </c:strRef>
          </c:tx>
          <c:spPr>
            <a:ln w="19050" cap="rnd">
              <a:solidFill>
                <a:prstClr val="black"/>
              </a:solidFill>
              <a:prstDash val="dash"/>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Лист1!$B$2:$I$2</c:f>
              <c:numCache>
                <c:formatCode>General</c:formatCode>
                <c:ptCount val="8"/>
                <c:pt idx="0">
                  <c:v>40.205000000000013</c:v>
                </c:pt>
                <c:pt idx="1">
                  <c:v>36.635000000000012</c:v>
                </c:pt>
                <c:pt idx="2">
                  <c:v>35.700000000000003</c:v>
                </c:pt>
                <c:pt idx="3">
                  <c:v>25.584999999999994</c:v>
                </c:pt>
                <c:pt idx="4">
                  <c:v>32.81</c:v>
                </c:pt>
                <c:pt idx="5">
                  <c:v>40.885000000000005</c:v>
                </c:pt>
                <c:pt idx="6">
                  <c:v>34.255000000000003</c:v>
                </c:pt>
                <c:pt idx="7">
                  <c:v>27.71</c:v>
                </c:pt>
              </c:numCache>
            </c:numRef>
          </c:val>
          <c:extLst>
            <c:ext xmlns:c16="http://schemas.microsoft.com/office/drawing/2014/chart" uri="{C3380CC4-5D6E-409C-BE32-E72D297353CC}">
              <c16:uniqueId val="{00000000-79F3-44A2-A8D2-14E4E511228A}"/>
            </c:ext>
          </c:extLst>
        </c:ser>
        <c:ser>
          <c:idx val="1"/>
          <c:order val="1"/>
          <c:tx>
            <c:strRef>
              <c:f>Лист1!$A$3</c:f>
              <c:strCache>
                <c:ptCount val="1"/>
                <c:pt idx="0">
                  <c:v>Група Б</c:v>
                </c:pt>
              </c:strCache>
            </c:strRef>
          </c:tx>
          <c:spPr>
            <a:ln w="28575" cap="rnd">
              <a:solidFill>
                <a:prstClr val="black"/>
              </a:solidFill>
              <a:round/>
            </a:ln>
            <a:effectLst/>
          </c:spPr>
          <c:marker>
            <c:symbol val="none"/>
          </c:marker>
          <c:cat>
            <c:strRef>
              <c:f>Лист1!$B$1:$I$1</c:f>
              <c:strCache>
                <c:ptCount val="8"/>
                <c:pt idx="0">
                  <c:v>PF</c:v>
                </c:pt>
                <c:pt idx="1">
                  <c:v>RP</c:v>
                </c:pt>
                <c:pt idx="2">
                  <c:v>BR</c:v>
                </c:pt>
                <c:pt idx="3">
                  <c:v>GH</c:v>
                </c:pt>
                <c:pt idx="4">
                  <c:v>VT</c:v>
                </c:pt>
                <c:pt idx="5">
                  <c:v>SF</c:v>
                </c:pt>
                <c:pt idx="6">
                  <c:v>RF</c:v>
                </c:pt>
                <c:pt idx="7">
                  <c:v>МН</c:v>
                </c:pt>
              </c:strCache>
            </c:strRef>
          </c:cat>
          <c:val>
            <c:numRef>
              <c:f>Лист1!$B$3:$I$3</c:f>
              <c:numCache>
                <c:formatCode>General</c:formatCode>
                <c:ptCount val="8"/>
                <c:pt idx="0">
                  <c:v>43.010000000000005</c:v>
                </c:pt>
                <c:pt idx="1">
                  <c:v>34.085000000000001</c:v>
                </c:pt>
                <c:pt idx="2">
                  <c:v>40.035000000000011</c:v>
                </c:pt>
                <c:pt idx="3">
                  <c:v>36.125000000000014</c:v>
                </c:pt>
                <c:pt idx="4">
                  <c:v>44.54</c:v>
                </c:pt>
                <c:pt idx="5">
                  <c:v>44.03</c:v>
                </c:pt>
                <c:pt idx="6">
                  <c:v>38.844999999999999</c:v>
                </c:pt>
                <c:pt idx="7">
                  <c:v>36.465000000000003</c:v>
                </c:pt>
              </c:numCache>
            </c:numRef>
          </c:val>
          <c:extLst>
            <c:ext xmlns:c16="http://schemas.microsoft.com/office/drawing/2014/chart" uri="{C3380CC4-5D6E-409C-BE32-E72D297353CC}">
              <c16:uniqueId val="{00000001-79F3-44A2-A8D2-14E4E511228A}"/>
            </c:ext>
          </c:extLst>
        </c:ser>
        <c:dLbls>
          <c:showLegendKey val="0"/>
          <c:showVal val="0"/>
          <c:showCatName val="0"/>
          <c:showSerName val="0"/>
          <c:showPercent val="0"/>
          <c:showBubbleSize val="0"/>
        </c:dLbls>
        <c:axId val="278680080"/>
        <c:axId val="278680472"/>
      </c:radarChart>
      <c:catAx>
        <c:axId val="27868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8680472"/>
        <c:crosses val="autoZero"/>
        <c:auto val="1"/>
        <c:lblAlgn val="ctr"/>
        <c:lblOffset val="100"/>
        <c:noMultiLvlLbl val="0"/>
      </c:catAx>
      <c:valAx>
        <c:axId val="27868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786800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400">
          <a:latin typeface="Times New Roman" panose="02020603050405020304" pitchFamily="18" charset="0"/>
          <a:cs typeface="Times New Roman" panose="02020603050405020304" pitchFamily="18" charset="0"/>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0.93615</cdr:x>
      <cdr:y>0.01963</cdr:y>
    </cdr:from>
    <cdr:to>
      <cdr:x>1</cdr:x>
      <cdr:y>0.08085</cdr:y>
    </cdr:to>
    <cdr:sp macro="" textlink="">
      <cdr:nvSpPr>
        <cdr:cNvPr id="2" name="Надпись 1"/>
        <cdr:cNvSpPr txBox="1"/>
      </cdr:nvSpPr>
      <cdr:spPr>
        <a:xfrm xmlns:a="http://schemas.openxmlformats.org/drawingml/2006/main">
          <a:off x="5524850" y="152540"/>
          <a:ext cx="376840" cy="4758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10.xml><?xml version="1.0" encoding="utf-8"?>
<c:userShapes xmlns:c="http://schemas.openxmlformats.org/drawingml/2006/chart">
  <cdr:relSizeAnchor xmlns:cdr="http://schemas.openxmlformats.org/drawingml/2006/chartDrawing">
    <cdr:from>
      <cdr:x>0.22937</cdr:x>
      <cdr:y>0.02238</cdr:y>
    </cdr:from>
    <cdr:to>
      <cdr:x>0.38065</cdr:x>
      <cdr:y>0.15188</cdr:y>
    </cdr:to>
    <cdr:sp macro="" textlink="">
      <cdr:nvSpPr>
        <cdr:cNvPr id="2" name="Поле 1"/>
        <cdr:cNvSpPr txBox="1"/>
      </cdr:nvSpPr>
      <cdr:spPr>
        <a:xfrm xmlns:a="http://schemas.openxmlformats.org/drawingml/2006/main">
          <a:off x="629216" y="49794"/>
          <a:ext cx="414985" cy="28814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dirty="0">
              <a:latin typeface="Times New Roman" panose="02020603050405020304" pitchFamily="18" charset="0"/>
              <a:cs typeface="Times New Roman" panose="02020603050405020304" pitchFamily="18" charset="0"/>
            </a:rPr>
            <a:t>ЯЖ, </a:t>
          </a:r>
          <a:r>
            <a:rPr lang="ru-RU" sz="1200" dirty="0" err="1">
              <a:latin typeface="Times New Roman" panose="02020603050405020304" pitchFamily="18" charset="0"/>
              <a:cs typeface="Times New Roman" panose="02020603050405020304" pitchFamily="18" charset="0"/>
            </a:rPr>
            <a:t>бали</a:t>
          </a:r>
          <a:endParaRPr lang="ru-RU" sz="1200" dirty="0">
            <a:latin typeface="Times New Roman" panose="02020603050405020304" pitchFamily="18" charset="0"/>
            <a:cs typeface="Times New Roman" panose="02020603050405020304"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0.36492</cdr:x>
      <cdr:y>0.01623</cdr:y>
    </cdr:from>
    <cdr:to>
      <cdr:x>0.47053</cdr:x>
      <cdr:y>0.14573</cdr:y>
    </cdr:to>
    <cdr:sp macro="" textlink="">
      <cdr:nvSpPr>
        <cdr:cNvPr id="2" name="Поле 1"/>
        <cdr:cNvSpPr txBox="1"/>
      </cdr:nvSpPr>
      <cdr:spPr>
        <a:xfrm xmlns:a="http://schemas.openxmlformats.org/drawingml/2006/main">
          <a:off x="1873013" y="45267"/>
          <a:ext cx="542065" cy="36108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dirty="0">
              <a:latin typeface="Times New Roman" panose="02020603050405020304" pitchFamily="18" charset="0"/>
              <a:cs typeface="Times New Roman" panose="02020603050405020304" pitchFamily="18" charset="0"/>
            </a:rPr>
            <a:t>ЯЖ, </a:t>
          </a:r>
          <a:r>
            <a:rPr lang="ru-RU" sz="1200" dirty="0" err="1">
              <a:latin typeface="Times New Roman" panose="02020603050405020304" pitchFamily="18" charset="0"/>
              <a:cs typeface="Times New Roman" panose="02020603050405020304" pitchFamily="18" charset="0"/>
            </a:rPr>
            <a:t>бали</a:t>
          </a:r>
          <a:endParaRPr lang="ru-RU" sz="1200" dirty="0">
            <a:latin typeface="Times New Roman" panose="02020603050405020304" pitchFamily="18"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0.00781</cdr:x>
      <cdr:y>0</cdr:y>
    </cdr:from>
    <cdr:to>
      <cdr:x>0.21733</cdr:x>
      <cdr:y>0.16</cdr:y>
    </cdr:to>
    <cdr:sp macro="" textlink="">
      <cdr:nvSpPr>
        <cdr:cNvPr id="2" name="Надпись 1"/>
        <cdr:cNvSpPr txBox="1"/>
      </cdr:nvSpPr>
      <cdr:spPr>
        <a:xfrm xmlns:a="http://schemas.openxmlformats.org/drawingml/2006/main">
          <a:off x="42861" y="0"/>
          <a:ext cx="1149515" cy="512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 у тесті Лурія</a:t>
          </a:r>
        </a:p>
      </cdr:txBody>
    </cdr:sp>
  </cdr:relSizeAnchor>
</c:userShapes>
</file>

<file path=word/drawings/drawing13.xml><?xml version="1.0" encoding="utf-8"?>
<c:userShapes xmlns:c="http://schemas.openxmlformats.org/drawingml/2006/chart">
  <cdr:relSizeAnchor xmlns:cdr="http://schemas.openxmlformats.org/drawingml/2006/chartDrawing">
    <cdr:from>
      <cdr:x>0.00781</cdr:x>
      <cdr:y>0</cdr:y>
    </cdr:from>
    <cdr:to>
      <cdr:x>0.252</cdr:x>
      <cdr:y>0.20211</cdr:y>
    </cdr:to>
    <cdr:sp macro="" textlink="">
      <cdr:nvSpPr>
        <cdr:cNvPr id="2" name="Надпись 1"/>
        <cdr:cNvSpPr txBox="1"/>
      </cdr:nvSpPr>
      <cdr:spPr>
        <a:xfrm xmlns:a="http://schemas.openxmlformats.org/drawingml/2006/main">
          <a:off x="42848" y="0"/>
          <a:ext cx="1339723" cy="5632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вірних відповідей</a:t>
          </a:r>
        </a:p>
      </cdr:txBody>
    </cdr:sp>
  </cdr:relSizeAnchor>
</c:userShapes>
</file>

<file path=word/drawings/drawing14.xml><?xml version="1.0" encoding="utf-8"?>
<c:userShapes xmlns:c="http://schemas.openxmlformats.org/drawingml/2006/chart">
  <cdr:relSizeAnchor xmlns:cdr="http://schemas.openxmlformats.org/drawingml/2006/chartDrawing">
    <cdr:from>
      <cdr:x>0.00781</cdr:x>
      <cdr:y>0</cdr:y>
    </cdr:from>
    <cdr:to>
      <cdr:x>0.31818</cdr:x>
      <cdr:y>0.14583</cdr:y>
    </cdr:to>
    <cdr:sp macro="" textlink="">
      <cdr:nvSpPr>
        <cdr:cNvPr id="2" name="Надпись 1"/>
        <cdr:cNvSpPr txBox="1"/>
      </cdr:nvSpPr>
      <cdr:spPr>
        <a:xfrm xmlns:a="http://schemas.openxmlformats.org/drawingml/2006/main">
          <a:off x="24548" y="0"/>
          <a:ext cx="975577"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userShapes>
</file>

<file path=word/drawings/drawing15.xml><?xml version="1.0" encoding="utf-8"?>
<c:userShapes xmlns:c="http://schemas.openxmlformats.org/drawingml/2006/chart">
  <cdr:relSizeAnchor xmlns:cdr="http://schemas.openxmlformats.org/drawingml/2006/chartDrawing">
    <cdr:from>
      <cdr:x>0.00781</cdr:x>
      <cdr:y>0</cdr:y>
    </cdr:from>
    <cdr:to>
      <cdr:x>0.31818</cdr:x>
      <cdr:y>0.14583</cdr:y>
    </cdr:to>
    <cdr:sp macro="" textlink="">
      <cdr:nvSpPr>
        <cdr:cNvPr id="2" name="Надпись 1"/>
        <cdr:cNvSpPr txBox="1"/>
      </cdr:nvSpPr>
      <cdr:spPr>
        <a:xfrm xmlns:a="http://schemas.openxmlformats.org/drawingml/2006/main">
          <a:off x="24548" y="0"/>
          <a:ext cx="975577"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dr:relSizeAnchor xmlns:cdr="http://schemas.openxmlformats.org/drawingml/2006/chartDrawing">
    <cdr:from>
      <cdr:x>0.3298</cdr:x>
      <cdr:y>0.02976</cdr:y>
    </cdr:from>
    <cdr:to>
      <cdr:x>0.8174</cdr:x>
      <cdr:y>0.13234</cdr:y>
    </cdr:to>
    <cdr:sp macro="" textlink="">
      <cdr:nvSpPr>
        <cdr:cNvPr id="3" name="Надпись 31"/>
        <cdr:cNvSpPr txBox="1"/>
      </cdr:nvSpPr>
      <cdr:spPr>
        <a:xfrm xmlns:a="http://schemas.openxmlformats.org/drawingml/2006/main">
          <a:off x="937578" y="95250"/>
          <a:ext cx="1386205" cy="328295"/>
        </a:xfrm>
        <a:prstGeom xmlns:a="http://schemas.openxmlformats.org/drawingml/2006/main" prst="rect">
          <a:avLst/>
        </a:prstGeom>
        <a:noFill xmlns:a="http://schemas.openxmlformats.org/drawingml/2006/main"/>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Bef>
              <a:spcPts val="1400"/>
            </a:spcBef>
            <a:spcAft>
              <a:spcPts val="1000"/>
            </a:spcAft>
          </a:pP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Вік </a:t>
          </a:r>
          <a:r>
            <a:rPr lang="en-US" sz="1200">
              <a:solidFill>
                <a:srgbClr val="0D1649"/>
              </a:solidFill>
              <a:effectLst/>
              <a:latin typeface="Times New Roman" panose="02020603050405020304" pitchFamily="18" charset="0"/>
              <a:ea typeface="Times New Roman" panose="02020603050405020304" pitchFamily="18" charset="0"/>
              <a:cs typeface="Times New Roman" panose="02020603050405020304" pitchFamily="18" charset="0"/>
            </a:rPr>
            <a:t>≥</a:t>
          </a:r>
          <a:r>
            <a:rPr lang="en-US"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 60 </a:t>
          </a:r>
          <a:r>
            <a:rPr lang="ru-RU"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рок</a:t>
          </a: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і</a:t>
          </a:r>
          <a:r>
            <a:rPr lang="ru-RU"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в</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0.00781</cdr:x>
      <cdr:y>0</cdr:y>
    </cdr:from>
    <cdr:to>
      <cdr:x>0.31818</cdr:x>
      <cdr:y>0.17939</cdr:y>
    </cdr:to>
    <cdr:sp macro="" textlink="">
      <cdr:nvSpPr>
        <cdr:cNvPr id="2" name="Надпись 1"/>
        <cdr:cNvSpPr txBox="1"/>
      </cdr:nvSpPr>
      <cdr:spPr>
        <a:xfrm xmlns:a="http://schemas.openxmlformats.org/drawingml/2006/main">
          <a:off x="23542" y="0"/>
          <a:ext cx="935562" cy="534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userShapes>
</file>

<file path=word/drawings/drawing17.xml><?xml version="1.0" encoding="utf-8"?>
<c:userShapes xmlns:c="http://schemas.openxmlformats.org/drawingml/2006/chart">
  <cdr:relSizeAnchor xmlns:cdr="http://schemas.openxmlformats.org/drawingml/2006/chartDrawing">
    <cdr:from>
      <cdr:x>0.00781</cdr:x>
      <cdr:y>0</cdr:y>
    </cdr:from>
    <cdr:to>
      <cdr:x>0.31818</cdr:x>
      <cdr:y>0.16177</cdr:y>
    </cdr:to>
    <cdr:sp macro="" textlink="">
      <cdr:nvSpPr>
        <cdr:cNvPr id="2" name="Надпись 1"/>
        <cdr:cNvSpPr txBox="1"/>
      </cdr:nvSpPr>
      <cdr:spPr>
        <a:xfrm xmlns:a="http://schemas.openxmlformats.org/drawingml/2006/main">
          <a:off x="22203" y="0"/>
          <a:ext cx="882349" cy="482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dr:relSizeAnchor xmlns:cdr="http://schemas.openxmlformats.org/drawingml/2006/chartDrawing">
    <cdr:from>
      <cdr:x>0.3298</cdr:x>
      <cdr:y>0.02976</cdr:y>
    </cdr:from>
    <cdr:to>
      <cdr:x>0.8174</cdr:x>
      <cdr:y>0.13234</cdr:y>
    </cdr:to>
    <cdr:sp macro="" textlink="">
      <cdr:nvSpPr>
        <cdr:cNvPr id="3" name="Надпись 31"/>
        <cdr:cNvSpPr txBox="1"/>
      </cdr:nvSpPr>
      <cdr:spPr>
        <a:xfrm xmlns:a="http://schemas.openxmlformats.org/drawingml/2006/main">
          <a:off x="937578" y="95250"/>
          <a:ext cx="1386205" cy="328295"/>
        </a:xfrm>
        <a:prstGeom xmlns:a="http://schemas.openxmlformats.org/drawingml/2006/main" prst="rect">
          <a:avLst/>
        </a:prstGeom>
        <a:noFill xmlns:a="http://schemas.openxmlformats.org/drawingml/2006/main"/>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Bef>
              <a:spcPts val="1400"/>
            </a:spcBef>
            <a:spcAft>
              <a:spcPts val="1000"/>
            </a:spcAft>
          </a:pP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Вік </a:t>
          </a:r>
          <a:r>
            <a:rPr lang="en-US" sz="1200">
              <a:solidFill>
                <a:srgbClr val="0D1649"/>
              </a:solidFill>
              <a:effectLst/>
              <a:latin typeface="Times New Roman" panose="02020603050405020304" pitchFamily="18" charset="0"/>
              <a:ea typeface="Times New Roman" panose="02020603050405020304" pitchFamily="18" charset="0"/>
              <a:cs typeface="Times New Roman" panose="02020603050405020304" pitchFamily="18" charset="0"/>
            </a:rPr>
            <a:t>≥</a:t>
          </a:r>
          <a:r>
            <a:rPr lang="en-US"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 60 </a:t>
          </a:r>
          <a:r>
            <a:rPr lang="ru-RU"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рок</a:t>
          </a: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і</a:t>
          </a:r>
          <a:r>
            <a:rPr lang="ru-RU"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в</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0.00781</cdr:x>
      <cdr:y>0</cdr:y>
    </cdr:from>
    <cdr:to>
      <cdr:x>0.31818</cdr:x>
      <cdr:y>0.14583</cdr:y>
    </cdr:to>
    <cdr:sp macro="" textlink="">
      <cdr:nvSpPr>
        <cdr:cNvPr id="2" name="Надпись 1"/>
        <cdr:cNvSpPr txBox="1"/>
      </cdr:nvSpPr>
      <cdr:spPr>
        <a:xfrm xmlns:a="http://schemas.openxmlformats.org/drawingml/2006/main">
          <a:off x="24548" y="0"/>
          <a:ext cx="975577"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userShapes>
</file>

<file path=word/drawings/drawing19.xml><?xml version="1.0" encoding="utf-8"?>
<c:userShapes xmlns:c="http://schemas.openxmlformats.org/drawingml/2006/chart">
  <cdr:relSizeAnchor xmlns:cdr="http://schemas.openxmlformats.org/drawingml/2006/chartDrawing">
    <cdr:from>
      <cdr:x>0.00781</cdr:x>
      <cdr:y>0</cdr:y>
    </cdr:from>
    <cdr:to>
      <cdr:x>0.31818</cdr:x>
      <cdr:y>0.14583</cdr:y>
    </cdr:to>
    <cdr:sp macro="" textlink="">
      <cdr:nvSpPr>
        <cdr:cNvPr id="2" name="Надпись 1"/>
        <cdr:cNvSpPr txBox="1"/>
      </cdr:nvSpPr>
      <cdr:spPr>
        <a:xfrm xmlns:a="http://schemas.openxmlformats.org/drawingml/2006/main">
          <a:off x="24548" y="0"/>
          <a:ext cx="975577"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dr:relSizeAnchor xmlns:cdr="http://schemas.openxmlformats.org/drawingml/2006/chartDrawing">
    <cdr:from>
      <cdr:x>0.3298</cdr:x>
      <cdr:y>0.02976</cdr:y>
    </cdr:from>
    <cdr:to>
      <cdr:x>0.8174</cdr:x>
      <cdr:y>0.18725</cdr:y>
    </cdr:to>
    <cdr:sp macro="" textlink="">
      <cdr:nvSpPr>
        <cdr:cNvPr id="3" name="Надпись 31"/>
        <cdr:cNvSpPr txBox="1"/>
      </cdr:nvSpPr>
      <cdr:spPr>
        <a:xfrm xmlns:a="http://schemas.openxmlformats.org/drawingml/2006/main">
          <a:off x="937587" y="95244"/>
          <a:ext cx="1386195" cy="504044"/>
        </a:xfrm>
        <a:prstGeom xmlns:a="http://schemas.openxmlformats.org/drawingml/2006/main" prst="rect">
          <a:avLst/>
        </a:prstGeom>
        <a:noFill xmlns:a="http://schemas.openxmlformats.org/drawingml/2006/main"/>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Bef>
              <a:spcPts val="1400"/>
            </a:spcBef>
            <a:spcAft>
              <a:spcPts val="1000"/>
            </a:spcAft>
          </a:pP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Схема: діпрофол, фентаніл</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0.93615</cdr:x>
      <cdr:y>0</cdr:y>
    </cdr:from>
    <cdr:to>
      <cdr:x>1</cdr:x>
      <cdr:y>0.06123</cdr:y>
    </cdr:to>
    <cdr:sp macro="" textlink="">
      <cdr:nvSpPr>
        <cdr:cNvPr id="2" name="Надпись 1"/>
        <cdr:cNvSpPr txBox="1"/>
      </cdr:nvSpPr>
      <cdr:spPr>
        <a:xfrm xmlns:a="http://schemas.openxmlformats.org/drawingml/2006/main">
          <a:off x="5524867" y="0"/>
          <a:ext cx="376823" cy="4758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20.xml><?xml version="1.0" encoding="utf-8"?>
<c:userShapes xmlns:c="http://schemas.openxmlformats.org/drawingml/2006/chart">
  <cdr:relSizeAnchor xmlns:cdr="http://schemas.openxmlformats.org/drawingml/2006/chartDrawing">
    <cdr:from>
      <cdr:x>0.00781</cdr:x>
      <cdr:y>0</cdr:y>
    </cdr:from>
    <cdr:to>
      <cdr:x>0.31818</cdr:x>
      <cdr:y>0.17939</cdr:y>
    </cdr:to>
    <cdr:sp macro="" textlink="">
      <cdr:nvSpPr>
        <cdr:cNvPr id="2" name="Надпись 1"/>
        <cdr:cNvSpPr txBox="1"/>
      </cdr:nvSpPr>
      <cdr:spPr>
        <a:xfrm xmlns:a="http://schemas.openxmlformats.org/drawingml/2006/main">
          <a:off x="23542" y="0"/>
          <a:ext cx="935562" cy="534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userShapes>
</file>

<file path=word/drawings/drawing21.xml><?xml version="1.0" encoding="utf-8"?>
<c:userShapes xmlns:c="http://schemas.openxmlformats.org/drawingml/2006/chart">
  <cdr:relSizeAnchor xmlns:cdr="http://schemas.openxmlformats.org/drawingml/2006/chartDrawing">
    <cdr:from>
      <cdr:x>0.00781</cdr:x>
      <cdr:y>0</cdr:y>
    </cdr:from>
    <cdr:to>
      <cdr:x>0.31818</cdr:x>
      <cdr:y>0.16177</cdr:y>
    </cdr:to>
    <cdr:sp macro="" textlink="">
      <cdr:nvSpPr>
        <cdr:cNvPr id="2" name="Надпись 1"/>
        <cdr:cNvSpPr txBox="1"/>
      </cdr:nvSpPr>
      <cdr:spPr>
        <a:xfrm xmlns:a="http://schemas.openxmlformats.org/drawingml/2006/main">
          <a:off x="22203" y="0"/>
          <a:ext cx="882349" cy="4828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200">
              <a:latin typeface="Times New Roman" panose="02020603050405020304" pitchFamily="18" charset="0"/>
              <a:cs typeface="Times New Roman" panose="02020603050405020304" pitchFamily="18" charset="0"/>
            </a:rPr>
            <a:t>Кількість слів</a:t>
          </a:r>
        </a:p>
      </cdr:txBody>
    </cdr:sp>
  </cdr:relSizeAnchor>
  <cdr:relSizeAnchor xmlns:cdr="http://schemas.openxmlformats.org/drawingml/2006/chartDrawing">
    <cdr:from>
      <cdr:x>0.33742</cdr:x>
      <cdr:y>0.00766</cdr:y>
    </cdr:from>
    <cdr:to>
      <cdr:x>0.82503</cdr:x>
      <cdr:y>0.1766</cdr:y>
    </cdr:to>
    <cdr:sp macro="" textlink="">
      <cdr:nvSpPr>
        <cdr:cNvPr id="4" name="Надпись 32"/>
        <cdr:cNvSpPr txBox="1"/>
      </cdr:nvSpPr>
      <cdr:spPr>
        <a:xfrm xmlns:a="http://schemas.openxmlformats.org/drawingml/2006/main">
          <a:off x="959257" y="22860"/>
          <a:ext cx="1386205" cy="504190"/>
        </a:xfrm>
        <a:prstGeom xmlns:a="http://schemas.openxmlformats.org/drawingml/2006/main" prst="rect">
          <a:avLst/>
        </a:prstGeom>
        <a:noFill xmlns:a="http://schemas.openxmlformats.org/drawingml/2006/main"/>
        <a:ln xmlns:a="http://schemas.openxmlformats.org/drawingml/2006/main" w="6350">
          <a:solidFill>
            <a:prstClr val="black"/>
          </a:solid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Bef>
              <a:spcPts val="1400"/>
            </a:spcBef>
            <a:spcAft>
              <a:spcPts val="1000"/>
            </a:spcAft>
          </a:pPr>
          <a:r>
            <a:rPr lang="uk-UA" sz="12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Схема: діпрофол, фентаніл</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0.93615</cdr:x>
      <cdr:y>0</cdr:y>
    </cdr:from>
    <cdr:to>
      <cdr:x>1</cdr:x>
      <cdr:y>0.06122</cdr:y>
    </cdr:to>
    <cdr:sp macro="" textlink="">
      <cdr:nvSpPr>
        <cdr:cNvPr id="2" name="Надпись 1"/>
        <cdr:cNvSpPr txBox="1"/>
      </cdr:nvSpPr>
      <cdr:spPr>
        <a:xfrm xmlns:a="http://schemas.openxmlformats.org/drawingml/2006/main">
          <a:off x="5524867" y="0"/>
          <a:ext cx="376823" cy="475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0.93615</cdr:x>
      <cdr:y>0</cdr:y>
    </cdr:from>
    <cdr:to>
      <cdr:x>1</cdr:x>
      <cdr:y>0.06122</cdr:y>
    </cdr:to>
    <cdr:sp macro="" textlink="">
      <cdr:nvSpPr>
        <cdr:cNvPr id="2" name="Надпись 1"/>
        <cdr:cNvSpPr txBox="1"/>
      </cdr:nvSpPr>
      <cdr:spPr>
        <a:xfrm xmlns:a="http://schemas.openxmlformats.org/drawingml/2006/main">
          <a:off x="5524867" y="0"/>
          <a:ext cx="376823" cy="475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0.93615</cdr:x>
      <cdr:y>0</cdr:y>
    </cdr:from>
    <cdr:to>
      <cdr:x>1</cdr:x>
      <cdr:y>0.06122</cdr:y>
    </cdr:to>
    <cdr:sp macro="" textlink="">
      <cdr:nvSpPr>
        <cdr:cNvPr id="2" name="Надпись 1"/>
        <cdr:cNvSpPr txBox="1"/>
      </cdr:nvSpPr>
      <cdr:spPr>
        <a:xfrm xmlns:a="http://schemas.openxmlformats.org/drawingml/2006/main">
          <a:off x="5524867" y="0"/>
          <a:ext cx="376823" cy="475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0.93615</cdr:x>
      <cdr:y>0</cdr:y>
    </cdr:from>
    <cdr:to>
      <cdr:x>1</cdr:x>
      <cdr:y>0.06122</cdr:y>
    </cdr:to>
    <cdr:sp macro="" textlink="">
      <cdr:nvSpPr>
        <cdr:cNvPr id="2" name="Надпись 1"/>
        <cdr:cNvSpPr txBox="1"/>
      </cdr:nvSpPr>
      <cdr:spPr>
        <a:xfrm xmlns:a="http://schemas.openxmlformats.org/drawingml/2006/main">
          <a:off x="5524867" y="0"/>
          <a:ext cx="376823" cy="4757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uk-UA" sz="1100"/>
            <a:t>%</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0.19907</cdr:x>
      <cdr:y>0.18254</cdr:y>
    </cdr:to>
    <cdr:sp macro="" textlink="">
      <cdr:nvSpPr>
        <cdr:cNvPr id="2" name="Надпись 20"/>
        <cdr:cNvSpPr txBox="1"/>
      </cdr:nvSpPr>
      <cdr:spPr>
        <a:xfrm xmlns:a="http://schemas.openxmlformats.org/drawingml/2006/main">
          <a:off x="0" y="0"/>
          <a:ext cx="1092200" cy="5842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0000"/>
            </a:lnSpc>
            <a:spcBef>
              <a:spcPts val="0"/>
            </a:spcBef>
            <a:spcAft>
              <a:spcPts val="0"/>
            </a:spcAft>
          </a:pPr>
          <a:r>
            <a:rPr lang="uk-UA" sz="14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Дні після операції</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0.19907</cdr:x>
      <cdr:y>0.18254</cdr:y>
    </cdr:to>
    <cdr:sp macro="" textlink="">
      <cdr:nvSpPr>
        <cdr:cNvPr id="2" name="Надпись 20"/>
        <cdr:cNvSpPr txBox="1"/>
      </cdr:nvSpPr>
      <cdr:spPr>
        <a:xfrm xmlns:a="http://schemas.openxmlformats.org/drawingml/2006/main">
          <a:off x="0" y="0"/>
          <a:ext cx="1092200" cy="58420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0000"/>
            </a:lnSpc>
            <a:spcBef>
              <a:spcPts val="0"/>
            </a:spcBef>
            <a:spcAft>
              <a:spcPts val="0"/>
            </a:spcAft>
          </a:pPr>
          <a:r>
            <a:rPr lang="uk-UA" sz="1400">
              <a:solidFill>
                <a:srgbClr val="0D1649"/>
              </a:solidFill>
              <a:effectLst/>
              <a:latin typeface="Times New Roman" panose="02020603050405020304" pitchFamily="18" charset="0"/>
              <a:ea typeface="Times New Roman" panose="02020603050405020304" pitchFamily="18" charset="0"/>
              <a:cs typeface="Calibri" panose="020F0502020204030204" pitchFamily="34" charset="0"/>
            </a:rPr>
            <a:t>Дні після операції</a:t>
          </a:r>
          <a:endParaRPr lang="uk-UA" sz="1100">
            <a:solidFill>
              <a:srgbClr val="0D1649"/>
            </a:solidFill>
            <a:effectLst/>
            <a:latin typeface="Calibri" panose="020F0502020204030204" pitchFamily="34" charset="0"/>
            <a:ea typeface="Times New Roman" panose="02020603050405020304" pitchFamily="18" charset="0"/>
            <a:cs typeface="Calibri" panose="020F050202020403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0.27686</cdr:x>
      <cdr:y>0.0119</cdr:y>
    </cdr:from>
    <cdr:to>
      <cdr:x>0.38246</cdr:x>
      <cdr:y>0.1414</cdr:y>
    </cdr:to>
    <cdr:sp macro="" textlink="">
      <cdr:nvSpPr>
        <cdr:cNvPr id="2" name="Поле 1"/>
        <cdr:cNvSpPr txBox="1"/>
      </cdr:nvSpPr>
      <cdr:spPr>
        <a:xfrm xmlns:a="http://schemas.openxmlformats.org/drawingml/2006/main">
          <a:off x="859501" y="26312"/>
          <a:ext cx="327867" cy="28633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200" dirty="0">
              <a:latin typeface="Times New Roman" panose="02020603050405020304" pitchFamily="18" charset="0"/>
              <a:cs typeface="Times New Roman" panose="02020603050405020304" pitchFamily="18" charset="0"/>
            </a:rPr>
            <a:t>ЯЖ, </a:t>
          </a:r>
          <a:r>
            <a:rPr lang="ru-RU" sz="1200" dirty="0" err="1">
              <a:latin typeface="Times New Roman" panose="02020603050405020304" pitchFamily="18" charset="0"/>
              <a:cs typeface="Times New Roman" panose="02020603050405020304" pitchFamily="18" charset="0"/>
            </a:rPr>
            <a:t>бали</a:t>
          </a:r>
          <a:endParaRPr lang="ru-RU" sz="120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FAA1-9769-4F15-8454-ECCA0A5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185</Pages>
  <Words>175603</Words>
  <Characters>100094</Characters>
  <Application>Microsoft Office Word</Application>
  <DocSecurity>0</DocSecurity>
  <Lines>834</Lines>
  <Paragraphs>550</Paragraphs>
  <ScaleCrop>false</ScaleCrop>
  <HeadingPairs>
    <vt:vector size="2" baseType="variant">
      <vt:variant>
        <vt:lpstr>Название</vt:lpstr>
      </vt:variant>
      <vt:variant>
        <vt:i4>1</vt:i4>
      </vt:variant>
    </vt:vector>
  </HeadingPairs>
  <TitlesOfParts>
    <vt:vector size="1" baseType="lpstr">
      <vt:lpstr>Показатели ЭТ-1 у обследованных больных с различным стажем работы</vt:lpstr>
    </vt:vector>
  </TitlesOfParts>
  <Company>!</Company>
  <LinksUpToDate>false</LinksUpToDate>
  <CharactersWithSpaces>275147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ЭТ-1 у обследованных больных с различным стажем работы</dc:title>
  <dc:creator>www.medicalcd.info</dc:creator>
  <cp:lastModifiedBy>Oleksiy Kalmykov</cp:lastModifiedBy>
  <cp:revision>16</cp:revision>
  <cp:lastPrinted>2017-06-08T16:54:00Z</cp:lastPrinted>
  <dcterms:created xsi:type="dcterms:W3CDTF">2017-09-15T15:40:00Z</dcterms:created>
  <dcterms:modified xsi:type="dcterms:W3CDTF">2017-10-10T17:04:00Z</dcterms:modified>
</cp:coreProperties>
</file>