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375B" w:rsidRDefault="009D375B" w:rsidP="000E48F3">
      <w:pPr>
        <w:spacing w:after="0" w:line="360" w:lineRule="auto"/>
        <w:ind w:firstLine="397"/>
        <w:jc w:val="center"/>
        <w:rPr>
          <w:rFonts w:ascii="Times New Roman" w:hAnsi="Times New Roman" w:cs="Times New Roman"/>
          <w:b/>
          <w:noProof w:val="0"/>
          <w:sz w:val="28"/>
          <w:szCs w:val="28"/>
        </w:rPr>
      </w:pPr>
      <w:r>
        <w:rPr>
          <w:rFonts w:ascii="Times New Roman" w:hAnsi="Times New Roman" w:cs="Times New Roman"/>
          <w:b/>
          <w:noProof w:val="0"/>
          <w:sz w:val="28"/>
          <w:szCs w:val="28"/>
        </w:rPr>
        <w:t>Міністерство освіти і науки України</w:t>
      </w:r>
    </w:p>
    <w:p w:rsidR="009D375B" w:rsidRDefault="009D375B" w:rsidP="000E48F3">
      <w:pPr>
        <w:spacing w:after="0" w:line="360" w:lineRule="auto"/>
        <w:ind w:firstLine="397"/>
        <w:jc w:val="center"/>
        <w:rPr>
          <w:rFonts w:ascii="Times New Roman" w:hAnsi="Times New Roman" w:cs="Times New Roman"/>
          <w:b/>
          <w:noProof w:val="0"/>
          <w:sz w:val="28"/>
          <w:szCs w:val="28"/>
        </w:rPr>
      </w:pPr>
      <w:r>
        <w:rPr>
          <w:rFonts w:ascii="Times New Roman" w:hAnsi="Times New Roman" w:cs="Times New Roman"/>
          <w:b/>
          <w:noProof w:val="0"/>
          <w:sz w:val="28"/>
          <w:szCs w:val="28"/>
        </w:rPr>
        <w:t>Міністерство охорони здоров</w:t>
      </w:r>
      <w:r w:rsidRPr="009D375B">
        <w:rPr>
          <w:rFonts w:ascii="Times New Roman" w:hAnsi="Times New Roman" w:cs="Times New Roman"/>
          <w:b/>
          <w:noProof w:val="0"/>
          <w:sz w:val="28"/>
          <w:szCs w:val="28"/>
          <w:lang w:val="ru-RU"/>
        </w:rPr>
        <w:t>’</w:t>
      </w:r>
      <w:r>
        <w:rPr>
          <w:rFonts w:ascii="Times New Roman" w:hAnsi="Times New Roman" w:cs="Times New Roman"/>
          <w:b/>
          <w:noProof w:val="0"/>
          <w:sz w:val="28"/>
          <w:szCs w:val="28"/>
        </w:rPr>
        <w:t>я України</w:t>
      </w:r>
    </w:p>
    <w:p w:rsidR="009D375B" w:rsidRDefault="009D375B" w:rsidP="000E48F3">
      <w:pPr>
        <w:spacing w:after="0" w:line="360" w:lineRule="auto"/>
        <w:ind w:firstLine="397"/>
        <w:jc w:val="center"/>
        <w:rPr>
          <w:rFonts w:ascii="Times New Roman" w:hAnsi="Times New Roman" w:cs="Times New Roman"/>
          <w:b/>
          <w:noProof w:val="0"/>
          <w:sz w:val="28"/>
          <w:szCs w:val="28"/>
        </w:rPr>
      </w:pPr>
      <w:r>
        <w:rPr>
          <w:rFonts w:ascii="Times New Roman" w:hAnsi="Times New Roman" w:cs="Times New Roman"/>
          <w:b/>
          <w:noProof w:val="0"/>
          <w:sz w:val="28"/>
          <w:szCs w:val="28"/>
        </w:rPr>
        <w:t>Харківський національний медичний університет</w:t>
      </w:r>
    </w:p>
    <w:p w:rsidR="009D375B" w:rsidRDefault="009D375B" w:rsidP="000E48F3">
      <w:pPr>
        <w:spacing w:after="0" w:line="360" w:lineRule="auto"/>
        <w:ind w:firstLine="397"/>
        <w:jc w:val="center"/>
        <w:rPr>
          <w:rFonts w:ascii="Times New Roman" w:hAnsi="Times New Roman" w:cs="Times New Roman"/>
          <w:b/>
          <w:noProof w:val="0"/>
          <w:sz w:val="28"/>
          <w:szCs w:val="28"/>
        </w:rPr>
      </w:pPr>
      <w:r>
        <w:rPr>
          <w:rFonts w:ascii="Times New Roman" w:hAnsi="Times New Roman" w:cs="Times New Roman"/>
          <w:b/>
          <w:noProof w:val="0"/>
          <w:sz w:val="28"/>
          <w:szCs w:val="28"/>
        </w:rPr>
        <w:t>Факультет з підготовки іноземних студентів</w:t>
      </w:r>
    </w:p>
    <w:p w:rsidR="009D375B" w:rsidRDefault="009D375B" w:rsidP="000E48F3">
      <w:pPr>
        <w:spacing w:after="0" w:line="360" w:lineRule="auto"/>
        <w:ind w:firstLine="397"/>
        <w:jc w:val="center"/>
        <w:rPr>
          <w:rFonts w:ascii="Times New Roman" w:hAnsi="Times New Roman" w:cs="Times New Roman"/>
          <w:b/>
          <w:noProof w:val="0"/>
          <w:sz w:val="28"/>
          <w:szCs w:val="28"/>
        </w:rPr>
      </w:pPr>
    </w:p>
    <w:p w:rsidR="009D375B" w:rsidRDefault="009D375B" w:rsidP="000E48F3">
      <w:pPr>
        <w:spacing w:after="0" w:line="360" w:lineRule="auto"/>
        <w:ind w:firstLine="397"/>
        <w:jc w:val="center"/>
        <w:rPr>
          <w:rFonts w:ascii="Times New Roman" w:hAnsi="Times New Roman" w:cs="Times New Roman"/>
          <w:b/>
          <w:noProof w:val="0"/>
          <w:sz w:val="28"/>
          <w:szCs w:val="28"/>
        </w:rPr>
      </w:pPr>
    </w:p>
    <w:p w:rsidR="009D375B" w:rsidRDefault="009D375B" w:rsidP="000E48F3">
      <w:pPr>
        <w:spacing w:after="0" w:line="360" w:lineRule="auto"/>
        <w:ind w:firstLine="397"/>
        <w:jc w:val="center"/>
        <w:rPr>
          <w:rFonts w:ascii="Times New Roman" w:hAnsi="Times New Roman" w:cs="Times New Roman"/>
          <w:b/>
          <w:noProof w:val="0"/>
          <w:sz w:val="28"/>
          <w:szCs w:val="28"/>
        </w:rPr>
      </w:pPr>
    </w:p>
    <w:p w:rsidR="009D375B" w:rsidRDefault="009D375B" w:rsidP="000E48F3">
      <w:pPr>
        <w:spacing w:after="0" w:line="360" w:lineRule="auto"/>
        <w:ind w:firstLine="397"/>
        <w:jc w:val="center"/>
        <w:rPr>
          <w:rFonts w:ascii="Times New Roman" w:hAnsi="Times New Roman" w:cs="Times New Roman"/>
          <w:b/>
          <w:noProof w:val="0"/>
          <w:sz w:val="40"/>
          <w:szCs w:val="40"/>
        </w:rPr>
      </w:pPr>
      <w:r w:rsidRPr="009D375B">
        <w:rPr>
          <w:rFonts w:ascii="Times New Roman" w:hAnsi="Times New Roman" w:cs="Times New Roman"/>
          <w:b/>
          <w:noProof w:val="0"/>
          <w:sz w:val="40"/>
          <w:szCs w:val="40"/>
        </w:rPr>
        <w:t>Методологія та практика лінгвістичної підготовки іноземних студентів</w:t>
      </w:r>
    </w:p>
    <w:p w:rsidR="009D375B" w:rsidRDefault="009D375B" w:rsidP="000E48F3">
      <w:pPr>
        <w:spacing w:after="0" w:line="360" w:lineRule="auto"/>
        <w:ind w:firstLine="397"/>
        <w:jc w:val="center"/>
        <w:rPr>
          <w:rFonts w:ascii="Times New Roman" w:hAnsi="Times New Roman" w:cs="Times New Roman"/>
          <w:b/>
          <w:noProof w:val="0"/>
          <w:sz w:val="40"/>
          <w:szCs w:val="40"/>
        </w:rPr>
      </w:pPr>
      <w:bookmarkStart w:id="0" w:name="_GoBack"/>
      <w:bookmarkEnd w:id="0"/>
    </w:p>
    <w:p w:rsidR="009D375B" w:rsidRDefault="009D375B" w:rsidP="000E48F3">
      <w:pPr>
        <w:spacing w:after="0" w:line="360" w:lineRule="auto"/>
        <w:ind w:firstLine="397"/>
        <w:jc w:val="center"/>
        <w:rPr>
          <w:rFonts w:ascii="Times New Roman" w:hAnsi="Times New Roman" w:cs="Times New Roman"/>
          <w:b/>
          <w:noProof w:val="0"/>
          <w:sz w:val="40"/>
          <w:szCs w:val="40"/>
        </w:rPr>
      </w:pPr>
    </w:p>
    <w:p w:rsidR="009D375B" w:rsidRDefault="009D375B" w:rsidP="000E48F3">
      <w:pPr>
        <w:spacing w:after="0" w:line="360" w:lineRule="auto"/>
        <w:ind w:firstLine="397"/>
        <w:jc w:val="center"/>
        <w:rPr>
          <w:rFonts w:ascii="Times New Roman" w:hAnsi="Times New Roman" w:cs="Times New Roman"/>
          <w:b/>
          <w:noProof w:val="0"/>
          <w:sz w:val="28"/>
          <w:szCs w:val="28"/>
        </w:rPr>
      </w:pPr>
      <w:r w:rsidRPr="009D375B">
        <w:rPr>
          <w:rFonts w:ascii="Times New Roman" w:hAnsi="Times New Roman" w:cs="Times New Roman"/>
          <w:b/>
          <w:noProof w:val="0"/>
          <w:sz w:val="28"/>
          <w:szCs w:val="28"/>
        </w:rPr>
        <w:t xml:space="preserve">Матеріали Всеукраїнської науково-практичної конференції </w:t>
      </w:r>
    </w:p>
    <w:p w:rsidR="009D375B" w:rsidRDefault="009D375B" w:rsidP="000E48F3">
      <w:pPr>
        <w:spacing w:after="0" w:line="360" w:lineRule="auto"/>
        <w:ind w:firstLine="397"/>
        <w:jc w:val="center"/>
        <w:rPr>
          <w:rFonts w:ascii="Times New Roman" w:hAnsi="Times New Roman" w:cs="Times New Roman"/>
          <w:b/>
          <w:noProof w:val="0"/>
          <w:sz w:val="28"/>
          <w:szCs w:val="28"/>
        </w:rPr>
      </w:pPr>
    </w:p>
    <w:p w:rsidR="009D375B" w:rsidRDefault="009D375B" w:rsidP="000E48F3">
      <w:pPr>
        <w:spacing w:after="0" w:line="360" w:lineRule="auto"/>
        <w:ind w:firstLine="397"/>
        <w:jc w:val="center"/>
        <w:rPr>
          <w:rFonts w:ascii="Times New Roman" w:hAnsi="Times New Roman" w:cs="Times New Roman"/>
          <w:b/>
          <w:noProof w:val="0"/>
          <w:sz w:val="28"/>
          <w:szCs w:val="28"/>
        </w:rPr>
      </w:pPr>
    </w:p>
    <w:p w:rsidR="009D375B" w:rsidRDefault="009D375B" w:rsidP="000E48F3">
      <w:pPr>
        <w:spacing w:after="0" w:line="360" w:lineRule="auto"/>
        <w:ind w:firstLine="397"/>
        <w:jc w:val="center"/>
        <w:rPr>
          <w:rFonts w:ascii="Times New Roman" w:hAnsi="Times New Roman" w:cs="Times New Roman"/>
          <w:b/>
          <w:noProof w:val="0"/>
          <w:sz w:val="28"/>
          <w:szCs w:val="28"/>
        </w:rPr>
      </w:pPr>
    </w:p>
    <w:p w:rsidR="009D375B" w:rsidRDefault="009D375B" w:rsidP="000E48F3">
      <w:pPr>
        <w:spacing w:after="0" w:line="360" w:lineRule="auto"/>
        <w:ind w:firstLine="397"/>
        <w:jc w:val="center"/>
        <w:rPr>
          <w:rFonts w:ascii="Times New Roman" w:hAnsi="Times New Roman" w:cs="Times New Roman"/>
          <w:b/>
          <w:noProof w:val="0"/>
          <w:sz w:val="28"/>
          <w:szCs w:val="28"/>
        </w:rPr>
      </w:pPr>
    </w:p>
    <w:p w:rsidR="009D375B" w:rsidRDefault="009D375B" w:rsidP="000E48F3">
      <w:pPr>
        <w:spacing w:after="0" w:line="360" w:lineRule="auto"/>
        <w:ind w:firstLine="397"/>
        <w:jc w:val="center"/>
        <w:rPr>
          <w:rFonts w:ascii="Times New Roman" w:hAnsi="Times New Roman" w:cs="Times New Roman"/>
          <w:b/>
          <w:noProof w:val="0"/>
          <w:sz w:val="28"/>
          <w:szCs w:val="28"/>
        </w:rPr>
      </w:pPr>
      <w:r>
        <w:rPr>
          <w:rFonts w:ascii="Times New Roman" w:hAnsi="Times New Roman" w:cs="Times New Roman"/>
          <w:b/>
          <w:noProof w:val="0"/>
          <w:sz w:val="28"/>
          <w:szCs w:val="28"/>
        </w:rPr>
        <w:t>Випуск 12</w:t>
      </w:r>
    </w:p>
    <w:p w:rsidR="009D375B" w:rsidRDefault="009D375B" w:rsidP="000E48F3">
      <w:pPr>
        <w:spacing w:after="0" w:line="360" w:lineRule="auto"/>
        <w:ind w:firstLine="397"/>
        <w:jc w:val="center"/>
        <w:rPr>
          <w:rFonts w:ascii="Times New Roman" w:hAnsi="Times New Roman" w:cs="Times New Roman"/>
          <w:b/>
          <w:noProof w:val="0"/>
          <w:sz w:val="28"/>
          <w:szCs w:val="28"/>
        </w:rPr>
      </w:pPr>
    </w:p>
    <w:p w:rsidR="009D375B" w:rsidRDefault="009D375B" w:rsidP="000E48F3">
      <w:pPr>
        <w:spacing w:after="0" w:line="360" w:lineRule="auto"/>
        <w:ind w:firstLine="397"/>
        <w:jc w:val="center"/>
        <w:rPr>
          <w:rFonts w:ascii="Times New Roman" w:hAnsi="Times New Roman" w:cs="Times New Roman"/>
          <w:b/>
          <w:noProof w:val="0"/>
          <w:sz w:val="28"/>
          <w:szCs w:val="28"/>
        </w:rPr>
      </w:pPr>
    </w:p>
    <w:p w:rsidR="009D375B" w:rsidRDefault="009D375B" w:rsidP="000E48F3">
      <w:pPr>
        <w:spacing w:after="0" w:line="360" w:lineRule="auto"/>
        <w:ind w:firstLine="397"/>
        <w:jc w:val="center"/>
        <w:rPr>
          <w:rFonts w:ascii="Times New Roman" w:hAnsi="Times New Roman" w:cs="Times New Roman"/>
          <w:b/>
          <w:noProof w:val="0"/>
          <w:sz w:val="28"/>
          <w:szCs w:val="28"/>
        </w:rPr>
      </w:pPr>
      <w:r>
        <w:rPr>
          <w:rFonts w:ascii="Times New Roman" w:hAnsi="Times New Roman" w:cs="Times New Roman"/>
          <w:b/>
          <w:noProof w:val="0"/>
          <w:sz w:val="28"/>
          <w:szCs w:val="28"/>
        </w:rPr>
        <w:t>Харків 2018</w:t>
      </w:r>
    </w:p>
    <w:p w:rsidR="009D375B" w:rsidRDefault="009D375B" w:rsidP="000E48F3">
      <w:pPr>
        <w:spacing w:after="0" w:line="360" w:lineRule="auto"/>
        <w:ind w:firstLine="397"/>
        <w:jc w:val="center"/>
        <w:rPr>
          <w:rFonts w:ascii="Times New Roman" w:hAnsi="Times New Roman" w:cs="Times New Roman"/>
          <w:b/>
          <w:noProof w:val="0"/>
          <w:sz w:val="28"/>
          <w:szCs w:val="28"/>
        </w:rPr>
      </w:pPr>
      <w:r>
        <w:rPr>
          <w:rFonts w:ascii="Times New Roman" w:hAnsi="Times New Roman" w:cs="Times New Roman"/>
          <w:b/>
          <w:noProof w:val="0"/>
          <w:sz w:val="28"/>
          <w:szCs w:val="28"/>
        </w:rPr>
        <w:br w:type="page"/>
      </w:r>
    </w:p>
    <w:p w:rsidR="009D375B" w:rsidRDefault="009D375B" w:rsidP="009D375B">
      <w:pPr>
        <w:spacing w:after="0" w:line="360" w:lineRule="auto"/>
        <w:ind w:firstLine="397"/>
        <w:jc w:val="both"/>
        <w:rPr>
          <w:rFonts w:ascii="Times New Roman" w:hAnsi="Times New Roman" w:cs="Times New Roman"/>
          <w:b/>
          <w:noProof w:val="0"/>
          <w:sz w:val="28"/>
          <w:szCs w:val="28"/>
        </w:rPr>
      </w:pPr>
      <w:r>
        <w:rPr>
          <w:rFonts w:ascii="Times New Roman" w:hAnsi="Times New Roman" w:cs="Times New Roman"/>
          <w:b/>
          <w:noProof w:val="0"/>
          <w:sz w:val="28"/>
          <w:szCs w:val="28"/>
        </w:rPr>
        <w:lastRenderedPageBreak/>
        <w:t>УДК 800-7: 881-2: 882-3</w:t>
      </w:r>
    </w:p>
    <w:p w:rsidR="009D375B" w:rsidRPr="009D375B" w:rsidRDefault="009D375B" w:rsidP="009D375B">
      <w:pPr>
        <w:spacing w:after="0" w:line="360" w:lineRule="auto"/>
        <w:ind w:firstLine="397"/>
        <w:jc w:val="both"/>
        <w:rPr>
          <w:rFonts w:ascii="Times New Roman" w:hAnsi="Times New Roman" w:cs="Times New Roman"/>
          <w:noProof w:val="0"/>
          <w:sz w:val="28"/>
          <w:szCs w:val="28"/>
        </w:rPr>
      </w:pPr>
      <w:r w:rsidRPr="009D375B">
        <w:rPr>
          <w:rFonts w:ascii="Times New Roman" w:hAnsi="Times New Roman" w:cs="Times New Roman"/>
          <w:noProof w:val="0"/>
          <w:sz w:val="28"/>
          <w:szCs w:val="28"/>
        </w:rPr>
        <w:t xml:space="preserve">Затверджено </w:t>
      </w:r>
    </w:p>
    <w:p w:rsidR="009D375B" w:rsidRPr="009D375B" w:rsidRDefault="009D375B" w:rsidP="009D375B">
      <w:pPr>
        <w:spacing w:after="0" w:line="360" w:lineRule="auto"/>
        <w:ind w:firstLine="397"/>
        <w:jc w:val="both"/>
        <w:rPr>
          <w:rFonts w:ascii="Times New Roman" w:hAnsi="Times New Roman" w:cs="Times New Roman"/>
          <w:noProof w:val="0"/>
          <w:sz w:val="28"/>
          <w:szCs w:val="28"/>
        </w:rPr>
      </w:pPr>
      <w:r w:rsidRPr="009D375B">
        <w:rPr>
          <w:rFonts w:ascii="Times New Roman" w:hAnsi="Times New Roman" w:cs="Times New Roman"/>
          <w:noProof w:val="0"/>
          <w:sz w:val="28"/>
          <w:szCs w:val="28"/>
        </w:rPr>
        <w:t>Вченою радою ХНМУ</w:t>
      </w:r>
    </w:p>
    <w:p w:rsidR="00AF1A2B" w:rsidRDefault="009D375B" w:rsidP="009D375B">
      <w:pPr>
        <w:spacing w:after="0" w:line="360" w:lineRule="auto"/>
        <w:ind w:firstLine="397"/>
        <w:jc w:val="both"/>
        <w:rPr>
          <w:rFonts w:ascii="Times New Roman" w:hAnsi="Times New Roman" w:cs="Times New Roman"/>
          <w:noProof w:val="0"/>
          <w:sz w:val="28"/>
          <w:szCs w:val="28"/>
        </w:rPr>
      </w:pPr>
      <w:r w:rsidRPr="009D375B">
        <w:rPr>
          <w:rFonts w:ascii="Times New Roman" w:hAnsi="Times New Roman" w:cs="Times New Roman"/>
          <w:noProof w:val="0"/>
          <w:sz w:val="28"/>
          <w:szCs w:val="28"/>
        </w:rPr>
        <w:t>Протокол № 3 від 15 березня 2018</w:t>
      </w:r>
    </w:p>
    <w:p w:rsidR="00AF1A2B" w:rsidRDefault="00AF1A2B" w:rsidP="009D375B">
      <w:pPr>
        <w:spacing w:after="0" w:line="360" w:lineRule="auto"/>
        <w:ind w:firstLine="397"/>
        <w:jc w:val="both"/>
        <w:rPr>
          <w:rFonts w:ascii="Times New Roman" w:hAnsi="Times New Roman" w:cs="Times New Roman"/>
          <w:noProof w:val="0"/>
          <w:sz w:val="28"/>
          <w:szCs w:val="28"/>
        </w:rPr>
      </w:pPr>
    </w:p>
    <w:p w:rsidR="009D375B" w:rsidRPr="00AF1A2B" w:rsidRDefault="00AF1A2B" w:rsidP="00AF1A2B">
      <w:pPr>
        <w:spacing w:after="0" w:line="360" w:lineRule="auto"/>
        <w:ind w:firstLine="397"/>
        <w:jc w:val="both"/>
        <w:rPr>
          <w:rFonts w:ascii="Times New Roman" w:hAnsi="Times New Roman" w:cs="Times New Roman"/>
          <w:b/>
          <w:noProof w:val="0"/>
          <w:sz w:val="28"/>
          <w:szCs w:val="28"/>
        </w:rPr>
      </w:pPr>
      <w:r w:rsidRPr="00AF1A2B">
        <w:rPr>
          <w:rFonts w:ascii="Times New Roman" w:hAnsi="Times New Roman" w:cs="Times New Roman"/>
          <w:b/>
          <w:noProof w:val="0"/>
          <w:sz w:val="28"/>
          <w:szCs w:val="28"/>
        </w:rPr>
        <w:t xml:space="preserve">Методологія та практика лінгвістичної </w:t>
      </w:r>
      <w:r>
        <w:rPr>
          <w:rFonts w:ascii="Times New Roman" w:hAnsi="Times New Roman" w:cs="Times New Roman"/>
          <w:b/>
          <w:noProof w:val="0"/>
          <w:sz w:val="28"/>
          <w:szCs w:val="28"/>
        </w:rPr>
        <w:t>підготовки  іноземних студентів</w:t>
      </w:r>
      <w:r w:rsidRPr="00AF1A2B">
        <w:rPr>
          <w:rFonts w:ascii="Times New Roman" w:hAnsi="Times New Roman" w:cs="Times New Roman"/>
          <w:b/>
          <w:noProof w:val="0"/>
          <w:sz w:val="28"/>
          <w:szCs w:val="28"/>
        </w:rPr>
        <w:t xml:space="preserve">: </w:t>
      </w:r>
      <w:r>
        <w:rPr>
          <w:rFonts w:ascii="Times New Roman" w:hAnsi="Times New Roman" w:cs="Times New Roman"/>
          <w:b/>
          <w:noProof w:val="0"/>
          <w:sz w:val="28"/>
          <w:szCs w:val="28"/>
        </w:rPr>
        <w:t xml:space="preserve"> </w:t>
      </w:r>
      <w:r w:rsidRPr="00AF1A2B">
        <w:rPr>
          <w:rFonts w:ascii="Times New Roman" w:hAnsi="Times New Roman" w:cs="Times New Roman"/>
          <w:noProof w:val="0"/>
          <w:sz w:val="28"/>
          <w:szCs w:val="28"/>
        </w:rPr>
        <w:t>збірник матеріалів Всеукраїнської науково-практичної конференції. 17 квітня 2018 р. Харків: ХНМУ, 2018. 188 с.</w:t>
      </w:r>
      <w:r w:rsidR="009D375B" w:rsidRPr="00AF1A2B">
        <w:rPr>
          <w:rFonts w:ascii="Times New Roman" w:hAnsi="Times New Roman" w:cs="Times New Roman"/>
          <w:b/>
          <w:noProof w:val="0"/>
          <w:sz w:val="28"/>
          <w:szCs w:val="28"/>
        </w:rPr>
        <w:br w:type="page"/>
      </w:r>
    </w:p>
    <w:p w:rsidR="0024713F" w:rsidRPr="000E48F3" w:rsidRDefault="00B60F92" w:rsidP="000E48F3">
      <w:pPr>
        <w:spacing w:after="0" w:line="360" w:lineRule="auto"/>
        <w:ind w:firstLine="397"/>
        <w:jc w:val="center"/>
        <w:rPr>
          <w:rFonts w:ascii="Times New Roman" w:hAnsi="Times New Roman" w:cs="Times New Roman"/>
          <w:b/>
          <w:noProof w:val="0"/>
          <w:sz w:val="28"/>
          <w:szCs w:val="28"/>
        </w:rPr>
      </w:pPr>
      <w:r w:rsidRPr="000E48F3">
        <w:rPr>
          <w:rFonts w:ascii="Times New Roman" w:hAnsi="Times New Roman" w:cs="Times New Roman"/>
          <w:b/>
          <w:noProof w:val="0"/>
          <w:sz w:val="28"/>
          <w:szCs w:val="28"/>
        </w:rPr>
        <w:lastRenderedPageBreak/>
        <w:t>ФОРМУВАННЯ</w:t>
      </w:r>
      <w:r w:rsidR="00B032CD" w:rsidRPr="000E48F3">
        <w:rPr>
          <w:rFonts w:ascii="Times New Roman" w:hAnsi="Times New Roman" w:cs="Times New Roman"/>
          <w:b/>
          <w:noProof w:val="0"/>
          <w:sz w:val="28"/>
          <w:szCs w:val="28"/>
        </w:rPr>
        <w:t xml:space="preserve"> МОВЛЕНН</w:t>
      </w:r>
      <w:r w:rsidRPr="000E48F3">
        <w:rPr>
          <w:rFonts w:ascii="Times New Roman" w:hAnsi="Times New Roman" w:cs="Times New Roman"/>
          <w:b/>
          <w:noProof w:val="0"/>
          <w:sz w:val="28"/>
          <w:szCs w:val="28"/>
        </w:rPr>
        <w:t>ЄВОЇ КОМПЕТЕНЦІЇ В</w:t>
      </w:r>
      <w:r w:rsidR="00B032CD" w:rsidRPr="000E48F3">
        <w:rPr>
          <w:rFonts w:ascii="Times New Roman" w:hAnsi="Times New Roman" w:cs="Times New Roman"/>
          <w:b/>
          <w:noProof w:val="0"/>
          <w:sz w:val="28"/>
          <w:szCs w:val="28"/>
        </w:rPr>
        <w:t xml:space="preserve"> ІНОЗЕМНИХ СТУДЕНТІВ</w:t>
      </w:r>
      <w:r w:rsidR="007859C0" w:rsidRPr="000E48F3">
        <w:rPr>
          <w:rFonts w:ascii="Times New Roman" w:hAnsi="Times New Roman" w:cs="Times New Roman"/>
          <w:b/>
          <w:noProof w:val="0"/>
          <w:sz w:val="28"/>
          <w:szCs w:val="28"/>
        </w:rPr>
        <w:t xml:space="preserve"> </w:t>
      </w:r>
      <w:r w:rsidRPr="000E48F3">
        <w:rPr>
          <w:rFonts w:ascii="Times New Roman" w:hAnsi="Times New Roman" w:cs="Times New Roman"/>
          <w:b/>
          <w:noProof w:val="0"/>
          <w:sz w:val="28"/>
          <w:szCs w:val="28"/>
        </w:rPr>
        <w:t>−</w:t>
      </w:r>
      <w:r w:rsidR="007859C0" w:rsidRPr="000E48F3">
        <w:rPr>
          <w:rFonts w:ascii="Times New Roman" w:hAnsi="Times New Roman" w:cs="Times New Roman"/>
          <w:b/>
          <w:noProof w:val="0"/>
          <w:sz w:val="28"/>
          <w:szCs w:val="28"/>
        </w:rPr>
        <w:t xml:space="preserve"> </w:t>
      </w:r>
      <w:r w:rsidRPr="000E48F3">
        <w:rPr>
          <w:rFonts w:ascii="Times New Roman" w:hAnsi="Times New Roman" w:cs="Times New Roman"/>
          <w:b/>
          <w:noProof w:val="0"/>
          <w:sz w:val="28"/>
          <w:szCs w:val="28"/>
        </w:rPr>
        <w:t>МЕДИКІВ</w:t>
      </w:r>
    </w:p>
    <w:p w:rsidR="0024713F" w:rsidRDefault="0024713F" w:rsidP="000E48F3">
      <w:pPr>
        <w:spacing w:after="0" w:line="360" w:lineRule="auto"/>
        <w:ind w:firstLine="397"/>
        <w:jc w:val="center"/>
        <w:rPr>
          <w:rFonts w:ascii="Times New Roman" w:hAnsi="Times New Roman" w:cs="Times New Roman"/>
          <w:noProof w:val="0"/>
          <w:sz w:val="28"/>
          <w:szCs w:val="28"/>
        </w:rPr>
      </w:pPr>
      <w:r>
        <w:rPr>
          <w:rFonts w:ascii="Times New Roman" w:hAnsi="Times New Roman" w:cs="Times New Roman"/>
          <w:noProof w:val="0"/>
          <w:sz w:val="28"/>
          <w:szCs w:val="28"/>
        </w:rPr>
        <w:t>Фоміна Л. В., Скорбач Т. В.</w:t>
      </w:r>
      <w:r w:rsidR="007764BC">
        <w:rPr>
          <w:rFonts w:ascii="Times New Roman" w:hAnsi="Times New Roman" w:cs="Times New Roman"/>
          <w:noProof w:val="0"/>
          <w:sz w:val="28"/>
          <w:szCs w:val="28"/>
        </w:rPr>
        <w:t>, Калініченко О. В.</w:t>
      </w:r>
    </w:p>
    <w:p w:rsidR="0074473E" w:rsidRPr="000E48F3" w:rsidRDefault="0024713F" w:rsidP="000E48F3">
      <w:pPr>
        <w:spacing w:after="0" w:line="360" w:lineRule="auto"/>
        <w:ind w:firstLine="397"/>
        <w:jc w:val="center"/>
        <w:rPr>
          <w:rFonts w:ascii="Times New Roman" w:hAnsi="Times New Roman" w:cs="Times New Roman"/>
          <w:noProof w:val="0"/>
          <w:sz w:val="24"/>
          <w:szCs w:val="24"/>
        </w:rPr>
      </w:pPr>
      <w:r w:rsidRPr="000E48F3">
        <w:rPr>
          <w:rFonts w:ascii="Times New Roman" w:hAnsi="Times New Roman" w:cs="Times New Roman"/>
          <w:noProof w:val="0"/>
          <w:sz w:val="24"/>
          <w:szCs w:val="24"/>
        </w:rPr>
        <w:t>Харківський національний медичний університет</w:t>
      </w:r>
    </w:p>
    <w:p w:rsidR="00377E80" w:rsidRDefault="002E0042" w:rsidP="000E48F3">
      <w:pPr>
        <w:spacing w:after="0" w:line="360" w:lineRule="auto"/>
        <w:ind w:firstLine="397"/>
        <w:jc w:val="both"/>
        <w:rPr>
          <w:rFonts w:ascii="Times New Roman" w:hAnsi="Times New Roman" w:cs="Times New Roman"/>
          <w:noProof w:val="0"/>
          <w:sz w:val="28"/>
          <w:szCs w:val="28"/>
        </w:rPr>
      </w:pPr>
      <w:r>
        <w:rPr>
          <w:rFonts w:ascii="Times New Roman" w:hAnsi="Times New Roman" w:cs="Times New Roman"/>
          <w:noProof w:val="0"/>
          <w:sz w:val="28"/>
          <w:szCs w:val="28"/>
        </w:rPr>
        <w:t>Ґрунтовні дослідження у сфері викладання української мови як іноземної знайшли своє відо</w:t>
      </w:r>
      <w:r w:rsidR="005B7D14">
        <w:rPr>
          <w:rFonts w:ascii="Times New Roman" w:hAnsi="Times New Roman" w:cs="Times New Roman"/>
          <w:noProof w:val="0"/>
          <w:sz w:val="28"/>
          <w:szCs w:val="28"/>
        </w:rPr>
        <w:t>браження в науково</w:t>
      </w:r>
      <w:r w:rsidR="00B60F92">
        <w:rPr>
          <w:rFonts w:ascii="Times New Roman" w:hAnsi="Times New Roman" w:cs="Times New Roman"/>
          <w:noProof w:val="0"/>
          <w:sz w:val="28"/>
          <w:szCs w:val="28"/>
        </w:rPr>
        <w:t xml:space="preserve"> </w:t>
      </w:r>
      <w:r w:rsidR="005B7D14">
        <w:rPr>
          <w:rFonts w:ascii="Times New Roman" w:hAnsi="Times New Roman" w:cs="Times New Roman"/>
          <w:noProof w:val="0"/>
          <w:sz w:val="28"/>
          <w:szCs w:val="28"/>
        </w:rPr>
        <w:t>−</w:t>
      </w:r>
      <w:r w:rsidR="00B60F92">
        <w:rPr>
          <w:rFonts w:ascii="Times New Roman" w:hAnsi="Times New Roman" w:cs="Times New Roman"/>
          <w:noProof w:val="0"/>
          <w:sz w:val="28"/>
          <w:szCs w:val="28"/>
        </w:rPr>
        <w:t xml:space="preserve"> </w:t>
      </w:r>
      <w:r w:rsidR="005B7D14">
        <w:rPr>
          <w:rFonts w:ascii="Times New Roman" w:hAnsi="Times New Roman" w:cs="Times New Roman"/>
          <w:noProof w:val="0"/>
          <w:sz w:val="28"/>
          <w:szCs w:val="28"/>
        </w:rPr>
        <w:t>методичних працях таких дослідників як</w:t>
      </w:r>
      <w:r w:rsidR="00377E80">
        <w:rPr>
          <w:rFonts w:ascii="Times New Roman" w:hAnsi="Times New Roman" w:cs="Times New Roman"/>
          <w:noProof w:val="0"/>
          <w:sz w:val="28"/>
          <w:szCs w:val="28"/>
        </w:rPr>
        <w:t xml:space="preserve"> Я. Гладир, І. Жовтоніжко, Т. Єфімова, А. Кулик, Т. Лагута, Б. Сокіл.</w:t>
      </w:r>
    </w:p>
    <w:p w:rsidR="0074473E" w:rsidRPr="00F03ED3" w:rsidRDefault="0074473E" w:rsidP="000E48F3">
      <w:pPr>
        <w:spacing w:after="0" w:line="360" w:lineRule="auto"/>
        <w:ind w:firstLine="397"/>
        <w:jc w:val="both"/>
        <w:rPr>
          <w:rFonts w:ascii="Times New Roman" w:hAnsi="Times New Roman" w:cs="Times New Roman"/>
          <w:noProof w:val="0"/>
          <w:sz w:val="28"/>
          <w:szCs w:val="28"/>
        </w:rPr>
      </w:pPr>
      <w:r>
        <w:rPr>
          <w:rFonts w:ascii="Times New Roman" w:hAnsi="Times New Roman" w:cs="Times New Roman"/>
          <w:noProof w:val="0"/>
          <w:sz w:val="28"/>
          <w:szCs w:val="28"/>
        </w:rPr>
        <w:t>Останнім часом у</w:t>
      </w:r>
      <w:r w:rsidR="00B60F92">
        <w:rPr>
          <w:rFonts w:ascii="Times New Roman" w:hAnsi="Times New Roman" w:cs="Times New Roman"/>
          <w:noProof w:val="0"/>
          <w:sz w:val="28"/>
          <w:szCs w:val="28"/>
        </w:rPr>
        <w:t xml:space="preserve"> медичному</w:t>
      </w:r>
      <w:r>
        <w:rPr>
          <w:rFonts w:ascii="Times New Roman" w:hAnsi="Times New Roman" w:cs="Times New Roman"/>
          <w:noProof w:val="0"/>
          <w:sz w:val="28"/>
          <w:szCs w:val="28"/>
        </w:rPr>
        <w:t xml:space="preserve"> вузі здійснюється активна робота щодо організації вивчення української мови як іноземної. Рік тому українську мову  вивчали лише студенти – першокурсники, а на цей час вивчають і другокурсники. Ми вважаємо, що важливим чинником ефективної підготовки іноземних громадян є мовна освіта. Мова − це невичерпний засіб спілкування під час адаптації у вузі та навколишньому середовищі. Дуже часто студенти, які закінчують підготовчі курси, мають різний рівень володіння українською мовою. Опитування іноземних студентів−першокурсників із далекого та близького зарубіжжя, які навчаються в медичному вузі, показало, що майже всі вважають за необхідне отримати медичну спеціальність в Україні, послуговуватися навчальними посібниками, виданими українською мовою, користуватися фаховою науковою літературою, а також спілкуватися українською мовою в професійних ситуаціях. На нашу думку, студент − іноземець повинен оволодіти мінімальним лексичним запасом українських слів, щоб уникнути «культурного шоку».</w:t>
      </w:r>
    </w:p>
    <w:p w:rsidR="005E653A" w:rsidRDefault="0074473E" w:rsidP="000E48F3">
      <w:pPr>
        <w:spacing w:after="0" w:line="360" w:lineRule="auto"/>
        <w:ind w:firstLine="397"/>
        <w:jc w:val="both"/>
        <w:rPr>
          <w:rFonts w:ascii="Times New Roman" w:hAnsi="Times New Roman" w:cs="Times New Roman"/>
          <w:noProof w:val="0"/>
          <w:sz w:val="28"/>
          <w:szCs w:val="28"/>
        </w:rPr>
      </w:pPr>
      <w:r>
        <w:rPr>
          <w:rFonts w:ascii="Times New Roman" w:hAnsi="Times New Roman" w:cs="Times New Roman"/>
          <w:noProof w:val="0"/>
          <w:sz w:val="28"/>
          <w:szCs w:val="28"/>
        </w:rPr>
        <w:t xml:space="preserve">Міжкультурна комунікація− це процес вербального й невербального спілкування між носіями різних мов і культур. Тому проблема викладання української мови як іноземної є актуальною та набуває все більшого значення. В успішній організації процесу навчання іноземних студентів значна роль відводиться викладачу. Більшість студентів  приходять з мінімальними знаннями мови, тому важливо правильно мотивувати їх, зокрема зробити практичне заняття ефективним і цікавим. Тексти вправ слід присвячувати українській культурі та її історичному розвитку. Інформація про відомих українців − </w:t>
      </w:r>
      <w:r>
        <w:rPr>
          <w:rFonts w:ascii="Times New Roman" w:hAnsi="Times New Roman" w:cs="Times New Roman"/>
          <w:noProof w:val="0"/>
          <w:sz w:val="28"/>
          <w:szCs w:val="28"/>
        </w:rPr>
        <w:lastRenderedPageBreak/>
        <w:t>науковців,</w:t>
      </w:r>
      <w:r w:rsidR="00790C97">
        <w:rPr>
          <w:rFonts w:ascii="Times New Roman" w:hAnsi="Times New Roman" w:cs="Times New Roman"/>
          <w:noProof w:val="0"/>
          <w:sz w:val="28"/>
          <w:szCs w:val="28"/>
        </w:rPr>
        <w:t xml:space="preserve"> лікарів,</w:t>
      </w:r>
      <w:r>
        <w:rPr>
          <w:rFonts w:ascii="Times New Roman" w:hAnsi="Times New Roman" w:cs="Times New Roman"/>
          <w:noProof w:val="0"/>
          <w:sz w:val="28"/>
          <w:szCs w:val="28"/>
        </w:rPr>
        <w:t xml:space="preserve"> поетів, композиторів, акторів, факти з історії України сприятимуть розширенню культурного кругозору. Знання культури українського народу, його традицій, історичного досвіду, менталітету сприятиме іноземному громадянину глибше пізнати мовну картину світу. Формування мовної особистості − це складний процес, що залежить від багатьох чинників. Оцінювання говоріння, читання вголос, побудову діалогу, аудіювання варто здійснювати індивідуально</w:t>
      </w:r>
      <w:r w:rsidR="009B1759">
        <w:rPr>
          <w:rFonts w:ascii="Times New Roman" w:hAnsi="Times New Roman" w:cs="Times New Roman"/>
          <w:noProof w:val="0"/>
          <w:sz w:val="28"/>
          <w:szCs w:val="28"/>
        </w:rPr>
        <w:t>.</w:t>
      </w:r>
      <w:r>
        <w:rPr>
          <w:rFonts w:ascii="Times New Roman" w:hAnsi="Times New Roman" w:cs="Times New Roman"/>
          <w:noProof w:val="0"/>
          <w:sz w:val="28"/>
          <w:szCs w:val="28"/>
        </w:rPr>
        <w:t xml:space="preserve"> Теми занять мають поглиблювати знання з української мови, а також розширювати загальний лексичний і термінологічний запас. Інтерактивні вправи, проблемно − пошукові завдання, життєві ситуації збагачують, урізноманітнюють, активізують навчальну діяльність.</w:t>
      </w:r>
      <w:r w:rsidR="00283B51">
        <w:rPr>
          <w:rFonts w:ascii="Times New Roman" w:hAnsi="Times New Roman" w:cs="Times New Roman"/>
          <w:noProof w:val="0"/>
          <w:sz w:val="28"/>
          <w:szCs w:val="28"/>
        </w:rPr>
        <w:t xml:space="preserve"> Як показує практика, студенти позитивно сприймають нетрадиційні, зокрема інтерактивні форми проведення занять. Тому такі форми та прийоми навчання мусять бути в арсеналі викладача</w:t>
      </w:r>
      <w:r w:rsidR="009B1759">
        <w:rPr>
          <w:rFonts w:ascii="Times New Roman" w:hAnsi="Times New Roman" w:cs="Times New Roman"/>
          <w:noProof w:val="0"/>
          <w:sz w:val="28"/>
          <w:szCs w:val="28"/>
        </w:rPr>
        <w:t>.</w:t>
      </w:r>
      <w:r>
        <w:rPr>
          <w:rFonts w:ascii="Times New Roman" w:hAnsi="Times New Roman" w:cs="Times New Roman"/>
          <w:noProof w:val="0"/>
          <w:sz w:val="28"/>
          <w:szCs w:val="28"/>
        </w:rPr>
        <w:t xml:space="preserve"> </w:t>
      </w:r>
      <w:r w:rsidR="00283B51">
        <w:rPr>
          <w:rFonts w:ascii="Times New Roman" w:hAnsi="Times New Roman" w:cs="Times New Roman"/>
          <w:noProof w:val="0"/>
          <w:sz w:val="28"/>
          <w:szCs w:val="28"/>
        </w:rPr>
        <w:t>Заняття у формі ігор</w:t>
      </w:r>
      <w:r>
        <w:rPr>
          <w:rFonts w:ascii="Times New Roman" w:hAnsi="Times New Roman" w:cs="Times New Roman"/>
          <w:noProof w:val="0"/>
          <w:sz w:val="28"/>
          <w:szCs w:val="28"/>
        </w:rPr>
        <w:t xml:space="preserve"> є також ефективним методом викладання української мови іноземним студентам на всіх етапах навчання, зокрема арабських</w:t>
      </w:r>
      <w:r w:rsidR="009B1759">
        <w:rPr>
          <w:rFonts w:ascii="Times New Roman" w:hAnsi="Times New Roman" w:cs="Times New Roman"/>
          <w:noProof w:val="0"/>
          <w:sz w:val="28"/>
          <w:szCs w:val="28"/>
        </w:rPr>
        <w:t>.</w:t>
      </w:r>
      <w:r>
        <w:rPr>
          <w:rFonts w:ascii="Times New Roman" w:hAnsi="Times New Roman" w:cs="Times New Roman"/>
          <w:noProof w:val="0"/>
          <w:sz w:val="28"/>
          <w:szCs w:val="28"/>
        </w:rPr>
        <w:t xml:space="preserve"> Як правило, гра активізує розумову та мовленнєву діяльність студентів. В імітаційних іграх значна увага приділяється звукам, а саме: розпізнаванні, відтворенні, відмінності голосних, а також відмінності українських приголосних за твердістю та м’якістю, глухістю −дзвінкістю (Ігри »Луна», «Угадай звук»). Імітаційна гра залучає студентів до декламування невеликих за обсягом віршів, скоромовок. Ця гра − легкий для за</w:t>
      </w:r>
      <w:r w:rsidR="00E34AD7">
        <w:rPr>
          <w:rFonts w:ascii="Times New Roman" w:hAnsi="Times New Roman" w:cs="Times New Roman"/>
          <w:noProof w:val="0"/>
          <w:sz w:val="28"/>
          <w:szCs w:val="28"/>
        </w:rPr>
        <w:t>у</w:t>
      </w:r>
      <w:r>
        <w:rPr>
          <w:rFonts w:ascii="Times New Roman" w:hAnsi="Times New Roman" w:cs="Times New Roman"/>
          <w:noProof w:val="0"/>
          <w:sz w:val="28"/>
          <w:szCs w:val="28"/>
        </w:rPr>
        <w:t>ч</w:t>
      </w:r>
      <w:r w:rsidR="00E34AD7">
        <w:rPr>
          <w:rFonts w:ascii="Times New Roman" w:hAnsi="Times New Roman" w:cs="Times New Roman"/>
          <w:noProof w:val="0"/>
          <w:sz w:val="28"/>
          <w:szCs w:val="28"/>
        </w:rPr>
        <w:t>ув</w:t>
      </w:r>
      <w:r>
        <w:rPr>
          <w:rFonts w:ascii="Times New Roman" w:hAnsi="Times New Roman" w:cs="Times New Roman"/>
          <w:noProof w:val="0"/>
          <w:sz w:val="28"/>
          <w:szCs w:val="28"/>
        </w:rPr>
        <w:t xml:space="preserve">ання матеріал, що створює відчуття знання мови, правильно відтворити звукову послідовність, декілька разів промовити її, зберігаючи темп, ритміку, інтонацію мови. До графічної можна віднести ігри на встановлення звуколітерних відповідностей та на навчання техніки письма. Ці ігри дуже важливі, оскільки арабська графіка відрізняється від української. Наприклад, в арабській графіці немає різниці в друкованому та письмовому варіантах написання, немає великих літер, немає розділових знаків. Система арабського письма </w:t>
      </w:r>
      <w:r w:rsidR="009B1759">
        <w:rPr>
          <w:rFonts w:ascii="Times New Roman" w:hAnsi="Times New Roman" w:cs="Times New Roman"/>
          <w:noProof w:val="0"/>
          <w:sz w:val="28"/>
          <w:szCs w:val="28"/>
        </w:rPr>
        <w:t xml:space="preserve">базується </w:t>
      </w:r>
      <w:r>
        <w:rPr>
          <w:rFonts w:ascii="Times New Roman" w:hAnsi="Times New Roman" w:cs="Times New Roman"/>
          <w:noProof w:val="0"/>
          <w:sz w:val="28"/>
          <w:szCs w:val="28"/>
        </w:rPr>
        <w:t>лише на приголосних звуках. Тому арабські студенти або пропускають голосні, або вставляють додаткові голосні (Гра»</w:t>
      </w:r>
      <w:r w:rsidR="00B032CD">
        <w:rPr>
          <w:rFonts w:ascii="Times New Roman" w:hAnsi="Times New Roman" w:cs="Times New Roman"/>
          <w:noProof w:val="0"/>
          <w:sz w:val="28"/>
          <w:szCs w:val="28"/>
        </w:rPr>
        <w:t xml:space="preserve"> </w:t>
      </w:r>
      <w:r>
        <w:rPr>
          <w:rFonts w:ascii="Times New Roman" w:hAnsi="Times New Roman" w:cs="Times New Roman"/>
          <w:noProof w:val="0"/>
          <w:sz w:val="28"/>
          <w:szCs w:val="28"/>
        </w:rPr>
        <w:t>Хто швидше допише (початок−кінець) слова?», «Пропущена літера», «Знайди кінець слова»).</w:t>
      </w:r>
      <w:r w:rsidR="00B52B9C">
        <w:rPr>
          <w:rFonts w:ascii="Times New Roman" w:hAnsi="Times New Roman" w:cs="Times New Roman"/>
          <w:noProof w:val="0"/>
          <w:sz w:val="28"/>
          <w:szCs w:val="28"/>
        </w:rPr>
        <w:t xml:space="preserve"> </w:t>
      </w:r>
      <w:r w:rsidR="00B032CD">
        <w:rPr>
          <w:rFonts w:ascii="Times New Roman" w:hAnsi="Times New Roman" w:cs="Times New Roman"/>
          <w:noProof w:val="0"/>
          <w:sz w:val="28"/>
          <w:szCs w:val="28"/>
        </w:rPr>
        <w:t xml:space="preserve">Зустрічаються також </w:t>
      </w:r>
      <w:r w:rsidR="00B032CD">
        <w:rPr>
          <w:rFonts w:ascii="Times New Roman" w:hAnsi="Times New Roman" w:cs="Times New Roman"/>
          <w:noProof w:val="0"/>
          <w:sz w:val="28"/>
          <w:szCs w:val="28"/>
        </w:rPr>
        <w:lastRenderedPageBreak/>
        <w:t xml:space="preserve">мовленнєві помилки тавтологічного характеру. Це повторення одного й того ж слова: </w:t>
      </w:r>
      <w:r w:rsidR="00CE58A8">
        <w:rPr>
          <w:rFonts w:ascii="Times New Roman" w:hAnsi="Times New Roman" w:cs="Times New Roman"/>
          <w:noProof w:val="0"/>
          <w:sz w:val="28"/>
          <w:szCs w:val="28"/>
        </w:rPr>
        <w:t>іменників: « У мене є друг. Друг дуже гарний друг»; особових займенників 3−ої особи:» Я мрію стати лікарем, оскільки я люблю цю професію</w:t>
      </w:r>
      <w:r w:rsidR="00B52B9C">
        <w:rPr>
          <w:rFonts w:ascii="Times New Roman" w:hAnsi="Times New Roman" w:cs="Times New Roman"/>
          <w:noProof w:val="0"/>
          <w:sz w:val="28"/>
          <w:szCs w:val="28"/>
        </w:rPr>
        <w:t>.</w:t>
      </w:r>
      <w:r w:rsidR="00CE58A8">
        <w:rPr>
          <w:rFonts w:ascii="Times New Roman" w:hAnsi="Times New Roman" w:cs="Times New Roman"/>
          <w:noProof w:val="0"/>
          <w:sz w:val="28"/>
          <w:szCs w:val="28"/>
        </w:rPr>
        <w:t xml:space="preserve"> </w:t>
      </w:r>
      <w:r w:rsidR="00B52B9C">
        <w:rPr>
          <w:rFonts w:ascii="Times New Roman" w:hAnsi="Times New Roman" w:cs="Times New Roman"/>
          <w:noProof w:val="0"/>
          <w:sz w:val="28"/>
          <w:szCs w:val="28"/>
        </w:rPr>
        <w:t>Я</w:t>
      </w:r>
      <w:r w:rsidR="00CE58A8">
        <w:rPr>
          <w:rFonts w:ascii="Times New Roman" w:hAnsi="Times New Roman" w:cs="Times New Roman"/>
          <w:noProof w:val="0"/>
          <w:sz w:val="28"/>
          <w:szCs w:val="28"/>
        </w:rPr>
        <w:t xml:space="preserve"> переконаний, що так і буде»; дієслів: «У мене є подруга Емма</w:t>
      </w:r>
      <w:r w:rsidR="00B52B9C">
        <w:rPr>
          <w:rFonts w:ascii="Times New Roman" w:hAnsi="Times New Roman" w:cs="Times New Roman"/>
          <w:noProof w:val="0"/>
          <w:sz w:val="28"/>
          <w:szCs w:val="28"/>
        </w:rPr>
        <w:t>.</w:t>
      </w:r>
      <w:r w:rsidR="00CE58A8">
        <w:rPr>
          <w:rFonts w:ascii="Times New Roman" w:hAnsi="Times New Roman" w:cs="Times New Roman"/>
          <w:noProof w:val="0"/>
          <w:sz w:val="28"/>
          <w:szCs w:val="28"/>
        </w:rPr>
        <w:t xml:space="preserve"> Ми </w:t>
      </w:r>
      <w:r w:rsidR="00B52B9C">
        <w:rPr>
          <w:rFonts w:ascii="Times New Roman" w:hAnsi="Times New Roman" w:cs="Times New Roman"/>
          <w:noProof w:val="0"/>
          <w:sz w:val="28"/>
          <w:szCs w:val="28"/>
        </w:rPr>
        <w:t xml:space="preserve">ходимо </w:t>
      </w:r>
      <w:r w:rsidR="00CE58A8">
        <w:rPr>
          <w:rFonts w:ascii="Times New Roman" w:hAnsi="Times New Roman" w:cs="Times New Roman"/>
          <w:noProof w:val="0"/>
          <w:sz w:val="28"/>
          <w:szCs w:val="28"/>
        </w:rPr>
        <w:t>в од</w:t>
      </w:r>
      <w:r w:rsidR="00B52B9C">
        <w:rPr>
          <w:rFonts w:ascii="Times New Roman" w:hAnsi="Times New Roman" w:cs="Times New Roman"/>
          <w:noProof w:val="0"/>
          <w:sz w:val="28"/>
          <w:szCs w:val="28"/>
        </w:rPr>
        <w:t>ин</w:t>
      </w:r>
      <w:r w:rsidR="00CE58A8">
        <w:rPr>
          <w:rFonts w:ascii="Times New Roman" w:hAnsi="Times New Roman" w:cs="Times New Roman"/>
          <w:noProof w:val="0"/>
          <w:sz w:val="28"/>
          <w:szCs w:val="28"/>
        </w:rPr>
        <w:t xml:space="preserve"> університет</w:t>
      </w:r>
      <w:r w:rsidR="00B52B9C">
        <w:rPr>
          <w:rFonts w:ascii="Times New Roman" w:hAnsi="Times New Roman" w:cs="Times New Roman"/>
          <w:noProof w:val="0"/>
          <w:sz w:val="28"/>
          <w:szCs w:val="28"/>
        </w:rPr>
        <w:t>. Ми ходимо разом у гуртожиток. Ми ходимо одна до одної на каву».</w:t>
      </w:r>
      <w:r w:rsidR="00283B51">
        <w:rPr>
          <w:rFonts w:ascii="Times New Roman" w:hAnsi="Times New Roman" w:cs="Times New Roman"/>
          <w:noProof w:val="0"/>
          <w:sz w:val="28"/>
          <w:szCs w:val="28"/>
        </w:rPr>
        <w:t xml:space="preserve"> Напевно,</w:t>
      </w:r>
      <w:r w:rsidR="00B52B9C">
        <w:rPr>
          <w:rFonts w:ascii="Times New Roman" w:hAnsi="Times New Roman" w:cs="Times New Roman"/>
          <w:noProof w:val="0"/>
          <w:sz w:val="28"/>
          <w:szCs w:val="28"/>
        </w:rPr>
        <w:t xml:space="preserve"> </w:t>
      </w:r>
      <w:r w:rsidR="00283B51">
        <w:rPr>
          <w:rFonts w:ascii="Times New Roman" w:hAnsi="Times New Roman" w:cs="Times New Roman"/>
          <w:noProof w:val="0"/>
          <w:sz w:val="28"/>
          <w:szCs w:val="28"/>
        </w:rPr>
        <w:t>т</w:t>
      </w:r>
      <w:r w:rsidR="00B52B9C">
        <w:rPr>
          <w:rFonts w:ascii="Times New Roman" w:hAnsi="Times New Roman" w:cs="Times New Roman"/>
          <w:noProof w:val="0"/>
          <w:sz w:val="28"/>
          <w:szCs w:val="28"/>
        </w:rPr>
        <w:t xml:space="preserve">автологія розповсюджена </w:t>
      </w:r>
      <w:r w:rsidR="00283B51">
        <w:rPr>
          <w:rFonts w:ascii="Times New Roman" w:hAnsi="Times New Roman" w:cs="Times New Roman"/>
          <w:noProof w:val="0"/>
          <w:sz w:val="28"/>
          <w:szCs w:val="28"/>
        </w:rPr>
        <w:t>в</w:t>
      </w:r>
      <w:r w:rsidR="00B52B9C">
        <w:rPr>
          <w:rFonts w:ascii="Times New Roman" w:hAnsi="Times New Roman" w:cs="Times New Roman"/>
          <w:noProof w:val="0"/>
          <w:sz w:val="28"/>
          <w:szCs w:val="28"/>
        </w:rPr>
        <w:t xml:space="preserve"> мові іноземних студентів</w:t>
      </w:r>
      <w:r w:rsidR="00283B51">
        <w:rPr>
          <w:rFonts w:ascii="Times New Roman" w:hAnsi="Times New Roman" w:cs="Times New Roman"/>
          <w:noProof w:val="0"/>
          <w:sz w:val="28"/>
          <w:szCs w:val="28"/>
        </w:rPr>
        <w:t xml:space="preserve"> дуже</w:t>
      </w:r>
      <w:r w:rsidR="00B52B9C">
        <w:rPr>
          <w:rFonts w:ascii="Times New Roman" w:hAnsi="Times New Roman" w:cs="Times New Roman"/>
          <w:noProof w:val="0"/>
          <w:sz w:val="28"/>
          <w:szCs w:val="28"/>
        </w:rPr>
        <w:t xml:space="preserve"> широко</w:t>
      </w:r>
      <w:r w:rsidR="00283B51">
        <w:rPr>
          <w:rFonts w:ascii="Times New Roman" w:hAnsi="Times New Roman" w:cs="Times New Roman"/>
          <w:noProof w:val="0"/>
          <w:sz w:val="28"/>
          <w:szCs w:val="28"/>
        </w:rPr>
        <w:t>.</w:t>
      </w:r>
    </w:p>
    <w:p w:rsidR="0074473E" w:rsidRDefault="005E653A" w:rsidP="000E48F3">
      <w:pPr>
        <w:spacing w:after="0" w:line="360" w:lineRule="auto"/>
        <w:ind w:firstLine="397"/>
        <w:jc w:val="both"/>
        <w:rPr>
          <w:rFonts w:ascii="Times New Roman" w:hAnsi="Times New Roman" w:cs="Times New Roman"/>
          <w:noProof w:val="0"/>
          <w:sz w:val="28"/>
          <w:szCs w:val="28"/>
        </w:rPr>
      </w:pPr>
      <w:r>
        <w:rPr>
          <w:rFonts w:ascii="Times New Roman" w:hAnsi="Times New Roman" w:cs="Times New Roman"/>
          <w:noProof w:val="0"/>
          <w:sz w:val="28"/>
          <w:szCs w:val="28"/>
        </w:rPr>
        <w:t xml:space="preserve"> </w:t>
      </w:r>
      <w:r w:rsidR="003D02EC">
        <w:rPr>
          <w:rFonts w:ascii="Times New Roman" w:hAnsi="Times New Roman" w:cs="Times New Roman"/>
          <w:noProof w:val="0"/>
          <w:sz w:val="28"/>
          <w:szCs w:val="28"/>
        </w:rPr>
        <w:t>На початковому</w:t>
      </w:r>
      <w:r>
        <w:rPr>
          <w:rFonts w:ascii="Times New Roman" w:hAnsi="Times New Roman" w:cs="Times New Roman"/>
          <w:noProof w:val="0"/>
          <w:sz w:val="28"/>
          <w:szCs w:val="28"/>
        </w:rPr>
        <w:t xml:space="preserve"> етапі навчання необхідно навчити студентів користуватися двомовним словником, граматичними посібниками.</w:t>
      </w:r>
      <w:r w:rsidR="0074473E">
        <w:rPr>
          <w:rFonts w:ascii="Times New Roman" w:hAnsi="Times New Roman" w:cs="Times New Roman"/>
          <w:noProof w:val="0"/>
          <w:sz w:val="28"/>
          <w:szCs w:val="28"/>
        </w:rPr>
        <w:t xml:space="preserve"> Велику допомогу в опануванні мови фаху надають медичні словники та енциклопедії.</w:t>
      </w:r>
      <w:r w:rsidR="0081551D">
        <w:rPr>
          <w:rFonts w:ascii="Times New Roman" w:hAnsi="Times New Roman" w:cs="Times New Roman"/>
          <w:noProof w:val="0"/>
          <w:sz w:val="28"/>
          <w:szCs w:val="28"/>
        </w:rPr>
        <w:t xml:space="preserve"> </w:t>
      </w:r>
      <w:r w:rsidR="00CD5F71">
        <w:rPr>
          <w:rFonts w:ascii="Times New Roman" w:hAnsi="Times New Roman" w:cs="Times New Roman"/>
          <w:noProof w:val="0"/>
          <w:sz w:val="28"/>
          <w:szCs w:val="28"/>
        </w:rPr>
        <w:t>Знання</w:t>
      </w:r>
      <w:r w:rsidR="0081551D">
        <w:rPr>
          <w:rFonts w:ascii="Times New Roman" w:hAnsi="Times New Roman" w:cs="Times New Roman"/>
          <w:noProof w:val="0"/>
          <w:sz w:val="28"/>
          <w:szCs w:val="28"/>
        </w:rPr>
        <w:t xml:space="preserve"> основ будь−якої професії розпочинається із засвоєння певної системи загальних і професійних знань, а також з уміння розв’язувати професійні завдання, тобто з опанування фахівцем наукового дискурсу професії, основою якого є мова.</w:t>
      </w:r>
      <w:r w:rsidR="007C5B29">
        <w:rPr>
          <w:rFonts w:ascii="Times New Roman" w:hAnsi="Times New Roman" w:cs="Times New Roman"/>
          <w:noProof w:val="0"/>
          <w:sz w:val="28"/>
          <w:szCs w:val="28"/>
        </w:rPr>
        <w:t xml:space="preserve"> На практичних заняттях формується термінологічна компетентність студентів</w:t>
      </w:r>
      <w:r w:rsidR="000A7D0D">
        <w:rPr>
          <w:rFonts w:ascii="Times New Roman" w:hAnsi="Times New Roman" w:cs="Times New Roman"/>
          <w:noProof w:val="0"/>
          <w:sz w:val="28"/>
          <w:szCs w:val="28"/>
        </w:rPr>
        <w:t xml:space="preserve"> </w:t>
      </w:r>
      <w:r w:rsidR="007C5B29">
        <w:rPr>
          <w:rFonts w:ascii="Times New Roman" w:hAnsi="Times New Roman" w:cs="Times New Roman"/>
          <w:noProof w:val="0"/>
          <w:sz w:val="28"/>
          <w:szCs w:val="28"/>
        </w:rPr>
        <w:t>−</w:t>
      </w:r>
      <w:r w:rsidR="000A7D0D">
        <w:rPr>
          <w:rFonts w:ascii="Times New Roman" w:hAnsi="Times New Roman" w:cs="Times New Roman"/>
          <w:noProof w:val="0"/>
          <w:sz w:val="28"/>
          <w:szCs w:val="28"/>
        </w:rPr>
        <w:t xml:space="preserve"> </w:t>
      </w:r>
      <w:r w:rsidR="007C5B29">
        <w:rPr>
          <w:rFonts w:ascii="Times New Roman" w:hAnsi="Times New Roman" w:cs="Times New Roman"/>
          <w:noProof w:val="0"/>
          <w:sz w:val="28"/>
          <w:szCs w:val="28"/>
        </w:rPr>
        <w:t xml:space="preserve">уміння вести професійне спілкування із </w:t>
      </w:r>
      <w:r w:rsidR="000A7D0D">
        <w:rPr>
          <w:rFonts w:ascii="Times New Roman" w:hAnsi="Times New Roman" w:cs="Times New Roman"/>
          <w:noProof w:val="0"/>
          <w:sz w:val="28"/>
          <w:szCs w:val="28"/>
        </w:rPr>
        <w:t>використа</w:t>
      </w:r>
      <w:r w:rsidR="007C5B29">
        <w:rPr>
          <w:rFonts w:ascii="Times New Roman" w:hAnsi="Times New Roman" w:cs="Times New Roman"/>
          <w:noProof w:val="0"/>
          <w:sz w:val="28"/>
          <w:szCs w:val="28"/>
        </w:rPr>
        <w:t>нням термінів, дотримання нормативних вимог. Тому залучаємо студентів до роботи з науковими фаховими текстами, розши</w:t>
      </w:r>
      <w:r w:rsidR="002E0042">
        <w:rPr>
          <w:rFonts w:ascii="Times New Roman" w:hAnsi="Times New Roman" w:cs="Times New Roman"/>
          <w:noProof w:val="0"/>
          <w:sz w:val="28"/>
          <w:szCs w:val="28"/>
        </w:rPr>
        <w:t>рюємо їх термінологічні знання за допомогою різноманітних вправ. У роботі з текстами студенти  уклада</w:t>
      </w:r>
      <w:r w:rsidR="000A7D0D">
        <w:rPr>
          <w:rFonts w:ascii="Times New Roman" w:hAnsi="Times New Roman" w:cs="Times New Roman"/>
          <w:noProof w:val="0"/>
          <w:sz w:val="28"/>
          <w:szCs w:val="28"/>
        </w:rPr>
        <w:t>ю</w:t>
      </w:r>
      <w:r w:rsidR="002E0042">
        <w:rPr>
          <w:rFonts w:ascii="Times New Roman" w:hAnsi="Times New Roman" w:cs="Times New Roman"/>
          <w:noProof w:val="0"/>
          <w:sz w:val="28"/>
          <w:szCs w:val="28"/>
        </w:rPr>
        <w:t>т</w:t>
      </w:r>
      <w:r w:rsidR="000A7D0D">
        <w:rPr>
          <w:rFonts w:ascii="Times New Roman" w:hAnsi="Times New Roman" w:cs="Times New Roman"/>
          <w:noProof w:val="0"/>
          <w:sz w:val="28"/>
          <w:szCs w:val="28"/>
        </w:rPr>
        <w:t>ь</w:t>
      </w:r>
      <w:r w:rsidR="002E0042">
        <w:rPr>
          <w:rFonts w:ascii="Times New Roman" w:hAnsi="Times New Roman" w:cs="Times New Roman"/>
          <w:noProof w:val="0"/>
          <w:sz w:val="28"/>
          <w:szCs w:val="28"/>
        </w:rPr>
        <w:t xml:space="preserve"> свої тлумачні словнички наукових фахових термінів.</w:t>
      </w:r>
    </w:p>
    <w:p w:rsidR="00EE499A" w:rsidRDefault="0074473E" w:rsidP="000E48F3">
      <w:pPr>
        <w:spacing w:after="0" w:line="360" w:lineRule="auto"/>
        <w:ind w:firstLine="397"/>
        <w:jc w:val="both"/>
        <w:rPr>
          <w:rFonts w:ascii="Times New Roman" w:hAnsi="Times New Roman" w:cs="Times New Roman"/>
          <w:noProof w:val="0"/>
          <w:sz w:val="28"/>
          <w:szCs w:val="28"/>
        </w:rPr>
      </w:pPr>
      <w:r>
        <w:rPr>
          <w:rFonts w:ascii="Times New Roman" w:hAnsi="Times New Roman" w:cs="Times New Roman"/>
          <w:noProof w:val="0"/>
          <w:sz w:val="28"/>
          <w:szCs w:val="28"/>
        </w:rPr>
        <w:t xml:space="preserve">Отже, навчання української мови в медичному вузі розвиває в іноземного студента уміння вільно користуватися фаховою літературою, а також спілкуватися українською мовою в професійних ситуаціях. Чим глибшими будуть знання студента − іноземця, тим легше йому буде засвоювати нерідну мову. </w:t>
      </w:r>
      <w:r w:rsidR="00EE499A">
        <w:rPr>
          <w:rFonts w:ascii="Times New Roman" w:hAnsi="Times New Roman" w:cs="Times New Roman"/>
          <w:noProof w:val="0"/>
          <w:sz w:val="28"/>
          <w:szCs w:val="28"/>
        </w:rPr>
        <w:br w:type="page"/>
      </w:r>
    </w:p>
    <w:p w:rsidR="0090070C" w:rsidRDefault="00EE499A" w:rsidP="00EE499A">
      <w:pPr>
        <w:spacing w:after="0" w:line="360" w:lineRule="auto"/>
        <w:ind w:firstLine="397"/>
        <w:jc w:val="center"/>
        <w:rPr>
          <w:rFonts w:ascii="Times New Roman" w:hAnsi="Times New Roman" w:cs="Times New Roman"/>
          <w:noProof w:val="0"/>
          <w:sz w:val="28"/>
          <w:szCs w:val="28"/>
        </w:rPr>
      </w:pPr>
      <w:r>
        <w:rPr>
          <w:rFonts w:ascii="Times New Roman" w:hAnsi="Times New Roman" w:cs="Times New Roman"/>
          <w:noProof w:val="0"/>
          <w:sz w:val="28"/>
          <w:szCs w:val="28"/>
        </w:rPr>
        <w:lastRenderedPageBreak/>
        <w:t xml:space="preserve">Зміст </w:t>
      </w:r>
    </w:p>
    <w:p w:rsidR="00764140" w:rsidRPr="00764140" w:rsidRDefault="00764140" w:rsidP="00764140">
      <w:pPr>
        <w:spacing w:after="0" w:line="360" w:lineRule="auto"/>
        <w:jc w:val="both"/>
        <w:rPr>
          <w:rFonts w:ascii="Times New Roman" w:hAnsi="Times New Roman" w:cs="Times New Roman"/>
          <w:noProof w:val="0"/>
          <w:sz w:val="28"/>
          <w:szCs w:val="28"/>
        </w:rPr>
      </w:pPr>
      <w:r w:rsidRPr="00764140">
        <w:rPr>
          <w:rFonts w:ascii="Times New Roman" w:hAnsi="Times New Roman" w:cs="Times New Roman"/>
          <w:noProof w:val="0"/>
          <w:sz w:val="28"/>
          <w:szCs w:val="28"/>
        </w:rPr>
        <w:t xml:space="preserve">Фоміна Л. В., Скорбач Т. В., Калініченко О. В. ФОРМУВАННЯ МОВЛЕННЄВОЇ КОМПЕТЕНЦІЇ В ІНОЗЕМНИХ СТУДЕНТІВ </w:t>
      </w:r>
      <w:r>
        <w:rPr>
          <w:rFonts w:ascii="Times New Roman" w:hAnsi="Times New Roman" w:cs="Times New Roman"/>
          <w:noProof w:val="0"/>
          <w:sz w:val="28"/>
          <w:szCs w:val="28"/>
        </w:rPr>
        <w:t>–</w:t>
      </w:r>
      <w:r w:rsidRPr="00764140">
        <w:rPr>
          <w:rFonts w:ascii="Times New Roman" w:hAnsi="Times New Roman" w:cs="Times New Roman"/>
          <w:noProof w:val="0"/>
          <w:sz w:val="28"/>
          <w:szCs w:val="28"/>
        </w:rPr>
        <w:t xml:space="preserve"> МЕДИКІВ</w:t>
      </w:r>
      <w:r>
        <w:rPr>
          <w:rFonts w:ascii="Times New Roman" w:hAnsi="Times New Roman" w:cs="Times New Roman"/>
          <w:noProof w:val="0"/>
          <w:sz w:val="28"/>
          <w:szCs w:val="28"/>
        </w:rPr>
        <w:t>………………………………………………………………….С.157-161</w:t>
      </w:r>
    </w:p>
    <w:p w:rsidR="00764140" w:rsidRDefault="00764140" w:rsidP="00764140">
      <w:pPr>
        <w:spacing w:after="0" w:line="360" w:lineRule="auto"/>
        <w:ind w:firstLine="397"/>
        <w:jc w:val="both"/>
        <w:rPr>
          <w:rFonts w:ascii="Times New Roman" w:hAnsi="Times New Roman" w:cs="Times New Roman"/>
          <w:noProof w:val="0"/>
          <w:sz w:val="28"/>
          <w:szCs w:val="28"/>
        </w:rPr>
      </w:pPr>
    </w:p>
    <w:p w:rsidR="00764140" w:rsidRPr="00BA77B0" w:rsidRDefault="00764140" w:rsidP="00764140">
      <w:pPr>
        <w:spacing w:after="0" w:line="360" w:lineRule="auto"/>
        <w:ind w:firstLine="397"/>
        <w:jc w:val="both"/>
        <w:rPr>
          <w:rFonts w:ascii="Times New Roman" w:hAnsi="Times New Roman" w:cs="Times New Roman"/>
          <w:noProof w:val="0"/>
          <w:sz w:val="28"/>
          <w:szCs w:val="28"/>
        </w:rPr>
      </w:pPr>
    </w:p>
    <w:sectPr w:rsidR="00764140" w:rsidRPr="00BA77B0" w:rsidSect="000E48F3">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473E"/>
    <w:rsid w:val="00004AED"/>
    <w:rsid w:val="00076164"/>
    <w:rsid w:val="00096210"/>
    <w:rsid w:val="000A7D0D"/>
    <w:rsid w:val="000E48F3"/>
    <w:rsid w:val="000E4B4B"/>
    <w:rsid w:val="000F454C"/>
    <w:rsid w:val="00134A64"/>
    <w:rsid w:val="0016509D"/>
    <w:rsid w:val="00172555"/>
    <w:rsid w:val="00186594"/>
    <w:rsid w:val="001B287B"/>
    <w:rsid w:val="00221CF7"/>
    <w:rsid w:val="00241BB5"/>
    <w:rsid w:val="002436F8"/>
    <w:rsid w:val="0024713F"/>
    <w:rsid w:val="00283025"/>
    <w:rsid w:val="00283B51"/>
    <w:rsid w:val="002E0042"/>
    <w:rsid w:val="002E5D4A"/>
    <w:rsid w:val="00346F2F"/>
    <w:rsid w:val="00377E80"/>
    <w:rsid w:val="003D02EC"/>
    <w:rsid w:val="00490863"/>
    <w:rsid w:val="004F725A"/>
    <w:rsid w:val="005B7D14"/>
    <w:rsid w:val="005E653A"/>
    <w:rsid w:val="006A3584"/>
    <w:rsid w:val="006C58DC"/>
    <w:rsid w:val="00715634"/>
    <w:rsid w:val="00715D96"/>
    <w:rsid w:val="00731169"/>
    <w:rsid w:val="0074473E"/>
    <w:rsid w:val="00764140"/>
    <w:rsid w:val="007764BC"/>
    <w:rsid w:val="007859C0"/>
    <w:rsid w:val="00785BBE"/>
    <w:rsid w:val="00790C97"/>
    <w:rsid w:val="007A6F63"/>
    <w:rsid w:val="007C5B29"/>
    <w:rsid w:val="0081551D"/>
    <w:rsid w:val="0084528B"/>
    <w:rsid w:val="00895CD5"/>
    <w:rsid w:val="008E234B"/>
    <w:rsid w:val="008E3CCA"/>
    <w:rsid w:val="0090070C"/>
    <w:rsid w:val="00903AD2"/>
    <w:rsid w:val="00957B7B"/>
    <w:rsid w:val="009B1759"/>
    <w:rsid w:val="009D375B"/>
    <w:rsid w:val="009E2123"/>
    <w:rsid w:val="00A11C61"/>
    <w:rsid w:val="00A9393B"/>
    <w:rsid w:val="00AF1A2B"/>
    <w:rsid w:val="00B032CD"/>
    <w:rsid w:val="00B157D5"/>
    <w:rsid w:val="00B52B9C"/>
    <w:rsid w:val="00B60F92"/>
    <w:rsid w:val="00B6174A"/>
    <w:rsid w:val="00B92578"/>
    <w:rsid w:val="00B965F5"/>
    <w:rsid w:val="00BA77B0"/>
    <w:rsid w:val="00BD6826"/>
    <w:rsid w:val="00C234AD"/>
    <w:rsid w:val="00C40F86"/>
    <w:rsid w:val="00C5131E"/>
    <w:rsid w:val="00CD5F71"/>
    <w:rsid w:val="00CE58A8"/>
    <w:rsid w:val="00CF4554"/>
    <w:rsid w:val="00D32611"/>
    <w:rsid w:val="00D605F7"/>
    <w:rsid w:val="00DA000D"/>
    <w:rsid w:val="00DD3AA4"/>
    <w:rsid w:val="00E13ECF"/>
    <w:rsid w:val="00E34AD7"/>
    <w:rsid w:val="00E73335"/>
    <w:rsid w:val="00E84A92"/>
    <w:rsid w:val="00E90F4A"/>
    <w:rsid w:val="00EE499A"/>
    <w:rsid w:val="00F01511"/>
    <w:rsid w:val="00F1227A"/>
    <w:rsid w:val="00F54E0F"/>
    <w:rsid w:val="00F62629"/>
    <w:rsid w:val="00F67D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B802475-4629-48A7-8CAB-D75F737E5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473E"/>
    <w:rPr>
      <w:noProof/>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B1AFDA-601B-4097-903A-F9B7B71229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4148</Words>
  <Characters>2365</Characters>
  <Application>Microsoft Office Word</Application>
  <DocSecurity>0</DocSecurity>
  <Lines>19</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FujikN</dc:creator>
  <cp:keywords/>
  <dc:description/>
  <cp:lastModifiedBy>Пархоменко Инна</cp:lastModifiedBy>
  <cp:revision>2</cp:revision>
  <dcterms:created xsi:type="dcterms:W3CDTF">2018-05-02T10:07:00Z</dcterms:created>
  <dcterms:modified xsi:type="dcterms:W3CDTF">2018-05-02T10:07:00Z</dcterms:modified>
</cp:coreProperties>
</file>