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98" w:rsidRPr="00987FE3" w:rsidRDefault="00F93C98" w:rsidP="00094D06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987FE3">
        <w:rPr>
          <w:rFonts w:ascii="Times New Roman" w:hAnsi="Times New Roman"/>
          <w:sz w:val="24"/>
          <w:szCs w:val="24"/>
          <w:lang w:val="uk-UA"/>
        </w:rPr>
        <w:t>NUTRIENT CORRECTION OF CARDIOVASCULAR RISK FACTORS IN PATIENTS WITH 2 TYPE DIABETES MELLITUS</w:t>
      </w:r>
      <w:r w:rsidRPr="00987FE3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Pr="00987FE3">
        <w:rPr>
          <w:rFonts w:ascii="Times New Roman" w:hAnsi="Times New Roman"/>
          <w:sz w:val="24"/>
          <w:szCs w:val="24"/>
          <w:lang w:val="uk-UA"/>
        </w:rPr>
        <w:t>NON-</w:t>
      </w:r>
      <w:r w:rsidRPr="00987FE3">
        <w:rPr>
          <w:rFonts w:ascii="Times New Roman" w:hAnsi="Times New Roman"/>
          <w:sz w:val="24"/>
          <w:szCs w:val="24"/>
          <w:lang w:val="en-US"/>
        </w:rPr>
        <w:t>ALCOHOLIC FATTY LIVER DISEASE</w:t>
      </w:r>
    </w:p>
    <w:p w:rsidR="00F93C98" w:rsidRPr="00987FE3" w:rsidRDefault="00F93C98" w:rsidP="00094D06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93C98" w:rsidRPr="00987FE3" w:rsidRDefault="00F93C98" w:rsidP="00734BF3">
      <w:pPr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87FE3">
        <w:rPr>
          <w:rFonts w:ascii="Times New Roman" w:hAnsi="Times New Roman"/>
          <w:sz w:val="24"/>
          <w:szCs w:val="24"/>
          <w:lang w:val="en-US"/>
        </w:rPr>
        <w:t>I.Karachentsev</w:t>
      </w:r>
      <w:proofErr w:type="spellEnd"/>
      <w:r w:rsidRPr="00987FE3">
        <w:rPr>
          <w:rFonts w:ascii="Times New Roman" w:hAnsi="Times New Roman"/>
          <w:sz w:val="24"/>
          <w:szCs w:val="24"/>
          <w:vertAlign w:val="superscript"/>
          <w:lang w:val="uk-UA"/>
        </w:rPr>
        <w:t>1</w:t>
      </w:r>
      <w:r w:rsidRPr="00987FE3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987FE3">
        <w:rPr>
          <w:rFonts w:ascii="Times New Roman" w:hAnsi="Times New Roman"/>
          <w:sz w:val="24"/>
          <w:szCs w:val="24"/>
          <w:lang w:val="en-US"/>
        </w:rPr>
        <w:t>N.Kravchun</w:t>
      </w:r>
      <w:proofErr w:type="spellEnd"/>
      <w:r w:rsidRPr="00987FE3">
        <w:rPr>
          <w:rFonts w:ascii="Times New Roman" w:hAnsi="Times New Roman"/>
          <w:sz w:val="24"/>
          <w:szCs w:val="24"/>
          <w:vertAlign w:val="superscript"/>
          <w:lang w:val="uk-UA"/>
        </w:rPr>
        <w:t>1</w:t>
      </w:r>
      <w:r w:rsidRPr="00987FE3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987FE3">
        <w:rPr>
          <w:rFonts w:ascii="Times New Roman" w:hAnsi="Times New Roman"/>
          <w:sz w:val="24"/>
          <w:szCs w:val="24"/>
          <w:lang w:val="en-US"/>
        </w:rPr>
        <w:t>I.Dunayeva</w:t>
      </w:r>
      <w:proofErr w:type="spellEnd"/>
      <w:r w:rsidRPr="00987FE3">
        <w:rPr>
          <w:rFonts w:ascii="Times New Roman" w:hAnsi="Times New Roman"/>
          <w:sz w:val="24"/>
          <w:szCs w:val="24"/>
          <w:vertAlign w:val="superscript"/>
          <w:lang w:val="uk-UA"/>
        </w:rPr>
        <w:t>1</w:t>
      </w:r>
      <w:r w:rsidRPr="00987FE3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987FE3">
        <w:rPr>
          <w:rFonts w:ascii="Times New Roman" w:hAnsi="Times New Roman"/>
          <w:sz w:val="24"/>
          <w:szCs w:val="24"/>
          <w:lang w:val="en-US"/>
        </w:rPr>
        <w:t>O.Zemlianitsyna</w:t>
      </w:r>
      <w:proofErr w:type="spellEnd"/>
      <w:r w:rsidRPr="00987FE3">
        <w:rPr>
          <w:rFonts w:ascii="Times New Roman" w:hAnsi="Times New Roman"/>
          <w:sz w:val="24"/>
          <w:szCs w:val="24"/>
          <w:vertAlign w:val="superscript"/>
          <w:lang w:val="uk-UA"/>
        </w:rPr>
        <w:t>1</w:t>
      </w:r>
      <w:r w:rsidRPr="00987FE3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987FE3">
        <w:rPr>
          <w:rFonts w:ascii="Times New Roman" w:hAnsi="Times New Roman"/>
          <w:sz w:val="24"/>
          <w:szCs w:val="24"/>
          <w:lang w:val="en-US"/>
        </w:rPr>
        <w:t>L.Polozova</w:t>
      </w:r>
      <w:proofErr w:type="spellEnd"/>
      <w:r w:rsidRPr="00987FE3">
        <w:rPr>
          <w:rFonts w:ascii="Times New Roman" w:hAnsi="Times New Roman"/>
          <w:sz w:val="24"/>
          <w:szCs w:val="24"/>
          <w:vertAlign w:val="superscript"/>
          <w:lang w:val="uk-UA"/>
        </w:rPr>
        <w:t>1</w:t>
      </w:r>
      <w:r w:rsidRPr="00987FE3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987FE3">
        <w:rPr>
          <w:rFonts w:ascii="Times New Roman" w:hAnsi="Times New Roman"/>
          <w:sz w:val="24"/>
          <w:szCs w:val="24"/>
          <w:lang w:val="en-US"/>
        </w:rPr>
        <w:t>O.Dorosh</w:t>
      </w:r>
      <w:proofErr w:type="spellEnd"/>
      <w:r w:rsidRPr="00987FE3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987FE3">
        <w:rPr>
          <w:rFonts w:ascii="Times New Roman" w:hAnsi="Times New Roman"/>
          <w:sz w:val="24"/>
          <w:szCs w:val="24"/>
          <w:lang w:val="en-US"/>
        </w:rPr>
        <w:t>I.Cherniavska</w:t>
      </w:r>
      <w:proofErr w:type="spellEnd"/>
      <w:r w:rsidRPr="00987FE3">
        <w:rPr>
          <w:rFonts w:ascii="Times New Roman" w:hAnsi="Times New Roman"/>
          <w:sz w:val="24"/>
          <w:szCs w:val="24"/>
          <w:vertAlign w:val="superscript"/>
          <w:lang w:val="uk-UA"/>
        </w:rPr>
        <w:t>1</w:t>
      </w:r>
      <w:r w:rsidRPr="00987FE3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987FE3">
        <w:rPr>
          <w:rFonts w:ascii="Times New Roman" w:hAnsi="Times New Roman"/>
          <w:sz w:val="24"/>
          <w:szCs w:val="24"/>
          <w:lang w:val="en-US"/>
        </w:rPr>
        <w:t>A.Cherniayeva</w:t>
      </w:r>
      <w:proofErr w:type="spellEnd"/>
      <w:r w:rsidRPr="00987FE3">
        <w:rPr>
          <w:rFonts w:ascii="Times New Roman" w:hAnsi="Times New Roman"/>
          <w:sz w:val="24"/>
          <w:szCs w:val="24"/>
          <w:vertAlign w:val="superscript"/>
          <w:lang w:val="uk-UA"/>
        </w:rPr>
        <w:t>1</w:t>
      </w:r>
      <w:r w:rsidRPr="00987FE3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987FE3">
        <w:rPr>
          <w:rFonts w:ascii="Times New Roman" w:hAnsi="Times New Roman"/>
          <w:sz w:val="24"/>
          <w:szCs w:val="24"/>
          <w:lang w:val="en-US"/>
        </w:rPr>
        <w:t>I.Romanova</w:t>
      </w:r>
      <w:proofErr w:type="spellEnd"/>
      <w:r w:rsidRPr="00987FE3">
        <w:rPr>
          <w:rFonts w:ascii="Times New Roman" w:hAnsi="Times New Roman"/>
          <w:sz w:val="24"/>
          <w:szCs w:val="24"/>
          <w:vertAlign w:val="superscript"/>
          <w:lang w:val="uk-UA"/>
        </w:rPr>
        <w:t>1</w:t>
      </w:r>
      <w:r w:rsidRPr="00987FE3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987FE3">
        <w:rPr>
          <w:rFonts w:ascii="Times New Roman" w:hAnsi="Times New Roman"/>
          <w:sz w:val="24"/>
          <w:szCs w:val="24"/>
          <w:lang w:val="en-US"/>
        </w:rPr>
        <w:t>V.Sinaiko</w:t>
      </w:r>
      <w:proofErr w:type="spellEnd"/>
      <w:r w:rsidRPr="00987FE3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r w:rsidRPr="00987FE3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987FE3">
        <w:rPr>
          <w:rFonts w:ascii="Times New Roman" w:hAnsi="Times New Roman"/>
          <w:sz w:val="24"/>
          <w:szCs w:val="24"/>
          <w:lang w:val="en-US"/>
        </w:rPr>
        <w:t>O.Lavrinenko</w:t>
      </w:r>
      <w:proofErr w:type="spellEnd"/>
      <w:r w:rsidRPr="00987FE3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</w:p>
    <w:p w:rsidR="00F93C98" w:rsidRPr="000B5384" w:rsidRDefault="00F93C98" w:rsidP="00734BF3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987FE3">
        <w:rPr>
          <w:rFonts w:ascii="Times New Roman" w:hAnsi="Times New Roman"/>
          <w:sz w:val="24"/>
          <w:szCs w:val="24"/>
          <w:vertAlign w:val="superscript"/>
          <w:lang w:val="uk-UA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SI “</w:t>
      </w:r>
      <w:proofErr w:type="spellStart"/>
      <w:r w:rsidRPr="00987FE3">
        <w:rPr>
          <w:rFonts w:ascii="Times New Roman" w:hAnsi="Times New Roman"/>
          <w:sz w:val="24"/>
          <w:szCs w:val="24"/>
          <w:lang w:val="en-US"/>
        </w:rPr>
        <w:t>V.Danilevsky</w:t>
      </w:r>
      <w:proofErr w:type="spellEnd"/>
      <w:r w:rsidRPr="00987FE3">
        <w:rPr>
          <w:rFonts w:ascii="Times New Roman" w:hAnsi="Times New Roman"/>
          <w:sz w:val="24"/>
          <w:szCs w:val="24"/>
          <w:lang w:val="en-US"/>
        </w:rPr>
        <w:t xml:space="preserve"> Institute for Endocrine Pathology Problems at AMS of Ukraine</w:t>
      </w:r>
      <w:r>
        <w:rPr>
          <w:rFonts w:ascii="Times New Roman" w:hAnsi="Times New Roman"/>
          <w:sz w:val="24"/>
          <w:szCs w:val="24"/>
          <w:lang w:val="en-US"/>
        </w:rPr>
        <w:t>”</w:t>
      </w:r>
    </w:p>
    <w:p w:rsidR="00F93C98" w:rsidRPr="00987FE3" w:rsidRDefault="00F93C98" w:rsidP="00734BF3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987FE3">
        <w:rPr>
          <w:rFonts w:ascii="Times New Roman" w:hAnsi="Times New Roman"/>
          <w:sz w:val="24"/>
          <w:szCs w:val="24"/>
          <w:vertAlign w:val="superscript"/>
          <w:lang w:val="uk-UA"/>
        </w:rPr>
        <w:t>2</w:t>
      </w:r>
      <w:proofErr w:type="spellStart"/>
      <w:r w:rsidRPr="00987FE3">
        <w:rPr>
          <w:rFonts w:ascii="Times New Roman" w:hAnsi="Times New Roman"/>
          <w:sz w:val="24"/>
          <w:szCs w:val="24"/>
          <w:lang w:val="en-US"/>
        </w:rPr>
        <w:t>Kharkiv</w:t>
      </w:r>
      <w:proofErr w:type="spellEnd"/>
      <w:r w:rsidRPr="00987FE3">
        <w:rPr>
          <w:rFonts w:ascii="Times New Roman" w:hAnsi="Times New Roman"/>
          <w:sz w:val="24"/>
          <w:szCs w:val="24"/>
          <w:lang w:val="en-US"/>
        </w:rPr>
        <w:t xml:space="preserve"> National Medical University</w:t>
      </w:r>
    </w:p>
    <w:p w:rsidR="00F93C98" w:rsidRPr="00987FE3" w:rsidRDefault="00F93C98" w:rsidP="00734BF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93C98" w:rsidRPr="00987FE3" w:rsidRDefault="00F93C98" w:rsidP="00987FE3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87FE3">
        <w:rPr>
          <w:rFonts w:ascii="Times New Roman" w:hAnsi="Times New Roman"/>
          <w:sz w:val="24"/>
          <w:szCs w:val="24"/>
          <w:lang w:val="uk-UA"/>
        </w:rPr>
        <w:t>Objective</w:t>
      </w:r>
      <w:proofErr w:type="spellEnd"/>
      <w:r w:rsidRPr="00987FE3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987FE3">
        <w:rPr>
          <w:rFonts w:ascii="Times New Roman" w:hAnsi="Times New Roman"/>
          <w:sz w:val="24"/>
          <w:szCs w:val="24"/>
          <w:lang w:val="en-US"/>
        </w:rPr>
        <w:t>to determine the changes in the oxidative stress (OS)</w:t>
      </w:r>
      <w:r w:rsidRPr="000B538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87FE3">
        <w:rPr>
          <w:rFonts w:ascii="Times New Roman" w:hAnsi="Times New Roman"/>
          <w:sz w:val="24"/>
          <w:szCs w:val="24"/>
          <w:lang w:val="en-US"/>
        </w:rPr>
        <w:t>activity in terms of lipid peroxidation (LP) in compliance with the proposed dietary patterns us</w:t>
      </w:r>
      <w:r>
        <w:rPr>
          <w:rFonts w:ascii="Times New Roman" w:hAnsi="Times New Roman"/>
          <w:sz w:val="24"/>
          <w:szCs w:val="24"/>
          <w:lang w:val="en-US"/>
        </w:rPr>
        <w:t xml:space="preserve">ing the average daily rate of </w:t>
      </w:r>
      <w:r w:rsidRPr="00987FE3">
        <w:rPr>
          <w:rFonts w:ascii="Times New Roman" w:hAnsi="Times New Roman"/>
          <w:sz w:val="24"/>
          <w:szCs w:val="24"/>
          <w:lang w:val="en-US"/>
        </w:rPr>
        <w:t>number of a</w:t>
      </w:r>
      <w:r w:rsidRPr="00987FE3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dvanced glycation end products </w:t>
      </w:r>
      <w:r w:rsidRPr="00987FE3">
        <w:rPr>
          <w:rFonts w:ascii="Times New Roman" w:hAnsi="Times New Roman"/>
          <w:sz w:val="24"/>
          <w:szCs w:val="24"/>
          <w:lang w:val="en-US"/>
        </w:rPr>
        <w:t>(AGE).</w:t>
      </w:r>
    </w:p>
    <w:p w:rsidR="00F93C98" w:rsidRPr="00987FE3" w:rsidRDefault="00F93C98" w:rsidP="000B5384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987FE3">
        <w:rPr>
          <w:rFonts w:ascii="Times New Roman" w:hAnsi="Times New Roman"/>
          <w:sz w:val="24"/>
          <w:szCs w:val="24"/>
          <w:lang w:val="en-US"/>
        </w:rPr>
        <w:t xml:space="preserve">We examined 23 patients with type 2 diabetes mellitus </w:t>
      </w:r>
      <w:r>
        <w:rPr>
          <w:rFonts w:ascii="Times New Roman" w:hAnsi="Times New Roman"/>
          <w:sz w:val="24"/>
          <w:szCs w:val="24"/>
          <w:lang w:val="en-US"/>
        </w:rPr>
        <w:t xml:space="preserve">(DM) </w:t>
      </w:r>
      <w:r w:rsidRPr="00987FE3">
        <w:rPr>
          <w:rFonts w:ascii="Times New Roman" w:hAnsi="Times New Roman"/>
          <w:sz w:val="24"/>
          <w:szCs w:val="24"/>
          <w:lang w:val="en-US"/>
        </w:rPr>
        <w:t>and non-alcoholic fatty liver disease (NAFLD) at the age of 54.7±2.2 wi</w:t>
      </w:r>
      <w:r>
        <w:rPr>
          <w:rFonts w:ascii="Times New Roman" w:hAnsi="Times New Roman"/>
          <w:sz w:val="24"/>
          <w:szCs w:val="24"/>
          <w:lang w:val="en-US"/>
        </w:rPr>
        <w:t xml:space="preserve">th </w:t>
      </w:r>
      <w:r w:rsidRPr="00987FE3">
        <w:rPr>
          <w:rFonts w:ascii="Times New Roman" w:hAnsi="Times New Roman"/>
          <w:sz w:val="24"/>
          <w:szCs w:val="24"/>
          <w:lang w:val="en-US"/>
        </w:rPr>
        <w:t xml:space="preserve">disease duration of 8.09±1.54 years. BMI was </w:t>
      </w:r>
      <w:proofErr w:type="gramStart"/>
      <w:r w:rsidRPr="00987FE3">
        <w:rPr>
          <w:rFonts w:ascii="Times New Roman" w:hAnsi="Times New Roman"/>
          <w:sz w:val="24"/>
          <w:szCs w:val="24"/>
          <w:lang w:val="en-US"/>
        </w:rPr>
        <w:t>35.9±3.26 kg/m</w:t>
      </w:r>
      <w:r w:rsidRPr="00987FE3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987FE3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987FE3">
        <w:rPr>
          <w:rFonts w:ascii="Times New Roman" w:hAnsi="Times New Roman"/>
          <w:sz w:val="24"/>
          <w:szCs w:val="24"/>
          <w:lang w:val="en-US"/>
        </w:rPr>
        <w:t xml:space="preserve"> Patients were in a state of carbohydrate metabolism</w:t>
      </w:r>
      <w:r w:rsidRPr="000B538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87FE3">
        <w:rPr>
          <w:rFonts w:ascii="Times New Roman" w:hAnsi="Times New Roman"/>
          <w:sz w:val="24"/>
          <w:szCs w:val="24"/>
          <w:lang w:val="en-US"/>
        </w:rPr>
        <w:t>decompensation. The level o</w:t>
      </w:r>
      <w:r>
        <w:rPr>
          <w:rFonts w:ascii="Times New Roman" w:hAnsi="Times New Roman"/>
          <w:sz w:val="24"/>
          <w:szCs w:val="24"/>
          <w:lang w:val="en-US"/>
        </w:rPr>
        <w:t>f glycosylated hemoglobin was 7.5±</w:t>
      </w:r>
      <w:r w:rsidRPr="00987FE3">
        <w:rPr>
          <w:rFonts w:ascii="Times New Roman" w:hAnsi="Times New Roman"/>
          <w:sz w:val="24"/>
          <w:szCs w:val="24"/>
          <w:lang w:val="en-US"/>
        </w:rPr>
        <w:t>0.3%.</w:t>
      </w:r>
    </w:p>
    <w:p w:rsidR="00F93C98" w:rsidRDefault="00F93C98" w:rsidP="00135E86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987FE3">
        <w:rPr>
          <w:rFonts w:ascii="Times New Roman" w:hAnsi="Times New Roman"/>
          <w:sz w:val="24"/>
          <w:szCs w:val="24"/>
          <w:lang w:val="en-US"/>
        </w:rPr>
        <w:t>Significant decrease of OS manifestations according to LP products</w:t>
      </w:r>
      <w:r>
        <w:rPr>
          <w:rFonts w:ascii="Times New Roman" w:hAnsi="Times New Roman"/>
          <w:sz w:val="24"/>
          <w:szCs w:val="24"/>
          <w:lang w:val="en-US"/>
        </w:rPr>
        <w:t xml:space="preserve"> including diene,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trien</w:t>
      </w:r>
      <w:r w:rsidRPr="00987FE3">
        <w:rPr>
          <w:rFonts w:ascii="Times New Roman" w:hAnsi="Times New Roman"/>
          <w:sz w:val="24"/>
          <w:szCs w:val="24"/>
          <w:lang w:val="en-US"/>
        </w:rPr>
        <w:t>e</w:t>
      </w:r>
      <w:proofErr w:type="spellEnd"/>
      <w:r w:rsidRPr="00987FE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135E86">
        <w:rPr>
          <w:rFonts w:ascii="Times New Roman" w:hAnsi="Times New Roman"/>
          <w:sz w:val="24"/>
          <w:szCs w:val="24"/>
          <w:lang w:val="en-US"/>
        </w:rPr>
        <w:t>oxydiene</w:t>
      </w:r>
      <w:proofErr w:type="spellEnd"/>
      <w:r w:rsidRPr="00987FE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135E86">
        <w:rPr>
          <w:rFonts w:ascii="Times New Roman" w:hAnsi="Times New Roman"/>
          <w:sz w:val="24"/>
          <w:szCs w:val="24"/>
          <w:lang w:val="en-US"/>
        </w:rPr>
        <w:t>tetraene</w:t>
      </w:r>
      <w:proofErr w:type="spellEnd"/>
      <w:r w:rsidRPr="00987FE3">
        <w:rPr>
          <w:rFonts w:ascii="Times New Roman" w:hAnsi="Times New Roman"/>
          <w:sz w:val="24"/>
          <w:szCs w:val="24"/>
          <w:lang w:val="en-US"/>
        </w:rPr>
        <w:t xml:space="preserve"> conjugates was revealed. </w:t>
      </w:r>
      <w:r>
        <w:rPr>
          <w:rFonts w:ascii="Times New Roman" w:hAnsi="Times New Roman"/>
          <w:sz w:val="24"/>
          <w:szCs w:val="24"/>
          <w:lang w:val="en-US"/>
        </w:rPr>
        <w:t xml:space="preserve">It </w:t>
      </w:r>
      <w:r w:rsidRPr="00987FE3">
        <w:rPr>
          <w:rFonts w:ascii="Times New Roman" w:hAnsi="Times New Roman"/>
          <w:sz w:val="24"/>
          <w:szCs w:val="24"/>
          <w:lang w:val="en-US"/>
        </w:rPr>
        <w:t xml:space="preserve">indicates the high specificity of the limited use of </w:t>
      </w:r>
      <w:r>
        <w:rPr>
          <w:rFonts w:ascii="Times New Roman" w:hAnsi="Times New Roman"/>
          <w:sz w:val="24"/>
          <w:szCs w:val="24"/>
          <w:lang w:val="en-US"/>
        </w:rPr>
        <w:t>AGE</w:t>
      </w:r>
      <w:r w:rsidRPr="00987FE3">
        <w:rPr>
          <w:rFonts w:ascii="Times New Roman" w:hAnsi="Times New Roman"/>
          <w:sz w:val="24"/>
          <w:szCs w:val="24"/>
          <w:lang w:val="en-US"/>
        </w:rPr>
        <w:t xml:space="preserve"> in food</w:t>
      </w:r>
      <w:r>
        <w:rPr>
          <w:rFonts w:ascii="Times New Roman" w:hAnsi="Times New Roman"/>
          <w:sz w:val="24"/>
          <w:szCs w:val="24"/>
          <w:lang w:val="en-US"/>
        </w:rPr>
        <w:t xml:space="preserve"> for patients with DM type 2 and NAFLD</w:t>
      </w:r>
      <w:r w:rsidRPr="00987FE3">
        <w:rPr>
          <w:rFonts w:ascii="Times New Roman" w:hAnsi="Times New Roman"/>
          <w:sz w:val="24"/>
          <w:szCs w:val="24"/>
          <w:lang w:val="en-US"/>
        </w:rPr>
        <w:t>. Dietary recommendations are therapeutic measures in view of reducing the oxidative stress.</w:t>
      </w:r>
    </w:p>
    <w:p w:rsidR="00F93C98" w:rsidRPr="00987FE3" w:rsidRDefault="00F93C98" w:rsidP="00135E86">
      <w:pPr>
        <w:tabs>
          <w:tab w:val="left" w:pos="1732"/>
        </w:tabs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We receive d</w:t>
      </w:r>
      <w:r w:rsidRPr="00F31752">
        <w:rPr>
          <w:rFonts w:ascii="Times New Roman" w:hAnsi="Times New Roman"/>
          <w:sz w:val="24"/>
          <w:szCs w:val="24"/>
          <w:lang w:val="en-US"/>
        </w:rPr>
        <w:t xml:space="preserve">ata </w:t>
      </w:r>
      <w:r>
        <w:rPr>
          <w:rFonts w:ascii="Times New Roman" w:hAnsi="Times New Roman"/>
          <w:sz w:val="24"/>
          <w:szCs w:val="24"/>
          <w:lang w:val="en-US"/>
        </w:rPr>
        <w:t xml:space="preserve">concerning </w:t>
      </w:r>
      <w:r w:rsidRPr="00F31752">
        <w:rPr>
          <w:rFonts w:ascii="Times New Roman" w:hAnsi="Times New Roman"/>
          <w:sz w:val="24"/>
          <w:szCs w:val="24"/>
          <w:lang w:val="en-US"/>
        </w:rPr>
        <w:t>prescriptive reduction of triglyceride levels on the background of dietary observation, even without additional use of lipid stabiliz</w:t>
      </w:r>
      <w:r>
        <w:rPr>
          <w:rFonts w:ascii="Times New Roman" w:hAnsi="Times New Roman"/>
          <w:sz w:val="24"/>
          <w:szCs w:val="24"/>
          <w:lang w:val="en-US"/>
        </w:rPr>
        <w:t xml:space="preserve">ers and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hepatoprotectors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It indicates the </w:t>
      </w:r>
      <w:r w:rsidRPr="00F31752">
        <w:rPr>
          <w:rFonts w:ascii="Times New Roman" w:hAnsi="Times New Roman"/>
          <w:sz w:val="24"/>
          <w:szCs w:val="24"/>
          <w:lang w:val="en-US"/>
        </w:rPr>
        <w:t>effectiveness of the proposed dietary regimens.</w:t>
      </w:r>
    </w:p>
    <w:p w:rsidR="00F93C98" w:rsidRDefault="00F93C98" w:rsidP="00810932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F31752">
        <w:rPr>
          <w:rFonts w:ascii="Times New Roman" w:hAnsi="Times New Roman"/>
          <w:sz w:val="24"/>
          <w:szCs w:val="24"/>
          <w:lang w:val="en-US"/>
        </w:rPr>
        <w:t xml:space="preserve">The importance of limited </w:t>
      </w:r>
      <w:r>
        <w:rPr>
          <w:rFonts w:ascii="Times New Roman" w:hAnsi="Times New Roman"/>
          <w:sz w:val="24"/>
          <w:szCs w:val="24"/>
          <w:lang w:val="en-US"/>
        </w:rPr>
        <w:t xml:space="preserve">AGE </w:t>
      </w:r>
      <w:r w:rsidRPr="00F31752">
        <w:rPr>
          <w:rFonts w:ascii="Times New Roman" w:hAnsi="Times New Roman"/>
          <w:sz w:val="24"/>
          <w:szCs w:val="24"/>
          <w:lang w:val="en-US"/>
        </w:rPr>
        <w:t>consumption, especially in patients with DM type 2 and NA</w:t>
      </w:r>
      <w:r>
        <w:rPr>
          <w:rFonts w:ascii="Times New Roman" w:hAnsi="Times New Roman"/>
          <w:sz w:val="24"/>
          <w:szCs w:val="24"/>
          <w:lang w:val="en-US"/>
        </w:rPr>
        <w:t>FLD</w:t>
      </w:r>
      <w:r w:rsidRPr="00F31752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was </w:t>
      </w:r>
      <w:r w:rsidRPr="00F31752">
        <w:rPr>
          <w:rFonts w:ascii="Times New Roman" w:hAnsi="Times New Roman"/>
          <w:sz w:val="24"/>
          <w:szCs w:val="24"/>
          <w:lang w:val="en-US"/>
        </w:rPr>
        <w:t xml:space="preserve">proved, since in this category of patients a greater number of endogenous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AGE</w:t>
      </w:r>
      <w:proofErr w:type="gramEnd"/>
      <w:r w:rsidRPr="00F31752">
        <w:rPr>
          <w:rFonts w:ascii="Times New Roman" w:hAnsi="Times New Roman"/>
          <w:sz w:val="24"/>
          <w:szCs w:val="24"/>
          <w:lang w:val="en-US"/>
        </w:rPr>
        <w:t xml:space="preserve"> is formed than in patients without diabetes.</w:t>
      </w:r>
    </w:p>
    <w:p w:rsidR="00F93C98" w:rsidRPr="002537CF" w:rsidRDefault="00F93C98" w:rsidP="00F31752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F31752">
        <w:rPr>
          <w:rFonts w:ascii="Times New Roman" w:hAnsi="Times New Roman"/>
          <w:sz w:val="24"/>
          <w:szCs w:val="24"/>
          <w:lang w:val="en-US"/>
        </w:rPr>
        <w:t xml:space="preserve">Thus, it is proposed a food scheme for the content of </w:t>
      </w:r>
      <w:r>
        <w:rPr>
          <w:rFonts w:ascii="Times New Roman" w:hAnsi="Times New Roman"/>
          <w:sz w:val="24"/>
          <w:szCs w:val="24"/>
          <w:lang w:val="en-US"/>
        </w:rPr>
        <w:t>AGE</w:t>
      </w:r>
      <w:r w:rsidRPr="00F31752">
        <w:rPr>
          <w:rFonts w:ascii="Times New Roman" w:hAnsi="Times New Roman"/>
          <w:sz w:val="24"/>
          <w:szCs w:val="24"/>
          <w:lang w:val="en-US"/>
        </w:rPr>
        <w:t xml:space="preserve"> in products that may be consumed in limited, moderate amounts </w:t>
      </w:r>
      <w:r>
        <w:rPr>
          <w:rFonts w:ascii="Times New Roman" w:hAnsi="Times New Roman"/>
          <w:sz w:val="24"/>
          <w:szCs w:val="24"/>
          <w:lang w:val="en-US"/>
        </w:rPr>
        <w:t xml:space="preserve">or </w:t>
      </w:r>
      <w:r w:rsidRPr="00F31752">
        <w:rPr>
          <w:rFonts w:ascii="Times New Roman" w:hAnsi="Times New Roman"/>
          <w:sz w:val="24"/>
          <w:szCs w:val="24"/>
          <w:lang w:val="en-US"/>
        </w:rPr>
        <w:t xml:space="preserve">not recommended for consumption. The expediency of conduction of native correction in patients with type 2 diabetes with </w:t>
      </w:r>
      <w:r>
        <w:rPr>
          <w:rFonts w:ascii="Times New Roman" w:hAnsi="Times New Roman"/>
          <w:sz w:val="24"/>
          <w:szCs w:val="24"/>
          <w:lang w:val="en-US"/>
        </w:rPr>
        <w:t>NAFLD</w:t>
      </w:r>
      <w:r w:rsidRPr="00F31752">
        <w:rPr>
          <w:rFonts w:ascii="Times New Roman" w:hAnsi="Times New Roman"/>
          <w:sz w:val="24"/>
          <w:szCs w:val="24"/>
          <w:lang w:val="en-US"/>
        </w:rPr>
        <w:t xml:space="preserve"> has been proved.</w:t>
      </w:r>
      <w:bookmarkStart w:id="0" w:name="_GoBack"/>
      <w:bookmarkEnd w:id="0"/>
    </w:p>
    <w:sectPr w:rsidR="00F93C98" w:rsidRPr="002537CF" w:rsidSect="00ED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BF3"/>
    <w:rsid w:val="00006950"/>
    <w:rsid w:val="00020479"/>
    <w:rsid w:val="0003715E"/>
    <w:rsid w:val="000868C1"/>
    <w:rsid w:val="00094AAC"/>
    <w:rsid w:val="00094D06"/>
    <w:rsid w:val="000B5384"/>
    <w:rsid w:val="000E7B48"/>
    <w:rsid w:val="00135E86"/>
    <w:rsid w:val="00194C51"/>
    <w:rsid w:val="001E2808"/>
    <w:rsid w:val="002239BD"/>
    <w:rsid w:val="002537CF"/>
    <w:rsid w:val="00276974"/>
    <w:rsid w:val="0028147B"/>
    <w:rsid w:val="002A4A95"/>
    <w:rsid w:val="003C23DE"/>
    <w:rsid w:val="004F2227"/>
    <w:rsid w:val="00545F06"/>
    <w:rsid w:val="00572ECD"/>
    <w:rsid w:val="005E5FEF"/>
    <w:rsid w:val="00627663"/>
    <w:rsid w:val="00683ADC"/>
    <w:rsid w:val="00705FBA"/>
    <w:rsid w:val="00734BF3"/>
    <w:rsid w:val="007522BE"/>
    <w:rsid w:val="00810932"/>
    <w:rsid w:val="00821398"/>
    <w:rsid w:val="00863AA7"/>
    <w:rsid w:val="00940C20"/>
    <w:rsid w:val="00987FE3"/>
    <w:rsid w:val="00993694"/>
    <w:rsid w:val="009A4A40"/>
    <w:rsid w:val="009B7BC7"/>
    <w:rsid w:val="00A310AE"/>
    <w:rsid w:val="00A900C2"/>
    <w:rsid w:val="00AE76D8"/>
    <w:rsid w:val="00AF3B69"/>
    <w:rsid w:val="00B662DD"/>
    <w:rsid w:val="00B71084"/>
    <w:rsid w:val="00B90A00"/>
    <w:rsid w:val="00BB14B2"/>
    <w:rsid w:val="00BB5D0F"/>
    <w:rsid w:val="00BC4F05"/>
    <w:rsid w:val="00CE006D"/>
    <w:rsid w:val="00DE4D10"/>
    <w:rsid w:val="00E60F79"/>
    <w:rsid w:val="00E96D4E"/>
    <w:rsid w:val="00EC1DB5"/>
    <w:rsid w:val="00EC32BA"/>
    <w:rsid w:val="00ED288C"/>
    <w:rsid w:val="00F31752"/>
    <w:rsid w:val="00F574F0"/>
    <w:rsid w:val="00F835F0"/>
    <w:rsid w:val="00F93C98"/>
    <w:rsid w:val="00FA1750"/>
    <w:rsid w:val="00FA247E"/>
    <w:rsid w:val="00FA6898"/>
    <w:rsid w:val="00FB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8C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302</Words>
  <Characters>1728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Синайко</dc:creator>
  <cp:keywords/>
  <dc:description/>
  <cp:lastModifiedBy>User</cp:lastModifiedBy>
  <cp:revision>10</cp:revision>
  <dcterms:created xsi:type="dcterms:W3CDTF">2017-10-24T21:00:00Z</dcterms:created>
  <dcterms:modified xsi:type="dcterms:W3CDTF">2018-02-02T09:27:00Z</dcterms:modified>
</cp:coreProperties>
</file>