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CB" w:rsidRPr="00316E60" w:rsidRDefault="008A6FCB" w:rsidP="008A6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316E60">
        <w:rPr>
          <w:rFonts w:ascii="Times New Roman" w:hAnsi="Times New Roman" w:cs="Times New Roman"/>
          <w:sz w:val="28"/>
          <w:szCs w:val="28"/>
          <w:lang w:val="uk-UA"/>
        </w:rPr>
        <w:t xml:space="preserve">БІОЛОГІЧНІ ФАКТОРИ РИЗИКУ </w:t>
      </w:r>
      <w:bookmarkEnd w:id="0"/>
      <w:r w:rsidRPr="00316E60">
        <w:rPr>
          <w:rFonts w:ascii="Times New Roman" w:hAnsi="Times New Roman" w:cs="Times New Roman"/>
          <w:sz w:val="28"/>
          <w:szCs w:val="28"/>
          <w:lang w:val="uk-UA"/>
        </w:rPr>
        <w:t>ЗАЙВОЇ ВАГИ ТА ОЖИРІННЯ</w:t>
      </w:r>
    </w:p>
    <w:p w:rsidR="008A6FCB" w:rsidRPr="00316E60" w:rsidRDefault="008A6FCB" w:rsidP="008A6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6E60">
        <w:rPr>
          <w:rFonts w:ascii="Times New Roman" w:hAnsi="Times New Roman" w:cs="Times New Roman"/>
          <w:sz w:val="28"/>
          <w:szCs w:val="28"/>
          <w:lang w:val="uk-UA"/>
        </w:rPr>
        <w:t xml:space="preserve">К. Г. </w:t>
      </w:r>
      <w:proofErr w:type="spellStart"/>
      <w:r w:rsidRPr="00316E60">
        <w:rPr>
          <w:rFonts w:ascii="Times New Roman" w:hAnsi="Times New Roman" w:cs="Times New Roman"/>
          <w:sz w:val="28"/>
          <w:szCs w:val="28"/>
          <w:lang w:val="uk-UA"/>
        </w:rPr>
        <w:t>Помогайбо</w:t>
      </w:r>
      <w:proofErr w:type="spellEnd"/>
      <w:r w:rsidRPr="00316E60">
        <w:rPr>
          <w:rFonts w:ascii="Times New Roman" w:hAnsi="Times New Roman" w:cs="Times New Roman"/>
          <w:sz w:val="28"/>
          <w:szCs w:val="28"/>
          <w:lang w:val="uk-UA"/>
        </w:rPr>
        <w:t xml:space="preserve">; А. І. </w:t>
      </w:r>
      <w:proofErr w:type="spellStart"/>
      <w:r w:rsidRPr="00316E60">
        <w:rPr>
          <w:rFonts w:ascii="Times New Roman" w:hAnsi="Times New Roman" w:cs="Times New Roman"/>
          <w:sz w:val="28"/>
          <w:szCs w:val="28"/>
          <w:lang w:val="uk-UA"/>
        </w:rPr>
        <w:t>Мучак</w:t>
      </w:r>
      <w:proofErr w:type="spellEnd"/>
    </w:p>
    <w:p w:rsidR="008A6FCB" w:rsidRPr="00316E60" w:rsidRDefault="008A6FCB" w:rsidP="008A6FC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316E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Харківський</w:t>
      </w:r>
      <w:proofErr w:type="spellEnd"/>
      <w:r w:rsidRPr="00316E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16E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національний</w:t>
      </w:r>
      <w:proofErr w:type="spellEnd"/>
      <w:r w:rsidRPr="00316E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16E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медичний</w:t>
      </w:r>
      <w:proofErr w:type="spellEnd"/>
      <w:r w:rsidRPr="00316E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16E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університет</w:t>
      </w:r>
      <w:proofErr w:type="spellEnd"/>
      <w:r w:rsidRPr="00316E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м. </w:t>
      </w:r>
      <w:proofErr w:type="spellStart"/>
      <w:r w:rsidRPr="00316E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Харків</w:t>
      </w:r>
      <w:proofErr w:type="spellEnd"/>
    </w:p>
    <w:p w:rsidR="008A6FCB" w:rsidRPr="00316E60" w:rsidRDefault="008A6FCB" w:rsidP="008A6F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6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Вступ</w:t>
      </w:r>
      <w:r w:rsidRPr="00316E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Ожиріння в юнацькому віці є однією з основних причин виникнення хронічних захворювань. Найбільш поширеними з них є цукровий діабет, артеріальна гіпертензія і захворювання травної системи. Таким чином, вивчення факторів ризику цієї патології є актуальною задачею сучасної медицини. За даними авторів, у багатьох випадках на розвиток надлишкової маси тіла у дітей впливають біологічні фактори.</w:t>
      </w:r>
    </w:p>
    <w:p w:rsidR="008A6FCB" w:rsidRPr="00316E60" w:rsidRDefault="008A6FCB" w:rsidP="008A6FCB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316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Мета.</w:t>
      </w:r>
      <w:r w:rsidRPr="00316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16E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Вивчити і оцінити вплив біологічних фактор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Pr="00316E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ризику ожиріння і надмірної маси тіла у дітей та підлітків.</w:t>
      </w:r>
    </w:p>
    <w:p w:rsidR="008A6FCB" w:rsidRPr="00316E60" w:rsidRDefault="008A6FCB" w:rsidP="008A6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16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</w:t>
      </w:r>
      <w:proofErr w:type="gramEnd"/>
      <w:r w:rsidRPr="00316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іали</w:t>
      </w:r>
      <w:proofErr w:type="spellEnd"/>
      <w:r w:rsidRPr="00316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16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</w:t>
      </w:r>
      <w:proofErr w:type="spellEnd"/>
      <w:r w:rsidRPr="00316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  <w:r w:rsidRPr="00316E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Нами було проведено соціологічне дослідження </w:t>
      </w:r>
      <w:r w:rsidRPr="00316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809 дітей та підлітків у віці від 10 до 17 років з їх батьками, які були розділені на основну та контрольну групу. </w:t>
      </w:r>
      <w:r w:rsidRPr="00601E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Основна група складалас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Pr="00601E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204 пацієнтів з ожирінням і 209 пацієнтів з надмірною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вагою</w:t>
      </w:r>
      <w:r w:rsidRPr="00601E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тіла. Групу контролю становили 396 практично здорових дітей, ідентичних за віком, статтю та іншими параметрами.</w:t>
      </w:r>
      <w:r w:rsidRPr="00601E56">
        <w:rPr>
          <w:rFonts w:ascii="Times New Roman" w:hAnsi="Times New Roman" w:cs="Times New Roman"/>
          <w:sz w:val="28"/>
          <w:szCs w:val="28"/>
        </w:rPr>
        <w:t xml:space="preserve"> </w:t>
      </w:r>
      <w:r w:rsidRPr="00316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Верифікація даних опитування проводилась за допомогою офіційної медичної документації: історій розвитку дитини (ф. №112/о) і контрольних карт диспансерного спостереження (ф. №30/о).</w:t>
      </w:r>
    </w:p>
    <w:p w:rsidR="008A6FCB" w:rsidRPr="00316E60" w:rsidRDefault="008A6FCB" w:rsidP="008A6F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316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Результати</w:t>
      </w:r>
      <w:proofErr w:type="spellEnd"/>
      <w:r w:rsidRPr="00316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За отриманими результатами, було встановлено, що у пацієнтів основної групи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316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частота, з якою зустрічалася надлишкова маса у одного або двох батьків була вище, ніж в контрольній групі, відповідно - 42±2,4 % і 15±1,8 % (OR=4,11; p&lt;0,001</w:t>
      </w:r>
      <w:r w:rsidRPr="00316E6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316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Обтяжена спадковість по гіпертонічній хворобі, цукровому діабету та іншій ендокринній патології спостерігалася у 59±2,4 % родичів пацієнтів основної групи і лише у 34±2,4 % родичів пацієнтів контрольної групи (OR=2,79; p&lt;0,001). Аналіз перебігу вагітності та акушерського анамнезу, вказує на те, що </w:t>
      </w:r>
      <w:proofErr w:type="spellStart"/>
      <w:r w:rsidRPr="00316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гестози</w:t>
      </w:r>
      <w:proofErr w:type="spellEnd"/>
      <w:r w:rsidRPr="00316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загрози переривання, </w:t>
      </w:r>
      <w:proofErr w:type="spellStart"/>
      <w:r w:rsidRPr="00316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екстрагенітальна</w:t>
      </w:r>
      <w:proofErr w:type="spellEnd"/>
      <w:r w:rsidRPr="00316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патологія та надлишкова прибавка ваги тіла під час вагітності була відмічена у 41±2,4 % матерів дітей з ожирінням і у 25±2,2 % матерів дітей з нормальною вагою тіла (OR=2,1; p&lt;0,001). Виявлено що, </w:t>
      </w:r>
      <w:r w:rsidRPr="00316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частота ускладнень пологів у матерів пацієнтів з ожирінням становила - 26±2,2 %, а у матерів дітей з нормальною вагою - 14±1,7 %, (OR=2,17; p&lt;0,001). За оцінками антропометричних даних при народженні і динаміки прибавки маси тіла протягом першого року життя дітей, було встановлено, що у 39±2,4 % дітей основної групи маса тіла при народженні була більш ніж 3500 кг або спостерігалася надмірна прибавка маси тіла на першому році життя. В контрольній групі відповідний показник був достовірно нижче и становив 22±2,1 % (OR=2,27; p&lt;0,001).</w:t>
      </w:r>
    </w:p>
    <w:p w:rsidR="008A6FCB" w:rsidRPr="00886D84" w:rsidRDefault="008A6FCB" w:rsidP="008A6FC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E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Висновки</w:t>
      </w:r>
      <w:r w:rsidRPr="00316E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За результатами дослідження, було виявлено, що провідними біологічними </w:t>
      </w:r>
      <w:r w:rsidRPr="00316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факторами були сімейна схильність до зайвої ваги та наявність обтяженої спадковості по цукровому діабету другого типу і гіпертонічної хвороби. Поряд з основними, значний вплив мали перинатальні та постнатальні фактори, а саме патологічний перебіг вагітності, обтяжений акушерський анамнез, наявність надлишкової маси тіла при народженні та зайва вага на першому році життя дитини.</w:t>
      </w:r>
    </w:p>
    <w:p w:rsidR="00CC5365" w:rsidRDefault="00CC5365"/>
    <w:sectPr w:rsidR="00CC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AF"/>
    <w:rsid w:val="00065AA0"/>
    <w:rsid w:val="00127FAF"/>
    <w:rsid w:val="00250D37"/>
    <w:rsid w:val="002F18D0"/>
    <w:rsid w:val="003019C4"/>
    <w:rsid w:val="005342EA"/>
    <w:rsid w:val="005B1A15"/>
    <w:rsid w:val="005F7DD7"/>
    <w:rsid w:val="006811F8"/>
    <w:rsid w:val="00707071"/>
    <w:rsid w:val="008415C2"/>
    <w:rsid w:val="008A6FCB"/>
    <w:rsid w:val="00A5025B"/>
    <w:rsid w:val="00A91018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F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2017-11-29T10:44:00Z</dcterms:created>
  <dcterms:modified xsi:type="dcterms:W3CDTF">2017-11-29T10:44:00Z</dcterms:modified>
</cp:coreProperties>
</file>