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4D" w:rsidRPr="00707E5C" w:rsidRDefault="005E4C4D" w:rsidP="005E4C4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4C4D">
        <w:rPr>
          <w:rFonts w:ascii="Times New Roman" w:hAnsi="Times New Roman" w:cs="Times New Roman"/>
          <w:b/>
          <w:sz w:val="24"/>
          <w:szCs w:val="24"/>
        </w:rPr>
        <w:t>УДК:</w:t>
      </w:r>
      <w:r w:rsidR="0018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E5C">
        <w:rPr>
          <w:rFonts w:ascii="Times New Roman" w:hAnsi="Times New Roman" w:cs="Times New Roman"/>
          <w:b/>
          <w:sz w:val="24"/>
          <w:szCs w:val="24"/>
          <w:lang w:val="uk-UA"/>
        </w:rPr>
        <w:t>616.517-036:616.12-008.331.1</w:t>
      </w:r>
    </w:p>
    <w:p w:rsidR="00803FF8" w:rsidRPr="005E4C4D" w:rsidRDefault="00C12CFD" w:rsidP="005E4C4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Клінічні особливості протікання псоріазу</w:t>
      </w:r>
      <w:r w:rsidR="008956A5" w:rsidRPr="005E4C4D">
        <w:rPr>
          <w:rFonts w:ascii="Times New Roman" w:hAnsi="Times New Roman" w:cs="Times New Roman"/>
          <w:b/>
          <w:sz w:val="24"/>
          <w:szCs w:val="24"/>
          <w:lang w:val="uk-UA"/>
        </w:rPr>
        <w:t>, асоційованого з артеріальною гіпертензією</w:t>
      </w:r>
    </w:p>
    <w:p w:rsidR="00803FF8" w:rsidRDefault="00803FF8" w:rsidP="005E4C4D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Біловол</w:t>
      </w:r>
      <w:proofErr w:type="spellEnd"/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А.М., Ткаченко С.Г., </w:t>
      </w:r>
      <w:proofErr w:type="spellStart"/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>Татузян</w:t>
      </w:r>
      <w:proofErr w:type="spellEnd"/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Є.Г.</w:t>
      </w:r>
    </w:p>
    <w:p w:rsidR="005E4C4D" w:rsidRPr="004E7BAE" w:rsidRDefault="005E4C4D" w:rsidP="005E4C4D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Харк</w:t>
      </w:r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вс</w:t>
      </w:r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="00881E79" w:rsidRPr="004E7BAE">
        <w:rPr>
          <w:rFonts w:ascii="Times New Roman" w:hAnsi="Times New Roman" w:cs="Times New Roman"/>
          <w:i/>
          <w:sz w:val="24"/>
          <w:szCs w:val="24"/>
          <w:lang w:val="uk-UA"/>
        </w:rPr>
        <w:t>кий нац</w:t>
      </w:r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881E79" w:rsidRPr="004E7BAE">
        <w:rPr>
          <w:rFonts w:ascii="Times New Roman" w:hAnsi="Times New Roman" w:cs="Times New Roman"/>
          <w:i/>
          <w:sz w:val="24"/>
          <w:szCs w:val="24"/>
          <w:lang w:val="uk-UA"/>
        </w:rPr>
        <w:t>ональн</w:t>
      </w:r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й меди</w:t>
      </w:r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чний</w:t>
      </w:r>
      <w:r w:rsidR="00881E79" w:rsidRPr="004E7B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ун</w:t>
      </w:r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верситет</w:t>
      </w:r>
    </w:p>
    <w:p w:rsidR="00F652FE" w:rsidRPr="00F652FE" w:rsidRDefault="005E4C4D" w:rsidP="007A1B82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E7B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Резюме. </w:t>
      </w:r>
      <w:r w:rsidR="004E7BAE" w:rsidRPr="004E7B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Проаналізовано </w:t>
      </w:r>
      <w:r w:rsidR="007A1B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анамнестичні дані та </w:t>
      </w:r>
      <w:r w:rsidR="004E7BAE" w:rsidRPr="004E7B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клінічні особливості протікання </w:t>
      </w:r>
      <w:r w:rsidR="004E7BAE" w:rsidRPr="004E7BA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псоріазу у 230 хворих, серед яких 182  пацієнти страждали на ізольований дерматоз, </w:t>
      </w:r>
      <w:r w:rsidR="007A1B8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</w:t>
      </w:r>
      <w:r w:rsidR="004E7BAE" w:rsidRPr="004E7BA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 48 – на псоріаз, асоційований з артеріальною гіпертензією.</w:t>
      </w:r>
      <w:r w:rsidRPr="004E7B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F652FE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В групі псоріаз з супутньою артеріальною гіпертензією виявлена </w:t>
      </w:r>
      <w:r w:rsidR="007A1B82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значно більша частота стресових ситуацій (81 % випадків проти 62 %</w:t>
      </w:r>
      <w:r w:rsidR="00F652FE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7A1B82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та рідше реєструються інфекційн</w:t>
      </w:r>
      <w:r w:rsidR="00F652FE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і захворювання (6 % проти 28 %). </w:t>
      </w:r>
      <w:r w:rsidR="007A1B82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F652FE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Рецидиви псоріазу в цій групі відбувалися </w:t>
      </w:r>
      <w:r w:rsidR="007A1B82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частіше</w:t>
      </w:r>
      <w:r w:rsidR="00F652FE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</w:t>
      </w:r>
      <w:r w:rsidR="007A1B82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більш ніж у 1</w:t>
      </w:r>
      <w:r w:rsidR="005203A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,5 рази частіше відмічався </w:t>
      </w:r>
      <w:proofErr w:type="spellStart"/>
      <w:r w:rsidR="005203A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поза</w:t>
      </w:r>
      <w:r w:rsidR="007A1B82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сезонний</w:t>
      </w:r>
      <w:proofErr w:type="spellEnd"/>
      <w:r w:rsidR="007A1B82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і в 2 рази рідше – сезонний тип перебігу дерматозу. </w:t>
      </w:r>
      <w:r w:rsidR="00F652FE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Також</w:t>
      </w:r>
      <w:r w:rsidR="007A1B82"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у хворих на псоріаз з супутньою гіпертензією в 2 рази частіше відмічалася швидка дисемінація уражень шкіри при загостреннях (28 % випадків проти 16 %) та були більш рідкими випадки повільного і поступового їх розповсюдження. </w:t>
      </w:r>
    </w:p>
    <w:p w:rsidR="00F652FE" w:rsidRPr="00F652FE" w:rsidRDefault="00F652FE" w:rsidP="00F652F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52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Ключові слова: </w:t>
      </w:r>
      <w:r w:rsidRPr="00F6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псоріаз, артеріальна гіпертензія,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анамнез</w:t>
      </w:r>
      <w:r w:rsidR="00005BC6">
        <w:rPr>
          <w:rFonts w:ascii="Times New Roman" w:hAnsi="Times New Roman" w:cs="Times New Roman"/>
          <w:i/>
          <w:sz w:val="24"/>
          <w:szCs w:val="24"/>
          <w:lang w:val="uk-UA"/>
        </w:rPr>
        <w:t>, клінічна</w:t>
      </w:r>
      <w:r w:rsidRPr="00F6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характеристика.</w:t>
      </w:r>
    </w:p>
    <w:p w:rsidR="005D3C82" w:rsidRPr="00C12CFD" w:rsidRDefault="00982BB2" w:rsidP="00D0268A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C2A6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DF2442" w:rsidRPr="00CC2A6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Вступ.</w:t>
      </w:r>
      <w:r w:rsidR="00DF24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Вивчення асоціації псоріазу та серцево-судинних захворювань                        є сьогодні в центрі наукової зацікавленості фахівців всього світу. Велике клінічне, соціальне та економічне значення вирішення цього питання спонукає провідних дерматологів, терапевтів, ендокринологів міжнародного суспільства проводити широкомасштабні </w:t>
      </w:r>
      <w:proofErr w:type="spellStart"/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мультицентрові</w:t>
      </w:r>
      <w:proofErr w:type="spellEnd"/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дослідження та мета аналізи </w:t>
      </w:r>
      <w:proofErr w:type="spellStart"/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коморбідності</w:t>
      </w:r>
      <w:proofErr w:type="spellEnd"/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псоріазу та </w:t>
      </w:r>
      <w:proofErr w:type="spellStart"/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кардіоваскулярної</w:t>
      </w:r>
      <w:proofErr w:type="spellEnd"/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патології</w:t>
      </w:r>
      <w:r w:rsidR="00D026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 w:rsidR="005203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3-4 </w:t>
      </w:r>
      <w:r w:rsidR="00D0268A">
        <w:rPr>
          <w:rFonts w:ascii="Times New Roman" w:hAnsi="Times New Roman" w:cs="Times New Roman"/>
          <w:color w:val="000000"/>
          <w:sz w:val="24"/>
          <w:szCs w:val="24"/>
          <w:lang w:val="uk-UA"/>
        </w:rPr>
        <w:t>]</w:t>
      </w:r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Проте, </w:t>
      </w:r>
      <w:r w:rsidR="0015285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сьогодні ще недостатньо опубліковано даних</w:t>
      </w:r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F93637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 не дозволяє одержати повне уявлення про</w:t>
      </w:r>
      <w:r w:rsidR="001528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936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таку нозологічну </w:t>
      </w:r>
      <w:proofErr w:type="spellStart"/>
      <w:r w:rsidR="0015285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коморбідн</w:t>
      </w:r>
      <w:r w:rsidR="00F93637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ість</w:t>
      </w:r>
      <w:proofErr w:type="spellEnd"/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Безперечним є патогенетичний та клінічний </w:t>
      </w:r>
      <w:proofErr w:type="spellStart"/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звʼязок</w:t>
      </w:r>
      <w:proofErr w:type="spellEnd"/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цих патологій, що доводить необхідність </w:t>
      </w:r>
      <w:r w:rsidR="00483F7A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більш глибокого вивчення</w:t>
      </w:r>
      <w:r w:rsidR="00AD46C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клінічних проявів такої</w:t>
      </w:r>
      <w:r w:rsidR="00483F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46C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коморбідності</w:t>
      </w:r>
      <w:proofErr w:type="spellEnd"/>
      <w:r w:rsidR="00852D28" w:rsidRPr="00852D2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74095" w:rsidRPr="003C28D5" w:rsidRDefault="00CC2A6E" w:rsidP="00171341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Матеріали і методи. </w:t>
      </w:r>
      <w:r w:rsidR="00D0268A" w:rsidRPr="00BF3F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ослідж</w:t>
      </w:r>
      <w:r w:rsidR="00BF3F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ували хворих на псоріаз, які отримували </w:t>
      </w:r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обстеження та лікування у стаціонарному відділенні МШКВД № 5. </w:t>
      </w:r>
      <w:r w:rsidR="00B94D74" w:rsidRPr="00B94D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Етіологія та да</w:t>
      </w:r>
      <w:r w:rsid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B94D74" w:rsidRPr="00B94D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ність </w:t>
      </w:r>
      <w:r w:rsidR="00B94D74" w:rsidRPr="00B94D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захворювання встановлювалися на підставі скарг хворого, </w:t>
      </w:r>
      <w:r w:rsidR="00A76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</w:t>
      </w:r>
      <w:r w:rsidR="00131D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 анамнезу життя та хвороби, а також результатів</w:t>
      </w:r>
      <w:r w:rsidR="00B94D74" w:rsidRPr="00B94D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клінічного обстеження. </w:t>
      </w:r>
      <w:r w:rsidR="00131D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 роботі з хворими увагу акцентували на наявності супутньої патології</w:t>
      </w:r>
      <w:r w:rsidR="00B94D74" w:rsidRPr="00B94D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На перший план виступали артеріальна гіпертензія</w:t>
      </w:r>
      <w:r w:rsidR="00A059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(АГ)</w:t>
      </w:r>
      <w:r w:rsidR="00B94D74" w:rsidRPr="00B94D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атер</w:t>
      </w:r>
      <w:r w:rsidR="00A72C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осклероз судин, ішемічна хвороба</w:t>
      </w:r>
      <w:r w:rsidR="00B94D74" w:rsidRPr="00B94D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серця.</w:t>
      </w:r>
      <w:r w:rsidR="003D27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Тяжкість дерматозу обчислювали за допомогою </w:t>
      </w:r>
      <w:r w:rsidR="00171341" w:rsidRP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PASI </w:t>
      </w:r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 w:rsidR="005203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1-2</w:t>
      </w:r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], також враховували аналіз</w:t>
      </w:r>
      <w:r w:rsidR="00171341" w:rsidRP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вітальних функцій, </w:t>
      </w:r>
      <w:r w:rsidR="004E1F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стан</w:t>
      </w:r>
      <w:r w:rsidR="00171341" w:rsidRP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серцево-судинної</w:t>
      </w:r>
      <w:r w:rsidR="004E1F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="00171341" w:rsidRP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нервової систем, </w:t>
      </w:r>
      <w:proofErr w:type="spellStart"/>
      <w:r w:rsidR="00171341" w:rsidRP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мʼязової</w:t>
      </w:r>
      <w:proofErr w:type="spellEnd"/>
      <w:r w:rsidR="00171341" w:rsidRP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й опорно-рухового апарату</w:t>
      </w:r>
      <w:r w:rsidR="004527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шлунково-кишкового тракту</w:t>
      </w:r>
      <w:r w:rsidR="007550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59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</w:t>
      </w:r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діагностували вразі наявності встановленого</w:t>
      </w:r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терапевтом діагноз</w:t>
      </w:r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«Гіпертоні</w:t>
      </w:r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чна хвороба», або вже призначеної </w:t>
      </w:r>
      <w:proofErr w:type="spellStart"/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антигіпертензивної</w:t>
      </w:r>
      <w:proofErr w:type="spellEnd"/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терапії</w:t>
      </w:r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або </w:t>
      </w:r>
      <w:proofErr w:type="spellStart"/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діагностованого</w:t>
      </w:r>
      <w:proofErr w:type="spellEnd"/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527F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</w:t>
      </w:r>
      <w:r w:rsidR="004527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отягом обстеження</w:t>
      </w:r>
      <w:r w:rsidR="004527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високого артеріального тиску</w:t>
      </w:r>
      <w:r w:rsidR="00B94D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(АТ)</w:t>
      </w:r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вимірюванні артеріального тиску. За високий АТ вважали САТ</w:t>
      </w:r>
      <w:r w:rsidR="003D5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D5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(систолічний артеріальний тиск) </w:t>
      </w:r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&gt;130 мм </w:t>
      </w:r>
      <w:proofErr w:type="spellStart"/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рт</w:t>
      </w:r>
      <w:proofErr w:type="spellEnd"/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ст. або ДАТ</w:t>
      </w:r>
      <w:r w:rsidR="003D5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D5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proofErr w:type="spellStart"/>
      <w:r w:rsidR="003D5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діастолічний</w:t>
      </w:r>
      <w:proofErr w:type="spellEnd"/>
      <w:r w:rsidR="003D5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артеріальний тиск) </w:t>
      </w:r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&gt;85 мм </w:t>
      </w:r>
      <w:proofErr w:type="spellStart"/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рт</w:t>
      </w:r>
      <w:proofErr w:type="spellEnd"/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(Критерії метаболічного синдрому </w:t>
      </w:r>
      <w:proofErr w:type="spellStart"/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Национальної</w:t>
      </w:r>
      <w:proofErr w:type="spellEnd"/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освітньої програми з холестерину США (NCEP ATP III, 2001; Критерії метаболічного синдрому Міжнародної федерації </w:t>
      </w:r>
      <w:r w:rsidR="00556D88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діабету</w:t>
      </w:r>
      <w:r w:rsidR="00574095" w:rsidRPr="005740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(IDF, 2005)). </w:t>
      </w:r>
      <w:r w:rsidR="004D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Критерієм залучення до даного дослідження була відмова від вживання  </w:t>
      </w:r>
      <w:proofErr w:type="spellStart"/>
      <w:r w:rsidR="004D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антигіпертензивних</w:t>
      </w:r>
      <w:proofErr w:type="spellEnd"/>
      <w:r w:rsidR="004D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засобів що найменше </w:t>
      </w:r>
      <w:r w:rsidR="007D65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</w:t>
      </w:r>
      <w:r w:rsidR="004D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 тиждень до його початку. </w:t>
      </w:r>
      <w:r w:rsidR="003C28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Кардіологічні дослідження прово</w:t>
      </w:r>
      <w:r w:rsidR="005203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дили на базі інституту терапії і</w:t>
      </w:r>
      <w:r w:rsidR="003C28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м. Л.Т.Малої (м. Харків). </w:t>
      </w:r>
      <w:r w:rsidR="005C0B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="003C28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еєстрацію кардіограми проводили в 12 стандартних виведеннях з використанням додаткових відведень на електрокардіографі 6 </w:t>
      </w:r>
      <w:r w:rsidR="003C28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NEK</w:t>
      </w:r>
      <w:r w:rsidR="003C28D5" w:rsidRPr="003C28D5">
        <w:rPr>
          <w:rFonts w:ascii="Times New Roman" w:hAnsi="Times New Roman" w:cs="Times New Roman"/>
          <w:color w:val="000000" w:themeColor="text1"/>
          <w:sz w:val="24"/>
          <w:szCs w:val="24"/>
        </w:rPr>
        <w:t>-4</w:t>
      </w:r>
      <w:r w:rsidR="003C28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(Німеччина). Скорочувальну здатність міокарду досліджували за допомогою ультразвукової ухо кардіографії у М- та В-режимах на апараті </w:t>
      </w:r>
      <w:r w:rsidR="003C28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</w:t>
      </w:r>
      <w:r w:rsidR="003C28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-628 (Україна). </w:t>
      </w:r>
      <w:r w:rsidR="003E61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Усім хворим призначалися консультації суміжних спеціалістів. </w:t>
      </w:r>
      <w:r w:rsidR="003C28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Клінічні дослідження крові та сечі проводили за уніфікованими методами.</w:t>
      </w:r>
      <w:r w:rsidR="00171341" w:rsidRPr="001713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574095" w:rsidRDefault="00574095" w:rsidP="00574095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409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Результати.</w:t>
      </w:r>
      <w:r w:rsidR="005C0B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C0B93" w:rsidRPr="005C0B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Загальна </w:t>
      </w:r>
      <w:r w:rsidR="005C0B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кількість обстежених хворих на псоріаз складала 23</w:t>
      </w:r>
      <w:r w:rsidR="005C0B93" w:rsidRPr="005C0B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 осіб, </w:t>
      </w:r>
      <w:r w:rsidR="005C0B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 яких легкий ступінь тяжкості діагностували у 115 осіб (50 %), середньо-тяжкий – у 88 осіб (38 %) та тяжкий – у 27 осіб (12 %). Вік</w:t>
      </w:r>
      <w:r w:rsidR="00DA60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овий діапазон хворих на псоріаз, що увійшли у групу спостереження складав</w:t>
      </w:r>
      <w:r w:rsidR="005C0B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A60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40-</w:t>
      </w:r>
      <w:r w:rsidR="005C0B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65 років, у </w:t>
      </w:r>
      <w:r w:rsidR="00623F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C0B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середньому 52,7±1,3. </w:t>
      </w:r>
      <w:r w:rsidR="00C978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Гендерний склад досліджуваної групи складав</w:t>
      </w:r>
      <w:r w:rsidR="00AB70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122 чоловіки</w:t>
      </w:r>
      <w:r w:rsidR="005C0B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(53 %) та 108 жінок (47 %).</w:t>
      </w:r>
      <w:r w:rsidR="0032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E29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Серед </w:t>
      </w:r>
      <w:proofErr w:type="spellStart"/>
      <w:r w:rsidR="007E29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псоріатичних</w:t>
      </w:r>
      <w:proofErr w:type="spellEnd"/>
      <w:r w:rsidR="007E29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пацієнтів </w:t>
      </w:r>
      <w:proofErr w:type="spellStart"/>
      <w:r w:rsidR="007E29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найчисельна</w:t>
      </w:r>
      <w:proofErr w:type="spellEnd"/>
      <w:r w:rsidR="007E29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група була </w:t>
      </w:r>
      <w:r w:rsidR="00646F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віці  40-50 років (54 %).</w:t>
      </w:r>
      <w:r w:rsidR="0032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767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Тривалість </w:t>
      </w:r>
      <w:r w:rsidR="00646F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псоріазу </w:t>
      </w:r>
      <w:r w:rsidR="005203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моменту </w:t>
      </w:r>
      <w:r w:rsidR="00646F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участі у дослідженні складала </w:t>
      </w:r>
      <w:r w:rsidR="009767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 </w:t>
      </w:r>
      <w:r w:rsidR="00646F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9767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30 років.</w:t>
      </w:r>
      <w:r w:rsidR="003856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B39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 цьому, пацієнти з найменшим строком дерматозу</w:t>
      </w:r>
      <w:r w:rsidR="002F5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розподілялися таким чином: від 2 до 6 місяців - 4 особи, від 7 до 11 місяців – 17, від року до </w:t>
      </w:r>
      <w:r w:rsidR="005203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п’яти</w:t>
      </w:r>
      <w:r w:rsidR="002F5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20.</w:t>
      </w:r>
      <w:r w:rsidR="00F547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C2F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Більшість</w:t>
      </w:r>
      <w:r w:rsidR="00F547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пацієнтів </w:t>
      </w:r>
      <w:r w:rsidR="007C2F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мали довготривалий псоріаз</w:t>
      </w:r>
      <w:r w:rsidR="00F547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6 до 20 років. </w:t>
      </w:r>
      <w:r w:rsidR="00370D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Дебют псоріазу у віці молодшому за 25 спостерігали у </w:t>
      </w:r>
      <w:r w:rsidR="00F547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129 (56 %) пацієнтів, 101 особа (44 %) </w:t>
      </w:r>
      <w:r w:rsidR="00370D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мала пізній дебют дерматозу - після</w:t>
      </w:r>
      <w:r w:rsidR="00F547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25 років. </w:t>
      </w:r>
      <w:r w:rsidR="00C268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Зимову форму псоріазу відносно до сезонності </w:t>
      </w:r>
      <w:r w:rsidR="00302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загострень </w:t>
      </w:r>
      <w:r w:rsidR="00C268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констатували у  </w:t>
      </w:r>
      <w:r w:rsidR="00623F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152 хворих (66 %)</w:t>
      </w:r>
      <w:r w:rsidR="00302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літню - у</w:t>
      </w:r>
      <w:r w:rsidR="00623F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41 пацієнта (18 %)</w:t>
      </w:r>
      <w:r w:rsidR="00302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 37 пацієнтів (16 %) страждали на </w:t>
      </w:r>
      <w:proofErr w:type="spellStart"/>
      <w:r w:rsidR="00302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позасезонні</w:t>
      </w:r>
      <w:proofErr w:type="spellEnd"/>
      <w:r w:rsidR="00302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загострення.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A77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Щорічні маніфестації псоріазу реєстрували 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202 (88 %) </w:t>
      </w:r>
      <w:r w:rsidR="001E0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пацієнтів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EA031C" w:rsidRPr="00EA031C">
        <w:rPr>
          <w:lang w:val="uk-UA"/>
        </w:rPr>
        <w:t xml:space="preserve"> </w:t>
      </w:r>
      <w:r w:rsidR="00623F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 </w:t>
      </w:r>
      <w:r w:rsidR="00EE72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зборі</w:t>
      </w:r>
      <w:r w:rsidR="00623F58" w:rsidRPr="00623F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E72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генетичного</w:t>
      </w:r>
      <w:r w:rsidR="00623F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анамнезу </w:t>
      </w:r>
      <w:r w:rsidR="00EE72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127 пацієнтів виявлено</w:t>
      </w:r>
      <w:r w:rsidR="00623F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псоріаз у родичів I та Ⅱ ступеня спорідне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ності, сімейний анамнез </w:t>
      </w:r>
      <w:r w:rsidR="00EE72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у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21 хворого (9 %).</w:t>
      </w:r>
      <w:r w:rsidR="00623F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BF192E" w:rsidRPr="00F85205" w:rsidRDefault="00A84672" w:rsidP="00574095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Клінічні особливості дерматозу в досліджуваній групі демонстрували наступні дані: у 34 пацієнтів виявили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псоріатичну</w:t>
      </w:r>
      <w:proofErr w:type="spellEnd"/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еритродермію,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46 -</w:t>
      </w:r>
      <w:r w:rsidR="00371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пустульозний псоріаз,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39 - </w:t>
      </w:r>
      <w:proofErr w:type="spellStart"/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долонно-підошов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форму дерматозу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55 - 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ексудативну форму. </w:t>
      </w:r>
      <w:r w:rsidR="00371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Також вивчали анамнез хвороби та чутливість до різних видів терапії, що проводилася раніше. </w:t>
      </w:r>
      <w:r w:rsidR="000E1E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Амбулаторному лікуванню підлягав 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191 хворий (83 %), </w:t>
      </w:r>
      <w:r w:rsidR="000E1E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стаціонарному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175 (76 %), </w:t>
      </w:r>
      <w:r w:rsidR="000E1E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санаторно-курортне лікування 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отримували</w:t>
      </w:r>
      <w:r w:rsidR="000E1E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105 </w:t>
      </w:r>
      <w:proofErr w:type="spellStart"/>
      <w:r w:rsidR="000E1E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псоріатичних</w:t>
      </w:r>
      <w:proofErr w:type="spellEnd"/>
      <w:r w:rsidR="000E1E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хворих (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46 %</w:t>
      </w:r>
      <w:r w:rsidR="000E1E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Позитивний ефект від терапії як короткочасний відмічали 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179 хворих (78 %), не </w:t>
      </w:r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спостерігали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поз</w:t>
      </w:r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итивного ефекту від лікування 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</w:t>
      </w:r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пацієнт</w:t>
      </w:r>
      <w:r w:rsidR="00C22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(9 %).</w:t>
      </w:r>
      <w:r w:rsidR="00EA031C" w:rsidRPr="00EA03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A03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Загострення відбувалося </w:t>
      </w:r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один </w:t>
      </w:r>
      <w:r w:rsidR="00EA03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раз </w:t>
      </w:r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EA03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декілька років </w:t>
      </w:r>
      <w:r w:rsidR="00EA031C" w:rsidRPr="00EA03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12 хворих (5 %); </w:t>
      </w:r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один</w:t>
      </w:r>
      <w:r w:rsidR="00BF192E" w:rsidRPr="00EA03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раз на рік </w:t>
      </w:r>
      <w:r w:rsidR="00EA031C" w:rsidRPr="00EA03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39 (17 %); </w:t>
      </w:r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два-три </w:t>
      </w:r>
      <w:r w:rsidR="00EA031C" w:rsidRPr="00EA03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F192E" w:rsidRPr="00EA03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рази на рік </w:t>
      </w:r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</w:t>
      </w:r>
      <w:r w:rsidR="00EA031C" w:rsidRPr="00EA03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69 (30 %). </w:t>
      </w:r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Безперервний </w:t>
      </w:r>
      <w:proofErr w:type="spellStart"/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рецидивуючий</w:t>
      </w:r>
      <w:proofErr w:type="spellEnd"/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перебіг псоріазу резистентний до лікування, що проводилося</w:t>
      </w:r>
      <w:r w:rsidR="00D26D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BF1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реєстрували </w:t>
      </w:r>
      <w:r w:rsidR="00EA03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110 </w:t>
      </w:r>
      <w:r w:rsidR="00EA031C"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хворих (48 %)</w:t>
      </w:r>
      <w:r w:rsidR="00BF192E"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EA031C"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23F58" w:rsidRDefault="00623F58" w:rsidP="00574095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 аналізі даних обстеження 182 хворих на псоріаз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</w:t>
      </w:r>
      <w:r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59EC"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</w:t>
      </w:r>
      <w:r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виявлено, що у 113 (62 %) пацієнтів початок захворювання був </w:t>
      </w:r>
      <w:r w:rsidR="001E14AB"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пов’язаний</w:t>
      </w:r>
      <w:r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</w:t>
      </w:r>
      <w:proofErr w:type="spellStart"/>
      <w:r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психоемоціональним</w:t>
      </w:r>
      <w:proofErr w:type="spellEnd"/>
      <w:r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стресом, у 51 (28 %) – з перенесеними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інфекційними хворобами</w:t>
      </w:r>
      <w:r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у 18 (10 %) – з травмами та операційними втручаннями.</w:t>
      </w:r>
      <w:r w:rsidR="005437A0"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 w:rsidR="005437A0" w:rsidRP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48 хворих </w:t>
      </w:r>
      <w:r w:rsidR="005437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псоріаз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асоційований з</w:t>
      </w:r>
      <w:r w:rsidR="005437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59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</w:t>
      </w:r>
      <w:r w:rsidR="009918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437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E14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зв’язок</w:t>
      </w:r>
      <w:r w:rsidR="005437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дебюту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дерматозу</w:t>
      </w:r>
      <w:r w:rsidR="005437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психоемоційним стресом був встановлений у 39 (81 %),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перенесеними інфекційними захворюваннями</w:t>
      </w:r>
      <w:r w:rsidR="005437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у 3 (6 %), в інших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тригерні фактори встановити не вдалося</w:t>
      </w:r>
      <w:r w:rsidR="005437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Детальне вивчення анамнезу</w:t>
      </w:r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 також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результати біохімічних та інструментальних методів дослідження виявили</w:t>
      </w:r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у хворих на псоріаз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</w:t>
      </w:r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59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</w:t>
      </w:r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частота панкреатиту, </w:t>
      </w:r>
      <w:proofErr w:type="spellStart"/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калькульозного</w:t>
      </w:r>
      <w:proofErr w:type="spellEnd"/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холециститу, </w:t>
      </w:r>
      <w:proofErr w:type="spellStart"/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дискінезії</w:t>
      </w:r>
      <w:proofErr w:type="spellEnd"/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жовчовивідних шляхів </w:t>
      </w:r>
      <w:proofErr w:type="spellStart"/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руєструвалася</w:t>
      </w:r>
      <w:proofErr w:type="spellEnd"/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1,3 рази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частіше</w:t>
      </w:r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ніж у хворих на псоріаз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асоційований</w:t>
      </w:r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</w:t>
      </w:r>
      <w:r w:rsidR="00A059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</w:t>
      </w:r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(29 % та 22 % відповідно).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Патологію </w:t>
      </w:r>
      <w:r w:rsidR="004922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ендокринної системи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частіше виявляли </w:t>
      </w:r>
      <w:r w:rsidR="00C563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хворих на псоріаз з </w:t>
      </w:r>
      <w:r w:rsidR="00A059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</w:t>
      </w:r>
      <w:r w:rsidR="00C563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(12 % і 17 % відповідно).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Патологію ШКТ</w:t>
      </w:r>
      <w:r w:rsidR="00C563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(гастрит, коліти, синдром </w:t>
      </w:r>
      <w:proofErr w:type="spellStart"/>
      <w:r w:rsidR="00C563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мальабсорбції</w:t>
      </w:r>
      <w:proofErr w:type="spellEnd"/>
      <w:r w:rsidR="00C563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частіше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демонстрували хворі</w:t>
      </w:r>
      <w:r w:rsidR="00C563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псоріаз у відсутності </w:t>
      </w:r>
      <w:r w:rsidR="00A059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</w:t>
      </w:r>
      <w:r w:rsidR="00C563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B108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Згідно результатів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УЗД</w:t>
      </w:r>
      <w:r w:rsidR="00B108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органів черевної порожнини у 45 (20 %) хворих </w:t>
      </w:r>
      <w:r w:rsidR="00F85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діагностували</w:t>
      </w:r>
      <w:r w:rsidR="00B108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патологію </w:t>
      </w:r>
      <w:proofErr w:type="spellStart"/>
      <w:r w:rsidR="00B108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гепатобіліарної</w:t>
      </w:r>
      <w:proofErr w:type="spellEnd"/>
      <w:r w:rsidR="00B108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системи. Зокрема, у 25 (11 %) пацієнтів виявлено хронічн</w:t>
      </w:r>
      <w:r w:rsidR="00636E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ий </w:t>
      </w:r>
      <w:proofErr w:type="spellStart"/>
      <w:r w:rsidR="00636E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холецистопанкреатит</w:t>
      </w:r>
      <w:proofErr w:type="spellEnd"/>
      <w:r w:rsidR="00B108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у 14 (6 %) – жиров</w:t>
      </w:r>
      <w:r w:rsidR="00636E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ий </w:t>
      </w:r>
      <w:proofErr w:type="spellStart"/>
      <w:r w:rsidR="00636E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гепатоз</w:t>
      </w:r>
      <w:proofErr w:type="spellEnd"/>
      <w:r w:rsidR="00636E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у 5 (4 %) – </w:t>
      </w:r>
      <w:proofErr w:type="spellStart"/>
      <w:r w:rsidR="00636E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жовчнокамʼяну</w:t>
      </w:r>
      <w:proofErr w:type="spellEnd"/>
      <w:r w:rsidR="00636E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хворобу</w:t>
      </w:r>
      <w:r w:rsidR="00B108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AB7C88" w:rsidRPr="005203AF" w:rsidRDefault="00AB7C88" w:rsidP="00574095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Індекс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хворих на псоріаз без </w:t>
      </w:r>
      <w:r w:rsidR="00A059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середньому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становив</w:t>
      </w:r>
      <w:r w:rsidR="00D272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33,8±3,9, а у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групі хворих з асоційованою</w:t>
      </w:r>
      <w:r w:rsidR="009916E3" w:rsidRPr="009916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59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</w:t>
      </w:r>
      <w:r w:rsidR="009916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37,5±4,0.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Більша частина досліджуваних хворих страждала на розповсюджений псоріаз (224 особи – 97,5 %), </w:t>
      </w:r>
      <w:r w:rsidR="009916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6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хворих </w:t>
      </w:r>
      <w:r w:rsidR="009916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(2,5 %) –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обмежену форму</w:t>
      </w:r>
      <w:r w:rsidR="009916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3128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Клінічний огляд, що проводився на момент початку дослідження показав</w:t>
      </w:r>
      <w:r w:rsidR="003128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</w:t>
      </w:r>
      <w:r w:rsidR="00233F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локалізована </w:t>
      </w:r>
      <w:r w:rsidR="000247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форма дерматозу</w:t>
      </w:r>
      <w:bookmarkStart w:id="0" w:name="_GoBack"/>
      <w:bookmarkEnd w:id="0"/>
      <w:r w:rsidR="003128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вигляді поодиноких бляшок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розташовувалися</w:t>
      </w:r>
      <w:r w:rsidR="003128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шкірі тулуба або</w:t>
      </w:r>
      <w:r w:rsidR="003128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кінцівок з </w:t>
      </w:r>
      <w:r w:rsidR="003128A0" w:rsidRPr="003128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PASI</w:t>
      </w:r>
      <w:r w:rsidR="001F31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менше</w:t>
      </w:r>
      <w:r w:rsidR="003128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10 був у 6 хворих. </w:t>
      </w:r>
      <w:proofErr w:type="spellStart"/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Дисемінований</w:t>
      </w:r>
      <w:proofErr w:type="spellEnd"/>
      <w:r w:rsidR="00975E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процес у вигляді значних зливних осередків з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розповсюдженням висипки</w:t>
      </w:r>
      <w:r w:rsidR="00975E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всьому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тілу</w:t>
      </w:r>
      <w:r w:rsidR="00975E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</w:t>
      </w:r>
      <w:r w:rsidR="00975E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PASI</w:t>
      </w:r>
      <w:r w:rsidR="009918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10 до 50</w:t>
      </w:r>
      <w:r w:rsidR="00975E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спостерігався практично однаково в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обох</w:t>
      </w:r>
      <w:r w:rsidR="00975E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досліджуваних групах. </w:t>
      </w:r>
      <w:proofErr w:type="spellStart"/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Оніхопсоріаз</w:t>
      </w:r>
      <w:proofErr w:type="spellEnd"/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був виявлений </w:t>
      </w:r>
      <w:r w:rsidR="006011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25 (14 %) хворих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 АГ</w:t>
      </w:r>
      <w:r w:rsidR="006011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у 8 (17 %) хворих на псоріаз з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</w:t>
      </w:r>
      <w:r w:rsidR="006011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супроводжувався наявністю </w:t>
      </w:r>
      <w:r w:rsidR="006011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симптом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6011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масляної плями, симптом</w:t>
      </w:r>
      <w:r w:rsidR="00624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6011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«наперстка», </w:t>
      </w:r>
      <w:proofErr w:type="spellStart"/>
      <w:r w:rsidR="006011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оніхогріфозу</w:t>
      </w:r>
      <w:proofErr w:type="spellEnd"/>
      <w:r w:rsidR="006011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</w:t>
      </w:r>
      <w:proofErr w:type="spellStart"/>
      <w:r w:rsidR="006011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оніхолізису</w:t>
      </w:r>
      <w:proofErr w:type="spellEnd"/>
      <w:r w:rsidR="006011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B94D74" w:rsidRDefault="00682D99" w:rsidP="00574095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Групу хворих на псоріаз, асоційований з АГ становили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пацієнтів, що складало 20,8 % від загальної групи досліджуваних хворих на псоріаз. Враховуючи показники артеріального тиску на момент обстеження визначали ступінь тяжкості артеріальної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гіпертензії</w:t>
      </w:r>
      <w:r w:rsidR="001F31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="001F31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мʼяку</w:t>
      </w:r>
      <w:proofErr w:type="spellEnd"/>
      <w:r w:rsidR="001F31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59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</w:t>
      </w:r>
      <w:r w:rsidR="001F31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BF31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Ⅰ</w:t>
      </w:r>
      <w:r w:rsidR="001F31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ступінь)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констатували</w:t>
      </w:r>
      <w:r w:rsidR="001F31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18 пацієнтів (37,5 %)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середніми показниками САТ </w:t>
      </w:r>
      <w:r w:rsidR="001F31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158,4 мм </w:t>
      </w:r>
      <w:proofErr w:type="spellStart"/>
      <w:r w:rsidR="001F31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рт</w:t>
      </w:r>
      <w:proofErr w:type="spellEnd"/>
      <w:r w:rsidR="001F31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5203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ст. та ДАТ</w:t>
      </w:r>
      <w:r w:rsidR="001F31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97,</w:t>
      </w:r>
      <w:r w:rsidR="00BF31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 мм </w:t>
      </w:r>
      <w:proofErr w:type="spellStart"/>
      <w:r w:rsidR="00BF31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рт</w:t>
      </w:r>
      <w:proofErr w:type="spellEnd"/>
      <w:r w:rsidR="00BF31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42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</w:t>
      </w:r>
      <w:r w:rsidR="009918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Помірну</w:t>
      </w:r>
      <w:r w:rsidR="00BF31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59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</w:t>
      </w:r>
      <w:r w:rsidR="00BF31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(Ⅱ ступінь)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виявлено </w:t>
      </w:r>
      <w:r w:rsidR="00A42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30 пацієнтів (62,5 %) з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середніми показниками САТ</w:t>
      </w:r>
      <w:r w:rsidR="00A42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178,5 мм </w:t>
      </w:r>
      <w:proofErr w:type="spellStart"/>
      <w:r w:rsidR="00A42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рт</w:t>
      </w:r>
      <w:proofErr w:type="spellEnd"/>
      <w:r w:rsidR="00A42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ст.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ДАТ</w:t>
      </w:r>
      <w:r w:rsidR="00A42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108,2 мм </w:t>
      </w:r>
      <w:proofErr w:type="spellStart"/>
      <w:r w:rsidR="00A42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рт</w:t>
      </w:r>
      <w:proofErr w:type="spellEnd"/>
      <w:r w:rsidR="00A42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ст.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 електрокардіографічному дослідженні реєстрували ознаки </w:t>
      </w:r>
      <w:r w:rsidR="002260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синдрому ранньої </w:t>
      </w:r>
      <w:proofErr w:type="spellStart"/>
      <w:r w:rsidR="002260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реполяризації</w:t>
      </w:r>
      <w:proofErr w:type="spellEnd"/>
      <w:r w:rsidR="002260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шлуночків у 32 хворих (67 %),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них</w:t>
      </w:r>
      <w:r w:rsidR="002260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14 (29 %) чоловіків та у 18  (37,5 %) жінок.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Розподілення артеріальної гіпертензії за стадіями відбувалося в залежності від ступеня ураження органів-мішеней. Першу стадію реєстрували у 9 пацієнтів (19 %), в</w:t>
      </w:r>
      <w:r w:rsidR="00A42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інших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39 (81 %)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виявили</w:t>
      </w:r>
      <w:r w:rsidR="00A42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ознаки ураження органів-мішеней різного ступеня виразності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дозволило встановити </w:t>
      </w:r>
      <w:r w:rsidR="00A74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другу стадію захв</w:t>
      </w:r>
      <w:r w:rsidR="00A42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орювання.</w:t>
      </w:r>
      <w:r w:rsidR="00B857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Обтяжену спадковість з боку обох батьків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демонстрували</w:t>
      </w:r>
      <w:r w:rsidR="00B857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7 пацієнтів (14,5 %), з боку одного з батьків – у 12 (25 %), з боку родичів другого ступеня спорідненості у 4 (8 %). </w:t>
      </w:r>
      <w:r w:rsidR="008C49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Ож</w:t>
      </w:r>
      <w:r w:rsidR="007428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иріння різного ступеня виразності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виявили</w:t>
      </w:r>
      <w:r w:rsidR="007428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67 % чоловіків та у 60 % жінок, ц</w:t>
      </w:r>
      <w:r w:rsidR="007428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укровий діабет 2 типу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103B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428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4 пацієнтів.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Перманентні </w:t>
      </w:r>
      <w:proofErr w:type="spellStart"/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психо-емоційні</w:t>
      </w:r>
      <w:proofErr w:type="spellEnd"/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стреси, </w:t>
      </w:r>
      <w:r w:rsidR="00841DD7" w:rsidRP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погіршували перебіг гіпертензії,</w:t>
      </w:r>
      <w:r w:rsidR="00841DD7" w:rsidRP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відчували </w:t>
      </w:r>
      <w:r w:rsidR="007428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(48 %) пацієнти. При цьому</w:t>
      </w:r>
      <w:r w:rsidR="008C49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стресові ситуації </w:t>
      </w:r>
      <w:proofErr w:type="spellStart"/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повʼязані</w:t>
      </w:r>
      <w:proofErr w:type="spellEnd"/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родиною</w:t>
      </w:r>
      <w:r w:rsidR="008C49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7428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відмічали 17 (35 %) жінок і тільки 5 (10 %) чоловіків,</w:t>
      </w:r>
      <w:r w:rsidR="008C49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 стрес</w:t>
      </w:r>
      <w:r w:rsidR="007428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ові ситуації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повʼязані</w:t>
      </w:r>
      <w:proofErr w:type="spellEnd"/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</w:t>
      </w:r>
      <w:r w:rsidR="007428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</w:t>
      </w:r>
      <w:r w:rsidR="00841D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отою</w:t>
      </w:r>
      <w:r w:rsidR="007428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15 (31 %) чоловіків та 11 (30 %) жінок.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Недостатню фізичну активність за власною оцінкою відмітили</w:t>
      </w:r>
      <w:r w:rsidR="003E49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7 (15 %) пацієнтів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 за лікарською оцінкою </w:t>
      </w:r>
      <w:r w:rsidR="00103B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3E49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26 (54 %) пацієнтів.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Надлишкове вживання повареної солі було відмічено</w:t>
      </w:r>
      <w:r w:rsidR="003E49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7 (15 %) пацієнтами. </w:t>
      </w:r>
    </w:p>
    <w:p w:rsidR="003E495F" w:rsidRDefault="003E495F" w:rsidP="00574095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49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Висновки.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 аналізі наведених даних виявлено, що у хворих на псоріаз, асоційований з артеріальною гіпертензією порівняно з </w:t>
      </w:r>
      <w:proofErr w:type="spellStart"/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псоріатичними</w:t>
      </w:r>
      <w:proofErr w:type="spellEnd"/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хворими без АГ </w:t>
      </w:r>
      <w:r w:rsidR="008C49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відмічається значно більша частота стресових ситуацій (81 % випадків проти 62 %) та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менша частота інших тригерних факторів, як то</w:t>
      </w:r>
      <w:r w:rsidR="008C49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інфекційні захворювання (6 % проти 28 %),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хронічні інтоксикації, алергічні реакції.</w:t>
      </w:r>
      <w:r w:rsidR="008C49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хворих на псоріаз, асоційований з АГ </w:t>
      </w:r>
      <w:r w:rsidR="008C49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рецидиви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дерматозу </w:t>
      </w:r>
      <w:r w:rsidR="008C49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бувалися частіше, </w:t>
      </w:r>
      <w:r w:rsidR="00946A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більш ніж у 1,5 рази частіше відмічався </w:t>
      </w:r>
      <w:proofErr w:type="spellStart"/>
      <w:r w:rsidR="00946A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позасезонний</w:t>
      </w:r>
      <w:proofErr w:type="spellEnd"/>
      <w:r w:rsidR="00946A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в 2 рази рідше </w:t>
      </w:r>
      <w:r w:rsidR="00103B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946A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сезонний тип перебігу дерматозу.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Також </w:t>
      </w:r>
      <w:r w:rsidR="001375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разі </w:t>
      </w:r>
      <w:proofErr w:type="spellStart"/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коморбідності</w:t>
      </w:r>
      <w:proofErr w:type="spellEnd"/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псоріазу та АГ </w:t>
      </w:r>
      <w:r w:rsidR="001375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2 рази частіше від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бувалася</w:t>
      </w:r>
      <w:r w:rsidR="001375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стрімка</w:t>
      </w:r>
      <w:r w:rsidR="001375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дисемінація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висипки</w:t>
      </w:r>
      <w:r w:rsidR="001375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375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при загостре</w:t>
      </w:r>
      <w:r w:rsidR="00410E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ннях (28 % випадків проти 16 %) та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рідко реєструвалося </w:t>
      </w:r>
      <w:r w:rsidR="00410E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повільн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="00410E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75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розповсюдження ураження</w:t>
      </w:r>
      <w:r w:rsidR="00410E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C55B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924A8F" w:rsidRPr="00924A8F" w:rsidRDefault="00924A8F" w:rsidP="00574095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Таким чином, </w:t>
      </w:r>
      <w:r w:rsidR="005D42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виявлені результати дослідження виявилися неоднорідними та різноплановими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D42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 потребує подальшого вивчення та систематизації ключових параметрів. </w:t>
      </w:r>
    </w:p>
    <w:p w:rsidR="00CC2A6E" w:rsidRPr="00CC2A6E" w:rsidRDefault="00CC2A6E" w:rsidP="00253D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B7469" w:rsidRPr="00874505" w:rsidRDefault="002B7469" w:rsidP="00253D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7450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ЛІТЕРАТУРА</w:t>
      </w:r>
    </w:p>
    <w:p w:rsidR="007B2A12" w:rsidRPr="00D0268A" w:rsidRDefault="007B2A12" w:rsidP="00253DA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Андрашко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Ю.В.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Современные</w:t>
      </w:r>
      <w:proofErr w:type="spellEnd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подходы</w:t>
      </w:r>
      <w:proofErr w:type="spellEnd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этапной</w:t>
      </w:r>
      <w:proofErr w:type="spellEnd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наружной</w:t>
      </w:r>
      <w:proofErr w:type="spellEnd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терапии</w:t>
      </w:r>
      <w:proofErr w:type="spellEnd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76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</w:t>
      </w:r>
      <w:r w:rsidRPr="00D76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Ю.В. </w:t>
      </w:r>
      <w:proofErr w:type="spellStart"/>
      <w:r w:rsidRPr="00D76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Андрашко</w:t>
      </w:r>
      <w:proofErr w:type="spellEnd"/>
      <w:r w:rsidRPr="00D76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Б.В. Литвиненко</w:t>
      </w:r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Український  журнал дерматології,   венерології, косметології.-2009.-№ 1.-С.29-32.</w:t>
      </w:r>
    </w:p>
    <w:p w:rsidR="007B2A12" w:rsidRPr="007B2A12" w:rsidRDefault="007B2A12" w:rsidP="00253DA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Воцель</w:t>
      </w:r>
      <w:proofErr w:type="spellEnd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Г.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Стратегия</w:t>
      </w:r>
      <w:proofErr w:type="spellEnd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лечения</w:t>
      </w:r>
      <w:proofErr w:type="spellEnd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вульгарного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псориаза</w:t>
      </w:r>
      <w:proofErr w:type="spellEnd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псориатического</w:t>
      </w:r>
      <w:proofErr w:type="spellEnd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артрита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76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</w:t>
      </w:r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Г. </w:t>
      </w:r>
      <w:proofErr w:type="spellStart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Воцель</w:t>
      </w:r>
      <w:proofErr w:type="spellEnd"/>
      <w:r w:rsidRPr="00D026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//Дерматолог. 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2010. – Т. 1, № 01. – С.47-56</w:t>
      </w:r>
    </w:p>
    <w:p w:rsidR="007B2A12" w:rsidRPr="00874505" w:rsidRDefault="007B2A12" w:rsidP="00253DA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Childhood-onset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association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with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future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cardiovascular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metabolic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comorbidities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E.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Mahe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] //</w:t>
      </w:r>
      <w:r w:rsidR="00253D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53D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British</w:t>
      </w:r>
      <w:proofErr w:type="spellEnd"/>
      <w:r w:rsidR="00253D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53D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Journal</w:t>
      </w:r>
      <w:proofErr w:type="spellEnd"/>
      <w:r w:rsidR="00253D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53D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="00253D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Dermatology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.- 2013.-№ 169.-  Р. 889–895.</w:t>
      </w:r>
    </w:p>
    <w:p w:rsidR="007B2A12" w:rsidRPr="00874505" w:rsidRDefault="007B2A12" w:rsidP="007B2A12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risk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atrial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fibrillation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ischaemic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stroke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a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Danish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Nationwide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Cohort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Study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O.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Ahlehoff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Pr="0087450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[ et al.]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Eur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Heart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J. -2012.-№ 33(16) - Р. 2054-2064.</w:t>
      </w:r>
    </w:p>
    <w:p w:rsidR="00BB5354" w:rsidRDefault="00BB5354" w:rsidP="007F3554">
      <w:pPr>
        <w:pStyle w:val="a3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B7469" w:rsidRPr="00874505" w:rsidRDefault="002B7469" w:rsidP="007F3554">
      <w:pPr>
        <w:pStyle w:val="a3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745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REFERENCES</w:t>
      </w:r>
    </w:p>
    <w:p w:rsidR="00F86B9F" w:rsidRPr="00F86B9F" w:rsidRDefault="00F86B9F" w:rsidP="007F3554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Andrashko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U.V</w:t>
      </w:r>
      <w:proofErr w:type="gramStart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,</w:t>
      </w:r>
      <w:proofErr w:type="gramEnd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Litvinenko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B.V. (2009). </w:t>
      </w:r>
      <w:proofErr w:type="spellStart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Sovryemenniye</w:t>
      </w:r>
      <w:proofErr w:type="spellEnd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podhody</w:t>
      </w:r>
      <w:proofErr w:type="spellEnd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 </w:t>
      </w:r>
      <w:proofErr w:type="spellStart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etapnoy</w:t>
      </w:r>
      <w:proofErr w:type="spellEnd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naruzhnoy</w:t>
      </w:r>
      <w:proofErr w:type="spellEnd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terapiyi</w:t>
      </w:r>
      <w:proofErr w:type="spellEnd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psoriaz</w:t>
      </w:r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proofErr w:type="spellEnd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/ Modern approaches to step-wise topical therapy for psoriasis /</w:t>
      </w:r>
      <w:proofErr w:type="gramStart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  </w:t>
      </w:r>
      <w:proofErr w:type="spellStart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Ukranian</w:t>
      </w:r>
      <w:proofErr w:type="spellEnd"/>
      <w:proofErr w:type="gramEnd"/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journal of dermatology,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venereology, cosmetology, 1, 29-32</w:t>
      </w:r>
      <w:r w:rsidRPr="00F86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F86B9F" w:rsidRPr="00F86B9F" w:rsidRDefault="00F86B9F" w:rsidP="007F3554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Vocel</w:t>
      </w:r>
      <w:proofErr w:type="spellEnd"/>
      <w:r w:rsidRPr="00F86B9F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G</w:t>
      </w:r>
      <w:r w:rsidRPr="00F86B9F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(2010). </w:t>
      </w:r>
      <w:proofErr w:type="spellStart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Strategiya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lecheniya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vulgarnogo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psoriaza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psoriaticheskogo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artrita</w:t>
      </w:r>
      <w:proofErr w:type="spellEnd"/>
      <w:r w:rsidRPr="00F86B9F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/ </w:t>
      </w:r>
      <w:r w:rsidR="007F3554" w:rsidRPr="007F355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The strategy of treating vulgar psoriasis and psoriatic arthritis </w:t>
      </w:r>
      <w:r w:rsidRPr="00F86B9F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//</w:t>
      </w:r>
      <w:r w:rsidR="007F355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Dermatologist</w:t>
      </w:r>
      <w:r w:rsidRPr="00F86B9F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F355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86B9F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1</w:t>
      </w:r>
      <w:r w:rsidR="007F355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F86B9F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01</w:t>
      </w:r>
      <w:r w:rsidR="007F355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r w:rsidRPr="00F86B9F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47-56</w:t>
      </w:r>
    </w:p>
    <w:p w:rsidR="002B7469" w:rsidRPr="00874505" w:rsidRDefault="002B7469" w:rsidP="007F3554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Mahe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E.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(2013)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Childhood</w:t>
      </w:r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-onset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association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with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future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cardiovascular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metabolic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comorbidities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British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Journal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Dermatology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169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889–895.</w:t>
      </w:r>
    </w:p>
    <w:p w:rsidR="002B7469" w:rsidRPr="00874505" w:rsidRDefault="002B7469" w:rsidP="007F3554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Ahlehoff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O.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lang w:val="en-US"/>
        </w:rPr>
        <w:t>et</w:t>
      </w:r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al.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(2012).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risk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atrial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fibrillation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ischaemic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stroke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a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Danish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Nationwide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Cohort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Study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Eur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Heart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J.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33(16)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2054-2064.</w:t>
      </w:r>
    </w:p>
    <w:p w:rsidR="00BB5354" w:rsidRDefault="00BB5354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5354" w:rsidRPr="005E4C4D" w:rsidRDefault="00BB5354" w:rsidP="00BB535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Клинические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течения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псориаза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ассоциированного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артериальной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гипертензией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5354" w:rsidRDefault="00BB5354" w:rsidP="00BB5354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еловол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А.Н., Ткаченко С.Г.,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Татузян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Е</w:t>
      </w:r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>.Г.</w:t>
      </w:r>
    </w:p>
    <w:p w:rsidR="00BB5354" w:rsidRPr="004E7BAE" w:rsidRDefault="00BB5354" w:rsidP="00BB535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Хар</w:t>
      </w:r>
      <w:r w:rsidR="006711C1"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6711C1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вс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кий</w:t>
      </w:r>
      <w:proofErr w:type="spellEnd"/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нац</w:t>
      </w:r>
      <w:r w:rsidR="006711C1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ональн</w:t>
      </w:r>
      <w:r w:rsidR="006711C1">
        <w:rPr>
          <w:rFonts w:ascii="Times New Roman" w:hAnsi="Times New Roman" w:cs="Times New Roman"/>
          <w:i/>
          <w:sz w:val="24"/>
          <w:szCs w:val="24"/>
          <w:lang w:val="uk-UA"/>
        </w:rPr>
        <w:t>ы</w:t>
      </w:r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й</w:t>
      </w:r>
      <w:proofErr w:type="spellEnd"/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меди</w:t>
      </w:r>
      <w:r w:rsidR="006711C1">
        <w:rPr>
          <w:rFonts w:ascii="Times New Roman" w:hAnsi="Times New Roman" w:cs="Times New Roman"/>
          <w:i/>
          <w:sz w:val="24"/>
          <w:szCs w:val="24"/>
          <w:lang w:val="uk-UA"/>
        </w:rPr>
        <w:t>цинский</w:t>
      </w:r>
      <w:proofErr w:type="spellEnd"/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ун</w:t>
      </w:r>
      <w:r w:rsidR="006711C1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4E7BAE">
        <w:rPr>
          <w:rFonts w:ascii="Times New Roman" w:hAnsi="Times New Roman" w:cs="Times New Roman"/>
          <w:i/>
          <w:sz w:val="24"/>
          <w:szCs w:val="24"/>
          <w:lang w:val="uk-UA"/>
        </w:rPr>
        <w:t>верситет</w:t>
      </w:r>
      <w:proofErr w:type="spellEnd"/>
    </w:p>
    <w:p w:rsidR="00BB5354" w:rsidRPr="00F652FE" w:rsidRDefault="00BB5354" w:rsidP="00BB5354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72F6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Резюме. </w:t>
      </w:r>
      <w:proofErr w:type="spellStart"/>
      <w:r w:rsidR="00872F62" w:rsidRPr="00872F62">
        <w:rPr>
          <w:rFonts w:ascii="Times New Roman" w:hAnsi="Times New Roman" w:cs="Times New Roman"/>
          <w:i/>
          <w:sz w:val="24"/>
          <w:szCs w:val="24"/>
          <w:lang w:val="uk-UA"/>
        </w:rPr>
        <w:t>Проанализированы</w:t>
      </w:r>
      <w:proofErr w:type="spellEnd"/>
      <w:r w:rsidR="00872F62" w:rsidRP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72F62" w:rsidRPr="00872F62">
        <w:rPr>
          <w:rFonts w:ascii="Times New Roman" w:hAnsi="Times New Roman" w:cs="Times New Roman"/>
          <w:i/>
          <w:sz w:val="24"/>
          <w:szCs w:val="24"/>
          <w:lang w:val="uk-UA"/>
        </w:rPr>
        <w:t>анамнестические</w:t>
      </w:r>
      <w:proofErr w:type="spellEnd"/>
      <w:r w:rsidR="00872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72F62" w:rsidRPr="00872F62">
        <w:rPr>
          <w:rFonts w:ascii="Times New Roman" w:hAnsi="Times New Roman" w:cs="Times New Roman"/>
          <w:i/>
          <w:sz w:val="24"/>
          <w:szCs w:val="24"/>
          <w:lang w:val="uk-UA"/>
        </w:rPr>
        <w:t>данные</w:t>
      </w:r>
      <w:proofErr w:type="spellEnd"/>
      <w:r w:rsidR="00872F62" w:rsidRP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клинические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особенности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течения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псориаза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230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больных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среди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которых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182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пациента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страдали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изолированным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дерматозом, и 48 –</w:t>
      </w:r>
      <w:r w:rsidR="004636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63636">
        <w:rPr>
          <w:rFonts w:ascii="Times New Roman" w:hAnsi="Times New Roman" w:cs="Times New Roman"/>
          <w:i/>
          <w:sz w:val="24"/>
          <w:szCs w:val="24"/>
          <w:lang w:val="uk-UA"/>
        </w:rPr>
        <w:t>псори</w:t>
      </w:r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азом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ассоциированным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артериальной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>гипертензией</w:t>
      </w:r>
      <w:proofErr w:type="spellEnd"/>
      <w:r w:rsidR="00872F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872F6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В </w:t>
      </w:r>
      <w:proofErr w:type="spellStart"/>
      <w:r w:rsidRPr="00872F6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груп</w:t>
      </w:r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пе</w:t>
      </w:r>
      <w:proofErr w:type="spellEnd"/>
      <w:r w:rsidRPr="00872F6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72F6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псор</w:t>
      </w:r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иаза</w:t>
      </w:r>
      <w:proofErr w:type="spellEnd"/>
      <w:r w:rsidRPr="00872F6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сопутствующей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артериальной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гипертензией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виявлена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значительно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большая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частота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стрессовых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ситуаций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872F6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(81 % </w:t>
      </w:r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случав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против</w:t>
      </w:r>
      <w:proofErr w:type="spellEnd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62 % ) </w:t>
      </w:r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и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реже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регистрируются</w:t>
      </w:r>
      <w:proofErr w:type="spellEnd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инфекционные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заболевания</w:t>
      </w:r>
      <w:proofErr w:type="spellEnd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(6 % </w:t>
      </w:r>
      <w:proofErr w:type="spellStart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проти</w:t>
      </w:r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</w:t>
      </w:r>
      <w:proofErr w:type="spellEnd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28 %). 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Рецидивы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псориаза</w:t>
      </w:r>
      <w:proofErr w:type="spellEnd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этой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группе</w:t>
      </w:r>
      <w:proofErr w:type="spellEnd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50C7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</w:t>
      </w:r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озникали</w:t>
      </w:r>
      <w:proofErr w:type="spellEnd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6363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чаще</w:t>
      </w:r>
      <w:proofErr w:type="spellEnd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</w:t>
      </w:r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болем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чем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</w:t>
      </w:r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1,5 </w:t>
      </w:r>
      <w:proofErr w:type="spellStart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раз</w:t>
      </w:r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чаще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отмечался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внесезонный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и в 2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раза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реже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–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сезонный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тип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течения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дерматоза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Так</w:t>
      </w:r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же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у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больных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псориазом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сопутствующей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гипертензией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 2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раза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чаще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отмечалась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быстрая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диссеминация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высыпаний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при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обострениях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(28 %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случаев</w:t>
      </w:r>
      <w:proofErr w:type="spellEnd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проти</w:t>
      </w:r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</w:t>
      </w:r>
      <w:proofErr w:type="spellEnd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16 %) </w:t>
      </w:r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и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были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более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редкими</w:t>
      </w:r>
      <w:proofErr w:type="spellEnd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случаи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медленного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постепенного</w:t>
      </w:r>
      <w:proofErr w:type="spellEnd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6A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распространения</w:t>
      </w:r>
      <w:proofErr w:type="spellEnd"/>
      <w:r w:rsidRPr="00F652F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5E65F2" w:rsidRDefault="005E65F2" w:rsidP="001B49ED">
      <w:pPr>
        <w:spacing w:after="0" w:line="480" w:lineRule="auto"/>
        <w:ind w:left="708" w:hanging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65F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псориаз, артери</w:t>
      </w:r>
      <w:r w:rsidRPr="005E6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альна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 гипертензия, анамнез, клиническая</w:t>
      </w:r>
    </w:p>
    <w:p w:rsidR="00BB5354" w:rsidRPr="005203AF" w:rsidRDefault="005E65F2" w:rsidP="001B49ED">
      <w:pPr>
        <w:spacing w:after="0" w:line="480" w:lineRule="auto"/>
        <w:ind w:left="708" w:hanging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5E6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характеристика</w:t>
      </w:r>
      <w:r w:rsidRPr="005203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</w:p>
    <w:p w:rsidR="00E01D23" w:rsidRDefault="00E01D23" w:rsidP="004427ED">
      <w:pPr>
        <w:spacing w:after="0" w:line="480" w:lineRule="auto"/>
        <w:ind w:left="708" w:hanging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The</w:t>
      </w:r>
      <w:proofErr w:type="spellEnd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clinical</w:t>
      </w:r>
      <w:proofErr w:type="spellEnd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features</w:t>
      </w:r>
      <w:proofErr w:type="spellEnd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of</w:t>
      </w:r>
      <w:proofErr w:type="spellEnd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psoriasis</w:t>
      </w:r>
      <w:proofErr w:type="spellEnd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 </w:t>
      </w:r>
      <w:proofErr w:type="spellStart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with</w:t>
      </w:r>
      <w:proofErr w:type="spellEnd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comorbited</w:t>
      </w:r>
      <w:proofErr w:type="spellEnd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arterial</w:t>
      </w:r>
      <w:proofErr w:type="spellEnd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01D2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hypertension</w:t>
      </w:r>
      <w:proofErr w:type="spellEnd"/>
    </w:p>
    <w:p w:rsidR="004427ED" w:rsidRPr="00084296" w:rsidRDefault="00D02E53" w:rsidP="004427ED">
      <w:pPr>
        <w:spacing w:after="0" w:line="480" w:lineRule="auto"/>
        <w:ind w:left="708" w:hanging="70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proofErr w:type="spellStart"/>
      <w:proofErr w:type="gramStart"/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Bilovol</w:t>
      </w:r>
      <w:proofErr w:type="spellEnd"/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4427ED"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А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N</w:t>
      </w:r>
      <w:r w:rsidR="004427ED"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., </w:t>
      </w:r>
      <w:proofErr w:type="spellStart"/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Tkachenko</w:t>
      </w:r>
      <w:proofErr w:type="spellEnd"/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G</w:t>
      </w:r>
      <w:r w:rsidR="004427ED"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., </w:t>
      </w:r>
      <w:proofErr w:type="spellStart"/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Tatuzyan</w:t>
      </w:r>
      <w:proofErr w:type="spellEnd"/>
      <w:r w:rsidR="004427ED"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E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G</w:t>
      </w:r>
      <w:r w:rsidR="004427ED"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proofErr w:type="gramEnd"/>
    </w:p>
    <w:p w:rsidR="004427ED" w:rsidRPr="00EC7F93" w:rsidRDefault="00D02E53" w:rsidP="004427ED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0842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Kharkiv</w:t>
      </w:r>
      <w:proofErr w:type="spellEnd"/>
      <w:r w:rsidRPr="00EC7F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0842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national</w:t>
      </w:r>
      <w:r w:rsidRPr="00EC7F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0842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medical</w:t>
      </w:r>
      <w:r w:rsidRPr="00EC7F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0842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university</w:t>
      </w:r>
    </w:p>
    <w:p w:rsidR="004427ED" w:rsidRDefault="00881E79" w:rsidP="00C50C73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66F06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EC7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427ED" w:rsidRPr="00D66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anamnestic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data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clinical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features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psoriasis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were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analyzed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230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patients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whom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182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patients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suffered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isolated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dermatosis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48  - 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psoriasis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with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comorbited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hypertension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psoriasis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group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with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concomitant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arterial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hypertension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a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significantly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higher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frequency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stressful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situations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was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revealed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(81%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cases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compared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62%)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infectious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diseases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were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registered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less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frequently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(6%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vs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28%).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Relapses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psoriasis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this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group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arose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more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often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more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than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1.5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times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more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often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observed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out-of-season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2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times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less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often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-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seasonal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type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course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dermatosis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Also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patients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with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psoriasis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with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concomitant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hypertension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rapid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dissemination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rashes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during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exacerbations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was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observed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2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times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frequently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(28%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cases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vs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16%),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cases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slow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gradual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spread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were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more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rare</w:t>
      </w:r>
      <w:proofErr w:type="spellEnd"/>
      <w:r w:rsidR="00C173C5" w:rsidRPr="00C173C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D72537" w:rsidRPr="00D72537" w:rsidRDefault="00D72537" w:rsidP="004427ED">
      <w:pPr>
        <w:spacing w:after="0" w:line="48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D72537">
        <w:rPr>
          <w:rFonts w:ascii="Times New Roman" w:hAnsi="Times New Roman" w:cs="Times New Roman"/>
          <w:b/>
          <w:i/>
          <w:sz w:val="24"/>
          <w:lang w:val="en-US"/>
        </w:rPr>
        <w:t>Key words: psoriasis, arterial hypertension, anamnesis, clinical characteristic.</w:t>
      </w:r>
    </w:p>
    <w:p w:rsidR="00657621" w:rsidRDefault="00657621" w:rsidP="004427ED">
      <w:pPr>
        <w:spacing w:after="0" w:line="480" w:lineRule="auto"/>
        <w:rPr>
          <w:rFonts w:ascii="Times New Roman" w:hAnsi="Times New Roman" w:cs="Times New Roman"/>
          <w:b/>
          <w:sz w:val="24"/>
          <w:lang w:val="uk-UA"/>
        </w:rPr>
      </w:pPr>
      <w:r w:rsidRPr="00657621">
        <w:rPr>
          <w:rFonts w:ascii="Times New Roman" w:hAnsi="Times New Roman" w:cs="Times New Roman"/>
          <w:b/>
          <w:sz w:val="24"/>
          <w:lang w:val="uk-UA"/>
        </w:rPr>
        <w:t>Про авторів</w:t>
      </w:r>
      <w:r>
        <w:rPr>
          <w:rFonts w:ascii="Times New Roman" w:hAnsi="Times New Roman" w:cs="Times New Roman"/>
          <w:b/>
          <w:sz w:val="24"/>
          <w:lang w:val="uk-UA"/>
        </w:rPr>
        <w:t>:</w:t>
      </w:r>
    </w:p>
    <w:p w:rsidR="00657621" w:rsidRPr="00657621" w:rsidRDefault="00657621" w:rsidP="004427ED">
      <w:pPr>
        <w:spacing w:after="0" w:line="48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657621">
        <w:rPr>
          <w:rFonts w:ascii="Times New Roman" w:hAnsi="Times New Roman" w:cs="Times New Roman"/>
          <w:sz w:val="24"/>
          <w:lang w:val="uk-UA"/>
        </w:rPr>
        <w:t>Біловол</w:t>
      </w:r>
      <w:proofErr w:type="spellEnd"/>
      <w:r w:rsidRPr="00657621">
        <w:rPr>
          <w:rFonts w:ascii="Times New Roman" w:hAnsi="Times New Roman" w:cs="Times New Roman"/>
          <w:sz w:val="24"/>
          <w:lang w:val="uk-UA"/>
        </w:rPr>
        <w:t xml:space="preserve"> Алла Миколаївна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65762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доктор мед. наук, професор, завідуюча кафедрою дерматології, венерології та медичної косметології ХНМУ, 067901966, </w:t>
      </w:r>
      <w:hyperlink r:id="rId6" w:history="1">
        <w:r w:rsidRPr="00657621">
          <w:rPr>
            <w:rStyle w:val="a6"/>
            <w:rFonts w:ascii="Times New Roman" w:hAnsi="Times New Roman" w:cs="Times New Roman"/>
            <w:sz w:val="24"/>
            <w:lang w:val="uk-UA"/>
          </w:rPr>
          <w:t>22</w:t>
        </w:r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alla</w:t>
        </w:r>
        <w:r w:rsidRPr="00657621">
          <w:rPr>
            <w:rStyle w:val="a6"/>
            <w:rFonts w:ascii="Times New Roman" w:hAnsi="Times New Roman" w:cs="Times New Roman"/>
            <w:sz w:val="24"/>
            <w:lang w:val="uk-UA"/>
          </w:rPr>
          <w:t>66@</w:t>
        </w:r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mail</w:t>
        </w:r>
        <w:r w:rsidRPr="00657621">
          <w:rPr>
            <w:rStyle w:val="a6"/>
            <w:rFonts w:ascii="Times New Roman" w:hAnsi="Times New Roman" w:cs="Times New Roman"/>
            <w:sz w:val="24"/>
            <w:lang w:val="uk-UA"/>
          </w:rPr>
          <w:t>.</w:t>
        </w:r>
        <w:proofErr w:type="spellStart"/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657621">
        <w:rPr>
          <w:rFonts w:ascii="Times New Roman" w:hAnsi="Times New Roman" w:cs="Times New Roman"/>
          <w:sz w:val="24"/>
          <w:lang w:val="uk-UA"/>
        </w:rPr>
        <w:t>.</w:t>
      </w:r>
    </w:p>
    <w:p w:rsidR="00657621" w:rsidRPr="00657621" w:rsidRDefault="00657621" w:rsidP="004427E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Ткаченко Світлана Геннадіївна – кандидат мед. наук, доцент кафедри дерматології, венерології та медичної косметології ХНМУ, 0671223703, </w:t>
      </w:r>
      <w:hyperlink r:id="rId7" w:history="1"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svetmail</w:t>
        </w:r>
        <w:r w:rsidRPr="00657621">
          <w:rPr>
            <w:rStyle w:val="a6"/>
            <w:rFonts w:ascii="Times New Roman" w:hAnsi="Times New Roman" w:cs="Times New Roman"/>
            <w:sz w:val="24"/>
          </w:rPr>
          <w:t>@</w:t>
        </w:r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mail</w:t>
        </w:r>
        <w:r w:rsidRPr="00657621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657621">
        <w:rPr>
          <w:rFonts w:ascii="Times New Roman" w:hAnsi="Times New Roman" w:cs="Times New Roman"/>
          <w:sz w:val="24"/>
        </w:rPr>
        <w:t>.</w:t>
      </w:r>
    </w:p>
    <w:p w:rsidR="002310EF" w:rsidRPr="00657621" w:rsidRDefault="00657621" w:rsidP="00CE08DE">
      <w:pPr>
        <w:spacing w:after="0" w:line="480" w:lineRule="auto"/>
        <w:rPr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Татузян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Євгенія Геннадіївна – кандидат мед. наук, асистент кафедри дерматології, венерології та медичної косметології ХНМУ,</w:t>
      </w:r>
      <w:r w:rsidR="00B6280E">
        <w:rPr>
          <w:rFonts w:ascii="Times New Roman" w:hAnsi="Times New Roman" w:cs="Times New Roman"/>
          <w:sz w:val="24"/>
          <w:lang w:val="uk-UA"/>
        </w:rPr>
        <w:t xml:space="preserve"> 0677500783, </w:t>
      </w:r>
      <w:hyperlink r:id="rId8" w:history="1">
        <w:r w:rsidR="00B6280E" w:rsidRPr="0032166D">
          <w:rPr>
            <w:rStyle w:val="a6"/>
            <w:rFonts w:ascii="Times New Roman" w:hAnsi="Times New Roman" w:cs="Times New Roman"/>
            <w:sz w:val="24"/>
            <w:lang w:val="en-US"/>
          </w:rPr>
          <w:t>tatuzyan</w:t>
        </w:r>
        <w:r w:rsidR="00B6280E" w:rsidRPr="00B6280E">
          <w:rPr>
            <w:rStyle w:val="a6"/>
            <w:rFonts w:ascii="Times New Roman" w:hAnsi="Times New Roman" w:cs="Times New Roman"/>
            <w:sz w:val="24"/>
          </w:rPr>
          <w:t>@</w:t>
        </w:r>
        <w:r w:rsidR="00B6280E" w:rsidRPr="0032166D">
          <w:rPr>
            <w:rStyle w:val="a6"/>
            <w:rFonts w:ascii="Times New Roman" w:hAnsi="Times New Roman" w:cs="Times New Roman"/>
            <w:sz w:val="24"/>
            <w:lang w:val="en-US"/>
          </w:rPr>
          <w:t>rambler</w:t>
        </w:r>
        <w:r w:rsidR="00B6280E" w:rsidRPr="00B6280E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B6280E" w:rsidRPr="0032166D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B6280E" w:rsidRPr="00B6280E">
        <w:rPr>
          <w:rFonts w:ascii="Times New Roman" w:hAnsi="Times New Roman" w:cs="Times New Roman"/>
          <w:sz w:val="24"/>
        </w:rPr>
        <w:t xml:space="preserve">. </w:t>
      </w:r>
    </w:p>
    <w:sectPr w:rsidR="002310EF" w:rsidRPr="0065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22C"/>
    <w:multiLevelType w:val="hybridMultilevel"/>
    <w:tmpl w:val="76D2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A86"/>
    <w:multiLevelType w:val="hybridMultilevel"/>
    <w:tmpl w:val="853E295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D3AD6"/>
    <w:multiLevelType w:val="hybridMultilevel"/>
    <w:tmpl w:val="B024ED58"/>
    <w:lvl w:ilvl="0" w:tplc="9DB4A516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22"/>
    <w:rsid w:val="00005BC6"/>
    <w:rsid w:val="000108C5"/>
    <w:rsid w:val="000247D5"/>
    <w:rsid w:val="00084296"/>
    <w:rsid w:val="000A69DC"/>
    <w:rsid w:val="000A7737"/>
    <w:rsid w:val="000B7B9F"/>
    <w:rsid w:val="000D61A2"/>
    <w:rsid w:val="000E1EF5"/>
    <w:rsid w:val="00103B90"/>
    <w:rsid w:val="00131D7C"/>
    <w:rsid w:val="0013752B"/>
    <w:rsid w:val="00152854"/>
    <w:rsid w:val="00171341"/>
    <w:rsid w:val="00172DFA"/>
    <w:rsid w:val="00185559"/>
    <w:rsid w:val="001B49ED"/>
    <w:rsid w:val="001E00EA"/>
    <w:rsid w:val="001E14AB"/>
    <w:rsid w:val="001E2502"/>
    <w:rsid w:val="001F3155"/>
    <w:rsid w:val="00223FA2"/>
    <w:rsid w:val="0022602E"/>
    <w:rsid w:val="002310EF"/>
    <w:rsid w:val="00233F66"/>
    <w:rsid w:val="00240609"/>
    <w:rsid w:val="00253DAB"/>
    <w:rsid w:val="002803AD"/>
    <w:rsid w:val="00294C60"/>
    <w:rsid w:val="002B7469"/>
    <w:rsid w:val="002E7BDC"/>
    <w:rsid w:val="002F5AB3"/>
    <w:rsid w:val="003023E8"/>
    <w:rsid w:val="00311CB8"/>
    <w:rsid w:val="003128A0"/>
    <w:rsid w:val="003236BA"/>
    <w:rsid w:val="00353236"/>
    <w:rsid w:val="00370DF9"/>
    <w:rsid w:val="003715A7"/>
    <w:rsid w:val="0038495E"/>
    <w:rsid w:val="003856EF"/>
    <w:rsid w:val="003B699E"/>
    <w:rsid w:val="003C28D5"/>
    <w:rsid w:val="003D2777"/>
    <w:rsid w:val="003D53D0"/>
    <w:rsid w:val="003E495F"/>
    <w:rsid w:val="003E6154"/>
    <w:rsid w:val="00401153"/>
    <w:rsid w:val="00401DD5"/>
    <w:rsid w:val="00410E51"/>
    <w:rsid w:val="00430570"/>
    <w:rsid w:val="004427ED"/>
    <w:rsid w:val="004527F5"/>
    <w:rsid w:val="00463636"/>
    <w:rsid w:val="00483F7A"/>
    <w:rsid w:val="00490810"/>
    <w:rsid w:val="00492247"/>
    <w:rsid w:val="004B6DED"/>
    <w:rsid w:val="004D7C43"/>
    <w:rsid w:val="004E1F1E"/>
    <w:rsid w:val="004E7BAE"/>
    <w:rsid w:val="005203AF"/>
    <w:rsid w:val="005233A4"/>
    <w:rsid w:val="0053488D"/>
    <w:rsid w:val="005437A0"/>
    <w:rsid w:val="00556D88"/>
    <w:rsid w:val="00574095"/>
    <w:rsid w:val="00583EDA"/>
    <w:rsid w:val="005A6902"/>
    <w:rsid w:val="005B0AAB"/>
    <w:rsid w:val="005C0B93"/>
    <w:rsid w:val="005D3C82"/>
    <w:rsid w:val="005D42B4"/>
    <w:rsid w:val="005E4C4D"/>
    <w:rsid w:val="005E65F2"/>
    <w:rsid w:val="0060111F"/>
    <w:rsid w:val="00623F58"/>
    <w:rsid w:val="00624811"/>
    <w:rsid w:val="00636ECB"/>
    <w:rsid w:val="006426D2"/>
    <w:rsid w:val="00646FEC"/>
    <w:rsid w:val="00657621"/>
    <w:rsid w:val="00657B0C"/>
    <w:rsid w:val="006711C1"/>
    <w:rsid w:val="00682D99"/>
    <w:rsid w:val="00707E5C"/>
    <w:rsid w:val="00742894"/>
    <w:rsid w:val="007550FD"/>
    <w:rsid w:val="0075529E"/>
    <w:rsid w:val="007576C7"/>
    <w:rsid w:val="00774834"/>
    <w:rsid w:val="00796A90"/>
    <w:rsid w:val="007A046E"/>
    <w:rsid w:val="007A0AE2"/>
    <w:rsid w:val="007A1B82"/>
    <w:rsid w:val="007B0464"/>
    <w:rsid w:val="007B2A12"/>
    <w:rsid w:val="007C2F8A"/>
    <w:rsid w:val="007D6556"/>
    <w:rsid w:val="007D6878"/>
    <w:rsid w:val="007E2929"/>
    <w:rsid w:val="007F3554"/>
    <w:rsid w:val="00803FF8"/>
    <w:rsid w:val="0082299D"/>
    <w:rsid w:val="00825460"/>
    <w:rsid w:val="0082772B"/>
    <w:rsid w:val="00834201"/>
    <w:rsid w:val="00841DD7"/>
    <w:rsid w:val="00843819"/>
    <w:rsid w:val="00852D28"/>
    <w:rsid w:val="00872F62"/>
    <w:rsid w:val="00873AF3"/>
    <w:rsid w:val="00881E79"/>
    <w:rsid w:val="008956A5"/>
    <w:rsid w:val="008A7022"/>
    <w:rsid w:val="008C45C0"/>
    <w:rsid w:val="008C4999"/>
    <w:rsid w:val="00904D01"/>
    <w:rsid w:val="00924A8F"/>
    <w:rsid w:val="00946ADD"/>
    <w:rsid w:val="0096443E"/>
    <w:rsid w:val="00975EEB"/>
    <w:rsid w:val="00976720"/>
    <w:rsid w:val="00982BB2"/>
    <w:rsid w:val="009916E3"/>
    <w:rsid w:val="00991806"/>
    <w:rsid w:val="0099287D"/>
    <w:rsid w:val="009F5EE4"/>
    <w:rsid w:val="00A059EC"/>
    <w:rsid w:val="00A346E8"/>
    <w:rsid w:val="00A4227A"/>
    <w:rsid w:val="00A72CC3"/>
    <w:rsid w:val="00A743D0"/>
    <w:rsid w:val="00A75DA2"/>
    <w:rsid w:val="00A763B5"/>
    <w:rsid w:val="00A76ED4"/>
    <w:rsid w:val="00A84672"/>
    <w:rsid w:val="00AB70E8"/>
    <w:rsid w:val="00AB7C88"/>
    <w:rsid w:val="00AD46C1"/>
    <w:rsid w:val="00B108FC"/>
    <w:rsid w:val="00B45D25"/>
    <w:rsid w:val="00B6280E"/>
    <w:rsid w:val="00B73908"/>
    <w:rsid w:val="00B857B0"/>
    <w:rsid w:val="00B94D74"/>
    <w:rsid w:val="00BB5354"/>
    <w:rsid w:val="00BB6AAC"/>
    <w:rsid w:val="00BF192E"/>
    <w:rsid w:val="00BF3114"/>
    <w:rsid w:val="00BF3FE8"/>
    <w:rsid w:val="00C12CFD"/>
    <w:rsid w:val="00C173C5"/>
    <w:rsid w:val="00C22A51"/>
    <w:rsid w:val="00C268C0"/>
    <w:rsid w:val="00C50C73"/>
    <w:rsid w:val="00C55B1A"/>
    <w:rsid w:val="00C56332"/>
    <w:rsid w:val="00C978FA"/>
    <w:rsid w:val="00CC2A6E"/>
    <w:rsid w:val="00CE08DE"/>
    <w:rsid w:val="00CF0CA7"/>
    <w:rsid w:val="00D0268A"/>
    <w:rsid w:val="00D02E53"/>
    <w:rsid w:val="00D26DD3"/>
    <w:rsid w:val="00D272CA"/>
    <w:rsid w:val="00D32718"/>
    <w:rsid w:val="00D66F06"/>
    <w:rsid w:val="00D72537"/>
    <w:rsid w:val="00D76797"/>
    <w:rsid w:val="00DA605F"/>
    <w:rsid w:val="00DB3915"/>
    <w:rsid w:val="00DF2442"/>
    <w:rsid w:val="00E01D23"/>
    <w:rsid w:val="00E20DF8"/>
    <w:rsid w:val="00E45DAF"/>
    <w:rsid w:val="00EA031C"/>
    <w:rsid w:val="00EC7F93"/>
    <w:rsid w:val="00ED71EF"/>
    <w:rsid w:val="00EE72E8"/>
    <w:rsid w:val="00F16AF7"/>
    <w:rsid w:val="00F322A9"/>
    <w:rsid w:val="00F43675"/>
    <w:rsid w:val="00F5471F"/>
    <w:rsid w:val="00F602D0"/>
    <w:rsid w:val="00F652FE"/>
    <w:rsid w:val="00F7771E"/>
    <w:rsid w:val="00F85205"/>
    <w:rsid w:val="00F86B9F"/>
    <w:rsid w:val="00F93637"/>
    <w:rsid w:val="00FB5589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D5"/>
  </w:style>
  <w:style w:type="character" w:styleId="a6">
    <w:name w:val="Hyperlink"/>
    <w:basedOn w:val="a0"/>
    <w:uiPriority w:val="99"/>
    <w:unhideWhenUsed/>
    <w:rsid w:val="00657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D5"/>
  </w:style>
  <w:style w:type="character" w:styleId="a6">
    <w:name w:val="Hyperlink"/>
    <w:basedOn w:val="a0"/>
    <w:uiPriority w:val="99"/>
    <w:unhideWhenUsed/>
    <w:rsid w:val="00657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uzyan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2alla6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115</cp:revision>
  <dcterms:created xsi:type="dcterms:W3CDTF">2017-03-06T06:59:00Z</dcterms:created>
  <dcterms:modified xsi:type="dcterms:W3CDTF">2017-05-24T10:03:00Z</dcterms:modified>
</cp:coreProperties>
</file>