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F" w:rsidRDefault="00FD6C5D">
      <w:pPr>
        <w:pStyle w:val="30"/>
        <w:shd w:val="clear" w:color="auto" w:fill="auto"/>
        <w:spacing w:before="0" w:after="318"/>
        <w:ind w:left="7060" w:right="20"/>
      </w:pPr>
      <w:bookmarkStart w:id="0" w:name="_GoBack"/>
      <w:bookmarkEnd w:id="0"/>
      <w:r>
        <w:t xml:space="preserve">Місяйло О. В., </w:t>
      </w:r>
      <w:r>
        <w:rPr>
          <w:lang w:val="ru-RU" w:eastAsia="ru-RU" w:bidi="ru-RU"/>
        </w:rPr>
        <w:t xml:space="preserve">Мельниченко </w:t>
      </w:r>
      <w:r>
        <w:t>О. А.</w:t>
      </w:r>
    </w:p>
    <w:p w:rsidR="002C7A6F" w:rsidRDefault="00FD6C5D">
      <w:pPr>
        <w:pStyle w:val="10"/>
        <w:keepNext/>
        <w:keepLines/>
        <w:shd w:val="clear" w:color="auto" w:fill="auto"/>
        <w:spacing w:before="0" w:after="209" w:line="220" w:lineRule="exact"/>
        <w:ind w:left="20"/>
      </w:pPr>
      <w:bookmarkStart w:id="1" w:name="bookmark0"/>
      <w:r>
        <w:t>ЗАСОБИ ДЕРЖАВНОГО УПРАВЛІННЯ ПОЖЕЖНОЮ БЕЗПЕКОЮ</w:t>
      </w:r>
      <w:bookmarkEnd w:id="1"/>
    </w:p>
    <w:p w:rsidR="002C7A6F" w:rsidRDefault="00FD6C5D">
      <w:pPr>
        <w:pStyle w:val="21"/>
        <w:shd w:val="clear" w:color="auto" w:fill="auto"/>
        <w:spacing w:line="269" w:lineRule="exact"/>
        <w:ind w:left="20" w:right="20" w:firstLine="720"/>
      </w:pPr>
      <w:r>
        <w:rPr>
          <w:rStyle w:val="a8"/>
        </w:rPr>
        <w:t xml:space="preserve">Постановка проблеми. </w:t>
      </w:r>
      <w:r>
        <w:t>"Більшість суб’єктів господарювання не мають змоги забезпечувати вла</w:t>
      </w:r>
      <w:r>
        <w:t>сну пожежну безпеку" [5, с. 303], а тому зростає роль державного управління цим процесом - "діяльності органів державної влади з вироблення, реалізації та вдосконалення регуляторного впливу на природні та антропогені загрози з метою профілактики та/або зме</w:t>
      </w:r>
      <w:r>
        <w:t>ншення негативних ефектів пожеж" [6, с. 177]. Для цьо</w:t>
      </w:r>
      <w:r>
        <w:softHyphen/>
        <w:t>го держава використовує усі доступні засоби регуляторного впливу, перелік яких і спосіб їх використання може відрізнятись залежно від ситуації. Усе це й обумовлює актуальність даного дослідження.</w:t>
      </w:r>
    </w:p>
    <w:p w:rsidR="002C7A6F" w:rsidRDefault="00FD6C5D">
      <w:pPr>
        <w:pStyle w:val="21"/>
        <w:shd w:val="clear" w:color="auto" w:fill="auto"/>
        <w:spacing w:line="269" w:lineRule="exact"/>
        <w:ind w:left="20" w:right="20" w:firstLine="720"/>
      </w:pPr>
      <w:r>
        <w:rPr>
          <w:rStyle w:val="a8"/>
        </w:rPr>
        <w:t>Виклад</w:t>
      </w:r>
      <w:r>
        <w:rPr>
          <w:rStyle w:val="a8"/>
        </w:rPr>
        <w:t xml:space="preserve"> основного матеріалу. </w:t>
      </w:r>
      <w:r>
        <w:t>Проведення узагальнення публікацій [1; 2; 3; 4; 7] та власних напрацювань [5; 6] за даною проблематикою дозволяє стверджувати, що запорукою забезпечення пожежної безпеки є належне використання у межах традиційних методів відповідних з</w:t>
      </w:r>
      <w:r>
        <w:t>асобів державного управління:</w:t>
      </w:r>
    </w:p>
    <w:p w:rsidR="002C7A6F" w:rsidRDefault="00FD6C5D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right="20" w:firstLine="720"/>
      </w:pPr>
      <w:r>
        <w:t xml:space="preserve"> </w:t>
      </w:r>
      <w:r>
        <w:rPr>
          <w:rStyle w:val="11"/>
        </w:rPr>
        <w:t>адміністративні</w:t>
      </w:r>
      <w:r>
        <w:t>: встановлення особливого протипожежного режиму для окре</w:t>
      </w:r>
      <w:r>
        <w:softHyphen/>
      </w:r>
      <w:r>
        <w:t xml:space="preserve">мих суб’єктів, територій та країн; дозвіл (сертифікат) на введення в експлуатацію об’єктів нерухомості (будівель, споруд, приміщень або їх частин); експертиза причин і наслідків пожеж; експертиза протипожежного стану підприємства (об’єкта, приміщення), що </w:t>
      </w:r>
      <w:r>
        <w:t xml:space="preserve">належать до високого ступеня ризику, ліміти </w:t>
      </w:r>
      <w:r>
        <w:rPr>
          <w:rStyle w:val="a9"/>
        </w:rPr>
        <w:t>(стратегічних запасів паливо-мастильних й інших матеріалів, необхідних для гасіння пожеж);</w:t>
      </w:r>
      <w:r>
        <w:t xml:space="preserve"> ліцензування (</w:t>
      </w:r>
      <w:r>
        <w:rPr>
          <w:rStyle w:val="a9"/>
        </w:rPr>
        <w:t>послуг з протипожежної експертизи);</w:t>
      </w:r>
      <w:r>
        <w:t xml:space="preserve"> примус у випадку порушення правил і вимог пожежної безпеки; нагляд і ко</w:t>
      </w:r>
      <w:r>
        <w:t>нтроль за дотримання норм пожежної безпеки; норми техногенних і природних ризиків; розпорядження та приписи; сертифікація приладів протипожежного призначення; тендери;</w:t>
      </w:r>
    </w:p>
    <w:p w:rsidR="002C7A6F" w:rsidRDefault="00FD6C5D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right="20" w:firstLine="720"/>
      </w:pPr>
      <w:r>
        <w:t xml:space="preserve"> </w:t>
      </w:r>
      <w:r>
        <w:rPr>
          <w:rStyle w:val="11"/>
        </w:rPr>
        <w:t>економічні</w:t>
      </w:r>
      <w:r>
        <w:t xml:space="preserve">: бюджетні субсидії та субвенції </w:t>
      </w:r>
      <w:r>
        <w:rPr>
          <w:rStyle w:val="a9"/>
        </w:rPr>
        <w:t>(прямі асигнування з бюджетів)</w:t>
      </w:r>
      <w:r>
        <w:t xml:space="preserve"> на утримання </w:t>
      </w:r>
      <w:r>
        <w:t xml:space="preserve">підрозділів ДСНС; відшкодування збитків, заподіяних пожежами; кредитні ставки, митні тарифи, норми амортизації; кредитні </w:t>
      </w:r>
      <w:r>
        <w:rPr>
          <w:rStyle w:val="a9"/>
        </w:rPr>
        <w:t>(пільгове кредитування, компенсація кредитних ставок),</w:t>
      </w:r>
      <w:r>
        <w:t xml:space="preserve"> податкові </w:t>
      </w:r>
      <w:r>
        <w:rPr>
          <w:rStyle w:val="a9"/>
        </w:rPr>
        <w:t>(нульова чи мінімальна ставка оподаткування)</w:t>
      </w:r>
      <w:r>
        <w:t xml:space="preserve"> та інші пільги при впрова</w:t>
      </w:r>
      <w:r>
        <w:t>дженні технологій, що істотно підвищують рівень пожежної безпеки; штрафи за перевищення нормативної величини рівня пожежної безпеки (неприпусти</w:t>
      </w:r>
      <w:r>
        <w:softHyphen/>
        <w:t>мого ризику);</w:t>
      </w:r>
    </w:p>
    <w:p w:rsidR="002C7A6F" w:rsidRDefault="00FD6C5D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right="20" w:firstLine="720"/>
      </w:pPr>
      <w:r>
        <w:t xml:space="preserve"> </w:t>
      </w:r>
      <w:r>
        <w:rPr>
          <w:rStyle w:val="11"/>
        </w:rPr>
        <w:t>нормативно-правові</w:t>
      </w:r>
      <w:r>
        <w:t>: Конституція України, Кодекси України, Закони України, Укази Президента Україн</w:t>
      </w:r>
      <w:r>
        <w:t xml:space="preserve">и, постанови та рішення Верховної Ради України, постанови та розпорядження Кабінету Міністрів України; нормативно-правові акти Міністерства внутрішніх справ України, Державної служби України з надзвичайних ситуацій та інших ЦОВВ, місцевих адміністрацій та </w:t>
      </w:r>
      <w:r>
        <w:t>органів місцевого самоврядування; інструкції взаємодії підрозділів ДСНС, органів публічного управління, підрозділів (професійної, добровільної, виробничої) пожежної охорони; протипожежні норми та правила;</w:t>
      </w:r>
    </w:p>
    <w:p w:rsidR="002C7A6F" w:rsidRDefault="00FD6C5D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firstLine="720"/>
      </w:pPr>
      <w:r>
        <w:t xml:space="preserve"> </w:t>
      </w:r>
      <w:r>
        <w:rPr>
          <w:rStyle w:val="11"/>
        </w:rPr>
        <w:t>організаційні</w:t>
      </w:r>
      <w:r>
        <w:t>: визначення порядку організації та д</w:t>
      </w:r>
      <w:r>
        <w:t>іяльності органів публічного управління в сфері пожежної безпеки; визначення числа оперативно-рятувальних і по</w:t>
      </w:r>
      <w:r>
        <w:softHyphen/>
        <w:t>жежних частин, а також їх штатний розпис і матеріально-технічне забезпечення; вклю</w:t>
      </w:r>
      <w:r>
        <w:softHyphen/>
        <w:t xml:space="preserve">чення питань пожежної безпеки в державні цільові, регіональні </w:t>
      </w:r>
      <w:r>
        <w:t>та місцеві програми соціального-економічного розвитку; державна система моніторингу, спостереження, прогнозування та лабораторного контролю за станом пожежної безпеки; інформаційне забезпечення у сфері пожежної безпеки; перевірка готовності основної та спе</w:t>
      </w:r>
      <w:r>
        <w:t>ціальної техніки, а також аварійно- та пожежно-рятувального обладнання; покладання функцій із забезпечення пожежної безпеки підприємств, установ, організацій та інших суб’єктів господарювання незалежно від їх підпорядкування і форм власності на власників а</w:t>
      </w:r>
      <w:r>
        <w:t>бо на уповноважені ними органи (особи), а також на громадян України, іноземців та осіб без громадянства, які перебувають на території України; утворення на державному, регіональному, місцевому та об’єктовому рівнях спеціальних комісій з ліквідації надзвича</w:t>
      </w:r>
      <w:r>
        <w:t>йних ситуацій (пожеж);</w:t>
      </w:r>
    </w:p>
    <w:p w:rsidR="002C7A6F" w:rsidRDefault="00FD6C5D">
      <w:pPr>
        <w:pStyle w:val="21"/>
        <w:shd w:val="clear" w:color="auto" w:fill="auto"/>
        <w:spacing w:line="278" w:lineRule="exact"/>
        <w:ind w:left="20" w:right="20" w:firstLine="700"/>
      </w:pPr>
      <w:r>
        <w:t xml:space="preserve">- </w:t>
      </w:r>
      <w:r>
        <w:rPr>
          <w:rStyle w:val="11"/>
        </w:rPr>
        <w:t>соціально-психологічні</w:t>
      </w:r>
      <w:r>
        <w:t>: виховання; зауваження; листи з попередженням; мо</w:t>
      </w:r>
      <w:r>
        <w:softHyphen/>
        <w:t xml:space="preserve">ральне стимулювання; переконання; пропагування у суспільстві культури пожежної безпеки; </w:t>
      </w:r>
      <w:r>
        <w:lastRenderedPageBreak/>
        <w:t>соціальний діалог.</w:t>
      </w:r>
    </w:p>
    <w:p w:rsidR="002C7A6F" w:rsidRDefault="00FD6C5D">
      <w:pPr>
        <w:pStyle w:val="21"/>
        <w:shd w:val="clear" w:color="auto" w:fill="auto"/>
        <w:spacing w:line="278" w:lineRule="exact"/>
        <w:ind w:left="20" w:right="20" w:firstLine="700"/>
      </w:pPr>
      <w:r>
        <w:rPr>
          <w:rStyle w:val="a8"/>
        </w:rPr>
        <w:t xml:space="preserve">Висновки. </w:t>
      </w:r>
      <w:r>
        <w:t>Конкретизовано (у межах традиційних - адм</w:t>
      </w:r>
      <w:r>
        <w:t>іністративних, економічних, організаційних, правових, соціально-психологічних - методів) перелік специфічних засобів державного управління пожежною безпекою, комплексне й зваже</w:t>
      </w:r>
      <w:r>
        <w:softHyphen/>
        <w:t>не використання яких дозволить знизити ймовірність пожеж, а також зменшити кіль</w:t>
      </w:r>
      <w:r>
        <w:t>кість пожеж, загиблих і травмованих, економічних втрат і матеріальних збитків у випадку їх виникнення. Продовження наукових розвідок за даною проблематикою сприятиме подальшому покращанню параметрів пожежної безпеки.</w:t>
      </w:r>
    </w:p>
    <w:p w:rsidR="002C7A6F" w:rsidRDefault="00FD6C5D">
      <w:pPr>
        <w:pStyle w:val="20"/>
        <w:shd w:val="clear" w:color="auto" w:fill="auto"/>
        <w:spacing w:line="278" w:lineRule="exact"/>
        <w:ind w:left="4240"/>
      </w:pPr>
      <w:r>
        <w:t>Література: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Гулак О. В. Щодо питання р</w:t>
      </w:r>
      <w:r>
        <w:t>еформування державної системи забезпечення пожежної безпеки лісів в Україні // Науковий вісник Львівського державного університету внутрішніх справ. (Серія "Юридична"). 2013. № 4. - С. 93-99.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Доманський В. А. Державне управління пожежною безпекою України </w:t>
      </w:r>
      <w:r>
        <w:t>(організаційно-правовий аналіз за матеріалами діяльності Державного департаменту пожежної безпеки): дис. ... к.ю.н.: спец. 12.00.07 "Адміністративне право і процес; фінансове право; інформаційне право". Харків, 2004. - 24 с.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Ємельянов В. М., Петров П. П. Державне управління пожежною та техноген</w:t>
      </w:r>
      <w:r>
        <w:softHyphen/>
        <w:t>ною безпекою підприємств на початку організації їх господарської діяльності // Наукові праці Чорноморського державного університету імені Петра Могили комплексу "Києво-Могилянська акад</w:t>
      </w:r>
      <w:r>
        <w:t>емія". (Серія "Державне управління"). 2013. Т. 226. Вип. 214. - С. 7-10.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Мартин О. М. Пожежна безпека - складова національної безпеки: її суть та зв’язок з економічною безпекою // Науковий вісник Національного лісотехнічного університету України. 2013. № </w:t>
      </w:r>
      <w:r>
        <w:t>23.1. - С. 291-300.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Мельниченко О. А. Механізми державного управління реагування на пожежі: сутність і складові // Вісник Національного університету цивільного захисту України. (Серія "Державне управління"). 2016. № 2. - С. 302-309.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Мельниченко О. А. Пож</w:t>
      </w:r>
      <w:r>
        <w:t>ежна безпека як об’єкт державного управління // Державне управління та місцеве самоврядування: зб. наук. пр. Дніпропетровськ: Вид-во ДРІДУ НАДУ, 2014. № 3. - С. 171-181.</w:t>
      </w:r>
    </w:p>
    <w:p w:rsidR="002C7A6F" w:rsidRDefault="00FD6C5D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</w:pPr>
      <w:r>
        <w:t xml:space="preserve"> Назаренко В. Ю. Організаційно-правове забезпечення державного управління пожежною без</w:t>
      </w:r>
      <w:r>
        <w:t>пекою в Україні: дис. ... к.держ.упр.: спец. 25.00.02 "Механізми держав</w:t>
      </w:r>
      <w:r>
        <w:softHyphen/>
        <w:t>ного управління". Харків, 2014. - 204 с.</w:t>
      </w:r>
    </w:p>
    <w:sectPr w:rsidR="002C7A6F">
      <w:headerReference w:type="default" r:id="rId8"/>
      <w:type w:val="continuous"/>
      <w:pgSz w:w="11909" w:h="16838"/>
      <w:pgMar w:top="1408" w:right="1408" w:bottom="962" w:left="1413" w:header="0" w:footer="3" w:gutter="0"/>
      <w:pgNumType w:start="2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5D" w:rsidRDefault="00FD6C5D">
      <w:r>
        <w:separator/>
      </w:r>
    </w:p>
  </w:endnote>
  <w:endnote w:type="continuationSeparator" w:id="0">
    <w:p w:rsidR="00FD6C5D" w:rsidRDefault="00F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5D" w:rsidRDefault="00FD6C5D"/>
  </w:footnote>
  <w:footnote w:type="continuationSeparator" w:id="0">
    <w:p w:rsidR="00FD6C5D" w:rsidRDefault="00FD6C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6F" w:rsidRDefault="00FD6C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5pt;margin-top:48.35pt;width:15.8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7A6F" w:rsidRDefault="00FD6C5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1E81" w:rsidRPr="004F1E81">
                  <w:rPr>
                    <w:rStyle w:val="a6"/>
                    <w:noProof/>
                  </w:rPr>
                  <w:t>231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CC2"/>
    <w:multiLevelType w:val="multilevel"/>
    <w:tmpl w:val="5908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766F7"/>
    <w:multiLevelType w:val="multilevel"/>
    <w:tmpl w:val="BD0AD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06AC0"/>
    <w:multiLevelType w:val="multilevel"/>
    <w:tmpl w:val="2932B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7A6F"/>
    <w:rsid w:val="002C7A6F"/>
    <w:rsid w:val="004F1E81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24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24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2017-10-05T06:55:00Z</dcterms:created>
  <dcterms:modified xsi:type="dcterms:W3CDTF">2017-10-05T06:55:00Z</dcterms:modified>
</cp:coreProperties>
</file>