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D" w:rsidRDefault="0089783D">
      <w:pPr>
        <w:pStyle w:val="3"/>
        <w:widowControl/>
        <w:spacing w:line="240" w:lineRule="auto"/>
        <w:rPr>
          <w:sz w:val="24"/>
          <w:lang w:val="uk-UA"/>
        </w:rPr>
      </w:pPr>
    </w:p>
    <w:p w:rsidR="0089783D" w:rsidRPr="003072E5" w:rsidRDefault="00BF6F08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center"/>
        <w:textAlignment w:val="top"/>
        <w:rPr>
          <w:b/>
          <w:color w:val="222222"/>
          <w:szCs w:val="28"/>
          <w:lang w:val="uk-UA"/>
        </w:rPr>
      </w:pPr>
      <w:r w:rsidRPr="003072E5">
        <w:rPr>
          <w:b/>
          <w:color w:val="222222"/>
          <w:szCs w:val="28"/>
          <w:lang w:val="uk-UA"/>
        </w:rPr>
        <w:t>З</w:t>
      </w:r>
      <w:r w:rsidR="0089783D" w:rsidRPr="003072E5">
        <w:rPr>
          <w:b/>
          <w:color w:val="222222"/>
          <w:szCs w:val="28"/>
          <w:lang w:val="uk-UA"/>
        </w:rPr>
        <w:t xml:space="preserve"> ПИТАН</w:t>
      </w:r>
      <w:r w:rsidRPr="003072E5">
        <w:rPr>
          <w:b/>
          <w:color w:val="222222"/>
          <w:szCs w:val="28"/>
          <w:lang w:val="uk-UA"/>
        </w:rPr>
        <w:t>Ь</w:t>
      </w:r>
      <w:r w:rsidR="0089783D" w:rsidRPr="003072E5">
        <w:rPr>
          <w:b/>
          <w:color w:val="222222"/>
          <w:szCs w:val="28"/>
          <w:lang w:val="uk-UA"/>
        </w:rPr>
        <w:t xml:space="preserve"> ДОЦІЛЬНОСТІ АНТИБІОТИКОТЕРАПІЇ САЛЬМОНЕЛЬОЗУ У ДІТЕЙ РАННЬОГО ВІКУ</w:t>
      </w:r>
    </w:p>
    <w:p w:rsidR="003072E5" w:rsidRPr="003072E5" w:rsidRDefault="003072E5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center"/>
        <w:textAlignment w:val="top"/>
        <w:rPr>
          <w:color w:val="222222"/>
          <w:szCs w:val="28"/>
          <w:lang w:val="uk-UA"/>
        </w:rPr>
      </w:pPr>
      <w:proofErr w:type="spellStart"/>
      <w:r w:rsidRPr="003072E5">
        <w:rPr>
          <w:color w:val="222222"/>
          <w:szCs w:val="28"/>
          <w:lang w:val="uk-UA"/>
        </w:rPr>
        <w:t>Татаркіна</w:t>
      </w:r>
      <w:proofErr w:type="spellEnd"/>
      <w:r w:rsidRPr="003072E5">
        <w:rPr>
          <w:color w:val="222222"/>
          <w:szCs w:val="28"/>
          <w:lang w:val="uk-UA"/>
        </w:rPr>
        <w:t xml:space="preserve"> А.М., </w:t>
      </w:r>
      <w:proofErr w:type="spellStart"/>
      <w:r w:rsidRPr="003072E5">
        <w:rPr>
          <w:color w:val="222222"/>
          <w:szCs w:val="28"/>
          <w:lang w:val="uk-UA"/>
        </w:rPr>
        <w:t>Копійченко</w:t>
      </w:r>
      <w:proofErr w:type="spellEnd"/>
      <w:r w:rsidRPr="003072E5">
        <w:rPr>
          <w:color w:val="222222"/>
          <w:szCs w:val="28"/>
          <w:lang w:val="uk-UA"/>
        </w:rPr>
        <w:t xml:space="preserve"> Т.С., Вовк Т.Г., </w:t>
      </w:r>
      <w:proofErr w:type="spellStart"/>
      <w:r w:rsidRPr="003072E5">
        <w:rPr>
          <w:color w:val="222222"/>
          <w:szCs w:val="28"/>
          <w:lang w:val="uk-UA"/>
        </w:rPr>
        <w:t>Білоконова</w:t>
      </w:r>
      <w:proofErr w:type="spellEnd"/>
      <w:r w:rsidRPr="003072E5">
        <w:rPr>
          <w:color w:val="222222"/>
          <w:szCs w:val="28"/>
          <w:lang w:val="uk-UA"/>
        </w:rPr>
        <w:t xml:space="preserve"> Л.А., </w:t>
      </w:r>
      <w:proofErr w:type="spellStart"/>
      <w:r w:rsidRPr="003072E5">
        <w:rPr>
          <w:color w:val="222222"/>
          <w:szCs w:val="28"/>
          <w:lang w:val="uk-UA"/>
        </w:rPr>
        <w:t>Онопко</w:t>
      </w:r>
      <w:proofErr w:type="spellEnd"/>
      <w:r w:rsidRPr="003072E5">
        <w:rPr>
          <w:color w:val="222222"/>
          <w:szCs w:val="28"/>
          <w:lang w:val="uk-UA"/>
        </w:rPr>
        <w:t xml:space="preserve"> Н.В., </w:t>
      </w:r>
      <w:proofErr w:type="spellStart"/>
      <w:r w:rsidRPr="003072E5">
        <w:rPr>
          <w:color w:val="222222"/>
          <w:szCs w:val="28"/>
          <w:lang w:val="uk-UA"/>
        </w:rPr>
        <w:t>ГлєбоваЛ.М</w:t>
      </w:r>
      <w:proofErr w:type="spellEnd"/>
      <w:r w:rsidRPr="003072E5">
        <w:rPr>
          <w:color w:val="222222"/>
          <w:szCs w:val="28"/>
          <w:lang w:val="uk-UA"/>
        </w:rPr>
        <w:t>.,</w:t>
      </w:r>
      <w:proofErr w:type="spellStart"/>
      <w:r w:rsidRPr="003072E5">
        <w:rPr>
          <w:color w:val="222222"/>
          <w:szCs w:val="28"/>
          <w:lang w:val="uk-UA"/>
        </w:rPr>
        <w:t>Зіміна</w:t>
      </w:r>
      <w:proofErr w:type="spellEnd"/>
      <w:r w:rsidRPr="003072E5">
        <w:rPr>
          <w:color w:val="222222"/>
          <w:szCs w:val="28"/>
          <w:lang w:val="uk-UA"/>
        </w:rPr>
        <w:t xml:space="preserve"> М.С.</w:t>
      </w:r>
    </w:p>
    <w:p w:rsidR="003072E5" w:rsidRPr="003072E5" w:rsidRDefault="003072E5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center"/>
        <w:textAlignment w:val="top"/>
        <w:rPr>
          <w:color w:val="222222"/>
          <w:szCs w:val="28"/>
          <w:lang w:val="uk-UA"/>
        </w:rPr>
      </w:pPr>
      <w:r w:rsidRPr="003072E5">
        <w:rPr>
          <w:color w:val="222222"/>
          <w:szCs w:val="28"/>
          <w:lang w:val="uk-UA"/>
        </w:rPr>
        <w:t>Харківський національний медичний університет,</w:t>
      </w:r>
    </w:p>
    <w:p w:rsidR="00BF6F08" w:rsidRPr="003072E5" w:rsidRDefault="003072E5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center"/>
        <w:textAlignment w:val="top"/>
        <w:rPr>
          <w:color w:val="222222"/>
          <w:szCs w:val="28"/>
          <w:lang w:val="uk-UA"/>
        </w:rPr>
      </w:pPr>
      <w:r w:rsidRPr="003072E5">
        <w:rPr>
          <w:color w:val="222222"/>
          <w:szCs w:val="28"/>
          <w:lang w:val="uk-UA"/>
        </w:rPr>
        <w:t>Обласна дитяча інфекційна клінічна лікарня. м. Харків</w:t>
      </w:r>
    </w:p>
    <w:p w:rsidR="000C08E5" w:rsidRPr="003072E5" w:rsidRDefault="000C08E5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both"/>
        <w:textAlignment w:val="top"/>
        <w:rPr>
          <w:color w:val="777777"/>
          <w:szCs w:val="28"/>
          <w:lang w:val="uk-UA"/>
        </w:rPr>
      </w:pPr>
    </w:p>
    <w:p w:rsidR="00120B79" w:rsidRPr="003072E5" w:rsidRDefault="00AC54E5" w:rsidP="003072E5">
      <w:pPr>
        <w:shd w:val="clear" w:color="auto" w:fill="F5F5F5"/>
        <w:spacing w:line="360" w:lineRule="auto"/>
        <w:jc w:val="both"/>
        <w:textAlignment w:val="top"/>
        <w:rPr>
          <w:color w:val="777777"/>
          <w:szCs w:val="28"/>
        </w:rPr>
      </w:pPr>
      <w:r w:rsidRPr="003072E5">
        <w:rPr>
          <w:color w:val="222222"/>
          <w:szCs w:val="28"/>
          <w:lang w:val="uk-UA"/>
        </w:rPr>
        <w:t xml:space="preserve">     </w:t>
      </w:r>
      <w:r w:rsidR="002B3740" w:rsidRPr="003072E5">
        <w:rPr>
          <w:color w:val="222222"/>
          <w:szCs w:val="28"/>
          <w:lang w:val="uk-UA"/>
        </w:rPr>
        <w:t>Запалення слизових оболонок шлунково-кишкового тракту, в</w:t>
      </w:r>
      <w:r w:rsidR="00794F3C" w:rsidRPr="003072E5">
        <w:rPr>
          <w:color w:val="222222"/>
          <w:szCs w:val="28"/>
          <w:lang w:val="uk-UA"/>
        </w:rPr>
        <w:t xml:space="preserve">исока лихоманка, </w:t>
      </w:r>
      <w:r w:rsidR="002B3740" w:rsidRPr="003072E5">
        <w:rPr>
          <w:color w:val="222222"/>
          <w:szCs w:val="28"/>
          <w:lang w:val="uk-UA"/>
        </w:rPr>
        <w:t xml:space="preserve">розвиток інфекційного токсикозу </w:t>
      </w:r>
      <w:r w:rsidR="00794F3C" w:rsidRPr="003072E5">
        <w:rPr>
          <w:color w:val="222222"/>
          <w:szCs w:val="28"/>
          <w:lang w:val="uk-UA"/>
        </w:rPr>
        <w:t xml:space="preserve">порушують </w:t>
      </w:r>
      <w:proofErr w:type="spellStart"/>
      <w:r w:rsidR="000C08E5" w:rsidRPr="003072E5">
        <w:rPr>
          <w:color w:val="222222"/>
          <w:szCs w:val="28"/>
          <w:lang w:val="uk-UA"/>
        </w:rPr>
        <w:t>мікро</w:t>
      </w:r>
      <w:r w:rsidR="00794F3C" w:rsidRPr="003072E5">
        <w:rPr>
          <w:color w:val="222222"/>
          <w:szCs w:val="28"/>
          <w:lang w:val="uk-UA"/>
        </w:rPr>
        <w:t>біоценоз</w:t>
      </w:r>
      <w:proofErr w:type="spellEnd"/>
      <w:r w:rsidR="00794F3C" w:rsidRPr="003072E5">
        <w:rPr>
          <w:color w:val="222222"/>
          <w:szCs w:val="28"/>
          <w:lang w:val="uk-UA"/>
        </w:rPr>
        <w:t xml:space="preserve"> кишечника, а безконтрольне застосування антибіотиків</w:t>
      </w:r>
      <w:r w:rsidR="0089783D" w:rsidRPr="003072E5">
        <w:rPr>
          <w:color w:val="222222"/>
          <w:szCs w:val="28"/>
          <w:lang w:val="uk-UA"/>
        </w:rPr>
        <w:t>,</w:t>
      </w:r>
      <w:r w:rsidR="00794F3C" w:rsidRPr="003072E5">
        <w:rPr>
          <w:color w:val="222222"/>
          <w:szCs w:val="28"/>
          <w:lang w:val="uk-UA"/>
        </w:rPr>
        <w:t xml:space="preserve"> з одного боку</w:t>
      </w:r>
      <w:r w:rsidR="0089783D" w:rsidRPr="003072E5">
        <w:rPr>
          <w:color w:val="222222"/>
          <w:szCs w:val="28"/>
          <w:lang w:val="uk-UA"/>
        </w:rPr>
        <w:t>,</w:t>
      </w:r>
      <w:r w:rsidR="00794F3C" w:rsidRPr="003072E5">
        <w:rPr>
          <w:color w:val="222222"/>
          <w:szCs w:val="28"/>
          <w:lang w:val="uk-UA"/>
        </w:rPr>
        <w:t xml:space="preserve"> </w:t>
      </w:r>
      <w:r w:rsidR="000C08E5" w:rsidRPr="003072E5">
        <w:rPr>
          <w:color w:val="222222"/>
          <w:szCs w:val="28"/>
          <w:lang w:val="uk-UA"/>
        </w:rPr>
        <w:t xml:space="preserve">ще більш порушує біоценоз, з іншого  - </w:t>
      </w:r>
      <w:r w:rsidR="00794F3C" w:rsidRPr="003072E5">
        <w:rPr>
          <w:color w:val="222222"/>
          <w:szCs w:val="28"/>
          <w:lang w:val="uk-UA"/>
        </w:rPr>
        <w:t xml:space="preserve">сприяє селекції </w:t>
      </w:r>
      <w:proofErr w:type="spellStart"/>
      <w:r w:rsidR="0089783D" w:rsidRPr="003072E5">
        <w:rPr>
          <w:color w:val="222222"/>
          <w:szCs w:val="28"/>
          <w:lang w:val="uk-UA"/>
        </w:rPr>
        <w:t>антибіотико</w:t>
      </w:r>
      <w:r w:rsidR="00794F3C" w:rsidRPr="003072E5">
        <w:rPr>
          <w:color w:val="222222"/>
          <w:szCs w:val="28"/>
          <w:lang w:val="uk-UA"/>
        </w:rPr>
        <w:t>резистентно</w:t>
      </w:r>
      <w:r w:rsidR="0089783D" w:rsidRPr="003072E5">
        <w:rPr>
          <w:color w:val="222222"/>
          <w:szCs w:val="28"/>
          <w:lang w:val="uk-UA"/>
        </w:rPr>
        <w:t>ї</w:t>
      </w:r>
      <w:proofErr w:type="spellEnd"/>
      <w:r w:rsidR="00794F3C" w:rsidRPr="003072E5">
        <w:rPr>
          <w:color w:val="222222"/>
          <w:szCs w:val="28"/>
          <w:lang w:val="uk-UA"/>
        </w:rPr>
        <w:t xml:space="preserve">  </w:t>
      </w:r>
      <w:r w:rsidR="000C08E5" w:rsidRPr="003072E5">
        <w:rPr>
          <w:color w:val="222222"/>
          <w:szCs w:val="28"/>
          <w:lang w:val="uk-UA"/>
        </w:rPr>
        <w:t>флори</w:t>
      </w:r>
      <w:r w:rsidR="00794F3C" w:rsidRPr="003072E5">
        <w:rPr>
          <w:color w:val="222222"/>
          <w:szCs w:val="28"/>
          <w:lang w:val="uk-UA"/>
        </w:rPr>
        <w:t xml:space="preserve">, що негативно </w:t>
      </w:r>
      <w:r w:rsidR="000C08E5" w:rsidRPr="003072E5">
        <w:rPr>
          <w:color w:val="222222"/>
          <w:szCs w:val="28"/>
          <w:lang w:val="uk-UA"/>
        </w:rPr>
        <w:t>впливає</w:t>
      </w:r>
      <w:r w:rsidR="00794F3C" w:rsidRPr="003072E5">
        <w:rPr>
          <w:color w:val="222222"/>
          <w:szCs w:val="28"/>
          <w:lang w:val="uk-UA"/>
        </w:rPr>
        <w:t xml:space="preserve"> на перебіг хвороби.</w:t>
      </w:r>
      <w:r w:rsidR="002B3740" w:rsidRPr="003072E5">
        <w:rPr>
          <w:color w:val="222222"/>
          <w:szCs w:val="28"/>
          <w:lang w:val="uk-UA"/>
        </w:rPr>
        <w:t xml:space="preserve"> Тактику</w:t>
      </w:r>
      <w:r w:rsidR="00942F49" w:rsidRPr="003072E5">
        <w:rPr>
          <w:color w:val="222222"/>
          <w:szCs w:val="28"/>
          <w:lang w:val="uk-UA"/>
        </w:rPr>
        <w:t xml:space="preserve"> лікування сальмонельозу визнача</w:t>
      </w:r>
      <w:r w:rsidR="002B3740" w:rsidRPr="003072E5">
        <w:rPr>
          <w:color w:val="222222"/>
          <w:szCs w:val="28"/>
          <w:lang w:val="uk-UA"/>
        </w:rPr>
        <w:t>ють</w:t>
      </w:r>
      <w:r w:rsidR="00942F49" w:rsidRPr="003072E5">
        <w:rPr>
          <w:color w:val="222222"/>
          <w:szCs w:val="28"/>
          <w:lang w:val="uk-UA"/>
        </w:rPr>
        <w:t xml:space="preserve"> </w:t>
      </w:r>
      <w:r w:rsidR="002B3740" w:rsidRPr="003072E5">
        <w:rPr>
          <w:color w:val="222222"/>
          <w:szCs w:val="28"/>
          <w:lang w:val="uk-UA"/>
        </w:rPr>
        <w:t xml:space="preserve"> не тільки </w:t>
      </w:r>
      <w:r w:rsidR="00942F49" w:rsidRPr="003072E5">
        <w:rPr>
          <w:color w:val="222222"/>
          <w:szCs w:val="28"/>
          <w:lang w:val="uk-UA"/>
        </w:rPr>
        <w:t>клінічними проявами хвороби,</w:t>
      </w:r>
      <w:r w:rsidR="002B3740" w:rsidRPr="003072E5">
        <w:rPr>
          <w:color w:val="222222"/>
          <w:szCs w:val="28"/>
          <w:lang w:val="uk-UA"/>
        </w:rPr>
        <w:t xml:space="preserve"> але й</w:t>
      </w:r>
      <w:r w:rsidR="00942F49" w:rsidRPr="003072E5">
        <w:rPr>
          <w:color w:val="222222"/>
          <w:szCs w:val="28"/>
          <w:lang w:val="uk-UA"/>
        </w:rPr>
        <w:t xml:space="preserve"> індивідуальними особливостями конкретного випадку (вік дитини, наявність супутньої патології, </w:t>
      </w:r>
      <w:proofErr w:type="spellStart"/>
      <w:r w:rsidR="0089783D" w:rsidRPr="003072E5">
        <w:rPr>
          <w:color w:val="222222"/>
          <w:szCs w:val="28"/>
          <w:lang w:val="uk-UA"/>
        </w:rPr>
        <w:t>пре</w:t>
      </w:r>
      <w:r w:rsidR="00942F49" w:rsidRPr="003072E5">
        <w:rPr>
          <w:color w:val="222222"/>
          <w:szCs w:val="28"/>
          <w:lang w:val="uk-UA"/>
        </w:rPr>
        <w:t>морб</w:t>
      </w:r>
      <w:r w:rsidR="0089783D" w:rsidRPr="003072E5">
        <w:rPr>
          <w:color w:val="222222"/>
          <w:szCs w:val="28"/>
          <w:lang w:val="uk-UA"/>
        </w:rPr>
        <w:t>і</w:t>
      </w:r>
      <w:r w:rsidR="00942F49" w:rsidRPr="003072E5">
        <w:rPr>
          <w:color w:val="222222"/>
          <w:szCs w:val="28"/>
          <w:lang w:val="uk-UA"/>
        </w:rPr>
        <w:t>дна</w:t>
      </w:r>
      <w:proofErr w:type="spellEnd"/>
      <w:r w:rsidR="00942F49" w:rsidRPr="003072E5">
        <w:rPr>
          <w:color w:val="222222"/>
          <w:szCs w:val="28"/>
          <w:lang w:val="uk-UA"/>
        </w:rPr>
        <w:t xml:space="preserve"> обтяженість</w:t>
      </w:r>
      <w:r w:rsidR="002B3740" w:rsidRPr="003072E5">
        <w:rPr>
          <w:color w:val="222222"/>
          <w:szCs w:val="28"/>
          <w:lang w:val="uk-UA"/>
        </w:rPr>
        <w:t>, тощо</w:t>
      </w:r>
      <w:r w:rsidR="00942F49" w:rsidRPr="003072E5">
        <w:rPr>
          <w:color w:val="222222"/>
          <w:szCs w:val="28"/>
          <w:lang w:val="uk-UA"/>
        </w:rPr>
        <w:t>).</w:t>
      </w:r>
      <w:r w:rsidR="00942F49" w:rsidRPr="003072E5">
        <w:rPr>
          <w:color w:val="222222"/>
          <w:szCs w:val="28"/>
          <w:lang w:val="uk-UA"/>
        </w:rPr>
        <w:br/>
      </w:r>
      <w:r w:rsidRPr="003072E5">
        <w:rPr>
          <w:color w:val="222222"/>
          <w:szCs w:val="28"/>
          <w:lang w:val="uk-UA"/>
        </w:rPr>
        <w:t xml:space="preserve">     </w:t>
      </w:r>
      <w:r w:rsidR="00942F49" w:rsidRPr="003072E5">
        <w:rPr>
          <w:color w:val="222222"/>
          <w:szCs w:val="28"/>
          <w:lang w:val="uk-UA"/>
        </w:rPr>
        <w:t xml:space="preserve">З метою вивчення ефективності </w:t>
      </w:r>
      <w:proofErr w:type="spellStart"/>
      <w:r w:rsidR="00942F49" w:rsidRPr="003072E5">
        <w:rPr>
          <w:color w:val="222222"/>
          <w:szCs w:val="28"/>
          <w:lang w:val="uk-UA"/>
        </w:rPr>
        <w:t>антибіотикотерапії</w:t>
      </w:r>
      <w:proofErr w:type="spellEnd"/>
      <w:r w:rsidR="00942F49" w:rsidRPr="003072E5">
        <w:rPr>
          <w:color w:val="222222"/>
          <w:szCs w:val="28"/>
          <w:lang w:val="uk-UA"/>
        </w:rPr>
        <w:t xml:space="preserve"> сальмонел</w:t>
      </w:r>
      <w:r w:rsidR="0089783D" w:rsidRPr="003072E5">
        <w:rPr>
          <w:color w:val="222222"/>
          <w:szCs w:val="28"/>
          <w:lang w:val="uk-UA"/>
        </w:rPr>
        <w:t>ьозів</w:t>
      </w:r>
      <w:r w:rsidR="00942F49" w:rsidRPr="003072E5">
        <w:rPr>
          <w:color w:val="222222"/>
          <w:szCs w:val="28"/>
          <w:lang w:val="uk-UA"/>
        </w:rPr>
        <w:t xml:space="preserve"> проведен</w:t>
      </w:r>
      <w:r w:rsidR="00BD1AF7" w:rsidRPr="003072E5">
        <w:rPr>
          <w:color w:val="222222"/>
          <w:szCs w:val="28"/>
          <w:lang w:val="uk-UA"/>
        </w:rPr>
        <w:t>ий ретроспективний  аналіз 18</w:t>
      </w:r>
      <w:r w:rsidR="00942F49" w:rsidRPr="003072E5">
        <w:rPr>
          <w:color w:val="222222"/>
          <w:szCs w:val="28"/>
          <w:lang w:val="uk-UA"/>
        </w:rPr>
        <w:t>3 історій хвороб дітей раннього віку, хворих на різні форми сальмонел</w:t>
      </w:r>
      <w:r w:rsidR="00BD1AF7" w:rsidRPr="003072E5">
        <w:rPr>
          <w:color w:val="222222"/>
          <w:szCs w:val="28"/>
          <w:lang w:val="uk-UA"/>
        </w:rPr>
        <w:t>ьозної інфекції</w:t>
      </w:r>
      <w:r w:rsidR="00942F49" w:rsidRPr="003072E5">
        <w:rPr>
          <w:color w:val="222222"/>
          <w:szCs w:val="28"/>
          <w:lang w:val="uk-UA"/>
        </w:rPr>
        <w:t>.</w:t>
      </w:r>
      <w:r w:rsidR="00120B79" w:rsidRPr="003072E5">
        <w:rPr>
          <w:color w:val="222222"/>
          <w:szCs w:val="28"/>
          <w:lang w:val="uk-UA"/>
        </w:rPr>
        <w:t xml:space="preserve"> </w:t>
      </w:r>
      <w:r w:rsidR="00BD1AF7" w:rsidRPr="003072E5">
        <w:rPr>
          <w:color w:val="222222"/>
          <w:szCs w:val="28"/>
          <w:lang w:val="uk-UA"/>
        </w:rPr>
        <w:t>Хлопчиків - 51</w:t>
      </w:r>
      <w:r w:rsidR="00120B79" w:rsidRPr="003072E5">
        <w:rPr>
          <w:color w:val="222222"/>
          <w:szCs w:val="28"/>
          <w:lang w:val="uk-UA"/>
        </w:rPr>
        <w:t>,8%, дівчаток</w:t>
      </w:r>
      <w:r w:rsidR="00BD1AF7" w:rsidRPr="003072E5">
        <w:rPr>
          <w:color w:val="222222"/>
          <w:szCs w:val="28"/>
          <w:lang w:val="uk-UA"/>
        </w:rPr>
        <w:t xml:space="preserve"> - 48</w:t>
      </w:r>
      <w:r w:rsidR="00120B79" w:rsidRPr="003072E5">
        <w:rPr>
          <w:color w:val="222222"/>
          <w:szCs w:val="28"/>
          <w:lang w:val="uk-UA"/>
        </w:rPr>
        <w:t>,2%. Діагноз сальмонельозу встановлений за сукупністю</w:t>
      </w:r>
      <w:r w:rsidR="000C08E5" w:rsidRPr="003072E5">
        <w:rPr>
          <w:color w:val="222222"/>
          <w:szCs w:val="28"/>
          <w:lang w:val="uk-UA"/>
        </w:rPr>
        <w:t xml:space="preserve"> </w:t>
      </w:r>
      <w:r w:rsidR="003072E5" w:rsidRPr="003072E5">
        <w:rPr>
          <w:color w:val="222222"/>
          <w:szCs w:val="28"/>
          <w:lang w:val="uk-UA"/>
        </w:rPr>
        <w:t xml:space="preserve">клініко </w:t>
      </w:r>
      <w:proofErr w:type="spellStart"/>
      <w:r w:rsidR="003072E5" w:rsidRPr="003072E5">
        <w:rPr>
          <w:color w:val="222222"/>
          <w:szCs w:val="28"/>
          <w:lang w:val="uk-UA"/>
        </w:rPr>
        <w:t>-анамнестичних</w:t>
      </w:r>
      <w:proofErr w:type="spellEnd"/>
      <w:r w:rsidR="00120B79" w:rsidRPr="003072E5">
        <w:rPr>
          <w:color w:val="222222"/>
          <w:szCs w:val="28"/>
          <w:lang w:val="uk-UA"/>
        </w:rPr>
        <w:t xml:space="preserve"> даних, підтверджений </w:t>
      </w:r>
      <w:proofErr w:type="spellStart"/>
      <w:r w:rsidR="00120B79" w:rsidRPr="003072E5">
        <w:rPr>
          <w:color w:val="222222"/>
          <w:szCs w:val="28"/>
          <w:lang w:val="uk-UA"/>
        </w:rPr>
        <w:t>бактеріологічно</w:t>
      </w:r>
      <w:proofErr w:type="spellEnd"/>
      <w:r w:rsidR="00120B79" w:rsidRPr="003072E5">
        <w:rPr>
          <w:color w:val="222222"/>
          <w:szCs w:val="28"/>
          <w:lang w:val="uk-UA"/>
        </w:rPr>
        <w:t xml:space="preserve"> та </w:t>
      </w:r>
      <w:proofErr w:type="spellStart"/>
      <w:r w:rsidR="00120B79" w:rsidRPr="003072E5">
        <w:rPr>
          <w:color w:val="222222"/>
          <w:szCs w:val="28"/>
          <w:lang w:val="uk-UA"/>
        </w:rPr>
        <w:t>серологічно</w:t>
      </w:r>
      <w:proofErr w:type="spellEnd"/>
      <w:r w:rsidR="00120B79" w:rsidRPr="003072E5">
        <w:rPr>
          <w:color w:val="222222"/>
          <w:szCs w:val="28"/>
          <w:lang w:val="uk-UA"/>
        </w:rPr>
        <w:t>. П</w:t>
      </w:r>
      <w:r w:rsidR="00BD1AF7" w:rsidRPr="003072E5">
        <w:rPr>
          <w:color w:val="222222"/>
          <w:szCs w:val="28"/>
          <w:lang w:val="uk-UA"/>
        </w:rPr>
        <w:t>е</w:t>
      </w:r>
      <w:r w:rsidR="00120B79" w:rsidRPr="003072E5">
        <w:rPr>
          <w:color w:val="222222"/>
          <w:szCs w:val="28"/>
          <w:lang w:val="uk-UA"/>
        </w:rPr>
        <w:t>рева</w:t>
      </w:r>
      <w:r w:rsidR="00BD1AF7" w:rsidRPr="003072E5">
        <w:rPr>
          <w:color w:val="222222"/>
          <w:szCs w:val="28"/>
          <w:lang w:val="uk-UA"/>
        </w:rPr>
        <w:t>жали</w:t>
      </w:r>
      <w:r w:rsidR="00120B79" w:rsidRPr="003072E5">
        <w:rPr>
          <w:color w:val="222222"/>
          <w:szCs w:val="28"/>
          <w:lang w:val="uk-UA"/>
        </w:rPr>
        <w:t xml:space="preserve"> </w:t>
      </w:r>
      <w:proofErr w:type="spellStart"/>
      <w:r w:rsidR="00120B79" w:rsidRPr="003072E5">
        <w:rPr>
          <w:color w:val="222222"/>
          <w:szCs w:val="28"/>
          <w:lang w:val="uk-UA"/>
        </w:rPr>
        <w:t>гастроінтест</w:t>
      </w:r>
      <w:r w:rsidR="00BD1AF7" w:rsidRPr="003072E5">
        <w:rPr>
          <w:color w:val="222222"/>
          <w:szCs w:val="28"/>
          <w:lang w:val="uk-UA"/>
        </w:rPr>
        <w:t>і</w:t>
      </w:r>
      <w:r w:rsidR="005601CC" w:rsidRPr="003072E5">
        <w:rPr>
          <w:color w:val="222222"/>
          <w:szCs w:val="28"/>
          <w:lang w:val="uk-UA"/>
        </w:rPr>
        <w:t>нальні</w:t>
      </w:r>
      <w:proofErr w:type="spellEnd"/>
      <w:r w:rsidR="005601CC" w:rsidRPr="003072E5">
        <w:rPr>
          <w:color w:val="222222"/>
          <w:szCs w:val="28"/>
          <w:lang w:val="uk-UA"/>
        </w:rPr>
        <w:t xml:space="preserve"> форми – 87 </w:t>
      </w:r>
      <w:r w:rsidR="00120B79" w:rsidRPr="003072E5">
        <w:rPr>
          <w:color w:val="222222"/>
          <w:szCs w:val="28"/>
          <w:lang w:val="uk-UA"/>
        </w:rPr>
        <w:t>%</w:t>
      </w:r>
      <w:r w:rsidR="005601CC" w:rsidRPr="003072E5">
        <w:rPr>
          <w:color w:val="222222"/>
          <w:szCs w:val="28"/>
          <w:lang w:val="uk-UA"/>
        </w:rPr>
        <w:t xml:space="preserve">, </w:t>
      </w:r>
      <w:proofErr w:type="spellStart"/>
      <w:r w:rsidR="005601CC" w:rsidRPr="003072E5">
        <w:rPr>
          <w:color w:val="222222"/>
          <w:szCs w:val="28"/>
          <w:lang w:val="uk-UA"/>
        </w:rPr>
        <w:t>генералізовані</w:t>
      </w:r>
      <w:proofErr w:type="spellEnd"/>
      <w:r w:rsidR="005601CC" w:rsidRPr="003072E5">
        <w:rPr>
          <w:color w:val="222222"/>
          <w:szCs w:val="28"/>
          <w:lang w:val="uk-UA"/>
        </w:rPr>
        <w:t xml:space="preserve"> і </w:t>
      </w:r>
      <w:proofErr w:type="spellStart"/>
      <w:r w:rsidR="005601CC" w:rsidRPr="003072E5">
        <w:rPr>
          <w:color w:val="222222"/>
          <w:szCs w:val="28"/>
          <w:lang w:val="uk-UA"/>
        </w:rPr>
        <w:t>носійство</w:t>
      </w:r>
      <w:proofErr w:type="spellEnd"/>
      <w:r w:rsidR="005601CC" w:rsidRPr="003072E5">
        <w:rPr>
          <w:color w:val="222222"/>
          <w:szCs w:val="28"/>
          <w:lang w:val="uk-UA"/>
        </w:rPr>
        <w:t xml:space="preserve"> – 4 </w:t>
      </w:r>
      <w:r w:rsidR="00120B79" w:rsidRPr="003072E5">
        <w:rPr>
          <w:color w:val="222222"/>
          <w:szCs w:val="28"/>
          <w:lang w:val="uk-UA"/>
        </w:rPr>
        <w:t>% і 9</w:t>
      </w:r>
      <w:r w:rsidR="005601CC" w:rsidRPr="003072E5">
        <w:rPr>
          <w:color w:val="222222"/>
          <w:szCs w:val="28"/>
          <w:lang w:val="uk-UA"/>
        </w:rPr>
        <w:t xml:space="preserve"> </w:t>
      </w:r>
      <w:r w:rsidR="00120B79" w:rsidRPr="003072E5">
        <w:rPr>
          <w:color w:val="222222"/>
          <w:szCs w:val="28"/>
          <w:lang w:val="uk-UA"/>
        </w:rPr>
        <w:t xml:space="preserve">% відповідно. </w:t>
      </w:r>
      <w:proofErr w:type="spellStart"/>
      <w:r w:rsidR="00BF6F08" w:rsidRPr="003072E5">
        <w:rPr>
          <w:color w:val="222222"/>
          <w:szCs w:val="28"/>
          <w:lang w:val="uk-UA"/>
        </w:rPr>
        <w:t>Гастроентероколіт</w:t>
      </w:r>
      <w:proofErr w:type="spellEnd"/>
      <w:r w:rsidR="00BF6F08" w:rsidRPr="003072E5">
        <w:rPr>
          <w:color w:val="222222"/>
          <w:szCs w:val="28"/>
          <w:lang w:val="uk-UA"/>
        </w:rPr>
        <w:t xml:space="preserve"> діагностовано у </w:t>
      </w:r>
      <w:r w:rsidR="002B3740" w:rsidRPr="003072E5">
        <w:rPr>
          <w:color w:val="222222"/>
          <w:szCs w:val="28"/>
          <w:lang w:val="uk-UA"/>
        </w:rPr>
        <w:t xml:space="preserve">43,7 </w:t>
      </w:r>
      <w:r w:rsidR="00BF6F08" w:rsidRPr="003072E5">
        <w:rPr>
          <w:color w:val="222222"/>
          <w:szCs w:val="28"/>
          <w:lang w:val="uk-UA"/>
        </w:rPr>
        <w:t>% хворих, гастроентерит – у</w:t>
      </w:r>
      <w:r w:rsidR="002B3740" w:rsidRPr="003072E5">
        <w:rPr>
          <w:color w:val="222222"/>
          <w:szCs w:val="28"/>
          <w:lang w:val="uk-UA"/>
        </w:rPr>
        <w:t xml:space="preserve"> 27,2</w:t>
      </w:r>
      <w:r w:rsidR="00BF6F08" w:rsidRPr="003072E5">
        <w:rPr>
          <w:color w:val="222222"/>
          <w:szCs w:val="28"/>
          <w:lang w:val="uk-UA"/>
        </w:rPr>
        <w:t xml:space="preserve"> %, </w:t>
      </w:r>
      <w:proofErr w:type="spellStart"/>
      <w:r w:rsidR="00BF6F08" w:rsidRPr="003072E5">
        <w:rPr>
          <w:color w:val="222222"/>
          <w:szCs w:val="28"/>
          <w:lang w:val="uk-UA"/>
        </w:rPr>
        <w:t>ентероколіт–</w:t>
      </w:r>
      <w:proofErr w:type="spellEnd"/>
      <w:r w:rsidR="00BF6F08" w:rsidRPr="003072E5">
        <w:rPr>
          <w:color w:val="222222"/>
          <w:szCs w:val="28"/>
          <w:lang w:val="uk-UA"/>
        </w:rPr>
        <w:t xml:space="preserve"> у </w:t>
      </w:r>
      <w:r w:rsidR="002B3740" w:rsidRPr="003072E5">
        <w:rPr>
          <w:color w:val="222222"/>
          <w:szCs w:val="28"/>
          <w:lang w:val="uk-UA"/>
        </w:rPr>
        <w:t xml:space="preserve">21,4 </w:t>
      </w:r>
      <w:r w:rsidR="00BF6F08" w:rsidRPr="003072E5">
        <w:rPr>
          <w:color w:val="222222"/>
          <w:szCs w:val="28"/>
          <w:lang w:val="uk-UA"/>
        </w:rPr>
        <w:t xml:space="preserve">%, </w:t>
      </w:r>
      <w:proofErr w:type="spellStart"/>
      <w:r w:rsidR="00BF6F08" w:rsidRPr="003072E5">
        <w:rPr>
          <w:color w:val="222222"/>
          <w:szCs w:val="28"/>
          <w:lang w:val="uk-UA"/>
        </w:rPr>
        <w:t>гастритичні</w:t>
      </w:r>
      <w:proofErr w:type="spellEnd"/>
      <w:r w:rsidR="00BF6F08" w:rsidRPr="003072E5">
        <w:rPr>
          <w:color w:val="222222"/>
          <w:szCs w:val="28"/>
          <w:lang w:val="uk-UA"/>
        </w:rPr>
        <w:t xml:space="preserve"> форми, по типу харчової токсикоінфекції – у </w:t>
      </w:r>
      <w:r w:rsidR="002B3740" w:rsidRPr="003072E5">
        <w:rPr>
          <w:color w:val="222222"/>
          <w:szCs w:val="28"/>
          <w:lang w:val="uk-UA"/>
        </w:rPr>
        <w:t xml:space="preserve">7,7 </w:t>
      </w:r>
      <w:r w:rsidR="00BF6F08" w:rsidRPr="003072E5">
        <w:rPr>
          <w:color w:val="222222"/>
          <w:szCs w:val="28"/>
          <w:lang w:val="uk-UA"/>
        </w:rPr>
        <w:t xml:space="preserve">% хворих. </w:t>
      </w:r>
      <w:r w:rsidR="002B3740" w:rsidRPr="003072E5">
        <w:rPr>
          <w:color w:val="222222"/>
          <w:szCs w:val="28"/>
          <w:lang w:val="uk-UA"/>
        </w:rPr>
        <w:t>Р</w:t>
      </w:r>
      <w:r w:rsidR="00BF6F08" w:rsidRPr="003072E5">
        <w:rPr>
          <w:color w:val="222222"/>
          <w:szCs w:val="28"/>
          <w:lang w:val="uk-UA"/>
        </w:rPr>
        <w:t xml:space="preserve">еєструвалися </w:t>
      </w:r>
      <w:r w:rsidR="002B3740" w:rsidRPr="003072E5">
        <w:rPr>
          <w:color w:val="222222"/>
          <w:szCs w:val="28"/>
          <w:lang w:val="uk-UA"/>
        </w:rPr>
        <w:t xml:space="preserve">переважно </w:t>
      </w:r>
      <w:r w:rsidR="00BF6F08" w:rsidRPr="003072E5">
        <w:rPr>
          <w:color w:val="222222"/>
          <w:szCs w:val="28"/>
          <w:lang w:val="uk-UA"/>
        </w:rPr>
        <w:t>с</w:t>
      </w:r>
      <w:r w:rsidR="00120B79" w:rsidRPr="003072E5">
        <w:rPr>
          <w:color w:val="222222"/>
          <w:szCs w:val="28"/>
          <w:lang w:val="uk-UA"/>
        </w:rPr>
        <w:t xml:space="preserve">ередньо </w:t>
      </w:r>
      <w:r w:rsidR="00BD1AF7" w:rsidRPr="003072E5">
        <w:rPr>
          <w:color w:val="222222"/>
          <w:szCs w:val="28"/>
          <w:lang w:val="uk-UA"/>
        </w:rPr>
        <w:t>тяжкі</w:t>
      </w:r>
      <w:r w:rsidR="00120B79" w:rsidRPr="003072E5">
        <w:rPr>
          <w:color w:val="222222"/>
          <w:szCs w:val="28"/>
          <w:lang w:val="uk-UA"/>
        </w:rPr>
        <w:t xml:space="preserve"> форми </w:t>
      </w:r>
      <w:r w:rsidR="00BF6F08" w:rsidRPr="003072E5">
        <w:rPr>
          <w:color w:val="222222"/>
          <w:szCs w:val="28"/>
          <w:lang w:val="uk-UA"/>
        </w:rPr>
        <w:t xml:space="preserve"> сальмонельозу -</w:t>
      </w:r>
      <w:r w:rsidR="00BD1AF7" w:rsidRPr="003072E5">
        <w:rPr>
          <w:color w:val="222222"/>
          <w:szCs w:val="28"/>
          <w:lang w:val="uk-UA"/>
        </w:rPr>
        <w:t>67</w:t>
      </w:r>
      <w:r w:rsidR="005601CC" w:rsidRPr="003072E5">
        <w:rPr>
          <w:color w:val="222222"/>
          <w:szCs w:val="28"/>
          <w:lang w:val="uk-UA"/>
        </w:rPr>
        <w:t xml:space="preserve">,8 </w:t>
      </w:r>
      <w:r w:rsidR="00120B79" w:rsidRPr="003072E5">
        <w:rPr>
          <w:color w:val="222222"/>
          <w:szCs w:val="28"/>
          <w:lang w:val="uk-UA"/>
        </w:rPr>
        <w:t xml:space="preserve">%, </w:t>
      </w:r>
      <w:r w:rsidR="005601CC" w:rsidRPr="003072E5">
        <w:rPr>
          <w:color w:val="222222"/>
          <w:szCs w:val="28"/>
          <w:lang w:val="uk-UA"/>
        </w:rPr>
        <w:t xml:space="preserve">тяжкі </w:t>
      </w:r>
      <w:r w:rsidR="00BF6F08" w:rsidRPr="003072E5">
        <w:rPr>
          <w:color w:val="222222"/>
          <w:szCs w:val="28"/>
          <w:lang w:val="uk-UA"/>
        </w:rPr>
        <w:t xml:space="preserve"> та легкі -</w:t>
      </w:r>
      <w:r w:rsidR="005601CC" w:rsidRPr="003072E5">
        <w:rPr>
          <w:color w:val="222222"/>
          <w:szCs w:val="28"/>
          <w:lang w:val="uk-UA"/>
        </w:rPr>
        <w:t xml:space="preserve"> у 21,5 </w:t>
      </w:r>
      <w:r w:rsidR="00120B79" w:rsidRPr="003072E5">
        <w:rPr>
          <w:color w:val="222222"/>
          <w:szCs w:val="28"/>
          <w:lang w:val="uk-UA"/>
        </w:rPr>
        <w:t>%</w:t>
      </w:r>
      <w:r w:rsidR="00BF6F08" w:rsidRPr="003072E5">
        <w:rPr>
          <w:color w:val="222222"/>
          <w:szCs w:val="28"/>
          <w:lang w:val="uk-UA"/>
        </w:rPr>
        <w:t xml:space="preserve"> та</w:t>
      </w:r>
      <w:r w:rsidR="005601CC" w:rsidRPr="003072E5">
        <w:rPr>
          <w:color w:val="222222"/>
          <w:szCs w:val="28"/>
          <w:lang w:val="uk-UA"/>
        </w:rPr>
        <w:t xml:space="preserve"> 11,7 </w:t>
      </w:r>
      <w:r w:rsidR="00120B79" w:rsidRPr="003072E5">
        <w:rPr>
          <w:color w:val="222222"/>
          <w:szCs w:val="28"/>
          <w:lang w:val="uk-UA"/>
        </w:rPr>
        <w:t>%</w:t>
      </w:r>
      <w:r w:rsidR="00BF6F08" w:rsidRPr="003072E5">
        <w:rPr>
          <w:color w:val="222222"/>
          <w:szCs w:val="28"/>
          <w:lang w:val="uk-UA"/>
        </w:rPr>
        <w:t xml:space="preserve"> </w:t>
      </w:r>
      <w:r w:rsidRPr="003072E5">
        <w:rPr>
          <w:color w:val="222222"/>
          <w:szCs w:val="28"/>
          <w:lang w:val="uk-UA"/>
        </w:rPr>
        <w:t xml:space="preserve">хворих </w:t>
      </w:r>
      <w:r w:rsidR="00BF6F08" w:rsidRPr="003072E5">
        <w:rPr>
          <w:color w:val="222222"/>
          <w:szCs w:val="28"/>
          <w:lang w:val="uk-UA"/>
        </w:rPr>
        <w:t>відповідно</w:t>
      </w:r>
      <w:r w:rsidR="00120B79" w:rsidRPr="003072E5">
        <w:rPr>
          <w:color w:val="222222"/>
          <w:szCs w:val="28"/>
          <w:lang w:val="uk-UA"/>
        </w:rPr>
        <w:t>.</w:t>
      </w:r>
    </w:p>
    <w:p w:rsidR="00942F49" w:rsidRPr="003072E5" w:rsidRDefault="00AC54E5" w:rsidP="003072E5">
      <w:pPr>
        <w:widowControl/>
        <w:shd w:val="clear" w:color="auto" w:fill="F5F5F5"/>
        <w:overflowPunct/>
        <w:autoSpaceDE/>
        <w:autoSpaceDN/>
        <w:adjustRightInd/>
        <w:spacing w:line="360" w:lineRule="auto"/>
        <w:jc w:val="both"/>
        <w:textAlignment w:val="top"/>
        <w:rPr>
          <w:color w:val="777777"/>
          <w:szCs w:val="28"/>
          <w:lang w:val="uk-UA"/>
        </w:rPr>
      </w:pPr>
      <w:r w:rsidRPr="003072E5">
        <w:rPr>
          <w:color w:val="222222"/>
          <w:szCs w:val="28"/>
          <w:lang w:val="uk-UA"/>
        </w:rPr>
        <w:t xml:space="preserve">     </w:t>
      </w:r>
      <w:r w:rsidR="00120B79" w:rsidRPr="003072E5">
        <w:rPr>
          <w:color w:val="222222"/>
          <w:szCs w:val="28"/>
          <w:lang w:val="uk-UA"/>
        </w:rPr>
        <w:t xml:space="preserve">Умовно  виділені </w:t>
      </w:r>
      <w:r w:rsidR="005601CC" w:rsidRPr="003072E5">
        <w:rPr>
          <w:color w:val="222222"/>
          <w:szCs w:val="28"/>
          <w:lang w:val="uk-UA"/>
        </w:rPr>
        <w:t xml:space="preserve"> дві </w:t>
      </w:r>
      <w:r w:rsidR="00120B79" w:rsidRPr="003072E5">
        <w:rPr>
          <w:color w:val="222222"/>
          <w:szCs w:val="28"/>
          <w:lang w:val="uk-UA"/>
        </w:rPr>
        <w:t xml:space="preserve">групи спостережень: В першу об'єднали дітей  </w:t>
      </w:r>
      <w:r w:rsidR="005601CC" w:rsidRPr="003072E5">
        <w:rPr>
          <w:color w:val="222222"/>
          <w:szCs w:val="28"/>
          <w:lang w:val="uk-UA"/>
        </w:rPr>
        <w:t xml:space="preserve">яким у </w:t>
      </w:r>
      <w:r w:rsidR="00120B79" w:rsidRPr="003072E5">
        <w:rPr>
          <w:color w:val="222222"/>
          <w:szCs w:val="28"/>
          <w:lang w:val="uk-UA"/>
        </w:rPr>
        <w:t>стартов</w:t>
      </w:r>
      <w:r w:rsidR="00BF6F08" w:rsidRPr="003072E5">
        <w:rPr>
          <w:color w:val="222222"/>
          <w:szCs w:val="28"/>
          <w:lang w:val="uk-UA"/>
        </w:rPr>
        <w:t>у комплексну</w:t>
      </w:r>
      <w:r w:rsidRPr="003072E5">
        <w:rPr>
          <w:color w:val="222222"/>
          <w:szCs w:val="28"/>
          <w:lang w:val="uk-UA"/>
        </w:rPr>
        <w:t xml:space="preserve"> терапію</w:t>
      </w:r>
      <w:r w:rsidR="00120B79" w:rsidRPr="003072E5">
        <w:rPr>
          <w:color w:val="222222"/>
          <w:szCs w:val="28"/>
          <w:lang w:val="uk-UA"/>
        </w:rPr>
        <w:t xml:space="preserve"> були призначені антибіотики, в другу - дітей, яким антибіотики </w:t>
      </w:r>
      <w:r w:rsidRPr="003072E5">
        <w:rPr>
          <w:color w:val="222222"/>
          <w:szCs w:val="28"/>
          <w:lang w:val="uk-UA"/>
        </w:rPr>
        <w:t>до схеми</w:t>
      </w:r>
      <w:r w:rsidR="00F85BED" w:rsidRPr="003072E5">
        <w:rPr>
          <w:color w:val="222222"/>
          <w:szCs w:val="28"/>
          <w:lang w:val="uk-UA"/>
        </w:rPr>
        <w:t xml:space="preserve"> терапевтичних втручань </w:t>
      </w:r>
      <w:r w:rsidR="00120B79" w:rsidRPr="003072E5">
        <w:rPr>
          <w:color w:val="222222"/>
          <w:szCs w:val="28"/>
          <w:lang w:val="uk-UA"/>
        </w:rPr>
        <w:t xml:space="preserve">не </w:t>
      </w:r>
      <w:r w:rsidR="00F85BED" w:rsidRPr="003072E5">
        <w:rPr>
          <w:color w:val="222222"/>
          <w:szCs w:val="28"/>
          <w:lang w:val="uk-UA"/>
        </w:rPr>
        <w:t>включалися</w:t>
      </w:r>
      <w:r w:rsidR="00120B79" w:rsidRPr="003072E5">
        <w:rPr>
          <w:color w:val="222222"/>
          <w:szCs w:val="28"/>
          <w:lang w:val="uk-UA"/>
        </w:rPr>
        <w:t xml:space="preserve">. </w:t>
      </w:r>
      <w:r w:rsidR="005601CC" w:rsidRPr="003072E5">
        <w:rPr>
          <w:color w:val="222222"/>
          <w:szCs w:val="28"/>
          <w:lang w:val="uk-UA"/>
        </w:rPr>
        <w:t>У</w:t>
      </w:r>
      <w:r w:rsidR="00120B79" w:rsidRPr="003072E5">
        <w:rPr>
          <w:color w:val="222222"/>
          <w:szCs w:val="28"/>
          <w:lang w:val="uk-UA"/>
        </w:rPr>
        <w:t xml:space="preserve">сім </w:t>
      </w:r>
      <w:r w:rsidR="00120B79" w:rsidRPr="003072E5">
        <w:rPr>
          <w:color w:val="222222"/>
          <w:szCs w:val="28"/>
          <w:lang w:val="uk-UA"/>
        </w:rPr>
        <w:lastRenderedPageBreak/>
        <w:t xml:space="preserve">хворим на тяжкі форми </w:t>
      </w:r>
      <w:r w:rsidR="00F85BED" w:rsidRPr="003072E5">
        <w:rPr>
          <w:color w:val="222222"/>
          <w:szCs w:val="28"/>
          <w:lang w:val="uk-UA"/>
        </w:rPr>
        <w:t>та</w:t>
      </w:r>
      <w:r w:rsidR="00120B79" w:rsidRPr="003072E5">
        <w:rPr>
          <w:color w:val="222222"/>
          <w:szCs w:val="28"/>
          <w:lang w:val="uk-UA"/>
        </w:rPr>
        <w:t xml:space="preserve"> з вираженими явищами коліту стартова терапія включала антибіотики, доцільність яких переглядалася після оцінки результатів бактеріологічного дослідження.</w:t>
      </w:r>
    </w:p>
    <w:p w:rsidR="00E01259" w:rsidRPr="003072E5" w:rsidRDefault="003072E5" w:rsidP="003072E5">
      <w:pPr>
        <w:shd w:val="clear" w:color="auto" w:fill="F5F5F5"/>
        <w:spacing w:line="360" w:lineRule="auto"/>
        <w:jc w:val="both"/>
        <w:textAlignment w:val="top"/>
        <w:rPr>
          <w:color w:val="777777"/>
          <w:szCs w:val="28"/>
          <w:lang w:val="uk-UA"/>
        </w:rPr>
      </w:pPr>
      <w:r>
        <w:rPr>
          <w:color w:val="222222"/>
          <w:szCs w:val="28"/>
          <w:lang w:val="uk-UA"/>
        </w:rPr>
        <w:t xml:space="preserve">     </w:t>
      </w:r>
      <w:r w:rsidR="00E01259" w:rsidRPr="003072E5">
        <w:rPr>
          <w:color w:val="222222"/>
          <w:szCs w:val="28"/>
          <w:lang w:val="uk-UA"/>
        </w:rPr>
        <w:t xml:space="preserve">Тривалість кишкового токсикозу і лихоманки у хворих першої групи були 6,8 </w:t>
      </w:r>
      <w:r w:rsidR="005601CC" w:rsidRPr="003072E5">
        <w:rPr>
          <w:color w:val="222222"/>
          <w:szCs w:val="28"/>
          <w:lang w:val="uk-UA"/>
        </w:rPr>
        <w:t>±</w:t>
      </w:r>
      <w:r w:rsidR="00E01259" w:rsidRPr="003072E5">
        <w:rPr>
          <w:color w:val="222222"/>
          <w:szCs w:val="28"/>
          <w:lang w:val="uk-UA"/>
        </w:rPr>
        <w:t xml:space="preserve">2,2 і 5,1 </w:t>
      </w:r>
      <w:r w:rsidR="005601CC" w:rsidRPr="003072E5">
        <w:rPr>
          <w:color w:val="222222"/>
          <w:szCs w:val="28"/>
          <w:lang w:val="uk-UA"/>
        </w:rPr>
        <w:t>±</w:t>
      </w:r>
      <w:r w:rsidR="00E01259" w:rsidRPr="003072E5">
        <w:rPr>
          <w:color w:val="222222"/>
          <w:szCs w:val="28"/>
          <w:lang w:val="uk-UA"/>
        </w:rPr>
        <w:t xml:space="preserve">1,8, у хворих другої групи - 5,9 </w:t>
      </w:r>
      <w:r w:rsidR="005601CC" w:rsidRPr="003072E5">
        <w:rPr>
          <w:color w:val="222222"/>
          <w:szCs w:val="28"/>
          <w:lang w:val="uk-UA"/>
        </w:rPr>
        <w:t xml:space="preserve">± </w:t>
      </w:r>
      <w:r w:rsidR="00E01259" w:rsidRPr="003072E5">
        <w:rPr>
          <w:color w:val="222222"/>
          <w:szCs w:val="28"/>
          <w:lang w:val="uk-UA"/>
        </w:rPr>
        <w:t>2,1 і 4,7</w:t>
      </w:r>
      <w:r w:rsidR="005601CC" w:rsidRPr="003072E5">
        <w:rPr>
          <w:color w:val="222222"/>
          <w:szCs w:val="28"/>
          <w:lang w:val="uk-UA"/>
        </w:rPr>
        <w:t xml:space="preserve"> </w:t>
      </w:r>
      <w:r w:rsidR="00E01259" w:rsidRPr="003072E5">
        <w:rPr>
          <w:color w:val="222222"/>
          <w:szCs w:val="28"/>
          <w:lang w:val="uk-UA"/>
        </w:rPr>
        <w:t xml:space="preserve"> ± 2 дня відповідно</w:t>
      </w:r>
      <w:r w:rsidR="00AC54E5" w:rsidRPr="003072E5">
        <w:rPr>
          <w:color w:val="222222"/>
          <w:szCs w:val="28"/>
          <w:lang w:val="uk-UA"/>
        </w:rPr>
        <w:t>.</w:t>
      </w:r>
      <w:r w:rsidR="00E01259" w:rsidRPr="003072E5">
        <w:rPr>
          <w:color w:val="222222"/>
          <w:szCs w:val="28"/>
          <w:lang w:val="uk-UA"/>
        </w:rPr>
        <w:t xml:space="preserve"> Місцеві прояви в кишечнику у хворих першої групи зберігалися </w:t>
      </w:r>
      <w:r w:rsidR="005601CC" w:rsidRPr="003072E5">
        <w:rPr>
          <w:color w:val="222222"/>
          <w:szCs w:val="28"/>
          <w:lang w:val="uk-UA"/>
        </w:rPr>
        <w:t>12,4 ±</w:t>
      </w:r>
      <w:r w:rsidR="00E01259" w:rsidRPr="003072E5">
        <w:rPr>
          <w:color w:val="222222"/>
          <w:szCs w:val="28"/>
          <w:lang w:val="uk-UA"/>
        </w:rPr>
        <w:t>1,</w:t>
      </w:r>
      <w:r w:rsidR="005601CC" w:rsidRPr="003072E5">
        <w:rPr>
          <w:color w:val="222222"/>
          <w:szCs w:val="28"/>
          <w:lang w:val="uk-UA"/>
        </w:rPr>
        <w:t xml:space="preserve">8, </w:t>
      </w:r>
      <w:r w:rsidR="00E01259" w:rsidRPr="003072E5">
        <w:rPr>
          <w:color w:val="222222"/>
          <w:szCs w:val="28"/>
          <w:lang w:val="uk-UA"/>
        </w:rPr>
        <w:t xml:space="preserve">у хворих другої групи - 7,2 </w:t>
      </w:r>
      <w:r w:rsidR="005601CC" w:rsidRPr="003072E5">
        <w:rPr>
          <w:color w:val="222222"/>
          <w:szCs w:val="28"/>
          <w:lang w:val="uk-UA"/>
        </w:rPr>
        <w:t xml:space="preserve">± </w:t>
      </w:r>
      <w:r w:rsidR="00E01259" w:rsidRPr="003072E5">
        <w:rPr>
          <w:color w:val="222222"/>
          <w:szCs w:val="28"/>
          <w:lang w:val="uk-UA"/>
        </w:rPr>
        <w:t xml:space="preserve">1,5 дня. Санація організму від збудника наступала значно швидше (Р &lt;0,01) у хворих другої групи Загострення, рецидиви, </w:t>
      </w:r>
      <w:r w:rsidR="00F85BED" w:rsidRPr="003072E5">
        <w:rPr>
          <w:color w:val="222222"/>
          <w:szCs w:val="28"/>
          <w:lang w:val="uk-UA"/>
        </w:rPr>
        <w:t xml:space="preserve">ускладнення, особливо розвиток </w:t>
      </w:r>
      <w:proofErr w:type="spellStart"/>
      <w:r w:rsidR="00F85BED" w:rsidRPr="003072E5">
        <w:rPr>
          <w:color w:val="222222"/>
          <w:szCs w:val="28"/>
          <w:lang w:val="uk-UA"/>
        </w:rPr>
        <w:t>дисбіозів</w:t>
      </w:r>
      <w:proofErr w:type="spellEnd"/>
      <w:r w:rsidR="00F85BED" w:rsidRPr="003072E5">
        <w:rPr>
          <w:color w:val="222222"/>
          <w:szCs w:val="28"/>
          <w:lang w:val="uk-UA"/>
        </w:rPr>
        <w:t>,</w:t>
      </w:r>
      <w:r w:rsidR="00AC54E5" w:rsidRPr="003072E5">
        <w:rPr>
          <w:color w:val="222222"/>
          <w:szCs w:val="28"/>
          <w:lang w:val="uk-UA"/>
        </w:rPr>
        <w:t xml:space="preserve"> </w:t>
      </w:r>
      <w:proofErr w:type="spellStart"/>
      <w:r w:rsidR="00AC54E5" w:rsidRPr="003072E5">
        <w:rPr>
          <w:color w:val="222222"/>
          <w:szCs w:val="28"/>
          <w:lang w:val="uk-UA"/>
        </w:rPr>
        <w:t>псевдомембрано</w:t>
      </w:r>
      <w:r w:rsidR="003804FC">
        <w:rPr>
          <w:color w:val="222222"/>
          <w:szCs w:val="28"/>
          <w:lang w:val="uk-UA"/>
        </w:rPr>
        <w:t>з</w:t>
      </w:r>
      <w:r w:rsidR="00AC54E5" w:rsidRPr="003072E5">
        <w:rPr>
          <w:color w:val="222222"/>
          <w:szCs w:val="28"/>
          <w:lang w:val="uk-UA"/>
        </w:rPr>
        <w:t>них</w:t>
      </w:r>
      <w:proofErr w:type="spellEnd"/>
      <w:r w:rsidR="00AC54E5" w:rsidRPr="003072E5">
        <w:rPr>
          <w:color w:val="222222"/>
          <w:szCs w:val="28"/>
          <w:lang w:val="uk-UA"/>
        </w:rPr>
        <w:t xml:space="preserve"> колітів</w:t>
      </w:r>
      <w:r w:rsidR="00F85BED" w:rsidRPr="003072E5">
        <w:rPr>
          <w:color w:val="222222"/>
          <w:szCs w:val="28"/>
          <w:lang w:val="uk-UA"/>
        </w:rPr>
        <w:t xml:space="preserve"> </w:t>
      </w:r>
      <w:r w:rsidR="00E01259" w:rsidRPr="003072E5">
        <w:rPr>
          <w:color w:val="222222"/>
          <w:szCs w:val="28"/>
          <w:lang w:val="uk-UA"/>
        </w:rPr>
        <w:t>реєструвалися достовірно частіше у хво</w:t>
      </w:r>
      <w:r w:rsidR="005601CC" w:rsidRPr="003072E5">
        <w:rPr>
          <w:color w:val="222222"/>
          <w:szCs w:val="28"/>
          <w:lang w:val="uk-UA"/>
        </w:rPr>
        <w:t xml:space="preserve">рих першої групи (Р &lt;0,01), що  сприяло </w:t>
      </w:r>
      <w:r w:rsidR="00E01259" w:rsidRPr="003072E5">
        <w:rPr>
          <w:color w:val="222222"/>
          <w:szCs w:val="28"/>
          <w:lang w:val="uk-UA"/>
        </w:rPr>
        <w:t xml:space="preserve"> більш тривал</w:t>
      </w:r>
      <w:r w:rsidR="005601CC" w:rsidRPr="003072E5">
        <w:rPr>
          <w:color w:val="222222"/>
          <w:szCs w:val="28"/>
          <w:lang w:val="uk-UA"/>
        </w:rPr>
        <w:t>ому</w:t>
      </w:r>
      <w:r w:rsidR="00E01259" w:rsidRPr="003072E5">
        <w:rPr>
          <w:color w:val="222222"/>
          <w:szCs w:val="28"/>
          <w:lang w:val="uk-UA"/>
        </w:rPr>
        <w:t xml:space="preserve"> (Р &lt;0,05), перебуванн</w:t>
      </w:r>
      <w:r w:rsidR="005601CC" w:rsidRPr="003072E5">
        <w:rPr>
          <w:color w:val="222222"/>
          <w:szCs w:val="28"/>
          <w:lang w:val="uk-UA"/>
        </w:rPr>
        <w:t>ю</w:t>
      </w:r>
      <w:r w:rsidR="00E01259" w:rsidRPr="003072E5">
        <w:rPr>
          <w:color w:val="222222"/>
          <w:szCs w:val="28"/>
          <w:lang w:val="uk-UA"/>
        </w:rPr>
        <w:t xml:space="preserve"> їх </w:t>
      </w:r>
      <w:r w:rsidR="005601CC" w:rsidRPr="003072E5">
        <w:rPr>
          <w:color w:val="222222"/>
          <w:szCs w:val="28"/>
          <w:lang w:val="uk-UA"/>
        </w:rPr>
        <w:t>у</w:t>
      </w:r>
      <w:r w:rsidR="00E01259" w:rsidRPr="003072E5">
        <w:rPr>
          <w:color w:val="222222"/>
          <w:szCs w:val="28"/>
          <w:lang w:val="uk-UA"/>
        </w:rPr>
        <w:t xml:space="preserve"> стаціонарі.</w:t>
      </w:r>
      <w:r w:rsidR="00E01259" w:rsidRPr="003072E5">
        <w:rPr>
          <w:color w:val="222222"/>
          <w:szCs w:val="28"/>
          <w:lang w:val="uk-UA"/>
        </w:rPr>
        <w:br/>
      </w:r>
      <w:r w:rsidR="00AC54E5" w:rsidRPr="003072E5">
        <w:rPr>
          <w:color w:val="222222"/>
          <w:szCs w:val="28"/>
          <w:lang w:val="uk-UA"/>
        </w:rPr>
        <w:t xml:space="preserve">     </w:t>
      </w:r>
      <w:r w:rsidR="00E01259" w:rsidRPr="003072E5">
        <w:rPr>
          <w:color w:val="222222"/>
          <w:szCs w:val="28"/>
          <w:lang w:val="uk-UA"/>
        </w:rPr>
        <w:t xml:space="preserve">Таким чином, призначення антибіотиків, тривалість їх прийому знаходяться в прямому зв'язку з тривалістю </w:t>
      </w:r>
      <w:proofErr w:type="spellStart"/>
      <w:r w:rsidR="00E01259" w:rsidRPr="003072E5">
        <w:rPr>
          <w:color w:val="222222"/>
          <w:szCs w:val="28"/>
          <w:lang w:val="uk-UA"/>
        </w:rPr>
        <w:t>дисфункції</w:t>
      </w:r>
      <w:proofErr w:type="spellEnd"/>
      <w:r w:rsidR="00E01259" w:rsidRPr="003072E5">
        <w:rPr>
          <w:color w:val="222222"/>
          <w:szCs w:val="28"/>
          <w:lang w:val="uk-UA"/>
        </w:rPr>
        <w:t xml:space="preserve"> кишечника,</w:t>
      </w:r>
      <w:r w:rsidR="00A341D4" w:rsidRPr="003072E5">
        <w:rPr>
          <w:color w:val="222222"/>
          <w:szCs w:val="28"/>
          <w:lang w:val="uk-UA"/>
        </w:rPr>
        <w:t xml:space="preserve"> та </w:t>
      </w:r>
      <w:r w:rsidR="00E01259" w:rsidRPr="003072E5">
        <w:rPr>
          <w:color w:val="222222"/>
          <w:szCs w:val="28"/>
          <w:lang w:val="uk-UA"/>
        </w:rPr>
        <w:t xml:space="preserve"> </w:t>
      </w:r>
      <w:proofErr w:type="spellStart"/>
      <w:r w:rsidR="00E01259" w:rsidRPr="003072E5">
        <w:rPr>
          <w:color w:val="222222"/>
          <w:szCs w:val="28"/>
          <w:lang w:val="uk-UA"/>
        </w:rPr>
        <w:t>бактеріовиділення</w:t>
      </w:r>
      <w:proofErr w:type="spellEnd"/>
      <w:r w:rsidR="00A341D4" w:rsidRPr="003072E5">
        <w:rPr>
          <w:color w:val="222222"/>
          <w:szCs w:val="28"/>
          <w:lang w:val="uk-UA"/>
        </w:rPr>
        <w:t xml:space="preserve"> сальмонел</w:t>
      </w:r>
      <w:r w:rsidR="00E01259" w:rsidRPr="003072E5">
        <w:rPr>
          <w:color w:val="222222"/>
          <w:szCs w:val="28"/>
          <w:lang w:val="uk-UA"/>
        </w:rPr>
        <w:t>, частотою загострень і ускладнень.</w:t>
      </w:r>
    </w:p>
    <w:p w:rsidR="00327066" w:rsidRPr="003072E5" w:rsidRDefault="0089783D" w:rsidP="003072E5">
      <w:pPr>
        <w:pStyle w:val="3"/>
        <w:widowControl/>
        <w:rPr>
          <w:color w:val="222222"/>
          <w:sz w:val="28"/>
          <w:szCs w:val="28"/>
          <w:lang w:val="uk-UA"/>
        </w:rPr>
      </w:pPr>
      <w:r w:rsidRPr="003072E5">
        <w:rPr>
          <w:color w:val="222222"/>
          <w:sz w:val="28"/>
          <w:szCs w:val="28"/>
          <w:lang w:val="uk-UA"/>
        </w:rPr>
        <w:t xml:space="preserve">Терапія таких хворих, перш за все, повинна бути спрямована на нейтралізацію і елімінацію токсичних </w:t>
      </w:r>
      <w:proofErr w:type="spellStart"/>
      <w:r w:rsidRPr="003072E5">
        <w:rPr>
          <w:color w:val="222222"/>
          <w:sz w:val="28"/>
          <w:szCs w:val="28"/>
          <w:lang w:val="uk-UA"/>
        </w:rPr>
        <w:t>субстанцій</w:t>
      </w:r>
      <w:proofErr w:type="spellEnd"/>
      <w:r w:rsidRPr="003072E5">
        <w:rPr>
          <w:color w:val="222222"/>
          <w:sz w:val="28"/>
          <w:szCs w:val="28"/>
          <w:lang w:val="uk-UA"/>
        </w:rPr>
        <w:t>, на підвищення опірності організму,</w:t>
      </w:r>
      <w:r w:rsidRPr="003072E5">
        <w:rPr>
          <w:color w:val="222222"/>
          <w:sz w:val="28"/>
          <w:szCs w:val="28"/>
          <w:lang w:val="uk-UA"/>
        </w:rPr>
        <w:br/>
        <w:t xml:space="preserve">нормалізацію і корекцію </w:t>
      </w:r>
      <w:proofErr w:type="spellStart"/>
      <w:r w:rsidRPr="003072E5">
        <w:rPr>
          <w:color w:val="222222"/>
          <w:sz w:val="28"/>
          <w:szCs w:val="28"/>
          <w:lang w:val="uk-UA"/>
        </w:rPr>
        <w:t>біорегуляторних</w:t>
      </w:r>
      <w:proofErr w:type="spellEnd"/>
      <w:r w:rsidRPr="003072E5">
        <w:rPr>
          <w:color w:val="222222"/>
          <w:sz w:val="28"/>
          <w:szCs w:val="28"/>
          <w:lang w:val="uk-UA"/>
        </w:rPr>
        <w:t xml:space="preserve"> механізмів</w:t>
      </w:r>
    </w:p>
    <w:p w:rsidR="00DE3D1C" w:rsidRPr="003072E5" w:rsidRDefault="00DE3D1C" w:rsidP="003072E5">
      <w:pPr>
        <w:pStyle w:val="3"/>
        <w:widowControl/>
        <w:rPr>
          <w:sz w:val="28"/>
          <w:szCs w:val="28"/>
          <w:lang w:val="uk-UA"/>
        </w:rPr>
      </w:pPr>
    </w:p>
    <w:sectPr w:rsidR="00DE3D1C" w:rsidRPr="003072E5" w:rsidSect="003072E5">
      <w:endnotePr>
        <w:numFmt w:val="decimal"/>
      </w:endnotePr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127"/>
    <w:multiLevelType w:val="multilevel"/>
    <w:tmpl w:val="302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F45"/>
    <w:multiLevelType w:val="multilevel"/>
    <w:tmpl w:val="EBF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32CD"/>
    <w:multiLevelType w:val="multilevel"/>
    <w:tmpl w:val="646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02F1"/>
    <w:multiLevelType w:val="multilevel"/>
    <w:tmpl w:val="050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715B3"/>
    <w:multiLevelType w:val="multilevel"/>
    <w:tmpl w:val="515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F7363"/>
    <w:multiLevelType w:val="multilevel"/>
    <w:tmpl w:val="FF5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C46E4"/>
    <w:multiLevelType w:val="multilevel"/>
    <w:tmpl w:val="D248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B2881"/>
    <w:multiLevelType w:val="multilevel"/>
    <w:tmpl w:val="419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420F2"/>
    <w:multiLevelType w:val="multilevel"/>
    <w:tmpl w:val="265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373E3"/>
    <w:multiLevelType w:val="multilevel"/>
    <w:tmpl w:val="5A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01DBA"/>
    <w:multiLevelType w:val="multilevel"/>
    <w:tmpl w:val="3214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B0E9B"/>
    <w:multiLevelType w:val="multilevel"/>
    <w:tmpl w:val="E2CC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A32C0"/>
    <w:multiLevelType w:val="multilevel"/>
    <w:tmpl w:val="42B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2090D"/>
    <w:multiLevelType w:val="multilevel"/>
    <w:tmpl w:val="C37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82C43"/>
    <w:multiLevelType w:val="multilevel"/>
    <w:tmpl w:val="907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E11E2"/>
    <w:multiLevelType w:val="multilevel"/>
    <w:tmpl w:val="752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03D4"/>
    <w:multiLevelType w:val="multilevel"/>
    <w:tmpl w:val="05DC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3270DE"/>
    <w:rsid w:val="000C08E5"/>
    <w:rsid w:val="00120B79"/>
    <w:rsid w:val="00156AAE"/>
    <w:rsid w:val="001B27E4"/>
    <w:rsid w:val="002B3740"/>
    <w:rsid w:val="003072E5"/>
    <w:rsid w:val="00327066"/>
    <w:rsid w:val="003270DE"/>
    <w:rsid w:val="003804FC"/>
    <w:rsid w:val="00533AB6"/>
    <w:rsid w:val="005601CC"/>
    <w:rsid w:val="006A7D68"/>
    <w:rsid w:val="0079385F"/>
    <w:rsid w:val="00794F3C"/>
    <w:rsid w:val="0089783D"/>
    <w:rsid w:val="00942F49"/>
    <w:rsid w:val="00A341D4"/>
    <w:rsid w:val="00A9532C"/>
    <w:rsid w:val="00AC54E5"/>
    <w:rsid w:val="00BD1AF7"/>
    <w:rsid w:val="00BF6F08"/>
    <w:rsid w:val="00C20153"/>
    <w:rsid w:val="00DE3D1C"/>
    <w:rsid w:val="00E01259"/>
    <w:rsid w:val="00EB0F61"/>
    <w:rsid w:val="00F8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C20153"/>
    <w:pPr>
      <w:keepNext/>
      <w:spacing w:line="360" w:lineRule="auto"/>
      <w:ind w:left="144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0153"/>
    <w:pPr>
      <w:spacing w:line="360" w:lineRule="auto"/>
      <w:ind w:firstLine="567"/>
      <w:jc w:val="both"/>
    </w:pPr>
  </w:style>
  <w:style w:type="paragraph" w:styleId="a3">
    <w:name w:val="Body Text"/>
    <w:basedOn w:val="a"/>
    <w:semiHidden/>
    <w:rsid w:val="00C20153"/>
    <w:pPr>
      <w:jc w:val="center"/>
    </w:pPr>
    <w:rPr>
      <w:sz w:val="24"/>
    </w:rPr>
  </w:style>
  <w:style w:type="paragraph" w:styleId="2">
    <w:name w:val="Body Text 2"/>
    <w:basedOn w:val="a"/>
    <w:rsid w:val="00C20153"/>
    <w:pPr>
      <w:jc w:val="both"/>
    </w:pPr>
  </w:style>
  <w:style w:type="paragraph" w:styleId="3">
    <w:name w:val="Body Text 3"/>
    <w:basedOn w:val="a"/>
    <w:rsid w:val="00C20153"/>
    <w:pPr>
      <w:spacing w:line="360" w:lineRule="auto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1307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721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5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6425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98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448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7343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4056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203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6594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5999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80957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7769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009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016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08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7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55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495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2664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02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05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2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6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99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8013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1107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86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973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8105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197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79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0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4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0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7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3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08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5972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4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67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9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5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47543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1309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2613748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7166695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6335120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760888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41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849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45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83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90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10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56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3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60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15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08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83364278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62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942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10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139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57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В  оргкомітет VI-го з’їзду інфекціоністів України </vt:lpstr>
      </vt:variant>
      <vt:variant>
        <vt:i4>0</vt:i4>
      </vt:variant>
    </vt:vector>
  </HeadingPairs>
  <TitlesOfParts>
    <vt:vector size="1" baseType="lpstr">
      <vt:lpstr>В  оргкомітет VI-го з’їзду інфекціоністів України</vt:lpstr>
    </vt:vector>
  </TitlesOfParts>
  <Company>Elcom Ltd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оргкомітет VI-го з’їзду інфекціоністів України</dc:title>
  <dc:creator>Alexandre Katalov</dc:creator>
  <cp:lastModifiedBy>user</cp:lastModifiedBy>
  <cp:revision>14</cp:revision>
  <cp:lastPrinted>2016-11-07T09:05:00Z</cp:lastPrinted>
  <dcterms:created xsi:type="dcterms:W3CDTF">2016-11-04T08:25:00Z</dcterms:created>
  <dcterms:modified xsi:type="dcterms:W3CDTF">2016-11-07T11:31:00Z</dcterms:modified>
</cp:coreProperties>
</file>