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1" w:rsidRDefault="00A16D61" w:rsidP="00A16D6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16D61">
        <w:rPr>
          <w:rFonts w:ascii="Times New Roman" w:hAnsi="Times New Roman" w:cs="Times New Roman"/>
          <w:b/>
        </w:rPr>
        <w:t>ОСОБЕННОСТИ ЛИПИДНОГО ОБМЕНА У НОВОРОЖДЕННЫХ ДЕТЕЙ</w:t>
      </w:r>
    </w:p>
    <w:p w:rsidR="00A16D61" w:rsidRPr="00A16D61" w:rsidRDefault="00A16D61" w:rsidP="00A16D6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16D61" w:rsidRDefault="00A16D61" w:rsidP="00A16D6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>Кобылинская Л.</w:t>
      </w:r>
      <w:r>
        <w:rPr>
          <w:rFonts w:ascii="Times New Roman" w:hAnsi="Times New Roman" w:cs="Times New Roman"/>
        </w:rPr>
        <w:t xml:space="preserve"> </w:t>
      </w:r>
      <w:r w:rsidRPr="00A16D61">
        <w:rPr>
          <w:rFonts w:ascii="Times New Roman" w:hAnsi="Times New Roman" w:cs="Times New Roman"/>
        </w:rPr>
        <w:t>И., Ткаченко А.</w:t>
      </w:r>
      <w:r>
        <w:rPr>
          <w:rFonts w:ascii="Times New Roman" w:hAnsi="Times New Roman" w:cs="Times New Roman"/>
        </w:rPr>
        <w:t xml:space="preserve"> </w:t>
      </w:r>
      <w:r w:rsidRPr="00A16D61">
        <w:rPr>
          <w:rFonts w:ascii="Times New Roman" w:hAnsi="Times New Roman" w:cs="Times New Roman"/>
        </w:rPr>
        <w:t>С.</w:t>
      </w:r>
    </w:p>
    <w:p w:rsidR="00A16D61" w:rsidRPr="00A16D61" w:rsidRDefault="00A16D61" w:rsidP="00A16D6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>Для каждого возрастного периода характерны свои особенности обмена липидов. Эти особенности обусловлены изменением функциональной значимости липидов в онтогенезе.</w:t>
      </w: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>Сразу после рождения роль основного источника энергии переходит от углеводов к липидам, поскольку запасы углеводов у новорожденного крайне малы. Значимость липидов в обеспечении организма энергетическим и пластическим материалом тем выше, чем меньше возраст ребенка.</w:t>
      </w: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 xml:space="preserve">Метаболическая активность жировой ткани зависит от ее анатомической локализации. </w:t>
      </w:r>
      <w:proofErr w:type="spellStart"/>
      <w:r w:rsidRPr="00A16D61">
        <w:rPr>
          <w:rFonts w:ascii="Times New Roman" w:hAnsi="Times New Roman" w:cs="Times New Roman"/>
        </w:rPr>
        <w:t>Околоорганные</w:t>
      </w:r>
      <w:proofErr w:type="spellEnd"/>
      <w:r w:rsidRPr="00A16D61">
        <w:rPr>
          <w:rFonts w:ascii="Times New Roman" w:hAnsi="Times New Roman" w:cs="Times New Roman"/>
        </w:rPr>
        <w:t xml:space="preserve"> и внутриорганные жировые депо, содержащие больше ненасыщенных жирных кислот, являются </w:t>
      </w:r>
      <w:proofErr w:type="spellStart"/>
      <w:r w:rsidRPr="00A16D61">
        <w:rPr>
          <w:rFonts w:ascii="Times New Roman" w:hAnsi="Times New Roman" w:cs="Times New Roman"/>
        </w:rPr>
        <w:t>метаболически</w:t>
      </w:r>
      <w:proofErr w:type="spellEnd"/>
      <w:r w:rsidRPr="00A16D61">
        <w:rPr>
          <w:rFonts w:ascii="Times New Roman" w:hAnsi="Times New Roman" w:cs="Times New Roman"/>
        </w:rPr>
        <w:t xml:space="preserve"> более активными, чем подкожная жировая клетчатка. Для организма новорожденного характерно преобладание </w:t>
      </w:r>
      <w:proofErr w:type="spellStart"/>
      <w:r w:rsidRPr="00A16D61">
        <w:rPr>
          <w:rFonts w:ascii="Times New Roman" w:hAnsi="Times New Roman" w:cs="Times New Roman"/>
        </w:rPr>
        <w:t>липолиза</w:t>
      </w:r>
      <w:proofErr w:type="spellEnd"/>
      <w:r w:rsidRPr="00A16D61">
        <w:rPr>
          <w:rFonts w:ascii="Times New Roman" w:hAnsi="Times New Roman" w:cs="Times New Roman"/>
        </w:rPr>
        <w:t xml:space="preserve"> в системе «</w:t>
      </w:r>
      <w:proofErr w:type="spellStart"/>
      <w:r w:rsidRPr="00A16D61">
        <w:rPr>
          <w:rFonts w:ascii="Times New Roman" w:hAnsi="Times New Roman" w:cs="Times New Roman"/>
        </w:rPr>
        <w:t>липолиз-липогенез</w:t>
      </w:r>
      <w:proofErr w:type="spellEnd"/>
      <w:r w:rsidRPr="00A16D61">
        <w:rPr>
          <w:rFonts w:ascii="Times New Roman" w:hAnsi="Times New Roman" w:cs="Times New Roman"/>
        </w:rPr>
        <w:t xml:space="preserve">». С возрастом у ребенка усиливается </w:t>
      </w:r>
      <w:proofErr w:type="spellStart"/>
      <w:r w:rsidRPr="00A16D61">
        <w:rPr>
          <w:rFonts w:ascii="Times New Roman" w:hAnsi="Times New Roman" w:cs="Times New Roman"/>
        </w:rPr>
        <w:t>липогенез</w:t>
      </w:r>
      <w:proofErr w:type="spellEnd"/>
      <w:r w:rsidRPr="00A16D61">
        <w:rPr>
          <w:rFonts w:ascii="Times New Roman" w:hAnsi="Times New Roman" w:cs="Times New Roman"/>
        </w:rPr>
        <w:t xml:space="preserve">, снижается степень утилизации жирных кислот, повышается содержание липидов в крови. </w:t>
      </w:r>
      <w:proofErr w:type="gramStart"/>
      <w:r w:rsidRPr="00A16D61">
        <w:rPr>
          <w:rFonts w:ascii="Times New Roman" w:hAnsi="Times New Roman" w:cs="Times New Roman"/>
        </w:rPr>
        <w:t>В первые</w:t>
      </w:r>
      <w:proofErr w:type="gramEnd"/>
      <w:r w:rsidRPr="00A16D61">
        <w:rPr>
          <w:rFonts w:ascii="Times New Roman" w:hAnsi="Times New Roman" w:cs="Times New Roman"/>
        </w:rPr>
        <w:t xml:space="preserve"> часы после рождения содержание глюкозы в крови у новорожденных снижается до гипогликемических величин из-за быстрого расходования гликогена в печени. В таких условиях главным источником энергии для новорожденного становятся неэстерифицированные жирные кислоты (НЭЖК), образующиеся в результате гормональной активации </w:t>
      </w:r>
      <w:proofErr w:type="spellStart"/>
      <w:r w:rsidRPr="00A16D61">
        <w:rPr>
          <w:rFonts w:ascii="Times New Roman" w:hAnsi="Times New Roman" w:cs="Times New Roman"/>
        </w:rPr>
        <w:t>липолиза</w:t>
      </w:r>
      <w:proofErr w:type="spellEnd"/>
      <w:r w:rsidRPr="00A16D61">
        <w:rPr>
          <w:rFonts w:ascii="Times New Roman" w:hAnsi="Times New Roman" w:cs="Times New Roman"/>
        </w:rPr>
        <w:t>.</w:t>
      </w: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>Липиды новорожденных и детей раннего возраста содержат меньше ненасыщенных жирных кислот по сравнению со старшими детьми. Данное обстоятельство объясняется преобладанием синтеза жирных кислот из углеводов и ограниченным образованием мононенасыщенных жирных кислот (</w:t>
      </w:r>
      <w:proofErr w:type="spellStart"/>
      <w:r w:rsidRPr="00A16D61">
        <w:rPr>
          <w:rFonts w:ascii="Times New Roman" w:hAnsi="Times New Roman" w:cs="Times New Roman"/>
        </w:rPr>
        <w:t>пальмитоолеиновой</w:t>
      </w:r>
      <w:proofErr w:type="spellEnd"/>
      <w:r w:rsidRPr="00A16D61">
        <w:rPr>
          <w:rFonts w:ascii="Times New Roman" w:hAnsi="Times New Roman" w:cs="Times New Roman"/>
        </w:rPr>
        <w:t xml:space="preserve">, </w:t>
      </w:r>
      <w:proofErr w:type="gramStart"/>
      <w:r w:rsidRPr="00A16D61">
        <w:rPr>
          <w:rFonts w:ascii="Times New Roman" w:hAnsi="Times New Roman" w:cs="Times New Roman"/>
        </w:rPr>
        <w:t>олеиновой</w:t>
      </w:r>
      <w:proofErr w:type="gramEnd"/>
      <w:r w:rsidRPr="00A16D61">
        <w:rPr>
          <w:rFonts w:ascii="Times New Roman" w:hAnsi="Times New Roman" w:cs="Times New Roman"/>
        </w:rPr>
        <w:t xml:space="preserve">) у младших детей. Кроме того, грудной ребенок не располагает резервами полиненасыщенных (незаменимых) жирных кислот, как это имеет место в липидах взрослого. В тканях новорожденного очень низкий уровень </w:t>
      </w:r>
      <w:proofErr w:type="spellStart"/>
      <w:r w:rsidRPr="00A16D61">
        <w:rPr>
          <w:rFonts w:ascii="Times New Roman" w:hAnsi="Times New Roman" w:cs="Times New Roman"/>
        </w:rPr>
        <w:t>линолевой</w:t>
      </w:r>
      <w:proofErr w:type="spellEnd"/>
      <w:r w:rsidRPr="00A16D61">
        <w:rPr>
          <w:rFonts w:ascii="Times New Roman" w:hAnsi="Times New Roman" w:cs="Times New Roman"/>
        </w:rPr>
        <w:t xml:space="preserve"> кислоты. Поэтому новорожденные и дети раннего возраста наиболее чувствительны к дефициту ненасыщенных жирных кислот, а значит, в питании ребенка необходимо предусмотреть достаточное поступление с пищей этой группы питательных веществ. При грудном вскармливании потребность в ненасыщенных жирных кислотах покрывается жиром молока матери.</w:t>
      </w: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 xml:space="preserve">Новорожденные обладают полным набором ферментов для образования и утилизации кетоновых тел. Кетоновые тела наряду с глюкозой являются основным энергетическим субстратом для мозга, поскольку длинноцепочечные жирные кислоты, использующиеся другими тканями как источник энергии, не могут переходить из кровяного русла через гематоэнцефалический барьер. Кетоновые тела потребляются в мозге новорожденных в 3-4 раза интенсивнее, чем у взрослых. В раннем детском возрасте кетоновые тела используются тканью мозга для синтеза жирных кислот при </w:t>
      </w:r>
      <w:proofErr w:type="spellStart"/>
      <w:r w:rsidRPr="00A16D61">
        <w:rPr>
          <w:rFonts w:ascii="Times New Roman" w:hAnsi="Times New Roman" w:cs="Times New Roman"/>
        </w:rPr>
        <w:t>миелинизации</w:t>
      </w:r>
      <w:proofErr w:type="spellEnd"/>
      <w:r w:rsidRPr="00A16D61">
        <w:rPr>
          <w:rFonts w:ascii="Times New Roman" w:hAnsi="Times New Roman" w:cs="Times New Roman"/>
        </w:rPr>
        <w:t xml:space="preserve"> мозга. Концентрация кетоновых тел в крови особенно высока </w:t>
      </w:r>
      <w:proofErr w:type="gramStart"/>
      <w:r w:rsidRPr="00A16D61">
        <w:rPr>
          <w:rFonts w:ascii="Times New Roman" w:hAnsi="Times New Roman" w:cs="Times New Roman"/>
        </w:rPr>
        <w:t>в первые</w:t>
      </w:r>
      <w:proofErr w:type="gramEnd"/>
      <w:r w:rsidRPr="00A16D61">
        <w:rPr>
          <w:rFonts w:ascii="Times New Roman" w:hAnsi="Times New Roman" w:cs="Times New Roman"/>
        </w:rPr>
        <w:t xml:space="preserve"> сутки жизни и может достигать 1,2 </w:t>
      </w:r>
      <w:proofErr w:type="spellStart"/>
      <w:r w:rsidRPr="00A16D61">
        <w:rPr>
          <w:rFonts w:ascii="Times New Roman" w:hAnsi="Times New Roman" w:cs="Times New Roman"/>
        </w:rPr>
        <w:t>ммоль</w:t>
      </w:r>
      <w:proofErr w:type="spellEnd"/>
      <w:r w:rsidRPr="00A16D61">
        <w:rPr>
          <w:rFonts w:ascii="Times New Roman" w:hAnsi="Times New Roman" w:cs="Times New Roman"/>
        </w:rPr>
        <w:t>/л.</w:t>
      </w:r>
    </w:p>
    <w:p w:rsidR="00A16D61" w:rsidRPr="00A16D61" w:rsidRDefault="00A16D61" w:rsidP="00A16D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6D61">
        <w:rPr>
          <w:rFonts w:ascii="Times New Roman" w:hAnsi="Times New Roman" w:cs="Times New Roman"/>
        </w:rPr>
        <w:t>Высокий уровень кетоновых тел сохраняется у ребенка в течение первой недели после рождения. В последующем уровень кетоновых тел в крови снижается, однако первые 3 года жизни он выше, чем у детей старшего возраста.</w:t>
      </w:r>
    </w:p>
    <w:p w:rsidR="00634328" w:rsidRDefault="00A16D61" w:rsidP="00A16D61">
      <w:pPr>
        <w:spacing w:after="0"/>
        <w:ind w:firstLine="709"/>
        <w:jc w:val="both"/>
      </w:pPr>
      <w:r w:rsidRPr="00A16D61">
        <w:rPr>
          <w:rFonts w:ascii="Times New Roman" w:hAnsi="Times New Roman" w:cs="Times New Roman"/>
        </w:rPr>
        <w:t xml:space="preserve">При сниженном поступлении с пищей незаменимых жирных кислот происходит нарушение синтеза и секреции </w:t>
      </w:r>
      <w:proofErr w:type="spellStart"/>
      <w:r w:rsidRPr="00A16D61">
        <w:rPr>
          <w:rFonts w:ascii="Times New Roman" w:hAnsi="Times New Roman" w:cs="Times New Roman"/>
        </w:rPr>
        <w:t>альвеолоцитами</w:t>
      </w:r>
      <w:proofErr w:type="spellEnd"/>
      <w:r w:rsidRPr="00A16D61">
        <w:rPr>
          <w:rFonts w:ascii="Times New Roman" w:hAnsi="Times New Roman" w:cs="Times New Roman"/>
        </w:rPr>
        <w:t xml:space="preserve"> </w:t>
      </w:r>
      <w:proofErr w:type="spellStart"/>
      <w:r w:rsidRPr="00A16D61">
        <w:rPr>
          <w:rFonts w:ascii="Times New Roman" w:hAnsi="Times New Roman" w:cs="Times New Roman"/>
        </w:rPr>
        <w:t>фосфолипидов</w:t>
      </w:r>
      <w:proofErr w:type="spellEnd"/>
      <w:r w:rsidRPr="00A16D61">
        <w:rPr>
          <w:rFonts w:ascii="Times New Roman" w:hAnsi="Times New Roman" w:cs="Times New Roman"/>
        </w:rPr>
        <w:t xml:space="preserve"> </w:t>
      </w:r>
      <w:proofErr w:type="spellStart"/>
      <w:r w:rsidRPr="00A16D61">
        <w:rPr>
          <w:rFonts w:ascii="Times New Roman" w:hAnsi="Times New Roman" w:cs="Times New Roman"/>
        </w:rPr>
        <w:t>сурфактанта</w:t>
      </w:r>
      <w:proofErr w:type="spellEnd"/>
      <w:r w:rsidRPr="00A16D61">
        <w:rPr>
          <w:rFonts w:ascii="Times New Roman" w:hAnsi="Times New Roman" w:cs="Times New Roman"/>
        </w:rPr>
        <w:t xml:space="preserve">. Дефицит </w:t>
      </w:r>
      <w:proofErr w:type="spellStart"/>
      <w:r w:rsidRPr="00A16D61">
        <w:rPr>
          <w:rFonts w:ascii="Times New Roman" w:hAnsi="Times New Roman" w:cs="Times New Roman"/>
        </w:rPr>
        <w:t>сурфактанта</w:t>
      </w:r>
      <w:proofErr w:type="spellEnd"/>
      <w:r w:rsidRPr="00A16D61">
        <w:rPr>
          <w:rFonts w:ascii="Times New Roman" w:hAnsi="Times New Roman" w:cs="Times New Roman"/>
        </w:rPr>
        <w:t xml:space="preserve"> у детей любого возраста приводит к нарушению многих функций </w:t>
      </w:r>
      <w:proofErr w:type="spellStart"/>
      <w:r w:rsidRPr="00A16D61">
        <w:rPr>
          <w:rFonts w:ascii="Times New Roman" w:hAnsi="Times New Roman" w:cs="Times New Roman"/>
        </w:rPr>
        <w:t>сурфактантной</w:t>
      </w:r>
      <w:proofErr w:type="spellEnd"/>
      <w:r w:rsidRPr="00A16D61">
        <w:rPr>
          <w:rFonts w:ascii="Times New Roman" w:hAnsi="Times New Roman" w:cs="Times New Roman"/>
        </w:rPr>
        <w:t xml:space="preserve"> системы: замедляется кровоток через альвеолярные капилляры, повышается транссудация (выпот) жидкости из капилляров в просвет альвеол, ухудшается очищение терминальных отделов воздухоносных путей от бактерий вдыхаемого воздуха, затрудняется диффузия кислорода на границе воздух / жидкость. Все это подготавливает почву для развития в легких различных патологических процессов, способствует хроническому течению заболеваний органов дыхания у ребенка.</w:t>
      </w:r>
    </w:p>
    <w:sectPr w:rsidR="006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D61"/>
    <w:rsid w:val="00634328"/>
    <w:rsid w:val="00A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>ХНМУ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2016-12-08T09:11:00Z</dcterms:created>
  <dcterms:modified xsi:type="dcterms:W3CDTF">2016-12-08T09:11:00Z</dcterms:modified>
</cp:coreProperties>
</file>