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82" w:rsidRPr="00E26182" w:rsidRDefault="00E26182" w:rsidP="00E26182">
      <w:pPr>
        <w:suppressAutoHyphens/>
        <w:jc w:val="center"/>
        <w:rPr>
          <w:b/>
          <w:sz w:val="20"/>
        </w:rPr>
      </w:pPr>
      <w:r w:rsidRPr="00F40FF8">
        <w:rPr>
          <w:b/>
          <w:sz w:val="20"/>
        </w:rPr>
        <w:t>ВЗАИМОСВЯЗЬ</w:t>
      </w:r>
      <w:r w:rsidRPr="00E26182">
        <w:rPr>
          <w:b/>
          <w:sz w:val="20"/>
        </w:rPr>
        <w:t xml:space="preserve"> </w:t>
      </w:r>
      <w:r w:rsidRPr="00F40FF8">
        <w:rPr>
          <w:b/>
          <w:sz w:val="20"/>
        </w:rPr>
        <w:t>ТЯЖЕСТИ</w:t>
      </w:r>
      <w:r w:rsidRPr="00E26182">
        <w:rPr>
          <w:b/>
          <w:sz w:val="20"/>
        </w:rPr>
        <w:t xml:space="preserve"> </w:t>
      </w:r>
      <w:r w:rsidRPr="00F40FF8">
        <w:rPr>
          <w:b/>
          <w:sz w:val="20"/>
        </w:rPr>
        <w:t>ТЕЧЕНИЯ</w:t>
      </w:r>
      <w:r w:rsidRPr="00E26182">
        <w:rPr>
          <w:b/>
          <w:sz w:val="20"/>
        </w:rPr>
        <w:t xml:space="preserve"> </w:t>
      </w:r>
      <w:r w:rsidRPr="00F40FF8">
        <w:rPr>
          <w:b/>
          <w:sz w:val="20"/>
        </w:rPr>
        <w:t>БРО</w:t>
      </w:r>
      <w:r w:rsidRPr="00F40FF8">
        <w:rPr>
          <w:b/>
          <w:sz w:val="20"/>
        </w:rPr>
        <w:t>Н</w:t>
      </w:r>
      <w:r w:rsidRPr="00F40FF8">
        <w:rPr>
          <w:b/>
          <w:sz w:val="20"/>
        </w:rPr>
        <w:t>ХИАЛЬНОЙ</w:t>
      </w:r>
      <w:r w:rsidRPr="00E26182">
        <w:rPr>
          <w:b/>
          <w:sz w:val="20"/>
        </w:rPr>
        <w:t xml:space="preserve"> </w:t>
      </w:r>
    </w:p>
    <w:p w:rsidR="00E26182" w:rsidRPr="00F40FF8" w:rsidRDefault="00E26182" w:rsidP="00E26182">
      <w:pPr>
        <w:suppressAutoHyphens/>
        <w:jc w:val="center"/>
        <w:rPr>
          <w:b/>
          <w:sz w:val="20"/>
        </w:rPr>
      </w:pPr>
      <w:r w:rsidRPr="00F40FF8">
        <w:rPr>
          <w:b/>
          <w:sz w:val="20"/>
        </w:rPr>
        <w:t xml:space="preserve">АСТМЫ У ДЕТЕЙ С УРОВНЕМ </w:t>
      </w:r>
      <w:proofErr w:type="gramStart"/>
      <w:r w:rsidRPr="00F40FF8">
        <w:rPr>
          <w:b/>
          <w:sz w:val="20"/>
        </w:rPr>
        <w:t>МОНОЦИТА</w:t>
      </w:r>
      <w:r w:rsidRPr="00F40FF8">
        <w:rPr>
          <w:b/>
          <w:sz w:val="20"/>
        </w:rPr>
        <w:t>Р</w:t>
      </w:r>
      <w:r w:rsidRPr="00F40FF8">
        <w:rPr>
          <w:b/>
          <w:sz w:val="20"/>
        </w:rPr>
        <w:t>НОГО</w:t>
      </w:r>
      <w:proofErr w:type="gramEnd"/>
      <w:r w:rsidRPr="00F40FF8">
        <w:rPr>
          <w:b/>
          <w:sz w:val="20"/>
        </w:rPr>
        <w:t xml:space="preserve"> </w:t>
      </w:r>
    </w:p>
    <w:p w:rsidR="00E26182" w:rsidRPr="00F40FF8" w:rsidRDefault="00E26182" w:rsidP="00E26182">
      <w:pPr>
        <w:suppressAutoHyphens/>
        <w:jc w:val="center"/>
        <w:rPr>
          <w:b/>
          <w:sz w:val="20"/>
        </w:rPr>
      </w:pPr>
      <w:r w:rsidRPr="00F40FF8">
        <w:rPr>
          <w:b/>
          <w:sz w:val="20"/>
        </w:rPr>
        <w:t xml:space="preserve">ХЕМОАТТРАКТАНТНОГО ПРОТЕИНА-1 </w:t>
      </w:r>
    </w:p>
    <w:p w:rsidR="00E26182" w:rsidRPr="00F40FF8" w:rsidRDefault="00E26182" w:rsidP="00E26182">
      <w:pPr>
        <w:suppressAutoHyphens/>
        <w:jc w:val="center"/>
        <w:rPr>
          <w:i/>
          <w:sz w:val="20"/>
        </w:rPr>
      </w:pPr>
      <w:r w:rsidRPr="00F40FF8">
        <w:rPr>
          <w:i/>
          <w:sz w:val="20"/>
        </w:rPr>
        <w:t>Макеева Н.И., Алексеева Н.П., Головачева В.А., Бирюкова М.К.,</w:t>
      </w:r>
    </w:p>
    <w:p w:rsidR="00E26182" w:rsidRPr="00F40FF8" w:rsidRDefault="00E26182" w:rsidP="00E26182">
      <w:pPr>
        <w:suppressAutoHyphens/>
        <w:jc w:val="center"/>
        <w:rPr>
          <w:i/>
          <w:sz w:val="20"/>
        </w:rPr>
      </w:pPr>
      <w:r w:rsidRPr="00F40FF8">
        <w:rPr>
          <w:i/>
          <w:sz w:val="20"/>
        </w:rPr>
        <w:t xml:space="preserve"> Афанасьева О.А., Чередникова Т.Ю., Яровая Е.К., </w:t>
      </w:r>
      <w:proofErr w:type="spellStart"/>
      <w:r w:rsidRPr="00F40FF8">
        <w:rPr>
          <w:i/>
          <w:sz w:val="20"/>
        </w:rPr>
        <w:t>Семеренко</w:t>
      </w:r>
      <w:proofErr w:type="spellEnd"/>
      <w:r w:rsidRPr="00F40FF8">
        <w:rPr>
          <w:i/>
          <w:sz w:val="20"/>
        </w:rPr>
        <w:t xml:space="preserve"> А.И.*, Усова Н.В.*</w:t>
      </w:r>
    </w:p>
    <w:p w:rsidR="00E26182" w:rsidRPr="00F40FF8" w:rsidRDefault="00E26182" w:rsidP="00E26182">
      <w:pPr>
        <w:suppressAutoHyphens/>
        <w:jc w:val="center"/>
        <w:rPr>
          <w:sz w:val="20"/>
          <w:lang w:val="uk-UA"/>
        </w:rPr>
      </w:pPr>
      <w:r w:rsidRPr="00F40FF8">
        <w:rPr>
          <w:sz w:val="20"/>
        </w:rPr>
        <w:t>Харьковский национальный медицинский университет</w:t>
      </w:r>
    </w:p>
    <w:p w:rsidR="00E26182" w:rsidRPr="00F40FF8" w:rsidRDefault="00E26182" w:rsidP="00E26182">
      <w:pPr>
        <w:suppressAutoHyphens/>
        <w:jc w:val="center"/>
        <w:rPr>
          <w:sz w:val="20"/>
        </w:rPr>
      </w:pPr>
      <w:r w:rsidRPr="00F40FF8">
        <w:rPr>
          <w:sz w:val="20"/>
          <w:lang w:val="uk-UA"/>
        </w:rPr>
        <w:t>К</w:t>
      </w:r>
      <w:proofErr w:type="spellStart"/>
      <w:r w:rsidRPr="00F40FF8">
        <w:rPr>
          <w:sz w:val="20"/>
        </w:rPr>
        <w:t>афедра</w:t>
      </w:r>
      <w:proofErr w:type="spellEnd"/>
      <w:r w:rsidRPr="00F40FF8">
        <w:rPr>
          <w:sz w:val="20"/>
        </w:rPr>
        <w:t xml:space="preserve"> педиатрии №2</w:t>
      </w:r>
    </w:p>
    <w:p w:rsidR="00E26182" w:rsidRPr="00F40FF8" w:rsidRDefault="00E26182" w:rsidP="00E26182">
      <w:pPr>
        <w:suppressAutoHyphens/>
        <w:jc w:val="center"/>
        <w:rPr>
          <w:sz w:val="20"/>
          <w:lang w:val="uk-UA"/>
        </w:rPr>
      </w:pPr>
      <w:r w:rsidRPr="00F40FF8">
        <w:rPr>
          <w:sz w:val="20"/>
        </w:rPr>
        <w:t>*</w:t>
      </w:r>
      <w:r w:rsidRPr="00F40FF8">
        <w:rPr>
          <w:sz w:val="20"/>
          <w:lang w:val="uk-UA"/>
        </w:rPr>
        <w:t>КУОЗ «</w:t>
      </w:r>
      <w:r w:rsidRPr="00F40FF8">
        <w:rPr>
          <w:sz w:val="20"/>
        </w:rPr>
        <w:t>Харьковская городская клиническая детская больница №16</w:t>
      </w:r>
      <w:r w:rsidRPr="00F40FF8">
        <w:rPr>
          <w:sz w:val="20"/>
          <w:lang w:val="uk-UA"/>
        </w:rPr>
        <w:t>»</w:t>
      </w:r>
    </w:p>
    <w:p w:rsidR="00E26182" w:rsidRPr="00F40FF8" w:rsidRDefault="00E26182" w:rsidP="00E26182">
      <w:pPr>
        <w:suppressAutoHyphens/>
        <w:ind w:firstLine="567"/>
        <w:jc w:val="center"/>
        <w:rPr>
          <w:sz w:val="20"/>
        </w:rPr>
      </w:pPr>
    </w:p>
    <w:p w:rsidR="00E26182" w:rsidRPr="00F40FF8" w:rsidRDefault="00E26182" w:rsidP="00E26182">
      <w:pPr>
        <w:suppressAutoHyphens/>
        <w:ind w:firstLine="567"/>
        <w:jc w:val="both"/>
        <w:rPr>
          <w:sz w:val="20"/>
        </w:rPr>
      </w:pPr>
      <w:r w:rsidRPr="00F40FF8">
        <w:rPr>
          <w:sz w:val="20"/>
        </w:rPr>
        <w:t xml:space="preserve">На сегодняшний день основную роль в патогенезе бронхиальной астмы (БА) играет хронический воспалительный процесс. Хроническое воспаление приводит к </w:t>
      </w:r>
      <w:proofErr w:type="spellStart"/>
      <w:r w:rsidRPr="00F40FF8">
        <w:rPr>
          <w:sz w:val="20"/>
        </w:rPr>
        <w:t>ремоделированию</w:t>
      </w:r>
      <w:proofErr w:type="spellEnd"/>
      <w:r w:rsidRPr="00F40FF8">
        <w:rPr>
          <w:sz w:val="20"/>
        </w:rPr>
        <w:t xml:space="preserve"> дыхательных п</w:t>
      </w:r>
      <w:r w:rsidRPr="00F40FF8">
        <w:rPr>
          <w:sz w:val="20"/>
        </w:rPr>
        <w:t>у</w:t>
      </w:r>
      <w:r w:rsidRPr="00F40FF8">
        <w:rPr>
          <w:sz w:val="20"/>
        </w:rPr>
        <w:t xml:space="preserve">тей, важная роль в котором принадлежит </w:t>
      </w:r>
      <w:proofErr w:type="gramStart"/>
      <w:r w:rsidRPr="00F40FF8">
        <w:rPr>
          <w:sz w:val="20"/>
        </w:rPr>
        <w:t>клеточным</w:t>
      </w:r>
      <w:proofErr w:type="gramEnd"/>
      <w:r w:rsidRPr="00F40FF8">
        <w:rPr>
          <w:sz w:val="20"/>
        </w:rPr>
        <w:t xml:space="preserve"> </w:t>
      </w:r>
      <w:proofErr w:type="spellStart"/>
      <w:r w:rsidRPr="00F40FF8">
        <w:rPr>
          <w:sz w:val="20"/>
        </w:rPr>
        <w:t>цитокинам</w:t>
      </w:r>
      <w:proofErr w:type="spellEnd"/>
      <w:r w:rsidRPr="00F40FF8">
        <w:rPr>
          <w:sz w:val="20"/>
        </w:rPr>
        <w:t xml:space="preserve"> и </w:t>
      </w:r>
      <w:proofErr w:type="spellStart"/>
      <w:r w:rsidRPr="00F40FF8">
        <w:rPr>
          <w:sz w:val="20"/>
        </w:rPr>
        <w:t>хемок</w:t>
      </w:r>
      <w:r w:rsidRPr="00F40FF8">
        <w:rPr>
          <w:sz w:val="20"/>
        </w:rPr>
        <w:t>и</w:t>
      </w:r>
      <w:r w:rsidRPr="00F40FF8">
        <w:rPr>
          <w:sz w:val="20"/>
        </w:rPr>
        <w:t>нам</w:t>
      </w:r>
      <w:proofErr w:type="spellEnd"/>
      <w:r w:rsidRPr="00F40FF8">
        <w:rPr>
          <w:sz w:val="20"/>
        </w:rPr>
        <w:t xml:space="preserve">. Моноцитарный </w:t>
      </w:r>
      <w:proofErr w:type="spellStart"/>
      <w:r w:rsidRPr="00F40FF8">
        <w:rPr>
          <w:sz w:val="20"/>
        </w:rPr>
        <w:t>хемоаттрактантный</w:t>
      </w:r>
      <w:proofErr w:type="spellEnd"/>
      <w:r w:rsidRPr="00F40FF8">
        <w:rPr>
          <w:sz w:val="20"/>
        </w:rPr>
        <w:t xml:space="preserve"> протеин-1 (МСР-1) относится к </w:t>
      </w:r>
      <w:proofErr w:type="spellStart"/>
      <w:r w:rsidRPr="00F40FF8">
        <w:rPr>
          <w:sz w:val="20"/>
        </w:rPr>
        <w:t>хемокинам</w:t>
      </w:r>
      <w:proofErr w:type="spellEnd"/>
      <w:r w:rsidRPr="00F40FF8">
        <w:rPr>
          <w:sz w:val="20"/>
        </w:rPr>
        <w:t xml:space="preserve"> и является одним из </w:t>
      </w:r>
      <w:proofErr w:type="spellStart"/>
      <w:r w:rsidRPr="00F40FF8">
        <w:rPr>
          <w:sz w:val="20"/>
        </w:rPr>
        <w:t>профибротических</w:t>
      </w:r>
      <w:proofErr w:type="spellEnd"/>
      <w:r w:rsidRPr="00F40FF8">
        <w:rPr>
          <w:sz w:val="20"/>
        </w:rPr>
        <w:t xml:space="preserve"> факторов воспаления, который продуцируется многими типами клеток, включая </w:t>
      </w:r>
      <w:proofErr w:type="spellStart"/>
      <w:r w:rsidRPr="00F40FF8">
        <w:rPr>
          <w:sz w:val="20"/>
        </w:rPr>
        <w:t>м</w:t>
      </w:r>
      <w:r w:rsidRPr="00F40FF8">
        <w:rPr>
          <w:sz w:val="20"/>
        </w:rPr>
        <w:t>о</w:t>
      </w:r>
      <w:r w:rsidRPr="00F40FF8">
        <w:rPr>
          <w:sz w:val="20"/>
        </w:rPr>
        <w:t>нонуклеарные</w:t>
      </w:r>
      <w:proofErr w:type="spellEnd"/>
      <w:r w:rsidRPr="00F40FF8">
        <w:rPr>
          <w:sz w:val="20"/>
        </w:rPr>
        <w:t>, тучные клетки, Т-клетки, фибробласты, эндотелиальные клетки, эпителиальные клетки. Роль его при бронхиальной а</w:t>
      </w:r>
      <w:r w:rsidRPr="00F40FF8">
        <w:rPr>
          <w:sz w:val="20"/>
        </w:rPr>
        <w:t>с</w:t>
      </w:r>
      <w:r w:rsidRPr="00F40FF8">
        <w:rPr>
          <w:sz w:val="20"/>
        </w:rPr>
        <w:t>тме у детей изучена недостаточно.</w:t>
      </w:r>
    </w:p>
    <w:p w:rsidR="00E26182" w:rsidRPr="00F40FF8" w:rsidRDefault="00E26182" w:rsidP="00E26182">
      <w:pPr>
        <w:suppressAutoHyphens/>
        <w:ind w:firstLine="567"/>
        <w:jc w:val="both"/>
        <w:rPr>
          <w:sz w:val="20"/>
        </w:rPr>
      </w:pPr>
      <w:r w:rsidRPr="00F40FF8">
        <w:rPr>
          <w:sz w:val="20"/>
        </w:rPr>
        <w:t xml:space="preserve">Целью нашего исследования было проанализировать содержание МСР-1 в крови детей </w:t>
      </w:r>
      <w:proofErr w:type="gramStart"/>
      <w:r w:rsidRPr="00F40FF8">
        <w:rPr>
          <w:sz w:val="20"/>
        </w:rPr>
        <w:t>с</w:t>
      </w:r>
      <w:proofErr w:type="gramEnd"/>
      <w:r w:rsidRPr="00F40FF8">
        <w:rPr>
          <w:sz w:val="20"/>
        </w:rPr>
        <w:t xml:space="preserve"> БА </w:t>
      </w:r>
      <w:proofErr w:type="gramStart"/>
      <w:r w:rsidRPr="00F40FF8">
        <w:rPr>
          <w:sz w:val="20"/>
        </w:rPr>
        <w:t>в</w:t>
      </w:r>
      <w:proofErr w:type="gramEnd"/>
      <w:r w:rsidRPr="00F40FF8">
        <w:rPr>
          <w:sz w:val="20"/>
        </w:rPr>
        <w:t xml:space="preserve"> зависимости от тяжести течения заб</w:t>
      </w:r>
      <w:r w:rsidRPr="00F40FF8">
        <w:rPr>
          <w:sz w:val="20"/>
        </w:rPr>
        <w:t>о</w:t>
      </w:r>
      <w:r w:rsidRPr="00F40FF8">
        <w:rPr>
          <w:sz w:val="20"/>
        </w:rPr>
        <w:t xml:space="preserve">левания. </w:t>
      </w:r>
    </w:p>
    <w:p w:rsidR="00E26182" w:rsidRPr="00F40FF8" w:rsidRDefault="00E26182" w:rsidP="00E26182">
      <w:pPr>
        <w:suppressAutoHyphens/>
        <w:ind w:firstLine="567"/>
        <w:jc w:val="both"/>
        <w:rPr>
          <w:sz w:val="20"/>
        </w:rPr>
      </w:pPr>
      <w:r w:rsidRPr="00F40FF8">
        <w:rPr>
          <w:sz w:val="20"/>
        </w:rPr>
        <w:t xml:space="preserve">Под наблюдением находилось 40 детей больных БА, из них 29 мальчиков и 11 девочек. Средний возраст обследованных составил 11,1±4,2 лет. В зависимости от тяжести течения БА больные были разделены на 3 группы: в 1-ю группу включены 20 детей  с легким </w:t>
      </w:r>
      <w:proofErr w:type="spellStart"/>
      <w:r w:rsidRPr="00F40FF8">
        <w:rPr>
          <w:sz w:val="20"/>
        </w:rPr>
        <w:t>перс</w:t>
      </w:r>
      <w:r w:rsidRPr="00F40FF8">
        <w:rPr>
          <w:sz w:val="20"/>
        </w:rPr>
        <w:t>и</w:t>
      </w:r>
      <w:r w:rsidRPr="00F40FF8">
        <w:rPr>
          <w:sz w:val="20"/>
        </w:rPr>
        <w:t>стирующим</w:t>
      </w:r>
      <w:proofErr w:type="spellEnd"/>
      <w:r w:rsidRPr="00F40FF8">
        <w:rPr>
          <w:sz w:val="20"/>
        </w:rPr>
        <w:t xml:space="preserve"> течением, во 2-ю группу - 9 пациентов с течением БА средней степени тяжести, 3-ю группу составили  11 больных  с тяжелым течением заболевания.  Группу контроля  составили 17 практически зд</w:t>
      </w:r>
      <w:r w:rsidRPr="00F40FF8">
        <w:rPr>
          <w:sz w:val="20"/>
        </w:rPr>
        <w:t>о</w:t>
      </w:r>
      <w:r w:rsidRPr="00F40FF8">
        <w:rPr>
          <w:sz w:val="20"/>
        </w:rPr>
        <w:t xml:space="preserve">ровых детей, которые были сопоставимы по полу и возрасту.  Концентрацию МСР-1 в сыворотке крови определяли методом твердофазного иммуноферментного анализа </w:t>
      </w:r>
      <w:r w:rsidRPr="00F40FF8">
        <w:rPr>
          <w:sz w:val="20"/>
          <w:lang w:val="en-US"/>
        </w:rPr>
        <w:t>ELISA</w:t>
      </w:r>
      <w:r w:rsidRPr="00F40FF8">
        <w:rPr>
          <w:sz w:val="20"/>
        </w:rPr>
        <w:t xml:space="preserve"> </w:t>
      </w:r>
      <w:r w:rsidRPr="00F40FF8">
        <w:rPr>
          <w:sz w:val="20"/>
          <w:lang w:val="en-US"/>
        </w:rPr>
        <w:t>c</w:t>
      </w:r>
      <w:r w:rsidRPr="00F40FF8">
        <w:rPr>
          <w:sz w:val="20"/>
        </w:rPr>
        <w:t xml:space="preserve"> использованием набора </w:t>
      </w:r>
      <w:r w:rsidRPr="00F40FF8">
        <w:rPr>
          <w:sz w:val="20"/>
          <w:lang w:val="en-US"/>
        </w:rPr>
        <w:t>Bender</w:t>
      </w:r>
      <w:r w:rsidRPr="00F40FF8">
        <w:rPr>
          <w:sz w:val="20"/>
        </w:rPr>
        <w:t xml:space="preserve">   </w:t>
      </w:r>
      <w:proofErr w:type="spellStart"/>
      <w:r w:rsidRPr="00F40FF8">
        <w:rPr>
          <w:sz w:val="20"/>
          <w:lang w:val="en-US"/>
        </w:rPr>
        <w:t>Medsystems</w:t>
      </w:r>
      <w:proofErr w:type="spellEnd"/>
      <w:r w:rsidRPr="00F40FF8">
        <w:rPr>
          <w:sz w:val="20"/>
        </w:rPr>
        <w:t xml:space="preserve"> (Австрия) МСР-1. Результаты обработаны при помощи пакета программ </w:t>
      </w:r>
      <w:proofErr w:type="spellStart"/>
      <w:r w:rsidRPr="00F40FF8">
        <w:rPr>
          <w:sz w:val="20"/>
          <w:lang w:val="en-US"/>
        </w:rPr>
        <w:t>Statistica</w:t>
      </w:r>
      <w:proofErr w:type="spellEnd"/>
      <w:r w:rsidRPr="00F40FF8">
        <w:rPr>
          <w:sz w:val="20"/>
        </w:rPr>
        <w:t xml:space="preserve"> 7.0 </w:t>
      </w:r>
      <w:r w:rsidRPr="00F40FF8">
        <w:rPr>
          <w:sz w:val="20"/>
          <w:lang w:val="en-US"/>
        </w:rPr>
        <w:t>Microsoft</w:t>
      </w:r>
      <w:r w:rsidRPr="00F40FF8">
        <w:rPr>
          <w:sz w:val="20"/>
        </w:rPr>
        <w:t>. Достоверность разл</w:t>
      </w:r>
      <w:r w:rsidRPr="00F40FF8">
        <w:rPr>
          <w:sz w:val="20"/>
        </w:rPr>
        <w:t>и</w:t>
      </w:r>
      <w:r w:rsidRPr="00F40FF8">
        <w:rPr>
          <w:sz w:val="20"/>
        </w:rPr>
        <w:t xml:space="preserve">чий оценивали непараметрическими методами с использованием </w:t>
      </w:r>
      <w:r w:rsidRPr="00F40FF8">
        <w:rPr>
          <w:sz w:val="20"/>
          <w:lang w:val="en-US"/>
        </w:rPr>
        <w:t>Mann</w:t>
      </w:r>
      <w:r w:rsidRPr="00F40FF8">
        <w:rPr>
          <w:sz w:val="20"/>
        </w:rPr>
        <w:t>-</w:t>
      </w:r>
      <w:r w:rsidRPr="00F40FF8">
        <w:rPr>
          <w:sz w:val="20"/>
          <w:lang w:val="en-US"/>
        </w:rPr>
        <w:t>Whitney</w:t>
      </w:r>
      <w:r w:rsidRPr="00F40FF8">
        <w:rPr>
          <w:sz w:val="20"/>
        </w:rPr>
        <w:t xml:space="preserve"> </w:t>
      </w:r>
      <w:r w:rsidRPr="00CB2B60">
        <w:rPr>
          <w:sz w:val="20"/>
          <w:lang w:val="en-US"/>
        </w:rPr>
        <w:t>U</w:t>
      </w:r>
      <w:r w:rsidRPr="00F40FF8">
        <w:rPr>
          <w:sz w:val="20"/>
        </w:rPr>
        <w:t xml:space="preserve"> </w:t>
      </w:r>
      <w:r w:rsidRPr="00F40FF8">
        <w:rPr>
          <w:sz w:val="20"/>
          <w:lang w:val="en-US"/>
        </w:rPr>
        <w:t>test</w:t>
      </w:r>
      <w:r w:rsidRPr="00F40FF8">
        <w:rPr>
          <w:sz w:val="20"/>
        </w:rPr>
        <w:t>.</w:t>
      </w:r>
    </w:p>
    <w:p w:rsidR="00E26182" w:rsidRPr="00F40FF8" w:rsidRDefault="00E26182" w:rsidP="00E26182">
      <w:pPr>
        <w:suppressAutoHyphens/>
        <w:ind w:firstLine="567"/>
        <w:jc w:val="both"/>
        <w:rPr>
          <w:sz w:val="20"/>
        </w:rPr>
      </w:pPr>
      <w:r w:rsidRPr="00F40FF8">
        <w:rPr>
          <w:sz w:val="20"/>
        </w:rPr>
        <w:t xml:space="preserve">Результаты исследования и обсуждение. В результате исследования выявлено, что наиболее высокая концентрация МСР-1 в сыворотке крови у больных 1-й группы  –  868,07 </w:t>
      </w:r>
      <w:proofErr w:type="spellStart"/>
      <w:r w:rsidRPr="00F40FF8">
        <w:rPr>
          <w:sz w:val="20"/>
        </w:rPr>
        <w:t>пг</w:t>
      </w:r>
      <w:proofErr w:type="spellEnd"/>
      <w:r w:rsidRPr="00F40FF8">
        <w:rPr>
          <w:sz w:val="20"/>
        </w:rPr>
        <w:t>/мл (797,29; 954,41). У пациентов 2-ой группы уровень МСР-1 был ниже, чем у пациентов 1-ой группы и сост</w:t>
      </w:r>
      <w:r w:rsidRPr="00F40FF8">
        <w:rPr>
          <w:sz w:val="20"/>
        </w:rPr>
        <w:t>а</w:t>
      </w:r>
      <w:r w:rsidRPr="00F40FF8">
        <w:rPr>
          <w:sz w:val="20"/>
        </w:rPr>
        <w:t xml:space="preserve">вил 784,94 </w:t>
      </w:r>
      <w:proofErr w:type="spellStart"/>
      <w:r w:rsidRPr="00F40FF8">
        <w:rPr>
          <w:sz w:val="20"/>
        </w:rPr>
        <w:t>пг</w:t>
      </w:r>
      <w:proofErr w:type="spellEnd"/>
      <w:r w:rsidRPr="00F40FF8">
        <w:rPr>
          <w:sz w:val="20"/>
        </w:rPr>
        <w:t xml:space="preserve">/мл (648,22;  905,17). Дети в 3-ей группе имели наиболее низкое содержание МСР-1 в сыворотке крови - 707,69 </w:t>
      </w:r>
      <w:proofErr w:type="spellStart"/>
      <w:r w:rsidRPr="00F40FF8">
        <w:rPr>
          <w:sz w:val="20"/>
        </w:rPr>
        <w:t>пг</w:t>
      </w:r>
      <w:proofErr w:type="spellEnd"/>
      <w:r w:rsidRPr="00F40FF8">
        <w:rPr>
          <w:sz w:val="20"/>
        </w:rPr>
        <w:t xml:space="preserve">/мл (583,22; 825,68), что было достоверно ниже, чем у больных 1-ой группы </w:t>
      </w:r>
      <w:r w:rsidRPr="00F40FF8">
        <w:rPr>
          <w:sz w:val="20"/>
          <w:lang w:val="en-US"/>
        </w:rPr>
        <w:t>p</w:t>
      </w:r>
      <w:r w:rsidRPr="00F40FF8">
        <w:rPr>
          <w:sz w:val="20"/>
        </w:rPr>
        <w:t xml:space="preserve">&lt;0,02. Следует отметить, что во всех исследуемых когортах пациентов с БА отмечено достоверное увеличение уровня </w:t>
      </w:r>
      <w:proofErr w:type="spellStart"/>
      <w:r w:rsidRPr="00F40FF8">
        <w:rPr>
          <w:sz w:val="20"/>
        </w:rPr>
        <w:t>хемокина</w:t>
      </w:r>
      <w:proofErr w:type="spellEnd"/>
      <w:r w:rsidRPr="00F40FF8">
        <w:rPr>
          <w:sz w:val="20"/>
        </w:rPr>
        <w:t xml:space="preserve"> МСР-1 в сравнении с группой контроля 373,12 </w:t>
      </w:r>
      <w:proofErr w:type="spellStart"/>
      <w:r w:rsidRPr="00F40FF8">
        <w:rPr>
          <w:sz w:val="20"/>
        </w:rPr>
        <w:t>пг</w:t>
      </w:r>
      <w:proofErr w:type="spellEnd"/>
      <w:r w:rsidRPr="00F40FF8">
        <w:rPr>
          <w:sz w:val="20"/>
        </w:rPr>
        <w:t xml:space="preserve">/мл (353,80; 400,00), </w:t>
      </w:r>
      <w:proofErr w:type="spellStart"/>
      <w:proofErr w:type="gramStart"/>
      <w:r w:rsidRPr="00F40FF8">
        <w:rPr>
          <w:sz w:val="20"/>
        </w:rPr>
        <w:t>р</w:t>
      </w:r>
      <w:proofErr w:type="spellEnd"/>
      <w:proofErr w:type="gramEnd"/>
      <w:r w:rsidRPr="00F40FF8">
        <w:rPr>
          <w:sz w:val="20"/>
        </w:rPr>
        <w:t>&lt;0,05.  Анализ результатов определения МСР-1 и показателей  иммунной системы больных БА не выявил значимых взаимосвязей. Была установлена прямая корреляция содержания МСР-1 в сыворотке крови с показателями Т-лимфоцитов (</w:t>
      </w:r>
      <w:r w:rsidRPr="00F40FF8">
        <w:rPr>
          <w:sz w:val="20"/>
          <w:lang w:val="en-US"/>
        </w:rPr>
        <w:t>CD</w:t>
      </w:r>
      <w:r w:rsidRPr="00F40FF8">
        <w:rPr>
          <w:sz w:val="20"/>
        </w:rPr>
        <w:t xml:space="preserve">3) </w:t>
      </w:r>
      <w:r w:rsidRPr="00F40FF8">
        <w:rPr>
          <w:sz w:val="20"/>
          <w:lang w:val="en-US"/>
        </w:rPr>
        <w:t>r</w:t>
      </w:r>
      <w:r w:rsidRPr="00F40FF8">
        <w:rPr>
          <w:sz w:val="20"/>
        </w:rPr>
        <w:t>=0,84 (</w:t>
      </w:r>
      <w:r w:rsidRPr="00F40FF8">
        <w:rPr>
          <w:sz w:val="20"/>
          <w:lang w:val="en-US"/>
        </w:rPr>
        <w:t>p</w:t>
      </w:r>
      <w:r w:rsidRPr="00F40FF8">
        <w:rPr>
          <w:sz w:val="20"/>
        </w:rPr>
        <w:t>&lt;0,02)  у детей 2-ой группы, обратная связь (</w:t>
      </w:r>
      <w:r w:rsidRPr="00F40FF8">
        <w:rPr>
          <w:sz w:val="20"/>
          <w:lang w:val="en-US"/>
        </w:rPr>
        <w:t>r</w:t>
      </w:r>
      <w:r w:rsidRPr="00F40FF8">
        <w:rPr>
          <w:sz w:val="20"/>
        </w:rPr>
        <w:t xml:space="preserve">=-0,23) с уровнем </w:t>
      </w:r>
      <w:proofErr w:type="spellStart"/>
      <w:r w:rsidRPr="00F40FF8">
        <w:rPr>
          <w:sz w:val="20"/>
          <w:lang w:val="en-US"/>
        </w:rPr>
        <w:t>IgE</w:t>
      </w:r>
      <w:proofErr w:type="spellEnd"/>
      <w:r w:rsidRPr="00F40FF8">
        <w:rPr>
          <w:sz w:val="20"/>
        </w:rPr>
        <w:t>. С уровнем моноцитов в периферической крови у обследованных всех групп корреляции о</w:t>
      </w:r>
      <w:r w:rsidRPr="00F40FF8">
        <w:rPr>
          <w:sz w:val="20"/>
        </w:rPr>
        <w:t>б</w:t>
      </w:r>
      <w:r w:rsidRPr="00F40FF8">
        <w:rPr>
          <w:sz w:val="20"/>
        </w:rPr>
        <w:t xml:space="preserve">наружено не было. </w:t>
      </w:r>
    </w:p>
    <w:p w:rsidR="00E26182" w:rsidRPr="00F40FF8" w:rsidRDefault="00E26182" w:rsidP="00E26182">
      <w:pPr>
        <w:suppressAutoHyphens/>
        <w:ind w:firstLine="567"/>
        <w:jc w:val="both"/>
        <w:rPr>
          <w:sz w:val="20"/>
        </w:rPr>
      </w:pPr>
      <w:r w:rsidRPr="00F40FF8">
        <w:rPr>
          <w:sz w:val="20"/>
        </w:rPr>
        <w:t xml:space="preserve">Таким образом, у детей с БА отмечается повышение уровня МСР-1, что свидетельствует об участии этого </w:t>
      </w:r>
      <w:proofErr w:type="spellStart"/>
      <w:r w:rsidRPr="00F40FF8">
        <w:rPr>
          <w:sz w:val="20"/>
        </w:rPr>
        <w:t>хемокина</w:t>
      </w:r>
      <w:proofErr w:type="spellEnd"/>
      <w:r w:rsidRPr="00F40FF8">
        <w:rPr>
          <w:sz w:val="20"/>
        </w:rPr>
        <w:t xml:space="preserve"> в формировании воспал</w:t>
      </w:r>
      <w:r w:rsidRPr="00F40FF8">
        <w:rPr>
          <w:sz w:val="20"/>
        </w:rPr>
        <w:t>и</w:t>
      </w:r>
      <w:r w:rsidRPr="00F40FF8">
        <w:rPr>
          <w:sz w:val="20"/>
        </w:rPr>
        <w:t xml:space="preserve">тельного процесса. Высокое значение МСР-1 у больных с легким </w:t>
      </w:r>
      <w:proofErr w:type="spellStart"/>
      <w:r w:rsidRPr="00F40FF8">
        <w:rPr>
          <w:sz w:val="20"/>
        </w:rPr>
        <w:t>персистирующим</w:t>
      </w:r>
      <w:proofErr w:type="spellEnd"/>
      <w:r w:rsidRPr="00F40FF8">
        <w:rPr>
          <w:sz w:val="20"/>
        </w:rPr>
        <w:t xml:space="preserve"> течением БА может быть маркером активации защитных сил, а снижение его по мере нарастания тяжести заболевания, возможно, отражает прогрессирование воспаления с формированием </w:t>
      </w:r>
      <w:proofErr w:type="spellStart"/>
      <w:r w:rsidRPr="00F40FF8">
        <w:rPr>
          <w:sz w:val="20"/>
        </w:rPr>
        <w:t>ремоделирования</w:t>
      </w:r>
      <w:proofErr w:type="spellEnd"/>
      <w:r w:rsidRPr="00F40FF8">
        <w:rPr>
          <w:sz w:val="20"/>
        </w:rPr>
        <w:t xml:space="preserve"> бронхиального дерева с элементами необратимых склеротических изменений. Необходимо продолжать изуч</w:t>
      </w:r>
      <w:r w:rsidRPr="00F40FF8">
        <w:rPr>
          <w:sz w:val="20"/>
        </w:rPr>
        <w:t>е</w:t>
      </w:r>
      <w:r w:rsidRPr="00F40FF8">
        <w:rPr>
          <w:sz w:val="20"/>
        </w:rPr>
        <w:t xml:space="preserve">ние содержания МСР-1 у детей страдающих БА для уточнения более тонких механизмов регуляции  </w:t>
      </w:r>
      <w:proofErr w:type="spellStart"/>
      <w:r w:rsidRPr="00F40FF8">
        <w:rPr>
          <w:sz w:val="20"/>
        </w:rPr>
        <w:t>ремоделирования</w:t>
      </w:r>
      <w:proofErr w:type="spellEnd"/>
      <w:r w:rsidRPr="00F40FF8">
        <w:rPr>
          <w:sz w:val="20"/>
        </w:rPr>
        <w:t xml:space="preserve"> бронхиального дерева и разработки лечебно-профилактических путей коррекции данного процесса.</w:t>
      </w:r>
    </w:p>
    <w:p w:rsidR="00E26182" w:rsidRPr="00F40FF8" w:rsidRDefault="00E26182" w:rsidP="00E26182">
      <w:pPr>
        <w:suppressAutoHyphens/>
        <w:jc w:val="center"/>
        <w:rPr>
          <w:sz w:val="20"/>
        </w:rPr>
      </w:pPr>
    </w:p>
    <w:p w:rsidR="00AC27D9" w:rsidRPr="00AC27D9" w:rsidRDefault="00AC27D9" w:rsidP="00AC27D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C27D9" w:rsidRPr="00AC27D9" w:rsidSect="00AC27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641"/>
    <w:rsid w:val="00010C41"/>
    <w:rsid w:val="000F4B77"/>
    <w:rsid w:val="001666A0"/>
    <w:rsid w:val="002B53E0"/>
    <w:rsid w:val="003C62B9"/>
    <w:rsid w:val="00422312"/>
    <w:rsid w:val="00434567"/>
    <w:rsid w:val="00454E7D"/>
    <w:rsid w:val="004A4283"/>
    <w:rsid w:val="005D296E"/>
    <w:rsid w:val="006114C4"/>
    <w:rsid w:val="008B73EC"/>
    <w:rsid w:val="00976C0B"/>
    <w:rsid w:val="009A6069"/>
    <w:rsid w:val="00A134DA"/>
    <w:rsid w:val="00A82641"/>
    <w:rsid w:val="00A97FBE"/>
    <w:rsid w:val="00AC27D9"/>
    <w:rsid w:val="00C47627"/>
    <w:rsid w:val="00E26182"/>
    <w:rsid w:val="00E6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CCCP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Виктория</cp:lastModifiedBy>
  <cp:revision>13</cp:revision>
  <dcterms:created xsi:type="dcterms:W3CDTF">2016-02-02T11:58:00Z</dcterms:created>
  <dcterms:modified xsi:type="dcterms:W3CDTF">2016-03-09T18:02:00Z</dcterms:modified>
</cp:coreProperties>
</file>