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37" w:rsidRPr="00570B9E" w:rsidRDefault="00242381" w:rsidP="00F8077E">
      <w:pPr>
        <w:spacing w:line="360" w:lineRule="auto"/>
        <w:jc w:val="center"/>
        <w:rPr>
          <w:b/>
          <w:sz w:val="28"/>
          <w:szCs w:val="28"/>
        </w:rPr>
      </w:pPr>
      <w:r>
        <w:rPr>
          <w:b/>
          <w:sz w:val="28"/>
          <w:szCs w:val="28"/>
        </w:rPr>
        <w:t>Рівень несфатину-1</w:t>
      </w:r>
      <w:r w:rsidR="007F6EB1" w:rsidRPr="00570B9E">
        <w:rPr>
          <w:b/>
          <w:sz w:val="28"/>
          <w:szCs w:val="28"/>
        </w:rPr>
        <w:t xml:space="preserve"> </w:t>
      </w:r>
      <w:r w:rsidR="009B2CEE">
        <w:rPr>
          <w:b/>
          <w:sz w:val="28"/>
          <w:szCs w:val="28"/>
        </w:rPr>
        <w:t>та антропометричні</w:t>
      </w:r>
      <w:r>
        <w:rPr>
          <w:b/>
          <w:sz w:val="28"/>
          <w:szCs w:val="28"/>
        </w:rPr>
        <w:t xml:space="preserve"> характеристики</w:t>
      </w:r>
      <w:r w:rsidR="007F6EB1" w:rsidRPr="00570B9E">
        <w:rPr>
          <w:b/>
          <w:sz w:val="28"/>
          <w:szCs w:val="28"/>
        </w:rPr>
        <w:t xml:space="preserve"> хворих на гіпертонічну хворобу з супутнім ожирінням</w:t>
      </w:r>
    </w:p>
    <w:p w:rsidR="008F2637" w:rsidRPr="00570B9E" w:rsidRDefault="007F6EB1" w:rsidP="00F8077E">
      <w:pPr>
        <w:spacing w:line="360" w:lineRule="auto"/>
        <w:ind w:firstLine="708"/>
        <w:jc w:val="center"/>
        <w:rPr>
          <w:sz w:val="28"/>
          <w:szCs w:val="28"/>
        </w:rPr>
      </w:pPr>
      <w:r w:rsidRPr="00570B9E">
        <w:rPr>
          <w:sz w:val="28"/>
          <w:szCs w:val="28"/>
        </w:rPr>
        <w:t xml:space="preserve">Ковальова Ольга Миколаївна, </w:t>
      </w:r>
      <w:proofErr w:type="spellStart"/>
      <w:r w:rsidRPr="00570B9E">
        <w:rPr>
          <w:sz w:val="28"/>
          <w:szCs w:val="28"/>
        </w:rPr>
        <w:t>Візір</w:t>
      </w:r>
      <w:proofErr w:type="spellEnd"/>
      <w:r w:rsidRPr="00570B9E">
        <w:rPr>
          <w:sz w:val="28"/>
          <w:szCs w:val="28"/>
        </w:rPr>
        <w:t xml:space="preserve"> Марина Олександрівна</w:t>
      </w:r>
    </w:p>
    <w:p w:rsidR="008F2637" w:rsidRPr="00570B9E" w:rsidRDefault="008F2637" w:rsidP="00F8077E">
      <w:pPr>
        <w:spacing w:line="360" w:lineRule="auto"/>
        <w:ind w:firstLine="708"/>
        <w:jc w:val="center"/>
        <w:rPr>
          <w:sz w:val="28"/>
          <w:szCs w:val="28"/>
        </w:rPr>
      </w:pPr>
      <w:r w:rsidRPr="00570B9E">
        <w:rPr>
          <w:sz w:val="28"/>
          <w:szCs w:val="28"/>
        </w:rPr>
        <w:t>Харківський національний медичний університет</w:t>
      </w:r>
    </w:p>
    <w:p w:rsidR="008F2637" w:rsidRPr="00570B9E" w:rsidRDefault="008F2637" w:rsidP="00F8077E">
      <w:pPr>
        <w:spacing w:line="360" w:lineRule="auto"/>
        <w:ind w:firstLine="708"/>
        <w:jc w:val="center"/>
        <w:rPr>
          <w:sz w:val="28"/>
          <w:szCs w:val="28"/>
        </w:rPr>
      </w:pPr>
      <w:r w:rsidRPr="00570B9E">
        <w:rPr>
          <w:sz w:val="28"/>
          <w:szCs w:val="28"/>
        </w:rPr>
        <w:t xml:space="preserve">Кафедра пропедевтики внутрішньої медицини №1, основ біоетики та </w:t>
      </w:r>
      <w:proofErr w:type="spellStart"/>
      <w:r w:rsidRPr="00570B9E">
        <w:rPr>
          <w:sz w:val="28"/>
          <w:szCs w:val="28"/>
        </w:rPr>
        <w:t>біобезпеки</w:t>
      </w:r>
      <w:proofErr w:type="spellEnd"/>
    </w:p>
    <w:p w:rsidR="008F2637" w:rsidRDefault="008F2637" w:rsidP="00570B9E">
      <w:pPr>
        <w:spacing w:line="360" w:lineRule="auto"/>
        <w:ind w:firstLine="708"/>
        <w:jc w:val="both"/>
        <w:rPr>
          <w:sz w:val="28"/>
          <w:szCs w:val="28"/>
          <w:lang w:val="ru-RU"/>
        </w:rPr>
      </w:pPr>
    </w:p>
    <w:p w:rsidR="004A4152" w:rsidRDefault="004A4152" w:rsidP="00570B9E">
      <w:pPr>
        <w:spacing w:line="360" w:lineRule="auto"/>
        <w:ind w:firstLine="708"/>
        <w:jc w:val="both"/>
        <w:rPr>
          <w:sz w:val="28"/>
          <w:szCs w:val="28"/>
        </w:rPr>
      </w:pPr>
      <w:r>
        <w:rPr>
          <w:b/>
          <w:sz w:val="28"/>
          <w:szCs w:val="28"/>
        </w:rPr>
        <w:t xml:space="preserve">Резюме. </w:t>
      </w:r>
      <w:r>
        <w:rPr>
          <w:sz w:val="28"/>
          <w:szCs w:val="28"/>
        </w:rPr>
        <w:t>Дослідження присвячено визначенню плазматичного рівню несфатину-1 у хворих на гіпертонічну хворобу залежно від наявності у них супутньої надмірної маси тіла або ожиріння. Обстежено 83 хворих на гіпертонічну хворобу. Наявність надмірної маси тіла встановлено у</w:t>
      </w:r>
      <w:r w:rsidR="007A61B3">
        <w:rPr>
          <w:sz w:val="28"/>
          <w:szCs w:val="28"/>
          <w:lang w:val="ru-RU"/>
        </w:rPr>
        <w:t xml:space="preserve"> 15,7%</w:t>
      </w:r>
      <w:r>
        <w:rPr>
          <w:sz w:val="28"/>
          <w:szCs w:val="28"/>
        </w:rPr>
        <w:t xml:space="preserve"> хворих на гіпертонічну хворобу, у </w:t>
      </w:r>
      <w:r w:rsidR="007A61B3">
        <w:rPr>
          <w:sz w:val="28"/>
          <w:szCs w:val="28"/>
          <w:lang w:val="ru-RU"/>
        </w:rPr>
        <w:t xml:space="preserve">68,7% </w:t>
      </w:r>
      <w:r>
        <w:rPr>
          <w:sz w:val="28"/>
          <w:szCs w:val="28"/>
        </w:rPr>
        <w:t>мало місце ожиріння. Нами виявлено підвищення циркулюючого вмісту несфатину-1 у хворих на гіпертонічну хворобу</w:t>
      </w:r>
      <w:r w:rsidR="00536D30">
        <w:rPr>
          <w:sz w:val="28"/>
          <w:szCs w:val="28"/>
        </w:rPr>
        <w:t xml:space="preserve">, що може вказувати на </w:t>
      </w:r>
      <w:proofErr w:type="spellStart"/>
      <w:r w:rsidR="00536D30">
        <w:rPr>
          <w:sz w:val="28"/>
          <w:szCs w:val="28"/>
        </w:rPr>
        <w:t>прогіпертензивний</w:t>
      </w:r>
      <w:proofErr w:type="spellEnd"/>
      <w:r w:rsidR="00536D30">
        <w:rPr>
          <w:sz w:val="28"/>
          <w:szCs w:val="28"/>
        </w:rPr>
        <w:t xml:space="preserve"> ефект </w:t>
      </w:r>
      <w:proofErr w:type="spellStart"/>
      <w:r w:rsidR="00536D30">
        <w:rPr>
          <w:sz w:val="28"/>
          <w:szCs w:val="28"/>
        </w:rPr>
        <w:t>адіпоцитокіну</w:t>
      </w:r>
      <w:proofErr w:type="spellEnd"/>
      <w:r w:rsidR="00536D30">
        <w:rPr>
          <w:sz w:val="28"/>
          <w:szCs w:val="28"/>
        </w:rPr>
        <w:t xml:space="preserve">. З приєднанням надмірної маси тіла та ожиріння рівень несфатину-1 </w:t>
      </w:r>
      <w:r w:rsidR="00333A95">
        <w:rPr>
          <w:sz w:val="28"/>
          <w:szCs w:val="28"/>
        </w:rPr>
        <w:t>достовірно зменшувався</w:t>
      </w:r>
      <w:r w:rsidR="00333A95" w:rsidRPr="00333A95">
        <w:rPr>
          <w:sz w:val="28"/>
          <w:szCs w:val="28"/>
        </w:rPr>
        <w:t>,</w:t>
      </w:r>
      <w:r w:rsidR="005D2011" w:rsidRPr="005D2011">
        <w:rPr>
          <w:sz w:val="28"/>
          <w:szCs w:val="28"/>
        </w:rPr>
        <w:t xml:space="preserve"> </w:t>
      </w:r>
      <w:r w:rsidR="005D2011">
        <w:rPr>
          <w:sz w:val="28"/>
          <w:szCs w:val="28"/>
        </w:rPr>
        <w:t xml:space="preserve">що може підтверджувати його </w:t>
      </w:r>
      <w:proofErr w:type="spellStart"/>
      <w:r w:rsidR="005D2011">
        <w:rPr>
          <w:sz w:val="28"/>
          <w:szCs w:val="28"/>
        </w:rPr>
        <w:t>анорексигенну</w:t>
      </w:r>
      <w:proofErr w:type="spellEnd"/>
      <w:r w:rsidR="005D2011">
        <w:rPr>
          <w:sz w:val="28"/>
          <w:szCs w:val="28"/>
        </w:rPr>
        <w:t xml:space="preserve"> властивість, </w:t>
      </w:r>
      <w:r w:rsidR="00333A95" w:rsidRPr="00333A95">
        <w:rPr>
          <w:sz w:val="28"/>
          <w:szCs w:val="28"/>
        </w:rPr>
        <w:t>але</w:t>
      </w:r>
      <w:r w:rsidR="00536D30">
        <w:rPr>
          <w:sz w:val="28"/>
          <w:szCs w:val="28"/>
        </w:rPr>
        <w:t xml:space="preserve"> у хворих на гіпертонічну хворобу з </w:t>
      </w:r>
      <w:proofErr w:type="spellStart"/>
      <w:r w:rsidR="00536D30">
        <w:rPr>
          <w:sz w:val="28"/>
          <w:szCs w:val="28"/>
        </w:rPr>
        <w:t>морбідним</w:t>
      </w:r>
      <w:proofErr w:type="spellEnd"/>
      <w:r w:rsidR="00536D30">
        <w:rPr>
          <w:sz w:val="28"/>
          <w:szCs w:val="28"/>
        </w:rPr>
        <w:t xml:space="preserve"> </w:t>
      </w:r>
      <w:r w:rsidR="00333A95">
        <w:rPr>
          <w:sz w:val="28"/>
          <w:szCs w:val="28"/>
        </w:rPr>
        <w:t xml:space="preserve">ожирінням встановлено </w:t>
      </w:r>
      <w:r w:rsidR="00333A95" w:rsidRPr="00333A95">
        <w:rPr>
          <w:sz w:val="28"/>
          <w:szCs w:val="28"/>
        </w:rPr>
        <w:t>прямий</w:t>
      </w:r>
      <w:r w:rsidR="00536D30">
        <w:rPr>
          <w:sz w:val="28"/>
          <w:szCs w:val="28"/>
        </w:rPr>
        <w:t xml:space="preserve"> кореляційний зв'язок з антропометричними показниками.</w:t>
      </w:r>
      <w:r w:rsidR="005D2011">
        <w:rPr>
          <w:sz w:val="28"/>
          <w:szCs w:val="28"/>
        </w:rPr>
        <w:t xml:space="preserve"> Отримані дані можуть свідчити про</w:t>
      </w:r>
      <w:r w:rsidR="00ED2C04">
        <w:rPr>
          <w:sz w:val="28"/>
          <w:szCs w:val="28"/>
        </w:rPr>
        <w:t xml:space="preserve"> активну участь несфатину-1</w:t>
      </w:r>
      <w:r w:rsidR="005D2011">
        <w:rPr>
          <w:sz w:val="28"/>
          <w:szCs w:val="28"/>
        </w:rPr>
        <w:t xml:space="preserve"> в патогенезі розвитку та прогресування</w:t>
      </w:r>
      <w:r w:rsidR="005D2011">
        <w:rPr>
          <w:sz w:val="28"/>
          <w:szCs w:val="28"/>
        </w:rPr>
        <w:t xml:space="preserve"> гіпертонічної хвороби</w:t>
      </w:r>
      <w:r w:rsidR="005D2011">
        <w:rPr>
          <w:sz w:val="28"/>
          <w:szCs w:val="28"/>
        </w:rPr>
        <w:t xml:space="preserve"> і порушень </w:t>
      </w:r>
      <w:proofErr w:type="spellStart"/>
      <w:r w:rsidR="005D2011">
        <w:rPr>
          <w:sz w:val="28"/>
          <w:szCs w:val="28"/>
        </w:rPr>
        <w:t>ліпостату</w:t>
      </w:r>
      <w:proofErr w:type="spellEnd"/>
      <w:r w:rsidR="005D2011">
        <w:rPr>
          <w:sz w:val="28"/>
          <w:szCs w:val="28"/>
        </w:rPr>
        <w:t>.</w:t>
      </w:r>
    </w:p>
    <w:p w:rsidR="00536D30" w:rsidRDefault="00536D30" w:rsidP="00570B9E">
      <w:pPr>
        <w:spacing w:line="360" w:lineRule="auto"/>
        <w:ind w:firstLine="708"/>
        <w:jc w:val="both"/>
        <w:rPr>
          <w:sz w:val="28"/>
          <w:szCs w:val="28"/>
        </w:rPr>
      </w:pPr>
    </w:p>
    <w:p w:rsidR="00536D30" w:rsidRPr="00536D30" w:rsidRDefault="00536D30" w:rsidP="00570B9E">
      <w:pPr>
        <w:spacing w:line="360" w:lineRule="auto"/>
        <w:ind w:firstLine="708"/>
        <w:jc w:val="both"/>
        <w:rPr>
          <w:sz w:val="28"/>
          <w:szCs w:val="28"/>
        </w:rPr>
      </w:pPr>
      <w:proofErr w:type="spellStart"/>
      <w:r>
        <w:rPr>
          <w:b/>
          <w:sz w:val="28"/>
          <w:szCs w:val="28"/>
        </w:rPr>
        <w:t>Ключові</w:t>
      </w:r>
      <w:proofErr w:type="spellEnd"/>
      <w:r>
        <w:rPr>
          <w:b/>
          <w:sz w:val="28"/>
          <w:szCs w:val="28"/>
        </w:rPr>
        <w:t xml:space="preserve"> слова: </w:t>
      </w:r>
      <w:r w:rsidR="0005186B">
        <w:rPr>
          <w:sz w:val="28"/>
          <w:szCs w:val="28"/>
        </w:rPr>
        <w:t>несфатин-1, гіпертонічна хвороба, надмірна маса тіла, ожиріння, індекс маси тіла</w:t>
      </w:r>
    </w:p>
    <w:p w:rsidR="004A4152" w:rsidRPr="00536D30" w:rsidRDefault="004A4152" w:rsidP="00570B9E">
      <w:pPr>
        <w:spacing w:line="360" w:lineRule="auto"/>
        <w:ind w:firstLine="708"/>
        <w:jc w:val="both"/>
        <w:rPr>
          <w:sz w:val="28"/>
          <w:szCs w:val="28"/>
        </w:rPr>
      </w:pPr>
    </w:p>
    <w:p w:rsidR="008F2637" w:rsidRPr="00570B9E" w:rsidRDefault="008F2637" w:rsidP="00570B9E">
      <w:pPr>
        <w:spacing w:line="360" w:lineRule="auto"/>
        <w:ind w:firstLine="708"/>
        <w:jc w:val="both"/>
        <w:rPr>
          <w:sz w:val="28"/>
          <w:szCs w:val="28"/>
        </w:rPr>
      </w:pPr>
      <w:r w:rsidRPr="00570B9E">
        <w:rPr>
          <w:sz w:val="28"/>
          <w:szCs w:val="28"/>
        </w:rPr>
        <w:t xml:space="preserve">Гіпертонічна хвороба (ГХ) є провідним фактором ризику та одним із пускових механізмів ішемічної хвороби серця, церебрального інсульту, серцевої та ниркової недостатності. Враховуючи значну поширеність, ГХ вважається глобальною медико-соціальною проблемою в усьому світі.  </w:t>
      </w:r>
    </w:p>
    <w:p w:rsidR="008F2637" w:rsidRPr="00570B9E" w:rsidRDefault="008F2637" w:rsidP="00570B9E">
      <w:pPr>
        <w:spacing w:line="360" w:lineRule="auto"/>
        <w:ind w:firstLine="708"/>
        <w:jc w:val="both"/>
        <w:rPr>
          <w:sz w:val="28"/>
          <w:szCs w:val="28"/>
        </w:rPr>
      </w:pPr>
      <w:r w:rsidRPr="00570B9E">
        <w:rPr>
          <w:sz w:val="28"/>
          <w:szCs w:val="28"/>
        </w:rPr>
        <w:lastRenderedPageBreak/>
        <w:t xml:space="preserve">Наявність супутньої патології, зокрема, ожиріння, значно погіршує перебіг та прогноз ГХ. Встановлено, що збільшення маси тіла потенціює подальший розвиток гіпертензії. Так, за даними </w:t>
      </w:r>
      <w:proofErr w:type="spellStart"/>
      <w:r w:rsidRPr="00570B9E">
        <w:rPr>
          <w:sz w:val="28"/>
          <w:szCs w:val="28"/>
        </w:rPr>
        <w:t>Фремінгемського</w:t>
      </w:r>
      <w:proofErr w:type="spellEnd"/>
      <w:r w:rsidRPr="00570B9E">
        <w:rPr>
          <w:sz w:val="28"/>
          <w:szCs w:val="28"/>
        </w:rPr>
        <w:t xml:space="preserve"> дослідження, з кожними додатковими 4,5 кг маси тіла систолічний артеріальний тиск збільшується на 4,2-4,4 мм </w:t>
      </w:r>
      <w:proofErr w:type="spellStart"/>
      <w:r w:rsidRPr="00570B9E">
        <w:rPr>
          <w:sz w:val="28"/>
          <w:szCs w:val="28"/>
        </w:rPr>
        <w:t>рт.ст</w:t>
      </w:r>
      <w:proofErr w:type="spellEnd"/>
      <w:r w:rsidRPr="00570B9E">
        <w:rPr>
          <w:sz w:val="28"/>
          <w:szCs w:val="28"/>
        </w:rPr>
        <w:t>. [</w:t>
      </w:r>
      <w:r w:rsidR="00F3525B" w:rsidRPr="00570B9E">
        <w:rPr>
          <w:sz w:val="28"/>
          <w:szCs w:val="28"/>
        </w:rPr>
        <w:t>1</w:t>
      </w:r>
      <w:r w:rsidRPr="00570B9E">
        <w:rPr>
          <w:sz w:val="28"/>
          <w:szCs w:val="28"/>
        </w:rPr>
        <w:t xml:space="preserve">]. </w:t>
      </w:r>
    </w:p>
    <w:p w:rsidR="00D030C1" w:rsidRPr="00570B9E" w:rsidRDefault="008F2637" w:rsidP="00570B9E">
      <w:pPr>
        <w:spacing w:line="360" w:lineRule="auto"/>
        <w:ind w:firstLine="708"/>
        <w:jc w:val="both"/>
        <w:rPr>
          <w:sz w:val="28"/>
          <w:szCs w:val="28"/>
          <w:lang w:val="ru-RU"/>
        </w:rPr>
      </w:pPr>
      <w:r w:rsidRPr="00570B9E">
        <w:rPr>
          <w:sz w:val="28"/>
          <w:szCs w:val="28"/>
        </w:rPr>
        <w:t>Зміна маси тіла, що призводить до ожиріння, виникає внаслідок збільшення споживання їжі, зниження витрати ен</w:t>
      </w:r>
      <w:r w:rsidR="00FD6012">
        <w:rPr>
          <w:sz w:val="28"/>
          <w:szCs w:val="28"/>
        </w:rPr>
        <w:t>ергії та/або порушення процес</w:t>
      </w:r>
      <w:r w:rsidR="00FD6012" w:rsidRPr="00FD6012">
        <w:rPr>
          <w:sz w:val="28"/>
          <w:szCs w:val="28"/>
        </w:rPr>
        <w:t>у</w:t>
      </w:r>
      <w:r w:rsidRPr="00570B9E">
        <w:rPr>
          <w:sz w:val="28"/>
          <w:szCs w:val="28"/>
        </w:rPr>
        <w:t xml:space="preserve"> акумуляції енергії. Головна роль в регуляції </w:t>
      </w:r>
      <w:proofErr w:type="spellStart"/>
      <w:r w:rsidRPr="00570B9E">
        <w:rPr>
          <w:sz w:val="28"/>
          <w:szCs w:val="28"/>
        </w:rPr>
        <w:t>ліпостату</w:t>
      </w:r>
      <w:proofErr w:type="spellEnd"/>
      <w:r w:rsidRPr="00570B9E">
        <w:rPr>
          <w:sz w:val="28"/>
          <w:szCs w:val="28"/>
        </w:rPr>
        <w:t xml:space="preserve"> – постійності маси тіла – належить структурам мозку, які чутливі до ендокринних сигналів, що забезпеч</w:t>
      </w:r>
      <w:r w:rsidR="00E05ABA" w:rsidRPr="00570B9E">
        <w:rPr>
          <w:sz w:val="28"/>
          <w:szCs w:val="28"/>
        </w:rPr>
        <w:t>ують постійність запасів жиру [</w:t>
      </w:r>
      <w:r w:rsidR="00E05ABA" w:rsidRPr="00570B9E">
        <w:rPr>
          <w:sz w:val="28"/>
          <w:szCs w:val="28"/>
          <w:lang w:val="ru-RU"/>
        </w:rPr>
        <w:t>2</w:t>
      </w:r>
      <w:r w:rsidRPr="00570B9E">
        <w:rPr>
          <w:sz w:val="28"/>
          <w:szCs w:val="28"/>
        </w:rPr>
        <w:t xml:space="preserve">]. Таким чином, споживання їжі регулюється взаємодією гормональних і нервових механізмів. </w:t>
      </w:r>
    </w:p>
    <w:p w:rsidR="00D030C1" w:rsidRPr="009B2CEE" w:rsidRDefault="00FD6012" w:rsidP="009B2CEE">
      <w:pPr>
        <w:spacing w:line="360" w:lineRule="auto"/>
        <w:ind w:firstLine="708"/>
        <w:jc w:val="both"/>
        <w:rPr>
          <w:sz w:val="28"/>
          <w:szCs w:val="28"/>
          <w:lang w:val="ru-RU"/>
        </w:rPr>
      </w:pPr>
      <w:r>
        <w:rPr>
          <w:sz w:val="28"/>
          <w:szCs w:val="28"/>
        </w:rPr>
        <w:t xml:space="preserve">Останніми роками до </w:t>
      </w:r>
      <w:proofErr w:type="spellStart"/>
      <w:r>
        <w:rPr>
          <w:sz w:val="28"/>
          <w:szCs w:val="28"/>
          <w:lang w:val="ru-RU"/>
        </w:rPr>
        <w:t>ретельно</w:t>
      </w:r>
      <w:proofErr w:type="spellEnd"/>
      <w:r w:rsidR="008F2637" w:rsidRPr="00570B9E">
        <w:rPr>
          <w:sz w:val="28"/>
          <w:szCs w:val="28"/>
        </w:rPr>
        <w:t xml:space="preserve"> вивчених </w:t>
      </w:r>
      <w:proofErr w:type="spellStart"/>
      <w:r w:rsidR="008F2637" w:rsidRPr="00570B9E">
        <w:rPr>
          <w:sz w:val="28"/>
          <w:szCs w:val="28"/>
        </w:rPr>
        <w:t>нейромедіаторів</w:t>
      </w:r>
      <w:proofErr w:type="spellEnd"/>
      <w:r w:rsidR="008F2637" w:rsidRPr="00570B9E">
        <w:rPr>
          <w:sz w:val="28"/>
          <w:szCs w:val="28"/>
        </w:rPr>
        <w:t xml:space="preserve"> додаються нові, що потребують активного дослідження. Так, нещодавно був визначений </w:t>
      </w:r>
      <w:proofErr w:type="spellStart"/>
      <w:r w:rsidR="008F2637" w:rsidRPr="00570B9E">
        <w:rPr>
          <w:sz w:val="28"/>
          <w:szCs w:val="28"/>
        </w:rPr>
        <w:t>анорексигенний</w:t>
      </w:r>
      <w:proofErr w:type="spellEnd"/>
      <w:r w:rsidR="008F2637" w:rsidRPr="00570B9E">
        <w:rPr>
          <w:sz w:val="28"/>
          <w:szCs w:val="28"/>
        </w:rPr>
        <w:t xml:space="preserve"> пептид</w:t>
      </w:r>
      <w:r w:rsidR="00D030C1" w:rsidRPr="00570B9E">
        <w:rPr>
          <w:sz w:val="28"/>
          <w:szCs w:val="28"/>
          <w:lang w:val="ru-RU"/>
        </w:rPr>
        <w:t xml:space="preserve"> несфатин-1 (Н-1)</w:t>
      </w:r>
      <w:r w:rsidR="008F2637" w:rsidRPr="00570B9E">
        <w:rPr>
          <w:sz w:val="28"/>
          <w:szCs w:val="28"/>
        </w:rPr>
        <w:t>, що походить з мо</w:t>
      </w:r>
      <w:r w:rsidR="00E05ABA" w:rsidRPr="00570B9E">
        <w:rPr>
          <w:sz w:val="28"/>
          <w:szCs w:val="28"/>
        </w:rPr>
        <w:t>лекули попередника гену NUCB2 [</w:t>
      </w:r>
      <w:r w:rsidR="00E05ABA" w:rsidRPr="00570B9E">
        <w:rPr>
          <w:sz w:val="28"/>
          <w:szCs w:val="28"/>
          <w:lang w:val="ru-RU"/>
        </w:rPr>
        <w:t>3</w:t>
      </w:r>
      <w:r w:rsidR="008F2637" w:rsidRPr="00570B9E">
        <w:rPr>
          <w:sz w:val="28"/>
          <w:szCs w:val="28"/>
        </w:rPr>
        <w:t>]. Дуже важливими є наукові факти про спільну локалізацію Н-1 з мозковими трансмітерами, які залучені д</w:t>
      </w:r>
      <w:r w:rsidR="00E05ABA" w:rsidRPr="00570B9E">
        <w:rPr>
          <w:sz w:val="28"/>
          <w:szCs w:val="28"/>
        </w:rPr>
        <w:t>о регуляції апетиту та голоду (</w:t>
      </w:r>
      <w:r w:rsidR="00E05ABA" w:rsidRPr="00570B9E">
        <w:rPr>
          <w:sz w:val="28"/>
          <w:szCs w:val="28"/>
          <w:lang w:val="ru-RU"/>
        </w:rPr>
        <w:t>4</w:t>
      </w:r>
      <w:r w:rsidR="008F2637" w:rsidRPr="00570B9E">
        <w:rPr>
          <w:sz w:val="28"/>
          <w:szCs w:val="28"/>
        </w:rPr>
        <w:t>).</w:t>
      </w:r>
      <w:r w:rsidR="009B2CEE">
        <w:rPr>
          <w:sz w:val="28"/>
          <w:szCs w:val="28"/>
          <w:lang w:val="ru-RU"/>
        </w:rPr>
        <w:t xml:space="preserve"> </w:t>
      </w:r>
      <w:r w:rsidR="00D030C1" w:rsidRPr="00570B9E">
        <w:rPr>
          <w:sz w:val="28"/>
          <w:szCs w:val="28"/>
        </w:rPr>
        <w:t xml:space="preserve">Також встановлено, що окрім ядер гіпоталамусу, </w:t>
      </w:r>
      <w:r w:rsidR="008F2637" w:rsidRPr="00570B9E">
        <w:rPr>
          <w:sz w:val="28"/>
          <w:szCs w:val="28"/>
        </w:rPr>
        <w:t>існують периферичні джерела Н-1. Проведено ряд експериментальних досліджень, які встановили значну експресію матричної РНК Н-1 в ендокринних клітинах сли</w:t>
      </w:r>
      <w:r w:rsidR="00E05ABA" w:rsidRPr="00570B9E">
        <w:rPr>
          <w:sz w:val="28"/>
          <w:szCs w:val="28"/>
        </w:rPr>
        <w:t>зової оболонки шлунку щурів (</w:t>
      </w:r>
      <w:r w:rsidR="00E05ABA" w:rsidRPr="00570B9E">
        <w:rPr>
          <w:sz w:val="28"/>
          <w:szCs w:val="28"/>
          <w:lang w:val="ru-RU"/>
        </w:rPr>
        <w:t>5</w:t>
      </w:r>
      <w:r w:rsidR="008F2637" w:rsidRPr="00570B9E">
        <w:rPr>
          <w:sz w:val="28"/>
          <w:szCs w:val="28"/>
        </w:rPr>
        <w:t xml:space="preserve">), наявність </w:t>
      </w:r>
      <w:proofErr w:type="spellStart"/>
      <w:r w:rsidR="008F2637" w:rsidRPr="00570B9E">
        <w:rPr>
          <w:sz w:val="28"/>
          <w:szCs w:val="28"/>
        </w:rPr>
        <w:t>імунопозитивних</w:t>
      </w:r>
      <w:proofErr w:type="spellEnd"/>
      <w:r w:rsidR="008F2637" w:rsidRPr="00570B9E">
        <w:rPr>
          <w:sz w:val="28"/>
          <w:szCs w:val="28"/>
        </w:rPr>
        <w:t xml:space="preserve"> кліти</w:t>
      </w:r>
      <w:r w:rsidR="00E05ABA" w:rsidRPr="00570B9E">
        <w:rPr>
          <w:sz w:val="28"/>
          <w:szCs w:val="28"/>
        </w:rPr>
        <w:t>н Н-1 у підшлунковій залозі (</w:t>
      </w:r>
      <w:r w:rsidR="00E05ABA" w:rsidRPr="00570B9E">
        <w:rPr>
          <w:sz w:val="28"/>
          <w:szCs w:val="28"/>
          <w:lang w:val="ru-RU"/>
        </w:rPr>
        <w:t>6</w:t>
      </w:r>
      <w:r w:rsidR="008F2637" w:rsidRPr="00570B9E">
        <w:rPr>
          <w:sz w:val="28"/>
          <w:szCs w:val="28"/>
        </w:rPr>
        <w:t>).</w:t>
      </w:r>
      <w:r w:rsidR="00D030C1" w:rsidRPr="00570B9E">
        <w:rPr>
          <w:sz w:val="28"/>
          <w:szCs w:val="28"/>
        </w:rPr>
        <w:t xml:space="preserve"> Також</w:t>
      </w:r>
      <w:r w:rsidR="008F2637" w:rsidRPr="00570B9E">
        <w:rPr>
          <w:sz w:val="28"/>
          <w:szCs w:val="28"/>
        </w:rPr>
        <w:t xml:space="preserve"> потенційним джерелом периферичного Н-1 є жирова тканина, яка розглядається як ендокр</w:t>
      </w:r>
      <w:r w:rsidR="009B2CEE">
        <w:rPr>
          <w:sz w:val="28"/>
          <w:szCs w:val="28"/>
        </w:rPr>
        <w:t xml:space="preserve">инний орган, багатий на </w:t>
      </w:r>
      <w:proofErr w:type="spellStart"/>
      <w:r w:rsidR="009B2CEE">
        <w:rPr>
          <w:sz w:val="28"/>
          <w:szCs w:val="28"/>
        </w:rPr>
        <w:t>адипокіни</w:t>
      </w:r>
      <w:proofErr w:type="spellEnd"/>
      <w:r>
        <w:rPr>
          <w:sz w:val="28"/>
          <w:szCs w:val="28"/>
        </w:rPr>
        <w:t xml:space="preserve">, що </w:t>
      </w:r>
      <w:proofErr w:type="spellStart"/>
      <w:r>
        <w:rPr>
          <w:sz w:val="28"/>
          <w:szCs w:val="28"/>
        </w:rPr>
        <w:t>відповід</w:t>
      </w:r>
      <w:proofErr w:type="spellEnd"/>
      <w:r>
        <w:rPr>
          <w:sz w:val="28"/>
          <w:szCs w:val="28"/>
          <w:lang w:val="ru-RU"/>
        </w:rPr>
        <w:t>аль</w:t>
      </w:r>
      <w:r w:rsidR="008F2637" w:rsidRPr="00570B9E">
        <w:rPr>
          <w:sz w:val="28"/>
          <w:szCs w:val="28"/>
        </w:rPr>
        <w:t>н</w:t>
      </w:r>
      <w:r w:rsidR="00E05ABA" w:rsidRPr="00570B9E">
        <w:rPr>
          <w:sz w:val="28"/>
          <w:szCs w:val="28"/>
        </w:rPr>
        <w:t>і за регуляцію насичення (</w:t>
      </w:r>
      <w:r w:rsidR="00E05ABA" w:rsidRPr="00570B9E">
        <w:rPr>
          <w:sz w:val="28"/>
          <w:szCs w:val="28"/>
          <w:lang w:val="ru-RU"/>
        </w:rPr>
        <w:t>7</w:t>
      </w:r>
      <w:r>
        <w:rPr>
          <w:sz w:val="28"/>
          <w:szCs w:val="28"/>
        </w:rPr>
        <w:t>). За деякими дослідженнями,</w:t>
      </w:r>
      <w:r w:rsidR="008F2637" w:rsidRPr="00570B9E">
        <w:rPr>
          <w:sz w:val="28"/>
          <w:szCs w:val="28"/>
        </w:rPr>
        <w:t xml:space="preserve"> секреція</w:t>
      </w:r>
      <w:r>
        <w:rPr>
          <w:sz w:val="28"/>
          <w:szCs w:val="28"/>
          <w:lang w:val="ru-RU"/>
        </w:rPr>
        <w:t xml:space="preserve"> Н-1</w:t>
      </w:r>
      <w:r w:rsidR="008F2637" w:rsidRPr="00570B9E">
        <w:rPr>
          <w:sz w:val="28"/>
          <w:szCs w:val="28"/>
        </w:rPr>
        <w:t xml:space="preserve"> в</w:t>
      </w:r>
      <w:r>
        <w:rPr>
          <w:sz w:val="28"/>
          <w:szCs w:val="28"/>
        </w:rPr>
        <w:t xml:space="preserve"> підшкірній жировій тканині </w:t>
      </w:r>
      <w:proofErr w:type="spellStart"/>
      <w:r>
        <w:rPr>
          <w:sz w:val="28"/>
          <w:szCs w:val="28"/>
        </w:rPr>
        <w:t>бул</w:t>
      </w:r>
      <w:proofErr w:type="spellEnd"/>
      <w:r>
        <w:rPr>
          <w:sz w:val="28"/>
          <w:szCs w:val="28"/>
          <w:lang w:val="ru-RU"/>
        </w:rPr>
        <w:t>а</w:t>
      </w:r>
      <w:r>
        <w:rPr>
          <w:sz w:val="28"/>
          <w:szCs w:val="28"/>
        </w:rPr>
        <w:t xml:space="preserve"> достовірно вищою в порівнянні з іншими</w:t>
      </w:r>
      <w:r w:rsidR="008F2637" w:rsidRPr="00570B9E">
        <w:rPr>
          <w:sz w:val="28"/>
          <w:szCs w:val="28"/>
        </w:rPr>
        <w:t xml:space="preserve"> периферичними депо людини та</w:t>
      </w:r>
      <w:r w:rsidR="00E05ABA" w:rsidRPr="00570B9E">
        <w:rPr>
          <w:sz w:val="28"/>
          <w:szCs w:val="28"/>
        </w:rPr>
        <w:t xml:space="preserve"> миші (</w:t>
      </w:r>
      <w:r w:rsidR="00E05ABA" w:rsidRPr="00570B9E">
        <w:rPr>
          <w:sz w:val="28"/>
          <w:szCs w:val="28"/>
          <w:lang w:val="ru-RU"/>
        </w:rPr>
        <w:t>8</w:t>
      </w:r>
      <w:r w:rsidR="00D030C1" w:rsidRPr="00570B9E">
        <w:rPr>
          <w:sz w:val="28"/>
          <w:szCs w:val="28"/>
        </w:rPr>
        <w:t>).</w:t>
      </w:r>
    </w:p>
    <w:p w:rsidR="009B2CEE" w:rsidRDefault="008F2637" w:rsidP="009B2CEE">
      <w:pPr>
        <w:spacing w:line="360" w:lineRule="auto"/>
        <w:ind w:firstLine="709"/>
        <w:jc w:val="both"/>
        <w:rPr>
          <w:sz w:val="28"/>
          <w:szCs w:val="28"/>
        </w:rPr>
      </w:pPr>
      <w:r w:rsidRPr="00570B9E">
        <w:rPr>
          <w:sz w:val="28"/>
          <w:szCs w:val="28"/>
        </w:rPr>
        <w:t xml:space="preserve">Новими науковими фактами є встановлення цими авторами даних про те, що експресія матричної ДНК НУКБ2 та Н-1 в жировій тканині та </w:t>
      </w:r>
      <w:proofErr w:type="spellStart"/>
      <w:r w:rsidRPr="00570B9E">
        <w:rPr>
          <w:sz w:val="28"/>
          <w:szCs w:val="28"/>
        </w:rPr>
        <w:t>преадипоцитах</w:t>
      </w:r>
      <w:proofErr w:type="spellEnd"/>
      <w:r w:rsidRPr="00570B9E">
        <w:rPr>
          <w:sz w:val="28"/>
          <w:szCs w:val="28"/>
        </w:rPr>
        <w:t xml:space="preserve"> регулюється такими метаболічними регуляторами, як </w:t>
      </w:r>
      <w:proofErr w:type="spellStart"/>
      <w:r w:rsidRPr="00570B9E">
        <w:rPr>
          <w:sz w:val="28"/>
          <w:szCs w:val="28"/>
        </w:rPr>
        <w:lastRenderedPageBreak/>
        <w:t>цитокіни</w:t>
      </w:r>
      <w:proofErr w:type="spellEnd"/>
      <w:r w:rsidRPr="00570B9E">
        <w:rPr>
          <w:sz w:val="28"/>
          <w:szCs w:val="28"/>
        </w:rPr>
        <w:t xml:space="preserve">, інсулін, кортикостероїди, що важливі для енергетичного гомеостазу, що дало підставу розглядати Н-1 як новий </w:t>
      </w:r>
      <w:proofErr w:type="spellStart"/>
      <w:r w:rsidRPr="00570B9E">
        <w:rPr>
          <w:sz w:val="28"/>
          <w:szCs w:val="28"/>
        </w:rPr>
        <w:t>адипокін</w:t>
      </w:r>
      <w:proofErr w:type="spellEnd"/>
      <w:r w:rsidRPr="00570B9E">
        <w:rPr>
          <w:sz w:val="28"/>
          <w:szCs w:val="28"/>
        </w:rPr>
        <w:t>.</w:t>
      </w:r>
    </w:p>
    <w:p w:rsidR="008F2637" w:rsidRPr="00570B9E" w:rsidRDefault="008F2637" w:rsidP="009B2CEE">
      <w:pPr>
        <w:spacing w:line="360" w:lineRule="auto"/>
        <w:ind w:firstLine="709"/>
        <w:jc w:val="both"/>
        <w:rPr>
          <w:sz w:val="28"/>
          <w:szCs w:val="28"/>
        </w:rPr>
      </w:pPr>
      <w:r w:rsidRPr="00570B9E">
        <w:rPr>
          <w:sz w:val="28"/>
          <w:szCs w:val="28"/>
        </w:rPr>
        <w:t>Мета дослідження – визначення плазматичного рівню несфатину-1 у хворих на ГХ залежно від наявності у них супутньої н</w:t>
      </w:r>
      <w:r w:rsidR="00D030C1" w:rsidRPr="00570B9E">
        <w:rPr>
          <w:sz w:val="28"/>
          <w:szCs w:val="28"/>
        </w:rPr>
        <w:t xml:space="preserve">адмірної маси тіла та ожиріння, встановлення </w:t>
      </w:r>
      <w:r w:rsidR="007F6EB1" w:rsidRPr="00570B9E">
        <w:rPr>
          <w:sz w:val="28"/>
          <w:szCs w:val="28"/>
        </w:rPr>
        <w:t>залежності від антропометричних показників</w:t>
      </w:r>
      <w:r w:rsidR="00D030C1" w:rsidRPr="00570B9E">
        <w:rPr>
          <w:sz w:val="28"/>
          <w:szCs w:val="28"/>
        </w:rPr>
        <w:t>.</w:t>
      </w:r>
    </w:p>
    <w:p w:rsidR="00F3525B" w:rsidRPr="00570B9E" w:rsidRDefault="00F3525B" w:rsidP="00570B9E">
      <w:pPr>
        <w:spacing w:line="360" w:lineRule="auto"/>
        <w:ind w:firstLine="708"/>
        <w:jc w:val="both"/>
        <w:rPr>
          <w:sz w:val="28"/>
          <w:szCs w:val="28"/>
        </w:rPr>
      </w:pPr>
      <w:r w:rsidRPr="00570B9E">
        <w:rPr>
          <w:b/>
          <w:sz w:val="28"/>
          <w:szCs w:val="28"/>
        </w:rPr>
        <w:t>Матеріал і методи досліджень</w:t>
      </w:r>
      <w:r w:rsidR="008F2637" w:rsidRPr="00570B9E">
        <w:rPr>
          <w:sz w:val="28"/>
          <w:szCs w:val="28"/>
        </w:rPr>
        <w:t xml:space="preserve"> </w:t>
      </w:r>
    </w:p>
    <w:p w:rsidR="008F2637" w:rsidRPr="00570B9E" w:rsidRDefault="008F2637" w:rsidP="00570B9E">
      <w:pPr>
        <w:spacing w:line="360" w:lineRule="auto"/>
        <w:ind w:firstLine="708"/>
        <w:jc w:val="both"/>
        <w:rPr>
          <w:sz w:val="28"/>
          <w:szCs w:val="28"/>
        </w:rPr>
      </w:pPr>
      <w:r w:rsidRPr="00570B9E">
        <w:rPr>
          <w:sz w:val="28"/>
          <w:szCs w:val="28"/>
        </w:rPr>
        <w:t xml:space="preserve">Обстежено 83 хворих на гіпертонічну хворобу (ГХ), </w:t>
      </w:r>
      <w:r w:rsidRPr="00570B9E">
        <w:rPr>
          <w:sz w:val="28"/>
          <w:szCs w:val="28"/>
          <w:lang w:eastAsia="uk-UA"/>
        </w:rPr>
        <w:t xml:space="preserve">58 з яких знаходилися на стаціонарному лікуванні в терапевтичному відділенні </w:t>
      </w:r>
      <w:r w:rsidR="00F8077E">
        <w:rPr>
          <w:sz w:val="28"/>
          <w:szCs w:val="28"/>
          <w:lang w:eastAsia="uk-UA"/>
        </w:rPr>
        <w:t>КЗОЗ «Харківська міська клінічна лікарня</w:t>
      </w:r>
      <w:r w:rsidRPr="00570B9E">
        <w:rPr>
          <w:sz w:val="28"/>
          <w:szCs w:val="28"/>
          <w:lang w:eastAsia="uk-UA"/>
        </w:rPr>
        <w:t xml:space="preserve"> №11</w:t>
      </w:r>
      <w:r w:rsidR="00F8077E">
        <w:rPr>
          <w:sz w:val="28"/>
          <w:szCs w:val="28"/>
          <w:lang w:eastAsia="uk-UA"/>
        </w:rPr>
        <w:t xml:space="preserve">» </w:t>
      </w:r>
      <w:proofErr w:type="spellStart"/>
      <w:r w:rsidR="00F8077E">
        <w:rPr>
          <w:sz w:val="28"/>
          <w:szCs w:val="28"/>
          <w:lang w:eastAsia="uk-UA"/>
        </w:rPr>
        <w:t>м.Харкова</w:t>
      </w:r>
      <w:proofErr w:type="spellEnd"/>
      <w:r w:rsidRPr="00570B9E">
        <w:rPr>
          <w:sz w:val="28"/>
          <w:szCs w:val="28"/>
          <w:lang w:eastAsia="uk-UA"/>
        </w:rPr>
        <w:t xml:space="preserve"> та 25 – в терапевтичному відділенні КЗОЗ «Чугуївська центральна клінічна лікарня ім. М. І. Кононенка»</w:t>
      </w:r>
      <w:r w:rsidR="00F8077E">
        <w:rPr>
          <w:sz w:val="28"/>
          <w:szCs w:val="28"/>
          <w:lang w:eastAsia="uk-UA"/>
        </w:rPr>
        <w:t xml:space="preserve"> </w:t>
      </w:r>
      <w:proofErr w:type="spellStart"/>
      <w:r w:rsidR="00F8077E">
        <w:rPr>
          <w:sz w:val="28"/>
          <w:szCs w:val="28"/>
          <w:lang w:eastAsia="uk-UA"/>
        </w:rPr>
        <w:t>м.Чугуєва</w:t>
      </w:r>
      <w:proofErr w:type="spellEnd"/>
      <w:r w:rsidRPr="00570B9E">
        <w:rPr>
          <w:sz w:val="28"/>
          <w:szCs w:val="28"/>
          <w:lang w:eastAsia="uk-UA"/>
        </w:rPr>
        <w:t>.</w:t>
      </w:r>
    </w:p>
    <w:p w:rsidR="008F2637" w:rsidRPr="00570B9E" w:rsidRDefault="008F2637" w:rsidP="00570B9E">
      <w:pPr>
        <w:pStyle w:val="a3"/>
        <w:spacing w:before="0" w:beforeAutospacing="0" w:after="0" w:afterAutospacing="0" w:line="360" w:lineRule="auto"/>
        <w:ind w:firstLine="708"/>
        <w:jc w:val="both"/>
        <w:rPr>
          <w:sz w:val="28"/>
          <w:szCs w:val="28"/>
        </w:rPr>
      </w:pPr>
      <w:r w:rsidRPr="00570B9E">
        <w:rPr>
          <w:sz w:val="28"/>
          <w:szCs w:val="28"/>
        </w:rPr>
        <w:t xml:space="preserve">Верифікацію діагнозу ГХ проводили на підставі перегляду рекомендацій Європейського товариства гіпертензії (ESH) по веденню артеріальної гіпертензії (2013). Наявність надмірної маси тіла або ожиріння встановлювалась за допомогою розрахунку індексу маси тіла (ІМТ) згідно класифікації </w:t>
      </w:r>
      <w:r w:rsidR="00C55DED">
        <w:rPr>
          <w:sz w:val="28"/>
          <w:szCs w:val="28"/>
        </w:rPr>
        <w:t>Всесвітньої організації охорони здоров’я (</w:t>
      </w:r>
      <w:r w:rsidRPr="00570B9E">
        <w:rPr>
          <w:sz w:val="28"/>
          <w:szCs w:val="28"/>
        </w:rPr>
        <w:t>WHO</w:t>
      </w:r>
      <w:r w:rsidR="00C55DED">
        <w:rPr>
          <w:sz w:val="28"/>
          <w:szCs w:val="28"/>
        </w:rPr>
        <w:t>, 2016)</w:t>
      </w:r>
      <w:r w:rsidRPr="00570B9E">
        <w:rPr>
          <w:sz w:val="28"/>
          <w:szCs w:val="28"/>
        </w:rPr>
        <w:t xml:space="preserve">. </w:t>
      </w:r>
    </w:p>
    <w:p w:rsidR="008F2637" w:rsidRPr="00570B9E" w:rsidRDefault="008F2637" w:rsidP="00570B9E">
      <w:pPr>
        <w:pStyle w:val="a3"/>
        <w:spacing w:before="0" w:beforeAutospacing="0" w:after="0" w:afterAutospacing="0" w:line="360" w:lineRule="auto"/>
        <w:ind w:firstLine="708"/>
        <w:jc w:val="both"/>
        <w:rPr>
          <w:sz w:val="28"/>
          <w:szCs w:val="28"/>
        </w:rPr>
      </w:pPr>
      <w:r w:rsidRPr="00570B9E">
        <w:rPr>
          <w:sz w:val="28"/>
          <w:szCs w:val="28"/>
        </w:rPr>
        <w:t xml:space="preserve">Критеріями виключення хворих із дослідження були: симптоматичний характер АГ; наявність супутньої ендокринної, </w:t>
      </w:r>
      <w:proofErr w:type="spellStart"/>
      <w:r w:rsidRPr="00570B9E">
        <w:rPr>
          <w:sz w:val="28"/>
          <w:szCs w:val="28"/>
        </w:rPr>
        <w:t>аутоімунної</w:t>
      </w:r>
      <w:proofErr w:type="spellEnd"/>
      <w:r w:rsidRPr="00570B9E">
        <w:rPr>
          <w:sz w:val="28"/>
          <w:szCs w:val="28"/>
        </w:rPr>
        <w:t xml:space="preserve">, ниркової та онкологічної патології; загострення хронічних запальних процесів чи наявність гострих запальних захворювань, гострого інфаркту міокарда чи інсульту, гострої </w:t>
      </w:r>
      <w:proofErr w:type="spellStart"/>
      <w:r w:rsidRPr="00570B9E">
        <w:rPr>
          <w:sz w:val="28"/>
          <w:szCs w:val="28"/>
        </w:rPr>
        <w:t>ліво-</w:t>
      </w:r>
      <w:proofErr w:type="spellEnd"/>
      <w:r w:rsidRPr="00570B9E">
        <w:rPr>
          <w:sz w:val="28"/>
          <w:szCs w:val="28"/>
        </w:rPr>
        <w:t xml:space="preserve"> чи </w:t>
      </w:r>
      <w:proofErr w:type="spellStart"/>
      <w:r w:rsidRPr="00570B9E">
        <w:rPr>
          <w:sz w:val="28"/>
          <w:szCs w:val="28"/>
        </w:rPr>
        <w:t>правошлуночкової</w:t>
      </w:r>
      <w:proofErr w:type="spellEnd"/>
      <w:r w:rsidRPr="00570B9E">
        <w:rPr>
          <w:sz w:val="28"/>
          <w:szCs w:val="28"/>
        </w:rPr>
        <w:t xml:space="preserve"> недостатності; набутих вад серця; травматичних ушкоджень центральної нервової системи; супутніх психічних захворювань, алкоголізму, наркоманії; дифузних захворювань сполучної тканини; а також хронічної серцевої недостатності більше ніж ІІ Б -III стадії.</w:t>
      </w:r>
    </w:p>
    <w:p w:rsidR="008F2637" w:rsidRPr="00570B9E" w:rsidRDefault="008F2637" w:rsidP="00570B9E">
      <w:pPr>
        <w:spacing w:line="360" w:lineRule="auto"/>
        <w:ind w:firstLine="708"/>
        <w:jc w:val="both"/>
        <w:rPr>
          <w:sz w:val="28"/>
          <w:szCs w:val="28"/>
        </w:rPr>
      </w:pPr>
      <w:r w:rsidRPr="00570B9E">
        <w:rPr>
          <w:sz w:val="28"/>
          <w:szCs w:val="28"/>
        </w:rPr>
        <w:t xml:space="preserve">Кров на біохімічні та </w:t>
      </w:r>
      <w:proofErr w:type="spellStart"/>
      <w:r w:rsidRPr="00570B9E">
        <w:rPr>
          <w:sz w:val="28"/>
          <w:szCs w:val="28"/>
        </w:rPr>
        <w:t>імуноферментні</w:t>
      </w:r>
      <w:proofErr w:type="spellEnd"/>
      <w:r w:rsidRPr="00570B9E">
        <w:rPr>
          <w:sz w:val="28"/>
          <w:szCs w:val="28"/>
        </w:rPr>
        <w:t xml:space="preserve"> дослідження забирали із </w:t>
      </w:r>
      <w:proofErr w:type="spellStart"/>
      <w:r w:rsidRPr="00570B9E">
        <w:rPr>
          <w:sz w:val="28"/>
          <w:szCs w:val="28"/>
        </w:rPr>
        <w:t>кубітальної</w:t>
      </w:r>
      <w:proofErr w:type="spellEnd"/>
      <w:r w:rsidRPr="00570B9E">
        <w:rPr>
          <w:sz w:val="28"/>
          <w:szCs w:val="28"/>
        </w:rPr>
        <w:t xml:space="preserve"> вени вранці натще. </w:t>
      </w:r>
    </w:p>
    <w:p w:rsidR="008F2637" w:rsidRPr="00570B9E" w:rsidRDefault="008F2637" w:rsidP="00570B9E">
      <w:pPr>
        <w:pStyle w:val="a3"/>
        <w:spacing w:before="0" w:beforeAutospacing="0" w:after="0" w:afterAutospacing="0" w:line="360" w:lineRule="auto"/>
        <w:ind w:firstLine="708"/>
        <w:jc w:val="both"/>
        <w:rPr>
          <w:sz w:val="28"/>
          <w:szCs w:val="28"/>
        </w:rPr>
      </w:pPr>
      <w:r w:rsidRPr="00570B9E">
        <w:rPr>
          <w:sz w:val="28"/>
          <w:szCs w:val="28"/>
        </w:rPr>
        <w:t xml:space="preserve">Для визначення рівню несфатину-1 був застосований </w:t>
      </w:r>
      <w:proofErr w:type="spellStart"/>
      <w:r w:rsidRPr="00570B9E">
        <w:rPr>
          <w:sz w:val="28"/>
          <w:szCs w:val="28"/>
        </w:rPr>
        <w:t>імуноферментний</w:t>
      </w:r>
      <w:proofErr w:type="spellEnd"/>
      <w:r w:rsidRPr="00570B9E">
        <w:rPr>
          <w:sz w:val="28"/>
          <w:szCs w:val="28"/>
        </w:rPr>
        <w:t xml:space="preserve"> метод</w:t>
      </w:r>
      <w:r w:rsidRPr="00570B9E">
        <w:rPr>
          <w:sz w:val="28"/>
          <w:szCs w:val="28"/>
          <w:lang w:eastAsia="uk-UA"/>
        </w:rPr>
        <w:t xml:space="preserve"> з використанням набору реагентів </w:t>
      </w:r>
      <w:proofErr w:type="spellStart"/>
      <w:r w:rsidRPr="00570B9E">
        <w:rPr>
          <w:sz w:val="28"/>
          <w:szCs w:val="28"/>
          <w:lang w:eastAsia="uk-UA"/>
        </w:rPr>
        <w:t>Kono</w:t>
      </w:r>
      <w:proofErr w:type="spellEnd"/>
      <w:r w:rsidRPr="00570B9E">
        <w:rPr>
          <w:sz w:val="28"/>
          <w:szCs w:val="28"/>
          <w:lang w:eastAsia="uk-UA"/>
        </w:rPr>
        <w:t xml:space="preserve"> </w:t>
      </w:r>
      <w:proofErr w:type="spellStart"/>
      <w:r w:rsidRPr="00570B9E">
        <w:rPr>
          <w:sz w:val="28"/>
          <w:szCs w:val="28"/>
          <w:lang w:eastAsia="uk-UA"/>
        </w:rPr>
        <w:t>Biotech</w:t>
      </w:r>
      <w:proofErr w:type="spellEnd"/>
      <w:r w:rsidRPr="00570B9E">
        <w:rPr>
          <w:sz w:val="28"/>
          <w:szCs w:val="28"/>
          <w:lang w:eastAsia="uk-UA"/>
        </w:rPr>
        <w:t xml:space="preserve">® </w:t>
      </w:r>
      <w:proofErr w:type="spellStart"/>
      <w:r w:rsidRPr="00570B9E">
        <w:rPr>
          <w:sz w:val="28"/>
          <w:szCs w:val="28"/>
          <w:lang w:eastAsia="uk-UA"/>
        </w:rPr>
        <w:t>Human</w:t>
      </w:r>
      <w:proofErr w:type="spellEnd"/>
      <w:r w:rsidRPr="00570B9E">
        <w:rPr>
          <w:sz w:val="28"/>
          <w:szCs w:val="28"/>
          <w:lang w:eastAsia="uk-UA"/>
        </w:rPr>
        <w:t xml:space="preserve"> Nesfatin-1 ELISA </w:t>
      </w:r>
      <w:proofErr w:type="spellStart"/>
      <w:r w:rsidRPr="00570B9E">
        <w:rPr>
          <w:sz w:val="28"/>
          <w:szCs w:val="28"/>
          <w:lang w:eastAsia="uk-UA"/>
        </w:rPr>
        <w:t>Kit</w:t>
      </w:r>
      <w:proofErr w:type="spellEnd"/>
      <w:r w:rsidRPr="00570B9E">
        <w:rPr>
          <w:sz w:val="28"/>
          <w:szCs w:val="28"/>
          <w:lang w:eastAsia="uk-UA"/>
        </w:rPr>
        <w:t xml:space="preserve">. </w:t>
      </w:r>
      <w:r w:rsidRPr="00570B9E">
        <w:rPr>
          <w:sz w:val="28"/>
          <w:szCs w:val="28"/>
        </w:rPr>
        <w:t xml:space="preserve"> </w:t>
      </w:r>
    </w:p>
    <w:p w:rsidR="008F2637" w:rsidRPr="00570B9E" w:rsidRDefault="008F2637" w:rsidP="00570B9E">
      <w:pPr>
        <w:spacing w:line="360" w:lineRule="auto"/>
        <w:ind w:firstLine="708"/>
        <w:jc w:val="both"/>
        <w:rPr>
          <w:sz w:val="28"/>
          <w:szCs w:val="28"/>
        </w:rPr>
      </w:pPr>
      <w:r w:rsidRPr="00570B9E">
        <w:rPr>
          <w:sz w:val="28"/>
          <w:szCs w:val="28"/>
        </w:rPr>
        <w:lastRenderedPageBreak/>
        <w:t xml:space="preserve">Статистичний аналіз даних проводили методами непараметричної статистики. У вибірках з непараметричним розподілом даних результати представлені у вигляді </w:t>
      </w:r>
      <w:proofErr w:type="spellStart"/>
      <w:r w:rsidRPr="00570B9E">
        <w:rPr>
          <w:sz w:val="28"/>
          <w:szCs w:val="28"/>
        </w:rPr>
        <w:t>Ме</w:t>
      </w:r>
      <w:proofErr w:type="spellEnd"/>
      <w:r w:rsidRPr="00570B9E">
        <w:rPr>
          <w:sz w:val="28"/>
          <w:szCs w:val="28"/>
        </w:rPr>
        <w:t xml:space="preserve"> (Q</w:t>
      </w:r>
      <w:r w:rsidRPr="00570B9E">
        <w:rPr>
          <w:sz w:val="28"/>
          <w:szCs w:val="28"/>
          <w:vertAlign w:val="subscript"/>
        </w:rPr>
        <w:t>25</w:t>
      </w:r>
      <w:r w:rsidRPr="00570B9E">
        <w:rPr>
          <w:sz w:val="28"/>
          <w:szCs w:val="28"/>
        </w:rPr>
        <w:t>-Q</w:t>
      </w:r>
      <w:r w:rsidRPr="00570B9E">
        <w:rPr>
          <w:sz w:val="28"/>
          <w:szCs w:val="28"/>
          <w:vertAlign w:val="subscript"/>
        </w:rPr>
        <w:t>75</w:t>
      </w:r>
      <w:r w:rsidRPr="00570B9E">
        <w:rPr>
          <w:sz w:val="28"/>
          <w:szCs w:val="28"/>
        </w:rPr>
        <w:t xml:space="preserve">), де </w:t>
      </w:r>
      <w:proofErr w:type="spellStart"/>
      <w:r w:rsidRPr="00570B9E">
        <w:rPr>
          <w:sz w:val="28"/>
          <w:szCs w:val="28"/>
        </w:rPr>
        <w:t>Ме</w:t>
      </w:r>
      <w:proofErr w:type="spellEnd"/>
      <w:r w:rsidRPr="00570B9E">
        <w:rPr>
          <w:sz w:val="28"/>
          <w:szCs w:val="28"/>
        </w:rPr>
        <w:t xml:space="preserve"> - медіана (50-й </w:t>
      </w:r>
      <w:proofErr w:type="spellStart"/>
      <w:r w:rsidRPr="00570B9E">
        <w:rPr>
          <w:sz w:val="28"/>
          <w:szCs w:val="28"/>
        </w:rPr>
        <w:t>процентіль</w:t>
      </w:r>
      <w:proofErr w:type="spellEnd"/>
      <w:r w:rsidRPr="00570B9E">
        <w:rPr>
          <w:sz w:val="28"/>
          <w:szCs w:val="28"/>
        </w:rPr>
        <w:t>), Q</w:t>
      </w:r>
      <w:r w:rsidRPr="00570B9E">
        <w:rPr>
          <w:sz w:val="28"/>
          <w:szCs w:val="28"/>
          <w:vertAlign w:val="subscript"/>
        </w:rPr>
        <w:t>25</w:t>
      </w:r>
      <w:r w:rsidRPr="00570B9E">
        <w:rPr>
          <w:sz w:val="28"/>
          <w:szCs w:val="28"/>
        </w:rPr>
        <w:t xml:space="preserve"> та Q</w:t>
      </w:r>
      <w:r w:rsidRPr="00570B9E">
        <w:rPr>
          <w:sz w:val="28"/>
          <w:szCs w:val="28"/>
          <w:vertAlign w:val="subscript"/>
        </w:rPr>
        <w:t>75</w:t>
      </w:r>
      <w:r w:rsidRPr="00570B9E">
        <w:rPr>
          <w:sz w:val="28"/>
          <w:szCs w:val="28"/>
        </w:rPr>
        <w:t xml:space="preserve"> - 25-й і 75-й </w:t>
      </w:r>
      <w:proofErr w:type="spellStart"/>
      <w:r w:rsidRPr="00570B9E">
        <w:rPr>
          <w:sz w:val="28"/>
          <w:szCs w:val="28"/>
        </w:rPr>
        <w:t>процентілі</w:t>
      </w:r>
      <w:proofErr w:type="spellEnd"/>
      <w:r w:rsidRPr="00570B9E">
        <w:rPr>
          <w:sz w:val="28"/>
          <w:szCs w:val="28"/>
        </w:rPr>
        <w:t xml:space="preserve"> відповідно (верхній і нижній </w:t>
      </w:r>
      <w:proofErr w:type="spellStart"/>
      <w:r w:rsidRPr="00570B9E">
        <w:rPr>
          <w:sz w:val="28"/>
          <w:szCs w:val="28"/>
        </w:rPr>
        <w:t>квартилі</w:t>
      </w:r>
      <w:proofErr w:type="spellEnd"/>
      <w:r w:rsidRPr="00570B9E">
        <w:rPr>
          <w:sz w:val="28"/>
          <w:szCs w:val="28"/>
        </w:rPr>
        <w:t xml:space="preserve">). Для порівняння результатів використовували критерій </w:t>
      </w:r>
      <w:proofErr w:type="spellStart"/>
      <w:r w:rsidRPr="00570B9E">
        <w:rPr>
          <w:sz w:val="28"/>
          <w:szCs w:val="28"/>
        </w:rPr>
        <w:t>Манна-Уїтні</w:t>
      </w:r>
      <w:proofErr w:type="spellEnd"/>
      <w:r w:rsidRPr="00570B9E">
        <w:rPr>
          <w:sz w:val="28"/>
          <w:szCs w:val="28"/>
        </w:rPr>
        <w:t xml:space="preserve">, ранговий дисперсійний аналіз </w:t>
      </w:r>
      <w:proofErr w:type="spellStart"/>
      <w:r w:rsidRPr="00570B9E">
        <w:rPr>
          <w:sz w:val="28"/>
          <w:szCs w:val="28"/>
        </w:rPr>
        <w:t>Краскела-Уолліса</w:t>
      </w:r>
      <w:proofErr w:type="spellEnd"/>
      <w:r w:rsidRPr="00570B9E">
        <w:rPr>
          <w:sz w:val="28"/>
          <w:szCs w:val="28"/>
        </w:rPr>
        <w:t xml:space="preserve">, медіанний тест. Для оцінки міри залежності використовували коефіцієнт рангової кореляції </w:t>
      </w:r>
      <w:proofErr w:type="spellStart"/>
      <w:r w:rsidRPr="00570B9E">
        <w:rPr>
          <w:sz w:val="28"/>
          <w:szCs w:val="28"/>
        </w:rPr>
        <w:t>Спірмена</w:t>
      </w:r>
      <w:proofErr w:type="spellEnd"/>
      <w:r w:rsidRPr="00570B9E">
        <w:rPr>
          <w:sz w:val="28"/>
          <w:szCs w:val="28"/>
        </w:rPr>
        <w:t>. Нульову гіпотезу відкидали при рівні достовірності (р&lt;0,05).</w:t>
      </w:r>
    </w:p>
    <w:p w:rsidR="008F2637" w:rsidRPr="00570B9E" w:rsidRDefault="008F2637" w:rsidP="00570B9E">
      <w:pPr>
        <w:spacing w:line="360" w:lineRule="auto"/>
        <w:ind w:firstLine="708"/>
        <w:jc w:val="both"/>
        <w:rPr>
          <w:sz w:val="28"/>
          <w:szCs w:val="28"/>
        </w:rPr>
      </w:pPr>
      <w:r w:rsidRPr="00570B9E">
        <w:rPr>
          <w:b/>
          <w:sz w:val="28"/>
          <w:szCs w:val="28"/>
        </w:rPr>
        <w:t>Результат</w:t>
      </w:r>
      <w:r w:rsidR="00F3525B" w:rsidRPr="00570B9E">
        <w:rPr>
          <w:b/>
          <w:sz w:val="28"/>
          <w:szCs w:val="28"/>
        </w:rPr>
        <w:t>и досліджень</w:t>
      </w:r>
      <w:r w:rsidRPr="00570B9E">
        <w:rPr>
          <w:sz w:val="28"/>
          <w:szCs w:val="28"/>
        </w:rPr>
        <w:t xml:space="preserve"> </w:t>
      </w:r>
    </w:p>
    <w:p w:rsidR="008F2637" w:rsidRPr="00570B9E" w:rsidRDefault="008F2637" w:rsidP="00F8077E">
      <w:pPr>
        <w:spacing w:line="360" w:lineRule="auto"/>
        <w:ind w:firstLine="708"/>
        <w:jc w:val="both"/>
        <w:rPr>
          <w:sz w:val="28"/>
          <w:szCs w:val="28"/>
        </w:rPr>
      </w:pPr>
      <w:r w:rsidRPr="00570B9E">
        <w:rPr>
          <w:sz w:val="28"/>
          <w:szCs w:val="28"/>
        </w:rPr>
        <w:t>Хворих на ГХ було розділено на 3 групи залежно від наявності на</w:t>
      </w:r>
      <w:r w:rsidR="00F8077E">
        <w:rPr>
          <w:sz w:val="28"/>
          <w:szCs w:val="28"/>
        </w:rPr>
        <w:t>дмірної маси тіла або ожиріння: д</w:t>
      </w:r>
      <w:r w:rsidRPr="00570B9E">
        <w:rPr>
          <w:sz w:val="28"/>
          <w:szCs w:val="28"/>
        </w:rPr>
        <w:t>о 1 групи увійшли 13 хворих (15,7 %</w:t>
      </w:r>
      <w:r w:rsidR="00EB6E12" w:rsidRPr="00570B9E">
        <w:rPr>
          <w:sz w:val="28"/>
          <w:szCs w:val="28"/>
        </w:rPr>
        <w:t xml:space="preserve"> від загальної кількості обстежених</w:t>
      </w:r>
      <w:r w:rsidRPr="00570B9E">
        <w:rPr>
          <w:sz w:val="28"/>
          <w:szCs w:val="28"/>
        </w:rPr>
        <w:t>) на ГХ з нормальною масою тіла, із яких 9 (69 %) чоловіків та 4 (31 %) жінки. Вік обстежених хворих даної групи коливався від 52 до 77 років, медіана становить 64,0 років. До 2 групи включено 13 хворих (15,7 %) на ГХ з надмірною масою тіла (</w:t>
      </w:r>
      <w:proofErr w:type="spellStart"/>
      <w:r w:rsidRPr="00570B9E">
        <w:rPr>
          <w:sz w:val="28"/>
          <w:szCs w:val="28"/>
        </w:rPr>
        <w:t>преожирінням</w:t>
      </w:r>
      <w:proofErr w:type="spellEnd"/>
      <w:r w:rsidRPr="00570B9E">
        <w:rPr>
          <w:sz w:val="28"/>
          <w:szCs w:val="28"/>
        </w:rPr>
        <w:t xml:space="preserve">), із яких 6 (46 %) чоловіків та 7 (54 %) жінок. Вік обстежених хворих коливався від 33 до 76 років, медіана становить 64,0 років. Третю групу склали 57 хворих (68,7 %) на ГХ з супутнім ожирінням. Вік обстежених хворих, із яких 19 (33 %) чоловіків та 38 (67 %) жінок, коливався від 38 до 76 років. Медіана складає 60,0. </w:t>
      </w:r>
    </w:p>
    <w:p w:rsidR="008F2637" w:rsidRPr="00570B9E" w:rsidRDefault="008F2637" w:rsidP="00570B9E">
      <w:pPr>
        <w:spacing w:line="360" w:lineRule="auto"/>
        <w:ind w:firstLine="708"/>
        <w:jc w:val="both"/>
        <w:rPr>
          <w:sz w:val="28"/>
          <w:szCs w:val="28"/>
        </w:rPr>
      </w:pPr>
      <w:r w:rsidRPr="00570B9E">
        <w:rPr>
          <w:sz w:val="28"/>
          <w:szCs w:val="28"/>
        </w:rPr>
        <w:t>В групу контролю увійшли 12 практично здорових осіб, порівнянних за статтю та віком.</w:t>
      </w:r>
    </w:p>
    <w:p w:rsidR="00533DF9" w:rsidRPr="00570B9E" w:rsidRDefault="009B2CEE" w:rsidP="00570B9E">
      <w:pPr>
        <w:spacing w:line="360" w:lineRule="auto"/>
        <w:ind w:firstLine="708"/>
        <w:jc w:val="both"/>
        <w:rPr>
          <w:sz w:val="28"/>
          <w:szCs w:val="28"/>
        </w:rPr>
      </w:pPr>
      <w:r>
        <w:rPr>
          <w:sz w:val="28"/>
          <w:szCs w:val="28"/>
        </w:rPr>
        <w:t>Характеристика</w:t>
      </w:r>
      <w:r w:rsidRPr="00570B9E">
        <w:rPr>
          <w:sz w:val="28"/>
          <w:szCs w:val="28"/>
        </w:rPr>
        <w:t xml:space="preserve"> основних а</w:t>
      </w:r>
      <w:r>
        <w:rPr>
          <w:sz w:val="28"/>
          <w:szCs w:val="28"/>
        </w:rPr>
        <w:t xml:space="preserve">нтропометричних показників за </w:t>
      </w:r>
      <w:r w:rsidR="006E43A4">
        <w:rPr>
          <w:sz w:val="28"/>
          <w:szCs w:val="28"/>
        </w:rPr>
        <w:t xml:space="preserve">основними </w:t>
      </w:r>
      <w:r>
        <w:rPr>
          <w:sz w:val="28"/>
          <w:szCs w:val="28"/>
        </w:rPr>
        <w:t>групами пацієнтів представлена</w:t>
      </w:r>
      <w:r w:rsidRPr="00570B9E">
        <w:rPr>
          <w:sz w:val="28"/>
          <w:szCs w:val="28"/>
        </w:rPr>
        <w:t xml:space="preserve"> у таблиці 1.</w:t>
      </w:r>
      <w:r>
        <w:rPr>
          <w:sz w:val="28"/>
          <w:szCs w:val="28"/>
        </w:rPr>
        <w:t xml:space="preserve"> </w:t>
      </w:r>
      <w:r w:rsidR="006E43A4">
        <w:rPr>
          <w:sz w:val="28"/>
          <w:szCs w:val="28"/>
        </w:rPr>
        <w:t>В</w:t>
      </w:r>
      <w:r w:rsidR="00EB6E12" w:rsidRPr="00570B9E">
        <w:rPr>
          <w:sz w:val="28"/>
          <w:szCs w:val="28"/>
        </w:rPr>
        <w:t xml:space="preserve">становлено достовірне зростання </w:t>
      </w:r>
      <w:r w:rsidR="00533DF9" w:rsidRPr="00570B9E">
        <w:rPr>
          <w:sz w:val="28"/>
          <w:szCs w:val="28"/>
        </w:rPr>
        <w:t>маси тіла, об’ємів талії та стегон, індексу маси тіла</w:t>
      </w:r>
      <w:r w:rsidR="00EB6E12" w:rsidRPr="00570B9E">
        <w:rPr>
          <w:sz w:val="28"/>
          <w:szCs w:val="28"/>
        </w:rPr>
        <w:t xml:space="preserve"> </w:t>
      </w:r>
      <w:r w:rsidR="006E43A4">
        <w:rPr>
          <w:sz w:val="28"/>
          <w:szCs w:val="28"/>
        </w:rPr>
        <w:t xml:space="preserve">з приєднанням </w:t>
      </w:r>
      <w:proofErr w:type="spellStart"/>
      <w:r w:rsidR="006E43A4">
        <w:rPr>
          <w:sz w:val="28"/>
          <w:szCs w:val="28"/>
        </w:rPr>
        <w:t>пре</w:t>
      </w:r>
      <w:r w:rsidR="00533DF9" w:rsidRPr="00570B9E">
        <w:rPr>
          <w:sz w:val="28"/>
          <w:szCs w:val="28"/>
        </w:rPr>
        <w:t>ожиріння</w:t>
      </w:r>
      <w:proofErr w:type="spellEnd"/>
      <w:r w:rsidR="00533DF9" w:rsidRPr="00570B9E">
        <w:rPr>
          <w:sz w:val="28"/>
          <w:szCs w:val="28"/>
        </w:rPr>
        <w:t xml:space="preserve"> та ожиріння. </w:t>
      </w:r>
    </w:p>
    <w:p w:rsidR="00F06525" w:rsidRPr="00570B9E" w:rsidRDefault="008F2637" w:rsidP="00570B9E">
      <w:pPr>
        <w:spacing w:line="360" w:lineRule="auto"/>
        <w:ind w:firstLine="708"/>
        <w:jc w:val="both"/>
        <w:rPr>
          <w:sz w:val="28"/>
          <w:szCs w:val="28"/>
        </w:rPr>
      </w:pPr>
      <w:r w:rsidRPr="00570B9E">
        <w:rPr>
          <w:sz w:val="28"/>
          <w:szCs w:val="28"/>
        </w:rPr>
        <w:t>Показники концентрації несфатину-1 у плазмі крові також достовірно різнились між групами пацієнтів (p</w:t>
      </w:r>
      <w:r w:rsidR="00533DF9" w:rsidRPr="00570B9E">
        <w:rPr>
          <w:sz w:val="28"/>
          <w:szCs w:val="28"/>
        </w:rPr>
        <w:t>&lt;0,05), та були значно вищими за показники контрольної групи</w:t>
      </w:r>
      <w:r w:rsidRPr="00570B9E">
        <w:rPr>
          <w:sz w:val="28"/>
          <w:szCs w:val="28"/>
        </w:rPr>
        <w:t xml:space="preserve"> (p&lt;0,001), що предста</w:t>
      </w:r>
      <w:r w:rsidR="00F8077E">
        <w:rPr>
          <w:sz w:val="28"/>
          <w:szCs w:val="28"/>
        </w:rPr>
        <w:t>влено у таблиці 2 та</w:t>
      </w:r>
      <w:r w:rsidR="0005186B">
        <w:rPr>
          <w:sz w:val="28"/>
          <w:szCs w:val="28"/>
        </w:rPr>
        <w:t xml:space="preserve"> на діаграмі</w:t>
      </w:r>
      <w:r w:rsidRPr="00570B9E">
        <w:rPr>
          <w:sz w:val="28"/>
          <w:szCs w:val="28"/>
        </w:rPr>
        <w:t xml:space="preserve">. </w:t>
      </w:r>
      <w:r w:rsidR="007F6EB1" w:rsidRPr="00570B9E">
        <w:rPr>
          <w:sz w:val="28"/>
          <w:szCs w:val="28"/>
        </w:rPr>
        <w:t xml:space="preserve">За нашими даними, максимальний рівень несфатину-1 відзначено в </w:t>
      </w:r>
      <w:r w:rsidR="007F6EB1" w:rsidRPr="00570B9E">
        <w:rPr>
          <w:sz w:val="28"/>
          <w:szCs w:val="28"/>
        </w:rPr>
        <w:lastRenderedPageBreak/>
        <w:t>1 групі пацієнтів з ГХ, які мали нормальну масу тіла, тоді як у хворих ГХ з надмірною масою тіла та ожирінням відзначено достовірне зниження плазматичного вмісту несфатину-1 (р&lt;0,05(Kruskal-Wallis ANOVA)).</w:t>
      </w:r>
    </w:p>
    <w:p w:rsidR="00F06525" w:rsidRPr="00570B9E" w:rsidRDefault="00F06525" w:rsidP="00570B9E">
      <w:pPr>
        <w:spacing w:line="360" w:lineRule="auto"/>
        <w:ind w:firstLine="708"/>
        <w:jc w:val="both"/>
        <w:rPr>
          <w:sz w:val="28"/>
          <w:szCs w:val="28"/>
        </w:rPr>
      </w:pPr>
      <w:r w:rsidRPr="00570B9E">
        <w:rPr>
          <w:sz w:val="28"/>
          <w:szCs w:val="28"/>
        </w:rPr>
        <w:t>Кореляційний аналіз</w:t>
      </w:r>
      <w:r w:rsidR="008F2637" w:rsidRPr="00570B9E">
        <w:rPr>
          <w:sz w:val="28"/>
          <w:szCs w:val="28"/>
        </w:rPr>
        <w:t xml:space="preserve"> між рівнем несфатину-1 в плазмі крові та основними антропометричними показниками </w:t>
      </w:r>
      <w:r w:rsidRPr="00570B9E">
        <w:rPr>
          <w:sz w:val="28"/>
          <w:szCs w:val="28"/>
        </w:rPr>
        <w:t>не встановив достовірних зв’язків в основних групах хворих</w:t>
      </w:r>
      <w:r w:rsidR="008F2637" w:rsidRPr="00570B9E">
        <w:rPr>
          <w:sz w:val="28"/>
          <w:szCs w:val="28"/>
        </w:rPr>
        <w:t xml:space="preserve"> (p&gt;0,05). </w:t>
      </w:r>
    </w:p>
    <w:p w:rsidR="008F2637" w:rsidRPr="00570B9E" w:rsidRDefault="00F06525" w:rsidP="00570B9E">
      <w:pPr>
        <w:spacing w:line="360" w:lineRule="auto"/>
        <w:ind w:firstLine="708"/>
        <w:jc w:val="both"/>
        <w:rPr>
          <w:sz w:val="28"/>
          <w:szCs w:val="28"/>
        </w:rPr>
      </w:pPr>
      <w:r w:rsidRPr="00570B9E">
        <w:rPr>
          <w:sz w:val="28"/>
          <w:szCs w:val="28"/>
        </w:rPr>
        <w:t>Для подальшого</w:t>
      </w:r>
      <w:r w:rsidR="008F2637" w:rsidRPr="00570B9E">
        <w:rPr>
          <w:sz w:val="28"/>
          <w:szCs w:val="28"/>
        </w:rPr>
        <w:t xml:space="preserve"> дослідження пацієнти з ожирінням були розділені на підгрупи за ступенем ожиріння: I ст. мали 24 особи, ожиріння II ст. – 15 та ожиріння III ст. – 18 пацієнтів. ІМТ визначено на рівні 32,49 (31,33-33,52) кг/м</w:t>
      </w:r>
      <w:r w:rsidR="008F2637" w:rsidRPr="00570B9E">
        <w:rPr>
          <w:sz w:val="28"/>
          <w:szCs w:val="28"/>
          <w:vertAlign w:val="superscript"/>
        </w:rPr>
        <w:t>2</w:t>
      </w:r>
      <w:r w:rsidR="008F2637" w:rsidRPr="00570B9E">
        <w:rPr>
          <w:sz w:val="28"/>
          <w:szCs w:val="28"/>
        </w:rPr>
        <w:t>, 37,02 (35,84-38,75) кг/м</w:t>
      </w:r>
      <w:r w:rsidR="008F2637" w:rsidRPr="00570B9E">
        <w:rPr>
          <w:sz w:val="28"/>
          <w:szCs w:val="28"/>
          <w:vertAlign w:val="superscript"/>
        </w:rPr>
        <w:t>2</w:t>
      </w:r>
      <w:r w:rsidR="008F2637" w:rsidRPr="00570B9E">
        <w:rPr>
          <w:sz w:val="28"/>
          <w:szCs w:val="28"/>
        </w:rPr>
        <w:t xml:space="preserve"> та 44,41 (42,24-46,68) кг/м</w:t>
      </w:r>
      <w:r w:rsidR="008F2637" w:rsidRPr="00570B9E">
        <w:rPr>
          <w:sz w:val="28"/>
          <w:szCs w:val="28"/>
          <w:vertAlign w:val="superscript"/>
        </w:rPr>
        <w:t>2</w:t>
      </w:r>
      <w:r w:rsidR="008F2637" w:rsidRPr="00570B9E">
        <w:rPr>
          <w:sz w:val="28"/>
          <w:szCs w:val="28"/>
        </w:rPr>
        <w:t xml:space="preserve"> відповідно.</w:t>
      </w:r>
    </w:p>
    <w:p w:rsidR="008F2637" w:rsidRPr="00570B9E" w:rsidRDefault="00F06525" w:rsidP="00570B9E">
      <w:pPr>
        <w:spacing w:line="360" w:lineRule="auto"/>
        <w:jc w:val="both"/>
        <w:rPr>
          <w:sz w:val="28"/>
          <w:szCs w:val="28"/>
        </w:rPr>
      </w:pPr>
      <w:r w:rsidRPr="00570B9E">
        <w:rPr>
          <w:sz w:val="28"/>
          <w:szCs w:val="28"/>
        </w:rPr>
        <w:t>Медіани показників</w:t>
      </w:r>
      <w:r w:rsidR="008F2637" w:rsidRPr="00570B9E">
        <w:rPr>
          <w:sz w:val="28"/>
          <w:szCs w:val="28"/>
        </w:rPr>
        <w:t xml:space="preserve"> плазматичного рівня</w:t>
      </w:r>
      <w:r w:rsidR="00314450" w:rsidRPr="00570B9E">
        <w:rPr>
          <w:sz w:val="28"/>
          <w:szCs w:val="28"/>
        </w:rPr>
        <w:t xml:space="preserve"> несфатину-1 серед пацієнтів</w:t>
      </w:r>
      <w:r w:rsidR="008F2637" w:rsidRPr="00570B9E">
        <w:rPr>
          <w:sz w:val="28"/>
          <w:szCs w:val="28"/>
        </w:rPr>
        <w:t xml:space="preserve"> підгруп</w:t>
      </w:r>
      <w:r w:rsidR="00314450" w:rsidRPr="00570B9E">
        <w:rPr>
          <w:sz w:val="28"/>
          <w:szCs w:val="28"/>
        </w:rPr>
        <w:t xml:space="preserve"> з ожирінням</w:t>
      </w:r>
      <w:r w:rsidR="008F2637" w:rsidRPr="00570B9E">
        <w:rPr>
          <w:sz w:val="28"/>
          <w:szCs w:val="28"/>
        </w:rPr>
        <w:t xml:space="preserve"> </w:t>
      </w:r>
      <w:r w:rsidRPr="00570B9E">
        <w:rPr>
          <w:sz w:val="28"/>
          <w:szCs w:val="28"/>
        </w:rPr>
        <w:t xml:space="preserve">зростали відповідно до ступеня ожиріння, але різниця </w:t>
      </w:r>
      <w:r w:rsidR="008F2637" w:rsidRPr="00570B9E">
        <w:rPr>
          <w:sz w:val="28"/>
          <w:szCs w:val="28"/>
        </w:rPr>
        <w:t>була недостовірною (т</w:t>
      </w:r>
      <w:r w:rsidRPr="00570B9E">
        <w:rPr>
          <w:sz w:val="28"/>
          <w:szCs w:val="28"/>
        </w:rPr>
        <w:t>аб.3</w:t>
      </w:r>
      <w:r w:rsidR="008F2637" w:rsidRPr="00570B9E">
        <w:rPr>
          <w:sz w:val="28"/>
          <w:szCs w:val="28"/>
        </w:rPr>
        <w:t>)</w:t>
      </w:r>
      <w:r w:rsidRPr="00570B9E">
        <w:rPr>
          <w:sz w:val="28"/>
          <w:szCs w:val="28"/>
        </w:rPr>
        <w:t>.</w:t>
      </w:r>
      <w:r w:rsidR="008F2637" w:rsidRPr="00570B9E">
        <w:rPr>
          <w:sz w:val="28"/>
          <w:szCs w:val="28"/>
        </w:rPr>
        <w:t xml:space="preserve"> </w:t>
      </w:r>
    </w:p>
    <w:p w:rsidR="008F2637" w:rsidRPr="00570B9E" w:rsidRDefault="008F2637" w:rsidP="00570B9E">
      <w:pPr>
        <w:spacing w:line="360" w:lineRule="auto"/>
        <w:ind w:firstLine="708"/>
        <w:jc w:val="both"/>
        <w:rPr>
          <w:sz w:val="28"/>
          <w:szCs w:val="28"/>
        </w:rPr>
      </w:pPr>
      <w:r w:rsidRPr="00570B9E">
        <w:rPr>
          <w:sz w:val="28"/>
          <w:szCs w:val="28"/>
        </w:rPr>
        <w:t xml:space="preserve">Аналіз кореляційних зв’язків встановив, що в підгрупі хворих з ожирінням II ст. виявлено достовірний негативний кореляційний зв'язок рівня несфатину-1 з віком (r= -0,529, p&lt;0,05), а в підгрупі з ожирінням III ст. цей показник позитивно корелював з масою тіла (r= 0,588, p&lt;0,05) та об’ємом талії (r= 0,622, p&lt;0,01). </w:t>
      </w:r>
    </w:p>
    <w:p w:rsidR="008F2637" w:rsidRPr="00570B9E" w:rsidRDefault="00533DF9" w:rsidP="00570B9E">
      <w:pPr>
        <w:spacing w:line="360" w:lineRule="auto"/>
        <w:ind w:firstLine="708"/>
        <w:jc w:val="both"/>
        <w:rPr>
          <w:b/>
          <w:sz w:val="28"/>
          <w:szCs w:val="28"/>
        </w:rPr>
      </w:pPr>
      <w:r w:rsidRPr="00570B9E">
        <w:rPr>
          <w:b/>
          <w:sz w:val="28"/>
          <w:szCs w:val="28"/>
        </w:rPr>
        <w:t>Обговорення результатів досліджень</w:t>
      </w:r>
    </w:p>
    <w:p w:rsidR="00533DF9" w:rsidRPr="00570B9E" w:rsidRDefault="007F6EB1" w:rsidP="00570B9E">
      <w:pPr>
        <w:spacing w:line="360" w:lineRule="auto"/>
        <w:ind w:firstLine="708"/>
        <w:jc w:val="both"/>
        <w:rPr>
          <w:sz w:val="28"/>
          <w:szCs w:val="28"/>
        </w:rPr>
      </w:pPr>
      <w:r w:rsidRPr="00570B9E">
        <w:rPr>
          <w:sz w:val="28"/>
          <w:szCs w:val="28"/>
        </w:rPr>
        <w:t>За результатами дослідження встановлено</w:t>
      </w:r>
      <w:r w:rsidR="00533DF9" w:rsidRPr="00570B9E">
        <w:rPr>
          <w:sz w:val="28"/>
          <w:szCs w:val="28"/>
        </w:rPr>
        <w:t xml:space="preserve"> майже двократне зростання показників несфатину-1 у обстежених пацієнтів в порівнянні з</w:t>
      </w:r>
      <w:r w:rsidRPr="00570B9E">
        <w:rPr>
          <w:sz w:val="28"/>
          <w:szCs w:val="28"/>
        </w:rPr>
        <w:t>і здоровими особами, що може свідчити</w:t>
      </w:r>
      <w:r w:rsidR="00533DF9" w:rsidRPr="00570B9E">
        <w:rPr>
          <w:sz w:val="28"/>
          <w:szCs w:val="28"/>
        </w:rPr>
        <w:t xml:space="preserve"> про наявність у </w:t>
      </w:r>
      <w:proofErr w:type="spellStart"/>
      <w:r w:rsidR="00533DF9" w:rsidRPr="00570B9E">
        <w:rPr>
          <w:sz w:val="28"/>
          <w:szCs w:val="28"/>
        </w:rPr>
        <w:t>адіпоцитокіну</w:t>
      </w:r>
      <w:proofErr w:type="spellEnd"/>
      <w:r w:rsidR="00533DF9" w:rsidRPr="00570B9E">
        <w:rPr>
          <w:sz w:val="28"/>
          <w:szCs w:val="28"/>
        </w:rPr>
        <w:t xml:space="preserve"> </w:t>
      </w:r>
      <w:proofErr w:type="spellStart"/>
      <w:r w:rsidR="00533DF9" w:rsidRPr="00570B9E">
        <w:rPr>
          <w:sz w:val="28"/>
          <w:szCs w:val="28"/>
        </w:rPr>
        <w:t>гіпертензівної</w:t>
      </w:r>
      <w:proofErr w:type="spellEnd"/>
      <w:r w:rsidR="00533DF9" w:rsidRPr="00570B9E">
        <w:rPr>
          <w:sz w:val="28"/>
          <w:szCs w:val="28"/>
        </w:rPr>
        <w:t xml:space="preserve"> дії. За результатами деяких досліджень, введення Н-1 у шлуночки головного мозку щурів підвищувало рівень артеріального тиску, стимулюючи симпатичну нервову систему шляхом впливу на центра</w:t>
      </w:r>
      <w:r w:rsidR="00E17398" w:rsidRPr="00570B9E">
        <w:rPr>
          <w:sz w:val="28"/>
          <w:szCs w:val="28"/>
        </w:rPr>
        <w:t xml:space="preserve">льні рецептори </w:t>
      </w:r>
      <w:proofErr w:type="spellStart"/>
      <w:r w:rsidR="00E17398" w:rsidRPr="00570B9E">
        <w:rPr>
          <w:sz w:val="28"/>
          <w:szCs w:val="28"/>
        </w:rPr>
        <w:t>меланокортину</w:t>
      </w:r>
      <w:proofErr w:type="spellEnd"/>
      <w:r w:rsidR="00E17398" w:rsidRPr="00570B9E">
        <w:rPr>
          <w:sz w:val="28"/>
          <w:szCs w:val="28"/>
        </w:rPr>
        <w:t xml:space="preserve"> (</w:t>
      </w:r>
      <w:r w:rsidR="00E17398" w:rsidRPr="00570B9E">
        <w:rPr>
          <w:sz w:val="28"/>
          <w:szCs w:val="28"/>
          <w:lang w:val="ru-RU"/>
        </w:rPr>
        <w:t>8</w:t>
      </w:r>
      <w:r w:rsidR="00533DF9" w:rsidRPr="00570B9E">
        <w:rPr>
          <w:sz w:val="28"/>
          <w:szCs w:val="28"/>
        </w:rPr>
        <w:t xml:space="preserve">). Інші автори також підтвердили </w:t>
      </w:r>
      <w:proofErr w:type="spellStart"/>
      <w:r w:rsidR="00533DF9" w:rsidRPr="00570B9E">
        <w:rPr>
          <w:sz w:val="28"/>
          <w:szCs w:val="28"/>
        </w:rPr>
        <w:t>прогіпертензивний</w:t>
      </w:r>
      <w:proofErr w:type="spellEnd"/>
      <w:r w:rsidR="00533DF9" w:rsidRPr="00570B9E">
        <w:rPr>
          <w:sz w:val="28"/>
          <w:szCs w:val="28"/>
        </w:rPr>
        <w:t xml:space="preserve"> ефект Н-1, продемонструвавши його вплив на стан судинної</w:t>
      </w:r>
      <w:r w:rsidR="00E17398" w:rsidRPr="00570B9E">
        <w:rPr>
          <w:sz w:val="28"/>
          <w:szCs w:val="28"/>
        </w:rPr>
        <w:t xml:space="preserve"> стінки та периферичний опір (</w:t>
      </w:r>
      <w:r w:rsidR="00E17398" w:rsidRPr="00570B9E">
        <w:rPr>
          <w:sz w:val="28"/>
          <w:szCs w:val="28"/>
          <w:lang w:val="ru-RU"/>
        </w:rPr>
        <w:t>9</w:t>
      </w:r>
      <w:r w:rsidR="00533DF9" w:rsidRPr="00570B9E">
        <w:rPr>
          <w:sz w:val="28"/>
          <w:szCs w:val="28"/>
        </w:rPr>
        <w:t>).</w:t>
      </w:r>
    </w:p>
    <w:p w:rsidR="00533DF9" w:rsidRPr="00570B9E" w:rsidRDefault="00533DF9" w:rsidP="00570B9E">
      <w:pPr>
        <w:spacing w:line="360" w:lineRule="auto"/>
        <w:ind w:firstLine="708"/>
        <w:jc w:val="both"/>
        <w:rPr>
          <w:sz w:val="28"/>
          <w:szCs w:val="28"/>
        </w:rPr>
      </w:pPr>
      <w:r w:rsidRPr="00570B9E">
        <w:rPr>
          <w:sz w:val="28"/>
          <w:szCs w:val="28"/>
        </w:rPr>
        <w:t xml:space="preserve">Враховуючи </w:t>
      </w:r>
      <w:proofErr w:type="spellStart"/>
      <w:r w:rsidRPr="00570B9E">
        <w:rPr>
          <w:sz w:val="28"/>
          <w:szCs w:val="28"/>
        </w:rPr>
        <w:t>анорексигенну</w:t>
      </w:r>
      <w:proofErr w:type="spellEnd"/>
      <w:r w:rsidRPr="00570B9E">
        <w:rPr>
          <w:sz w:val="28"/>
          <w:szCs w:val="28"/>
        </w:rPr>
        <w:t xml:space="preserve"> властивість </w:t>
      </w:r>
      <w:proofErr w:type="spellStart"/>
      <w:r w:rsidRPr="00570B9E">
        <w:rPr>
          <w:sz w:val="28"/>
          <w:szCs w:val="28"/>
        </w:rPr>
        <w:t>адипоцитокіну</w:t>
      </w:r>
      <w:proofErr w:type="spellEnd"/>
      <w:r w:rsidRPr="00570B9E">
        <w:rPr>
          <w:sz w:val="28"/>
          <w:szCs w:val="28"/>
        </w:rPr>
        <w:t xml:space="preserve">, саме його зниження в плазмі крові хворих на гіпертонічну хворобу може зумовлювати </w:t>
      </w:r>
      <w:r w:rsidRPr="00570B9E">
        <w:rPr>
          <w:sz w:val="28"/>
          <w:szCs w:val="28"/>
        </w:rPr>
        <w:lastRenderedPageBreak/>
        <w:t xml:space="preserve">збільшення споживання їжі та відповідно зростання маси тіла. </w:t>
      </w:r>
      <w:proofErr w:type="spellStart"/>
      <w:r w:rsidRPr="00570B9E">
        <w:rPr>
          <w:sz w:val="28"/>
          <w:szCs w:val="28"/>
        </w:rPr>
        <w:t>Mirzaei</w:t>
      </w:r>
      <w:proofErr w:type="spellEnd"/>
      <w:r w:rsidRPr="00570B9E">
        <w:rPr>
          <w:sz w:val="28"/>
          <w:szCs w:val="28"/>
        </w:rPr>
        <w:t xml:space="preserve"> K. та ін. у своєму дослідженні встановили, що сер</w:t>
      </w:r>
      <w:r w:rsidR="006E43A4">
        <w:rPr>
          <w:sz w:val="28"/>
          <w:szCs w:val="28"/>
        </w:rPr>
        <w:t>ед хворих з ожирінням саме ті, які</w:t>
      </w:r>
      <w:r w:rsidRPr="00570B9E">
        <w:rPr>
          <w:sz w:val="28"/>
          <w:szCs w:val="28"/>
        </w:rPr>
        <w:t xml:space="preserve"> мали відносно нижчий рівень Н-1, споживали більше калорій з їжею, що спричиняло </w:t>
      </w:r>
      <w:r w:rsidR="00E17398" w:rsidRPr="00570B9E">
        <w:rPr>
          <w:sz w:val="28"/>
          <w:szCs w:val="28"/>
        </w:rPr>
        <w:t>подальше зростання маси тіла (10</w:t>
      </w:r>
      <w:r w:rsidRPr="00570B9E">
        <w:rPr>
          <w:sz w:val="28"/>
          <w:szCs w:val="28"/>
        </w:rPr>
        <w:t>). Значне зниження рівня несфатину-1 у хворих з ожирінням у порівнянні з групою контролю, а також негативний кореляційний зв'язок між ІМТ, об’ємами талії та стегон було встановлено деякими дослі</w:t>
      </w:r>
      <w:r w:rsidR="00E17398" w:rsidRPr="00570B9E">
        <w:rPr>
          <w:sz w:val="28"/>
          <w:szCs w:val="28"/>
        </w:rPr>
        <w:t>дниками (11</w:t>
      </w:r>
      <w:r w:rsidRPr="00570B9E">
        <w:rPr>
          <w:sz w:val="28"/>
          <w:szCs w:val="28"/>
        </w:rPr>
        <w:t xml:space="preserve">). </w:t>
      </w:r>
    </w:p>
    <w:p w:rsidR="00F06525" w:rsidRDefault="006E43A4" w:rsidP="00570B9E">
      <w:pPr>
        <w:spacing w:line="360" w:lineRule="auto"/>
        <w:ind w:firstLine="708"/>
        <w:jc w:val="both"/>
        <w:rPr>
          <w:sz w:val="28"/>
          <w:szCs w:val="28"/>
        </w:rPr>
      </w:pPr>
      <w:r>
        <w:rPr>
          <w:sz w:val="28"/>
          <w:szCs w:val="28"/>
        </w:rPr>
        <w:t>Сильний</w:t>
      </w:r>
      <w:r w:rsidR="00C7564C" w:rsidRPr="00570B9E">
        <w:rPr>
          <w:sz w:val="28"/>
          <w:szCs w:val="28"/>
        </w:rPr>
        <w:t xml:space="preserve"> кореляційний зв'язок рівня </w:t>
      </w:r>
      <w:r>
        <w:rPr>
          <w:sz w:val="28"/>
          <w:szCs w:val="28"/>
        </w:rPr>
        <w:t>несфатину-1 з антропометричними</w:t>
      </w:r>
      <w:r w:rsidR="00C7564C" w:rsidRPr="00570B9E">
        <w:rPr>
          <w:sz w:val="28"/>
          <w:szCs w:val="28"/>
        </w:rPr>
        <w:t xml:space="preserve"> показниками було встановлено в підгрупі з </w:t>
      </w:r>
      <w:r w:rsidR="00C7564C" w:rsidRPr="00570B9E">
        <w:rPr>
          <w:sz w:val="28"/>
          <w:szCs w:val="28"/>
          <w:lang w:val="en-US"/>
        </w:rPr>
        <w:t>III</w:t>
      </w:r>
      <w:r w:rsidR="00C7564C" w:rsidRPr="00570B9E">
        <w:rPr>
          <w:sz w:val="28"/>
          <w:szCs w:val="28"/>
        </w:rPr>
        <w:t xml:space="preserve"> ступенем ожиріння. Це підтверджує дані, встановлені іншими науковцями, про те, що у</w:t>
      </w:r>
      <w:r w:rsidR="00F06525" w:rsidRPr="00570B9E">
        <w:rPr>
          <w:sz w:val="28"/>
          <w:szCs w:val="28"/>
        </w:rPr>
        <w:t xml:space="preserve"> пацієнтів з </w:t>
      </w:r>
      <w:proofErr w:type="spellStart"/>
      <w:r w:rsidR="00F06525" w:rsidRPr="00570B9E">
        <w:rPr>
          <w:sz w:val="28"/>
          <w:szCs w:val="28"/>
        </w:rPr>
        <w:t>морбідним</w:t>
      </w:r>
      <w:proofErr w:type="spellEnd"/>
      <w:r w:rsidR="00F06525" w:rsidRPr="00570B9E">
        <w:rPr>
          <w:sz w:val="28"/>
          <w:szCs w:val="28"/>
        </w:rPr>
        <w:t xml:space="preserve"> типом ожиріння спостерігається найбільш сильний кореляційний зв'язок між рівнем циркулюючого несфатину-1 та відносною кількістю</w:t>
      </w:r>
      <w:r w:rsidR="00E17398" w:rsidRPr="00570B9E">
        <w:rPr>
          <w:sz w:val="28"/>
          <w:szCs w:val="28"/>
        </w:rPr>
        <w:t xml:space="preserve"> жирової тканини в організмі (10</w:t>
      </w:r>
      <w:r w:rsidR="00F06525" w:rsidRPr="00570B9E">
        <w:rPr>
          <w:sz w:val="28"/>
          <w:szCs w:val="28"/>
        </w:rPr>
        <w:t>).</w:t>
      </w:r>
    </w:p>
    <w:p w:rsidR="006E43A4" w:rsidRPr="00570B9E" w:rsidRDefault="006E43A4" w:rsidP="00570B9E">
      <w:pPr>
        <w:spacing w:line="360" w:lineRule="auto"/>
        <w:ind w:firstLine="708"/>
        <w:jc w:val="both"/>
        <w:rPr>
          <w:sz w:val="28"/>
          <w:szCs w:val="28"/>
        </w:rPr>
      </w:pPr>
      <w:r>
        <w:rPr>
          <w:sz w:val="28"/>
          <w:szCs w:val="28"/>
        </w:rPr>
        <w:t>Таким чином, в результаті проведеного дослідження встановлено, що за наявності гіпертонічної хвороби у хворих спостерігається значне підвищення рівня</w:t>
      </w:r>
      <w:r w:rsidR="007468D4">
        <w:rPr>
          <w:sz w:val="28"/>
          <w:szCs w:val="28"/>
        </w:rPr>
        <w:t xml:space="preserve"> несфатину-1 в плазмі крові, а приєднання надмірної маси тіла та ожиріння супроводжується поступовим зниженням цього показника. Це може вказувати на активну участь </w:t>
      </w:r>
      <w:proofErr w:type="spellStart"/>
      <w:r w:rsidR="007468D4">
        <w:rPr>
          <w:sz w:val="28"/>
          <w:szCs w:val="28"/>
        </w:rPr>
        <w:t>адипоцитокіну</w:t>
      </w:r>
      <w:proofErr w:type="spellEnd"/>
      <w:r w:rsidR="007468D4">
        <w:rPr>
          <w:sz w:val="28"/>
          <w:szCs w:val="28"/>
        </w:rPr>
        <w:t xml:space="preserve"> в патогенезі розвитку та прогресування</w:t>
      </w:r>
      <w:r w:rsidR="0056782C">
        <w:rPr>
          <w:sz w:val="28"/>
          <w:szCs w:val="28"/>
        </w:rPr>
        <w:t xml:space="preserve"> ГХ і порушень ліпостату</w:t>
      </w:r>
      <w:r w:rsidR="007468D4">
        <w:rPr>
          <w:sz w:val="28"/>
          <w:szCs w:val="28"/>
        </w:rPr>
        <w:t>.</w:t>
      </w:r>
    </w:p>
    <w:p w:rsidR="00C7564C" w:rsidRPr="00570B9E" w:rsidRDefault="008F2637" w:rsidP="00570B9E">
      <w:pPr>
        <w:spacing w:line="360" w:lineRule="auto"/>
        <w:ind w:firstLine="708"/>
        <w:jc w:val="both"/>
        <w:rPr>
          <w:sz w:val="28"/>
          <w:szCs w:val="28"/>
        </w:rPr>
      </w:pPr>
      <w:r w:rsidRPr="00570B9E">
        <w:rPr>
          <w:b/>
          <w:sz w:val="28"/>
          <w:szCs w:val="28"/>
        </w:rPr>
        <w:t>Висновки.</w:t>
      </w:r>
    </w:p>
    <w:p w:rsidR="0086745C" w:rsidRPr="00570B9E" w:rsidRDefault="004664F8" w:rsidP="00570B9E">
      <w:pPr>
        <w:spacing w:line="360" w:lineRule="auto"/>
        <w:ind w:firstLine="708"/>
        <w:jc w:val="both"/>
        <w:rPr>
          <w:sz w:val="28"/>
          <w:szCs w:val="28"/>
        </w:rPr>
      </w:pPr>
      <w:r w:rsidRPr="00570B9E">
        <w:rPr>
          <w:sz w:val="28"/>
          <w:szCs w:val="28"/>
        </w:rPr>
        <w:t xml:space="preserve">1. </w:t>
      </w:r>
      <w:r w:rsidR="00C7564C" w:rsidRPr="00570B9E">
        <w:rPr>
          <w:sz w:val="28"/>
          <w:szCs w:val="28"/>
        </w:rPr>
        <w:t xml:space="preserve">Хворі на ГХ мають значно вищий рівень несфатину-1 в порівнянні зі здоровими особами. </w:t>
      </w:r>
    </w:p>
    <w:p w:rsidR="004664F8" w:rsidRPr="00570B9E" w:rsidRDefault="0086745C" w:rsidP="00570B9E">
      <w:pPr>
        <w:spacing w:line="360" w:lineRule="auto"/>
        <w:ind w:firstLine="708"/>
        <w:jc w:val="both"/>
        <w:rPr>
          <w:sz w:val="28"/>
          <w:szCs w:val="28"/>
        </w:rPr>
      </w:pPr>
      <w:r w:rsidRPr="00570B9E">
        <w:rPr>
          <w:sz w:val="28"/>
          <w:szCs w:val="28"/>
        </w:rPr>
        <w:t xml:space="preserve">2. </w:t>
      </w:r>
      <w:r w:rsidR="008F2637" w:rsidRPr="00570B9E">
        <w:rPr>
          <w:sz w:val="28"/>
          <w:szCs w:val="28"/>
        </w:rPr>
        <w:t>З приєднанням надмірної маси тіла та ожиріння цей</w:t>
      </w:r>
      <w:r w:rsidR="00267F38" w:rsidRPr="00570B9E">
        <w:rPr>
          <w:sz w:val="28"/>
          <w:szCs w:val="28"/>
        </w:rPr>
        <w:t xml:space="preserve"> показник достовірно зменшується</w:t>
      </w:r>
      <w:r w:rsidR="008F2637" w:rsidRPr="00570B9E">
        <w:rPr>
          <w:sz w:val="28"/>
          <w:szCs w:val="28"/>
        </w:rPr>
        <w:t>, але в порівнянні з</w:t>
      </w:r>
      <w:r w:rsidR="00267F38" w:rsidRPr="00570B9E">
        <w:rPr>
          <w:sz w:val="28"/>
          <w:szCs w:val="28"/>
        </w:rPr>
        <w:t xml:space="preserve"> групою контролю все ж залишається</w:t>
      </w:r>
      <w:r w:rsidR="008F2637" w:rsidRPr="00570B9E">
        <w:rPr>
          <w:sz w:val="28"/>
          <w:szCs w:val="28"/>
        </w:rPr>
        <w:t xml:space="preserve"> майже вдвічі більшим.</w:t>
      </w:r>
    </w:p>
    <w:p w:rsidR="00570B9E" w:rsidRPr="00570B9E" w:rsidRDefault="00570B9E" w:rsidP="00570B9E">
      <w:pPr>
        <w:spacing w:line="360" w:lineRule="auto"/>
        <w:ind w:firstLine="708"/>
        <w:jc w:val="both"/>
        <w:rPr>
          <w:sz w:val="28"/>
          <w:szCs w:val="28"/>
        </w:rPr>
      </w:pPr>
      <w:r w:rsidRPr="00570B9E">
        <w:rPr>
          <w:sz w:val="28"/>
          <w:szCs w:val="28"/>
        </w:rPr>
        <w:t>3</w:t>
      </w:r>
      <w:r w:rsidR="00267F38" w:rsidRPr="00570B9E">
        <w:rPr>
          <w:sz w:val="28"/>
          <w:szCs w:val="28"/>
        </w:rPr>
        <w:t xml:space="preserve">. </w:t>
      </w:r>
      <w:r w:rsidRPr="00570B9E">
        <w:rPr>
          <w:sz w:val="28"/>
          <w:szCs w:val="28"/>
        </w:rPr>
        <w:t>Медіани показників плазматичного рівня несфатину-1 серед пацієнтів підгруп з ожирінням зростали відповідно до ступеня ожиріння, але різниця була недостовірною</w:t>
      </w:r>
    </w:p>
    <w:p w:rsidR="004664F8" w:rsidRPr="00570B9E" w:rsidRDefault="00570B9E" w:rsidP="00570B9E">
      <w:pPr>
        <w:spacing w:line="360" w:lineRule="auto"/>
        <w:ind w:firstLine="708"/>
        <w:jc w:val="both"/>
        <w:rPr>
          <w:sz w:val="28"/>
          <w:szCs w:val="28"/>
        </w:rPr>
      </w:pPr>
      <w:r w:rsidRPr="00570B9E">
        <w:rPr>
          <w:sz w:val="28"/>
          <w:szCs w:val="28"/>
        </w:rPr>
        <w:t xml:space="preserve">4. </w:t>
      </w:r>
      <w:r w:rsidR="00267F38" w:rsidRPr="00570B9E">
        <w:rPr>
          <w:sz w:val="28"/>
          <w:szCs w:val="28"/>
        </w:rPr>
        <w:t>В</w:t>
      </w:r>
      <w:r w:rsidR="004664F8" w:rsidRPr="00570B9E">
        <w:rPr>
          <w:sz w:val="28"/>
          <w:szCs w:val="28"/>
        </w:rPr>
        <w:t xml:space="preserve"> </w:t>
      </w:r>
      <w:r w:rsidRPr="00570B9E">
        <w:rPr>
          <w:sz w:val="28"/>
          <w:szCs w:val="28"/>
        </w:rPr>
        <w:t>підгрупі з ожирінням III ст. рівень несфатину-1</w:t>
      </w:r>
      <w:r w:rsidR="004664F8" w:rsidRPr="00570B9E">
        <w:rPr>
          <w:sz w:val="28"/>
          <w:szCs w:val="28"/>
        </w:rPr>
        <w:t xml:space="preserve"> позитивно корелював з масою тіла та об’ємом талії</w:t>
      </w:r>
      <w:r w:rsidR="008F2637" w:rsidRPr="00570B9E">
        <w:rPr>
          <w:sz w:val="28"/>
          <w:szCs w:val="28"/>
        </w:rPr>
        <w:t>.</w:t>
      </w:r>
    </w:p>
    <w:p w:rsidR="0005186B" w:rsidRDefault="0005186B" w:rsidP="00570B9E">
      <w:pPr>
        <w:spacing w:line="360" w:lineRule="auto"/>
        <w:jc w:val="both"/>
        <w:rPr>
          <w:sz w:val="28"/>
          <w:szCs w:val="28"/>
        </w:rPr>
      </w:pPr>
    </w:p>
    <w:p w:rsidR="008F2637" w:rsidRPr="00570B9E" w:rsidRDefault="008F2637" w:rsidP="0005186B">
      <w:pPr>
        <w:spacing w:line="360" w:lineRule="auto"/>
        <w:ind w:firstLine="709"/>
        <w:jc w:val="both"/>
        <w:rPr>
          <w:b/>
          <w:sz w:val="28"/>
          <w:szCs w:val="28"/>
        </w:rPr>
      </w:pPr>
      <w:r w:rsidRPr="00570B9E">
        <w:rPr>
          <w:b/>
          <w:sz w:val="28"/>
          <w:szCs w:val="28"/>
        </w:rPr>
        <w:t>Список літератури:</w:t>
      </w:r>
    </w:p>
    <w:p w:rsidR="0005186B" w:rsidRDefault="008F2637" w:rsidP="0005186B">
      <w:pPr>
        <w:spacing w:line="360" w:lineRule="auto"/>
        <w:jc w:val="both"/>
        <w:rPr>
          <w:sz w:val="28"/>
          <w:szCs w:val="28"/>
        </w:rPr>
      </w:pPr>
      <w:r w:rsidRPr="00570B9E">
        <w:rPr>
          <w:sz w:val="28"/>
          <w:szCs w:val="28"/>
        </w:rPr>
        <w:t xml:space="preserve">1. </w:t>
      </w:r>
      <w:proofErr w:type="spellStart"/>
      <w:r w:rsidR="00F3525B" w:rsidRPr="00570B9E">
        <w:rPr>
          <w:sz w:val="28"/>
          <w:szCs w:val="28"/>
        </w:rPr>
        <w:t>Мітченко</w:t>
      </w:r>
      <w:proofErr w:type="spellEnd"/>
      <w:r w:rsidR="00F3525B" w:rsidRPr="00570B9E">
        <w:rPr>
          <w:sz w:val="28"/>
          <w:szCs w:val="28"/>
        </w:rPr>
        <w:t xml:space="preserve"> О.І., Лаврик А.С., Романов В.Ю. та ін. Чинники серцево-судинного ризику у хворих з </w:t>
      </w:r>
      <w:proofErr w:type="spellStart"/>
      <w:r w:rsidR="00F3525B" w:rsidRPr="00570B9E">
        <w:rPr>
          <w:sz w:val="28"/>
          <w:szCs w:val="28"/>
        </w:rPr>
        <w:t>морбідним</w:t>
      </w:r>
      <w:proofErr w:type="spellEnd"/>
      <w:r w:rsidR="00F3525B" w:rsidRPr="00570B9E">
        <w:rPr>
          <w:sz w:val="28"/>
          <w:szCs w:val="28"/>
        </w:rPr>
        <w:t xml:space="preserve"> ожирінням та шляхи їх медикаментозної, не медикаментозної і хірургічної корекції // Серце і </w:t>
      </w:r>
      <w:proofErr w:type="spellStart"/>
      <w:r w:rsidR="00F3525B" w:rsidRPr="00570B9E">
        <w:rPr>
          <w:sz w:val="28"/>
          <w:szCs w:val="28"/>
        </w:rPr>
        <w:t>судини.–</w:t>
      </w:r>
      <w:proofErr w:type="spellEnd"/>
      <w:r w:rsidR="00F3525B" w:rsidRPr="00570B9E">
        <w:rPr>
          <w:sz w:val="28"/>
          <w:szCs w:val="28"/>
        </w:rPr>
        <w:t xml:space="preserve"> 2013.– №2.– С. 98–105. </w:t>
      </w:r>
    </w:p>
    <w:p w:rsidR="0005186B" w:rsidRDefault="00E05ABA" w:rsidP="0005186B">
      <w:pPr>
        <w:spacing w:line="360" w:lineRule="auto"/>
        <w:jc w:val="both"/>
        <w:rPr>
          <w:sz w:val="28"/>
          <w:szCs w:val="28"/>
        </w:rPr>
      </w:pPr>
      <w:r w:rsidRPr="00570B9E">
        <w:rPr>
          <w:sz w:val="28"/>
          <w:szCs w:val="28"/>
          <w:lang w:val="en-US"/>
        </w:rPr>
        <w:t>2</w:t>
      </w:r>
      <w:r w:rsidR="008F2637" w:rsidRPr="00570B9E">
        <w:rPr>
          <w:sz w:val="28"/>
          <w:szCs w:val="28"/>
        </w:rPr>
        <w:t xml:space="preserve">. </w:t>
      </w:r>
      <w:proofErr w:type="spellStart"/>
      <w:r w:rsidR="008F2637" w:rsidRPr="003E4B6E">
        <w:rPr>
          <w:sz w:val="28"/>
          <w:szCs w:val="28"/>
        </w:rPr>
        <w:t>Woods</w:t>
      </w:r>
      <w:proofErr w:type="spellEnd"/>
      <w:r w:rsidR="008F2637" w:rsidRPr="003E4B6E">
        <w:rPr>
          <w:sz w:val="28"/>
          <w:szCs w:val="28"/>
        </w:rPr>
        <w:t xml:space="preserve"> SC</w:t>
      </w:r>
      <w:r w:rsidR="008F2637" w:rsidRPr="00570B9E">
        <w:rPr>
          <w:sz w:val="28"/>
          <w:szCs w:val="28"/>
        </w:rPr>
        <w:t xml:space="preserve">, </w:t>
      </w:r>
      <w:proofErr w:type="spellStart"/>
      <w:r w:rsidR="008F2637" w:rsidRPr="003E4B6E">
        <w:rPr>
          <w:sz w:val="28"/>
          <w:szCs w:val="28"/>
        </w:rPr>
        <w:t>Seeley</w:t>
      </w:r>
      <w:proofErr w:type="spellEnd"/>
      <w:r w:rsidR="008F2637" w:rsidRPr="003E4B6E">
        <w:rPr>
          <w:sz w:val="28"/>
          <w:szCs w:val="28"/>
        </w:rPr>
        <w:t xml:space="preserve"> RJ</w:t>
      </w:r>
      <w:r w:rsidR="008F2637" w:rsidRPr="00570B9E">
        <w:rPr>
          <w:sz w:val="28"/>
          <w:szCs w:val="28"/>
        </w:rPr>
        <w:t xml:space="preserve">.  </w:t>
      </w:r>
      <w:proofErr w:type="spellStart"/>
      <w:r w:rsidR="008F2637" w:rsidRPr="00570B9E">
        <w:rPr>
          <w:sz w:val="28"/>
          <w:szCs w:val="28"/>
        </w:rPr>
        <w:t>Adiposity</w:t>
      </w:r>
      <w:proofErr w:type="spellEnd"/>
      <w:r w:rsidR="008F2637" w:rsidRPr="00570B9E">
        <w:rPr>
          <w:sz w:val="28"/>
          <w:szCs w:val="28"/>
        </w:rPr>
        <w:t xml:space="preserve"> </w:t>
      </w:r>
      <w:proofErr w:type="spellStart"/>
      <w:r w:rsidR="008F2637" w:rsidRPr="00570B9E">
        <w:rPr>
          <w:sz w:val="28"/>
          <w:szCs w:val="28"/>
        </w:rPr>
        <w:t>signals</w:t>
      </w:r>
      <w:proofErr w:type="spellEnd"/>
      <w:r w:rsidR="008F2637" w:rsidRPr="00570B9E">
        <w:rPr>
          <w:sz w:val="28"/>
          <w:szCs w:val="28"/>
        </w:rPr>
        <w:t xml:space="preserve"> </w:t>
      </w:r>
      <w:proofErr w:type="spellStart"/>
      <w:r w:rsidR="008F2637" w:rsidRPr="00570B9E">
        <w:rPr>
          <w:sz w:val="28"/>
          <w:szCs w:val="28"/>
        </w:rPr>
        <w:t>and</w:t>
      </w:r>
      <w:proofErr w:type="spellEnd"/>
      <w:r w:rsidR="008F2637" w:rsidRPr="00570B9E">
        <w:rPr>
          <w:sz w:val="28"/>
          <w:szCs w:val="28"/>
        </w:rPr>
        <w:t xml:space="preserve"> </w:t>
      </w:r>
      <w:proofErr w:type="spellStart"/>
      <w:r w:rsidR="008F2637" w:rsidRPr="00570B9E">
        <w:rPr>
          <w:sz w:val="28"/>
          <w:szCs w:val="28"/>
        </w:rPr>
        <w:t>the</w:t>
      </w:r>
      <w:proofErr w:type="spellEnd"/>
      <w:r w:rsidR="008F2637" w:rsidRPr="00570B9E">
        <w:rPr>
          <w:sz w:val="28"/>
          <w:szCs w:val="28"/>
        </w:rPr>
        <w:t xml:space="preserve"> </w:t>
      </w:r>
      <w:proofErr w:type="spellStart"/>
      <w:r w:rsidR="008F2637" w:rsidRPr="00570B9E">
        <w:rPr>
          <w:sz w:val="28"/>
          <w:szCs w:val="28"/>
        </w:rPr>
        <w:t>control</w:t>
      </w:r>
      <w:proofErr w:type="spellEnd"/>
      <w:r w:rsidR="008F2637" w:rsidRPr="00570B9E">
        <w:rPr>
          <w:sz w:val="28"/>
          <w:szCs w:val="28"/>
        </w:rPr>
        <w:t xml:space="preserve"> </w:t>
      </w:r>
      <w:proofErr w:type="spellStart"/>
      <w:r w:rsidR="008F2637" w:rsidRPr="00570B9E">
        <w:rPr>
          <w:sz w:val="28"/>
          <w:szCs w:val="28"/>
        </w:rPr>
        <w:t>of</w:t>
      </w:r>
      <w:proofErr w:type="spellEnd"/>
      <w:r w:rsidR="008F2637" w:rsidRPr="00570B9E">
        <w:rPr>
          <w:sz w:val="28"/>
          <w:szCs w:val="28"/>
        </w:rPr>
        <w:t xml:space="preserve"> </w:t>
      </w:r>
      <w:proofErr w:type="spellStart"/>
      <w:r w:rsidR="008F2637" w:rsidRPr="00570B9E">
        <w:rPr>
          <w:sz w:val="28"/>
          <w:szCs w:val="28"/>
        </w:rPr>
        <w:t>energy</w:t>
      </w:r>
      <w:proofErr w:type="spellEnd"/>
      <w:r w:rsidR="008F2637" w:rsidRPr="00570B9E">
        <w:rPr>
          <w:sz w:val="28"/>
          <w:szCs w:val="28"/>
        </w:rPr>
        <w:t xml:space="preserve"> </w:t>
      </w:r>
      <w:proofErr w:type="spellStart"/>
      <w:r w:rsidR="008F2637" w:rsidRPr="00570B9E">
        <w:rPr>
          <w:sz w:val="28"/>
          <w:szCs w:val="28"/>
        </w:rPr>
        <w:t>homeostasis</w:t>
      </w:r>
      <w:proofErr w:type="spellEnd"/>
      <w:r w:rsidR="00E17398" w:rsidRPr="00570B9E">
        <w:rPr>
          <w:sz w:val="28"/>
          <w:szCs w:val="28"/>
        </w:rPr>
        <w:t xml:space="preserve"> // </w:t>
      </w:r>
      <w:r w:rsidR="008F2637" w:rsidRPr="00570B9E">
        <w:rPr>
          <w:sz w:val="28"/>
          <w:szCs w:val="28"/>
        </w:rPr>
        <w:t xml:space="preserve"> </w:t>
      </w:r>
      <w:proofErr w:type="spellStart"/>
      <w:r w:rsidR="008F2637" w:rsidRPr="00570B9E">
        <w:rPr>
          <w:sz w:val="28"/>
          <w:szCs w:val="28"/>
        </w:rPr>
        <w:t>Nutrition</w:t>
      </w:r>
      <w:proofErr w:type="spellEnd"/>
      <w:r w:rsidR="008F2637" w:rsidRPr="00570B9E">
        <w:rPr>
          <w:sz w:val="28"/>
          <w:szCs w:val="28"/>
        </w:rPr>
        <w:t>. –  2000</w:t>
      </w:r>
      <w:r w:rsidR="00E17398" w:rsidRPr="00570B9E">
        <w:rPr>
          <w:sz w:val="28"/>
          <w:szCs w:val="28"/>
        </w:rPr>
        <w:t>.– №</w:t>
      </w:r>
      <w:r w:rsidR="008F2637" w:rsidRPr="00570B9E">
        <w:rPr>
          <w:sz w:val="28"/>
          <w:szCs w:val="28"/>
        </w:rPr>
        <w:t>16(10)</w:t>
      </w:r>
      <w:r w:rsidR="00E17398" w:rsidRPr="00570B9E">
        <w:rPr>
          <w:sz w:val="28"/>
          <w:szCs w:val="28"/>
        </w:rPr>
        <w:t xml:space="preserve"> .– </w:t>
      </w:r>
      <w:r w:rsidR="00E17398" w:rsidRPr="00570B9E">
        <w:rPr>
          <w:sz w:val="28"/>
          <w:szCs w:val="28"/>
          <w:lang w:val="ru-RU"/>
        </w:rPr>
        <w:t>Р</w:t>
      </w:r>
      <w:r w:rsidR="00E17398" w:rsidRPr="00570B9E">
        <w:rPr>
          <w:sz w:val="28"/>
          <w:szCs w:val="28"/>
        </w:rPr>
        <w:t xml:space="preserve">. </w:t>
      </w:r>
      <w:r w:rsidR="008F2637" w:rsidRPr="00570B9E">
        <w:rPr>
          <w:sz w:val="28"/>
          <w:szCs w:val="28"/>
        </w:rPr>
        <w:t>894-902.</w:t>
      </w:r>
    </w:p>
    <w:p w:rsidR="0005186B" w:rsidRDefault="00E05ABA" w:rsidP="0005186B">
      <w:pPr>
        <w:spacing w:line="360" w:lineRule="auto"/>
        <w:jc w:val="both"/>
        <w:rPr>
          <w:sz w:val="28"/>
          <w:szCs w:val="28"/>
        </w:rPr>
      </w:pPr>
      <w:r w:rsidRPr="00570B9E">
        <w:rPr>
          <w:sz w:val="28"/>
          <w:szCs w:val="28"/>
          <w:lang w:val="en-US"/>
        </w:rPr>
        <w:t>3</w:t>
      </w:r>
      <w:r w:rsidR="008F2637" w:rsidRPr="00570B9E">
        <w:rPr>
          <w:sz w:val="28"/>
          <w:szCs w:val="28"/>
        </w:rPr>
        <w:t xml:space="preserve">. </w:t>
      </w:r>
      <w:r w:rsidR="008F2637" w:rsidRPr="003E4B6E">
        <w:rPr>
          <w:sz w:val="28"/>
          <w:szCs w:val="28"/>
        </w:rPr>
        <w:t>Oh-I S</w:t>
      </w:r>
      <w:r w:rsidR="003E4B6E" w:rsidRPr="003E4B6E">
        <w:rPr>
          <w:sz w:val="28"/>
          <w:szCs w:val="28"/>
          <w:lang w:val="en-US"/>
        </w:rPr>
        <w:t>.</w:t>
      </w:r>
      <w:r w:rsidR="008F2637" w:rsidRPr="00570B9E">
        <w:rPr>
          <w:sz w:val="28"/>
          <w:szCs w:val="28"/>
        </w:rPr>
        <w:t xml:space="preserve">, </w:t>
      </w:r>
      <w:proofErr w:type="spellStart"/>
      <w:r w:rsidR="008F2637" w:rsidRPr="003E4B6E">
        <w:rPr>
          <w:sz w:val="28"/>
          <w:szCs w:val="28"/>
        </w:rPr>
        <w:t>Shimizu</w:t>
      </w:r>
      <w:proofErr w:type="spellEnd"/>
      <w:r w:rsidR="008F2637" w:rsidRPr="003E4B6E">
        <w:rPr>
          <w:sz w:val="28"/>
          <w:szCs w:val="28"/>
        </w:rPr>
        <w:t xml:space="preserve"> H</w:t>
      </w:r>
      <w:r w:rsidR="003E4B6E" w:rsidRPr="003E4B6E">
        <w:rPr>
          <w:sz w:val="28"/>
          <w:szCs w:val="28"/>
          <w:lang w:val="en-US"/>
        </w:rPr>
        <w:t>.</w:t>
      </w:r>
      <w:r w:rsidR="008F2637" w:rsidRPr="00570B9E">
        <w:rPr>
          <w:sz w:val="28"/>
          <w:szCs w:val="28"/>
        </w:rPr>
        <w:t xml:space="preserve">, </w:t>
      </w:r>
      <w:proofErr w:type="spellStart"/>
      <w:r w:rsidR="008F2637" w:rsidRPr="003E4B6E">
        <w:rPr>
          <w:sz w:val="28"/>
          <w:szCs w:val="28"/>
        </w:rPr>
        <w:t>Satoh</w:t>
      </w:r>
      <w:proofErr w:type="spellEnd"/>
      <w:r w:rsidR="008F2637" w:rsidRPr="003E4B6E">
        <w:rPr>
          <w:sz w:val="28"/>
          <w:szCs w:val="28"/>
        </w:rPr>
        <w:t xml:space="preserve"> T</w:t>
      </w:r>
      <w:r w:rsidR="00E17398" w:rsidRPr="00570B9E">
        <w:rPr>
          <w:rStyle w:val="a5"/>
          <w:sz w:val="28"/>
          <w:szCs w:val="28"/>
          <w:lang w:val="en-US"/>
        </w:rPr>
        <w:t>.</w:t>
      </w:r>
      <w:r w:rsidR="00E17398" w:rsidRPr="00570B9E">
        <w:rPr>
          <w:sz w:val="28"/>
          <w:szCs w:val="28"/>
          <w:lang w:val="en-US"/>
        </w:rPr>
        <w:t xml:space="preserve"> et al.</w:t>
      </w:r>
      <w:r w:rsidR="008F2637" w:rsidRPr="00570B9E">
        <w:rPr>
          <w:sz w:val="28"/>
          <w:szCs w:val="28"/>
        </w:rPr>
        <w:t xml:space="preserve"> </w:t>
      </w:r>
      <w:proofErr w:type="spellStart"/>
      <w:r w:rsidR="008F2637" w:rsidRPr="00570B9E">
        <w:rPr>
          <w:sz w:val="28"/>
          <w:szCs w:val="28"/>
        </w:rPr>
        <w:t>Identification</w:t>
      </w:r>
      <w:proofErr w:type="spellEnd"/>
      <w:r w:rsidR="008F2637" w:rsidRPr="00570B9E">
        <w:rPr>
          <w:sz w:val="28"/>
          <w:szCs w:val="28"/>
        </w:rPr>
        <w:t xml:space="preserve"> </w:t>
      </w:r>
      <w:proofErr w:type="spellStart"/>
      <w:r w:rsidR="008F2637" w:rsidRPr="00570B9E">
        <w:rPr>
          <w:sz w:val="28"/>
          <w:szCs w:val="28"/>
        </w:rPr>
        <w:t>of</w:t>
      </w:r>
      <w:proofErr w:type="spellEnd"/>
      <w:r w:rsidR="008F2637" w:rsidRPr="00570B9E">
        <w:rPr>
          <w:sz w:val="28"/>
          <w:szCs w:val="28"/>
        </w:rPr>
        <w:t xml:space="preserve"> nesfatin-1 </w:t>
      </w:r>
      <w:proofErr w:type="spellStart"/>
      <w:r w:rsidR="008F2637" w:rsidRPr="00570B9E">
        <w:rPr>
          <w:sz w:val="28"/>
          <w:szCs w:val="28"/>
        </w:rPr>
        <w:t>as</w:t>
      </w:r>
      <w:proofErr w:type="spellEnd"/>
      <w:r w:rsidR="008F2637" w:rsidRPr="00570B9E">
        <w:rPr>
          <w:sz w:val="28"/>
          <w:szCs w:val="28"/>
        </w:rPr>
        <w:t xml:space="preserve"> a </w:t>
      </w:r>
      <w:proofErr w:type="spellStart"/>
      <w:r w:rsidR="008F2637" w:rsidRPr="00570B9E">
        <w:rPr>
          <w:sz w:val="28"/>
          <w:szCs w:val="28"/>
        </w:rPr>
        <w:t>satiety</w:t>
      </w:r>
      <w:proofErr w:type="spellEnd"/>
      <w:r w:rsidR="008F2637" w:rsidRPr="00570B9E">
        <w:rPr>
          <w:sz w:val="28"/>
          <w:szCs w:val="28"/>
        </w:rPr>
        <w:t xml:space="preserve"> </w:t>
      </w:r>
      <w:proofErr w:type="spellStart"/>
      <w:r w:rsidR="008F2637" w:rsidRPr="00570B9E">
        <w:rPr>
          <w:sz w:val="28"/>
          <w:szCs w:val="28"/>
        </w:rPr>
        <w:t>molecule</w:t>
      </w:r>
      <w:proofErr w:type="spellEnd"/>
      <w:r w:rsidR="008F2637" w:rsidRPr="00570B9E">
        <w:rPr>
          <w:sz w:val="28"/>
          <w:szCs w:val="28"/>
        </w:rPr>
        <w:t xml:space="preserve"> </w:t>
      </w:r>
      <w:proofErr w:type="spellStart"/>
      <w:r w:rsidR="008F2637" w:rsidRPr="00570B9E">
        <w:rPr>
          <w:sz w:val="28"/>
          <w:szCs w:val="28"/>
        </w:rPr>
        <w:t>in</w:t>
      </w:r>
      <w:proofErr w:type="spellEnd"/>
      <w:r w:rsidR="008F2637" w:rsidRPr="00570B9E">
        <w:rPr>
          <w:sz w:val="28"/>
          <w:szCs w:val="28"/>
        </w:rPr>
        <w:t xml:space="preserve"> </w:t>
      </w:r>
      <w:proofErr w:type="spellStart"/>
      <w:r w:rsidR="008F2637" w:rsidRPr="00570B9E">
        <w:rPr>
          <w:sz w:val="28"/>
          <w:szCs w:val="28"/>
        </w:rPr>
        <w:t>the</w:t>
      </w:r>
      <w:proofErr w:type="spellEnd"/>
      <w:r w:rsidR="008F2637" w:rsidRPr="00570B9E">
        <w:rPr>
          <w:sz w:val="28"/>
          <w:szCs w:val="28"/>
        </w:rPr>
        <w:t xml:space="preserve"> </w:t>
      </w:r>
      <w:proofErr w:type="spellStart"/>
      <w:r w:rsidR="008F2637" w:rsidRPr="00570B9E">
        <w:rPr>
          <w:sz w:val="28"/>
          <w:szCs w:val="28"/>
        </w:rPr>
        <w:t>hypothalamus</w:t>
      </w:r>
      <w:proofErr w:type="spellEnd"/>
      <w:r w:rsidR="00E17398" w:rsidRPr="00570B9E">
        <w:rPr>
          <w:sz w:val="28"/>
          <w:szCs w:val="28"/>
        </w:rPr>
        <w:t xml:space="preserve"> // </w:t>
      </w:r>
      <w:proofErr w:type="spellStart"/>
      <w:r w:rsidR="00E17398" w:rsidRPr="00570B9E">
        <w:rPr>
          <w:sz w:val="28"/>
          <w:szCs w:val="28"/>
        </w:rPr>
        <w:t>Nature</w:t>
      </w:r>
      <w:proofErr w:type="spellEnd"/>
      <w:r w:rsidR="00E17398" w:rsidRPr="00570B9E">
        <w:rPr>
          <w:sz w:val="28"/>
          <w:szCs w:val="28"/>
        </w:rPr>
        <w:t>. – 2006.– №</w:t>
      </w:r>
      <w:r w:rsidR="008F2637" w:rsidRPr="00570B9E">
        <w:rPr>
          <w:sz w:val="28"/>
          <w:szCs w:val="28"/>
        </w:rPr>
        <w:t>443(7112)</w:t>
      </w:r>
      <w:r w:rsidR="00E17398" w:rsidRPr="00570B9E">
        <w:rPr>
          <w:sz w:val="28"/>
          <w:szCs w:val="28"/>
        </w:rPr>
        <w:t xml:space="preserve">.– </w:t>
      </w:r>
      <w:r w:rsidR="00E17398" w:rsidRPr="00570B9E">
        <w:rPr>
          <w:sz w:val="28"/>
          <w:szCs w:val="28"/>
          <w:lang w:val="ru-RU"/>
        </w:rPr>
        <w:t>Р</w:t>
      </w:r>
      <w:r w:rsidR="00E17398" w:rsidRPr="00570B9E">
        <w:rPr>
          <w:sz w:val="28"/>
          <w:szCs w:val="28"/>
        </w:rPr>
        <w:t xml:space="preserve">. </w:t>
      </w:r>
      <w:r w:rsidR="008F2637" w:rsidRPr="00570B9E">
        <w:rPr>
          <w:sz w:val="28"/>
          <w:szCs w:val="28"/>
        </w:rPr>
        <w:t xml:space="preserve">709-12. </w:t>
      </w:r>
    </w:p>
    <w:p w:rsidR="0005186B" w:rsidRDefault="00E05ABA" w:rsidP="0005186B">
      <w:pPr>
        <w:spacing w:line="360" w:lineRule="auto"/>
        <w:jc w:val="both"/>
        <w:rPr>
          <w:sz w:val="28"/>
          <w:szCs w:val="28"/>
        </w:rPr>
      </w:pPr>
      <w:r w:rsidRPr="00570B9E">
        <w:rPr>
          <w:sz w:val="28"/>
          <w:szCs w:val="28"/>
          <w:lang w:val="en-US"/>
        </w:rPr>
        <w:t>4</w:t>
      </w:r>
      <w:r w:rsidR="00E17398" w:rsidRPr="00570B9E">
        <w:rPr>
          <w:sz w:val="28"/>
          <w:szCs w:val="28"/>
        </w:rPr>
        <w:t xml:space="preserve">. </w:t>
      </w:r>
      <w:proofErr w:type="spellStart"/>
      <w:r w:rsidR="00E17398" w:rsidRPr="00570B9E">
        <w:rPr>
          <w:sz w:val="28"/>
          <w:szCs w:val="28"/>
        </w:rPr>
        <w:t>Goebel</w:t>
      </w:r>
      <w:proofErr w:type="spellEnd"/>
      <w:r w:rsidR="00E17398" w:rsidRPr="00570B9E">
        <w:rPr>
          <w:sz w:val="28"/>
          <w:szCs w:val="28"/>
        </w:rPr>
        <w:t xml:space="preserve"> M., </w:t>
      </w:r>
      <w:proofErr w:type="spellStart"/>
      <w:r w:rsidR="00E17398" w:rsidRPr="00570B9E">
        <w:rPr>
          <w:sz w:val="28"/>
          <w:szCs w:val="28"/>
        </w:rPr>
        <w:t>Stengel</w:t>
      </w:r>
      <w:proofErr w:type="spellEnd"/>
      <w:r w:rsidR="00E17398" w:rsidRPr="00570B9E">
        <w:rPr>
          <w:sz w:val="28"/>
          <w:szCs w:val="28"/>
        </w:rPr>
        <w:t xml:space="preserve"> A</w:t>
      </w:r>
      <w:proofErr w:type="gramStart"/>
      <w:r w:rsidR="00E17398" w:rsidRPr="00570B9E">
        <w:rPr>
          <w:sz w:val="28"/>
          <w:szCs w:val="28"/>
        </w:rPr>
        <w:t>.</w:t>
      </w:r>
      <w:r w:rsidR="008F2637" w:rsidRPr="00570B9E">
        <w:rPr>
          <w:sz w:val="28"/>
          <w:szCs w:val="28"/>
        </w:rPr>
        <w:t>.</w:t>
      </w:r>
      <w:proofErr w:type="gramEnd"/>
      <w:r w:rsidR="008F2637" w:rsidRPr="00570B9E">
        <w:rPr>
          <w:sz w:val="28"/>
          <w:szCs w:val="28"/>
        </w:rPr>
        <w:t xml:space="preserve"> Nesfatin-1 </w:t>
      </w:r>
      <w:proofErr w:type="spellStart"/>
      <w:r w:rsidR="008F2637" w:rsidRPr="00570B9E">
        <w:rPr>
          <w:sz w:val="28"/>
          <w:szCs w:val="28"/>
        </w:rPr>
        <w:t>immunoreactivity</w:t>
      </w:r>
      <w:proofErr w:type="spellEnd"/>
      <w:r w:rsidR="008F2637" w:rsidRPr="00570B9E">
        <w:rPr>
          <w:sz w:val="28"/>
          <w:szCs w:val="28"/>
        </w:rPr>
        <w:t xml:space="preserve"> </w:t>
      </w:r>
      <w:proofErr w:type="spellStart"/>
      <w:r w:rsidR="008F2637" w:rsidRPr="00570B9E">
        <w:rPr>
          <w:sz w:val="28"/>
          <w:szCs w:val="28"/>
        </w:rPr>
        <w:t>in</w:t>
      </w:r>
      <w:proofErr w:type="spellEnd"/>
      <w:r w:rsidR="008F2637" w:rsidRPr="00570B9E">
        <w:rPr>
          <w:sz w:val="28"/>
          <w:szCs w:val="28"/>
        </w:rPr>
        <w:t xml:space="preserve"> </w:t>
      </w:r>
      <w:proofErr w:type="spellStart"/>
      <w:r w:rsidR="008F2637" w:rsidRPr="00570B9E">
        <w:rPr>
          <w:sz w:val="28"/>
          <w:szCs w:val="28"/>
        </w:rPr>
        <w:t>rat</w:t>
      </w:r>
      <w:proofErr w:type="spellEnd"/>
      <w:r w:rsidR="008F2637" w:rsidRPr="00570B9E">
        <w:rPr>
          <w:sz w:val="28"/>
          <w:szCs w:val="28"/>
        </w:rPr>
        <w:t xml:space="preserve"> </w:t>
      </w:r>
      <w:proofErr w:type="spellStart"/>
      <w:r w:rsidR="008F2637" w:rsidRPr="00570B9E">
        <w:rPr>
          <w:sz w:val="28"/>
          <w:szCs w:val="28"/>
        </w:rPr>
        <w:t>brain</w:t>
      </w:r>
      <w:proofErr w:type="spellEnd"/>
      <w:r w:rsidR="008F2637" w:rsidRPr="00570B9E">
        <w:rPr>
          <w:sz w:val="28"/>
          <w:szCs w:val="28"/>
        </w:rPr>
        <w:t xml:space="preserve"> </w:t>
      </w:r>
      <w:proofErr w:type="spellStart"/>
      <w:r w:rsidR="008F2637" w:rsidRPr="00570B9E">
        <w:rPr>
          <w:sz w:val="28"/>
          <w:szCs w:val="28"/>
        </w:rPr>
        <w:t>and</w:t>
      </w:r>
      <w:proofErr w:type="spellEnd"/>
      <w:r w:rsidR="008F2637" w:rsidRPr="00570B9E">
        <w:rPr>
          <w:sz w:val="28"/>
          <w:szCs w:val="28"/>
        </w:rPr>
        <w:t xml:space="preserve"> </w:t>
      </w:r>
      <w:proofErr w:type="spellStart"/>
      <w:r w:rsidR="008F2637" w:rsidRPr="00570B9E">
        <w:rPr>
          <w:sz w:val="28"/>
          <w:szCs w:val="28"/>
        </w:rPr>
        <w:t>spinal</w:t>
      </w:r>
      <w:proofErr w:type="spellEnd"/>
      <w:r w:rsidR="008F2637" w:rsidRPr="00570B9E">
        <w:rPr>
          <w:sz w:val="28"/>
          <w:szCs w:val="28"/>
        </w:rPr>
        <w:t xml:space="preserve"> </w:t>
      </w:r>
      <w:proofErr w:type="spellStart"/>
      <w:r w:rsidR="008F2637" w:rsidRPr="00570B9E">
        <w:rPr>
          <w:sz w:val="28"/>
          <w:szCs w:val="28"/>
        </w:rPr>
        <w:t>cord</w:t>
      </w:r>
      <w:proofErr w:type="spellEnd"/>
      <w:r w:rsidR="008F2637" w:rsidRPr="00570B9E">
        <w:rPr>
          <w:sz w:val="28"/>
          <w:szCs w:val="28"/>
        </w:rPr>
        <w:t xml:space="preserve"> </w:t>
      </w:r>
      <w:proofErr w:type="spellStart"/>
      <w:r w:rsidR="008F2637" w:rsidRPr="00570B9E">
        <w:rPr>
          <w:sz w:val="28"/>
          <w:szCs w:val="28"/>
        </w:rPr>
        <w:t>autonomic</w:t>
      </w:r>
      <w:proofErr w:type="spellEnd"/>
      <w:r w:rsidR="008F2637" w:rsidRPr="00570B9E">
        <w:rPr>
          <w:sz w:val="28"/>
          <w:szCs w:val="28"/>
        </w:rPr>
        <w:t xml:space="preserve"> </w:t>
      </w:r>
      <w:proofErr w:type="spellStart"/>
      <w:r w:rsidR="008F2637" w:rsidRPr="00570B9E">
        <w:rPr>
          <w:sz w:val="28"/>
          <w:szCs w:val="28"/>
        </w:rPr>
        <w:t>nuclei</w:t>
      </w:r>
      <w:proofErr w:type="spellEnd"/>
      <w:r w:rsidR="00E17398" w:rsidRPr="00570B9E">
        <w:rPr>
          <w:sz w:val="28"/>
          <w:szCs w:val="28"/>
        </w:rPr>
        <w:t xml:space="preserve"> // </w:t>
      </w:r>
      <w:proofErr w:type="spellStart"/>
      <w:r w:rsidR="008F2637" w:rsidRPr="00570B9E">
        <w:rPr>
          <w:sz w:val="28"/>
          <w:szCs w:val="28"/>
        </w:rPr>
        <w:t>Neurosci</w:t>
      </w:r>
      <w:proofErr w:type="spellEnd"/>
      <w:r w:rsidR="008F2637" w:rsidRPr="00570B9E">
        <w:rPr>
          <w:sz w:val="28"/>
          <w:szCs w:val="28"/>
        </w:rPr>
        <w:t xml:space="preserve"> </w:t>
      </w:r>
      <w:proofErr w:type="spellStart"/>
      <w:r w:rsidR="008F2637" w:rsidRPr="00570B9E">
        <w:rPr>
          <w:sz w:val="28"/>
          <w:szCs w:val="28"/>
        </w:rPr>
        <w:t>Lett</w:t>
      </w:r>
      <w:proofErr w:type="spellEnd"/>
      <w:r w:rsidR="008F2637" w:rsidRPr="00570B9E">
        <w:rPr>
          <w:sz w:val="28"/>
          <w:szCs w:val="28"/>
        </w:rPr>
        <w:t>. – 2009</w:t>
      </w:r>
      <w:r w:rsidR="00E17398" w:rsidRPr="00570B9E">
        <w:rPr>
          <w:sz w:val="28"/>
          <w:szCs w:val="28"/>
        </w:rPr>
        <w:t>.– №</w:t>
      </w:r>
      <w:r w:rsidR="008F2637" w:rsidRPr="00570B9E">
        <w:rPr>
          <w:sz w:val="28"/>
          <w:szCs w:val="28"/>
        </w:rPr>
        <w:t>452(3)</w:t>
      </w:r>
      <w:r w:rsidR="00E17398" w:rsidRPr="00570B9E">
        <w:rPr>
          <w:sz w:val="28"/>
          <w:szCs w:val="28"/>
        </w:rPr>
        <w:t xml:space="preserve">.– </w:t>
      </w:r>
      <w:r w:rsidR="00E17398" w:rsidRPr="00570B9E">
        <w:rPr>
          <w:sz w:val="28"/>
          <w:szCs w:val="28"/>
          <w:lang w:val="ru-RU"/>
        </w:rPr>
        <w:t>Р</w:t>
      </w:r>
      <w:r w:rsidR="00E17398" w:rsidRPr="00570B9E">
        <w:rPr>
          <w:sz w:val="28"/>
          <w:szCs w:val="28"/>
        </w:rPr>
        <w:t xml:space="preserve">. </w:t>
      </w:r>
      <w:r w:rsidR="008F2637" w:rsidRPr="00570B9E">
        <w:rPr>
          <w:sz w:val="28"/>
          <w:szCs w:val="28"/>
        </w:rPr>
        <w:t>241-246.</w:t>
      </w:r>
    </w:p>
    <w:p w:rsidR="0005186B" w:rsidRDefault="00E05ABA" w:rsidP="0005186B">
      <w:pPr>
        <w:spacing w:line="360" w:lineRule="auto"/>
        <w:jc w:val="both"/>
        <w:rPr>
          <w:sz w:val="28"/>
          <w:szCs w:val="28"/>
        </w:rPr>
      </w:pPr>
      <w:r w:rsidRPr="00570B9E">
        <w:rPr>
          <w:sz w:val="28"/>
          <w:szCs w:val="28"/>
          <w:lang w:val="en-US"/>
        </w:rPr>
        <w:t>5</w:t>
      </w:r>
      <w:r w:rsidR="008F2637" w:rsidRPr="00570B9E">
        <w:rPr>
          <w:sz w:val="28"/>
          <w:szCs w:val="28"/>
        </w:rPr>
        <w:t xml:space="preserve">. </w:t>
      </w:r>
      <w:proofErr w:type="spellStart"/>
      <w:r w:rsidR="008F2637" w:rsidRPr="00570B9E">
        <w:rPr>
          <w:sz w:val="28"/>
          <w:szCs w:val="28"/>
        </w:rPr>
        <w:t>Yosten</w:t>
      </w:r>
      <w:proofErr w:type="spellEnd"/>
      <w:r w:rsidR="008F2637" w:rsidRPr="00570B9E">
        <w:rPr>
          <w:sz w:val="28"/>
          <w:szCs w:val="28"/>
        </w:rPr>
        <w:t xml:space="preserve"> GL, </w:t>
      </w:r>
      <w:proofErr w:type="spellStart"/>
      <w:r w:rsidR="008F2637" w:rsidRPr="00570B9E">
        <w:rPr>
          <w:sz w:val="28"/>
          <w:szCs w:val="28"/>
        </w:rPr>
        <w:t>Redlinger</w:t>
      </w:r>
      <w:proofErr w:type="spellEnd"/>
      <w:r w:rsidR="008F2637" w:rsidRPr="00570B9E">
        <w:rPr>
          <w:sz w:val="28"/>
          <w:szCs w:val="28"/>
        </w:rPr>
        <w:t xml:space="preserve"> L, </w:t>
      </w:r>
      <w:proofErr w:type="spellStart"/>
      <w:r w:rsidR="008F2637" w:rsidRPr="00570B9E">
        <w:rPr>
          <w:sz w:val="28"/>
          <w:szCs w:val="28"/>
        </w:rPr>
        <w:t>Samson</w:t>
      </w:r>
      <w:proofErr w:type="spellEnd"/>
      <w:r w:rsidR="008F2637" w:rsidRPr="00570B9E">
        <w:rPr>
          <w:sz w:val="28"/>
          <w:szCs w:val="28"/>
        </w:rPr>
        <w:t xml:space="preserve"> WK. </w:t>
      </w:r>
      <w:proofErr w:type="spellStart"/>
      <w:r w:rsidR="008F2637" w:rsidRPr="00570B9E">
        <w:rPr>
          <w:sz w:val="28"/>
          <w:szCs w:val="28"/>
        </w:rPr>
        <w:t>Evidence</w:t>
      </w:r>
      <w:proofErr w:type="spellEnd"/>
      <w:r w:rsidR="008F2637" w:rsidRPr="00570B9E">
        <w:rPr>
          <w:sz w:val="28"/>
          <w:szCs w:val="28"/>
        </w:rPr>
        <w:t xml:space="preserve"> </w:t>
      </w:r>
      <w:proofErr w:type="spellStart"/>
      <w:r w:rsidR="008F2637" w:rsidRPr="00570B9E">
        <w:rPr>
          <w:sz w:val="28"/>
          <w:szCs w:val="28"/>
        </w:rPr>
        <w:t>for</w:t>
      </w:r>
      <w:proofErr w:type="spellEnd"/>
      <w:r w:rsidR="008F2637" w:rsidRPr="00570B9E">
        <w:rPr>
          <w:sz w:val="28"/>
          <w:szCs w:val="28"/>
        </w:rPr>
        <w:t xml:space="preserve"> a </w:t>
      </w:r>
      <w:proofErr w:type="spellStart"/>
      <w:r w:rsidR="008F2637" w:rsidRPr="00570B9E">
        <w:rPr>
          <w:sz w:val="28"/>
          <w:szCs w:val="28"/>
        </w:rPr>
        <w:t>role</w:t>
      </w:r>
      <w:proofErr w:type="spellEnd"/>
      <w:r w:rsidR="008F2637" w:rsidRPr="00570B9E">
        <w:rPr>
          <w:sz w:val="28"/>
          <w:szCs w:val="28"/>
        </w:rPr>
        <w:t xml:space="preserve"> </w:t>
      </w:r>
      <w:proofErr w:type="spellStart"/>
      <w:r w:rsidR="008F2637" w:rsidRPr="00570B9E">
        <w:rPr>
          <w:sz w:val="28"/>
          <w:szCs w:val="28"/>
        </w:rPr>
        <w:t>of</w:t>
      </w:r>
      <w:proofErr w:type="spellEnd"/>
      <w:r w:rsidR="008F2637" w:rsidRPr="00570B9E">
        <w:rPr>
          <w:sz w:val="28"/>
          <w:szCs w:val="28"/>
        </w:rPr>
        <w:t xml:space="preserve"> </w:t>
      </w:r>
      <w:proofErr w:type="spellStart"/>
      <w:r w:rsidR="008F2637" w:rsidRPr="00570B9E">
        <w:rPr>
          <w:sz w:val="28"/>
          <w:szCs w:val="28"/>
        </w:rPr>
        <w:t>endogenous</w:t>
      </w:r>
      <w:proofErr w:type="spellEnd"/>
      <w:r w:rsidR="008F2637" w:rsidRPr="00570B9E">
        <w:rPr>
          <w:sz w:val="28"/>
          <w:szCs w:val="28"/>
        </w:rPr>
        <w:t xml:space="preserve"> nesfatin-1 </w:t>
      </w:r>
      <w:proofErr w:type="spellStart"/>
      <w:r w:rsidR="008F2637" w:rsidRPr="00570B9E">
        <w:rPr>
          <w:sz w:val="28"/>
          <w:szCs w:val="28"/>
        </w:rPr>
        <w:t>i</w:t>
      </w:r>
      <w:r w:rsidR="00E17398" w:rsidRPr="00570B9E">
        <w:rPr>
          <w:sz w:val="28"/>
          <w:szCs w:val="28"/>
        </w:rPr>
        <w:t>n</w:t>
      </w:r>
      <w:proofErr w:type="spellEnd"/>
      <w:r w:rsidR="00E17398" w:rsidRPr="00570B9E">
        <w:rPr>
          <w:sz w:val="28"/>
          <w:szCs w:val="28"/>
        </w:rPr>
        <w:t xml:space="preserve"> </w:t>
      </w:r>
      <w:proofErr w:type="spellStart"/>
      <w:r w:rsidR="00E17398" w:rsidRPr="00570B9E">
        <w:rPr>
          <w:sz w:val="28"/>
          <w:szCs w:val="28"/>
        </w:rPr>
        <w:t>the</w:t>
      </w:r>
      <w:proofErr w:type="spellEnd"/>
      <w:r w:rsidR="00E17398" w:rsidRPr="00570B9E">
        <w:rPr>
          <w:sz w:val="28"/>
          <w:szCs w:val="28"/>
        </w:rPr>
        <w:t xml:space="preserve"> </w:t>
      </w:r>
      <w:proofErr w:type="spellStart"/>
      <w:r w:rsidR="00E17398" w:rsidRPr="00570B9E">
        <w:rPr>
          <w:sz w:val="28"/>
          <w:szCs w:val="28"/>
        </w:rPr>
        <w:t>control</w:t>
      </w:r>
      <w:proofErr w:type="spellEnd"/>
      <w:r w:rsidR="00E17398" w:rsidRPr="00570B9E">
        <w:rPr>
          <w:sz w:val="28"/>
          <w:szCs w:val="28"/>
        </w:rPr>
        <w:t xml:space="preserve"> </w:t>
      </w:r>
      <w:proofErr w:type="spellStart"/>
      <w:r w:rsidR="00E17398" w:rsidRPr="00570B9E">
        <w:rPr>
          <w:sz w:val="28"/>
          <w:szCs w:val="28"/>
        </w:rPr>
        <w:t>of</w:t>
      </w:r>
      <w:proofErr w:type="spellEnd"/>
      <w:r w:rsidR="00E17398" w:rsidRPr="00570B9E">
        <w:rPr>
          <w:sz w:val="28"/>
          <w:szCs w:val="28"/>
        </w:rPr>
        <w:t xml:space="preserve"> </w:t>
      </w:r>
      <w:proofErr w:type="spellStart"/>
      <w:r w:rsidR="00E17398" w:rsidRPr="00570B9E">
        <w:rPr>
          <w:sz w:val="28"/>
          <w:szCs w:val="28"/>
        </w:rPr>
        <w:t>water</w:t>
      </w:r>
      <w:proofErr w:type="spellEnd"/>
      <w:r w:rsidR="00E17398" w:rsidRPr="00570B9E">
        <w:rPr>
          <w:sz w:val="28"/>
          <w:szCs w:val="28"/>
        </w:rPr>
        <w:t xml:space="preserve"> </w:t>
      </w:r>
      <w:proofErr w:type="spellStart"/>
      <w:r w:rsidR="00E17398" w:rsidRPr="00570B9E">
        <w:rPr>
          <w:sz w:val="28"/>
          <w:szCs w:val="28"/>
        </w:rPr>
        <w:t>drinking</w:t>
      </w:r>
      <w:proofErr w:type="spellEnd"/>
      <w:r w:rsidR="00E17398" w:rsidRPr="00570B9E">
        <w:rPr>
          <w:sz w:val="28"/>
          <w:szCs w:val="28"/>
        </w:rPr>
        <w:t xml:space="preserve"> // </w:t>
      </w:r>
      <w:r w:rsidR="008F2637" w:rsidRPr="00570B9E">
        <w:rPr>
          <w:sz w:val="28"/>
          <w:szCs w:val="28"/>
        </w:rPr>
        <w:t xml:space="preserve">J </w:t>
      </w:r>
      <w:proofErr w:type="spellStart"/>
      <w:r w:rsidR="008F2637" w:rsidRPr="00570B9E">
        <w:rPr>
          <w:sz w:val="28"/>
          <w:szCs w:val="28"/>
        </w:rPr>
        <w:t>Neuroendocrinol</w:t>
      </w:r>
      <w:proofErr w:type="spellEnd"/>
      <w:r w:rsidR="0061512E" w:rsidRPr="00570B9E">
        <w:rPr>
          <w:sz w:val="28"/>
          <w:szCs w:val="28"/>
        </w:rPr>
        <w:t xml:space="preserve">. – </w:t>
      </w:r>
      <w:r w:rsidR="008F2637" w:rsidRPr="00570B9E">
        <w:rPr>
          <w:sz w:val="28"/>
          <w:szCs w:val="28"/>
        </w:rPr>
        <w:t>2012</w:t>
      </w:r>
      <w:r w:rsidR="0061512E" w:rsidRPr="00570B9E">
        <w:rPr>
          <w:sz w:val="28"/>
          <w:szCs w:val="28"/>
        </w:rPr>
        <w:t>.– №</w:t>
      </w:r>
      <w:r w:rsidR="008F2637" w:rsidRPr="00570B9E">
        <w:rPr>
          <w:sz w:val="28"/>
          <w:szCs w:val="28"/>
        </w:rPr>
        <w:t>24(7)</w:t>
      </w:r>
      <w:r w:rsidR="0061512E" w:rsidRPr="00570B9E">
        <w:rPr>
          <w:sz w:val="28"/>
          <w:szCs w:val="28"/>
        </w:rPr>
        <w:t xml:space="preserve">.– </w:t>
      </w:r>
      <w:r w:rsidR="0061512E" w:rsidRPr="00570B9E">
        <w:rPr>
          <w:sz w:val="28"/>
          <w:szCs w:val="28"/>
          <w:lang w:val="ru-RU"/>
        </w:rPr>
        <w:t>Р</w:t>
      </w:r>
      <w:r w:rsidR="0061512E" w:rsidRPr="00570B9E">
        <w:rPr>
          <w:sz w:val="28"/>
          <w:szCs w:val="28"/>
        </w:rPr>
        <w:t xml:space="preserve">. </w:t>
      </w:r>
      <w:r w:rsidR="008F2637" w:rsidRPr="00570B9E">
        <w:rPr>
          <w:sz w:val="28"/>
          <w:szCs w:val="28"/>
        </w:rPr>
        <w:t>1078–1084.</w:t>
      </w:r>
    </w:p>
    <w:p w:rsidR="0005186B" w:rsidRDefault="00E05ABA" w:rsidP="0005186B">
      <w:pPr>
        <w:spacing w:line="360" w:lineRule="auto"/>
        <w:jc w:val="both"/>
        <w:rPr>
          <w:sz w:val="28"/>
          <w:szCs w:val="28"/>
        </w:rPr>
      </w:pPr>
      <w:r w:rsidRPr="00570B9E">
        <w:rPr>
          <w:sz w:val="28"/>
          <w:szCs w:val="28"/>
          <w:lang w:val="en-US"/>
        </w:rPr>
        <w:t>6</w:t>
      </w:r>
      <w:r w:rsidR="008F2637" w:rsidRPr="00570B9E">
        <w:rPr>
          <w:sz w:val="28"/>
          <w:szCs w:val="28"/>
        </w:rPr>
        <w:t xml:space="preserve">. </w:t>
      </w:r>
      <w:proofErr w:type="spellStart"/>
      <w:r w:rsidR="008F2637" w:rsidRPr="00570B9E">
        <w:rPr>
          <w:sz w:val="28"/>
          <w:szCs w:val="28"/>
        </w:rPr>
        <w:t>Könczöl</w:t>
      </w:r>
      <w:proofErr w:type="spellEnd"/>
      <w:r w:rsidR="008F2637" w:rsidRPr="00570B9E">
        <w:rPr>
          <w:sz w:val="28"/>
          <w:szCs w:val="28"/>
        </w:rPr>
        <w:t xml:space="preserve"> K, </w:t>
      </w:r>
      <w:proofErr w:type="spellStart"/>
      <w:r w:rsidR="008F2637" w:rsidRPr="00570B9E">
        <w:rPr>
          <w:sz w:val="28"/>
          <w:szCs w:val="28"/>
        </w:rPr>
        <w:t>Pinter</w:t>
      </w:r>
      <w:proofErr w:type="spellEnd"/>
      <w:r w:rsidR="008F2637" w:rsidRPr="00570B9E">
        <w:rPr>
          <w:sz w:val="28"/>
          <w:szCs w:val="28"/>
        </w:rPr>
        <w:t xml:space="preserve"> O, </w:t>
      </w:r>
      <w:proofErr w:type="spellStart"/>
      <w:r w:rsidR="008F2637" w:rsidRPr="00570B9E">
        <w:rPr>
          <w:sz w:val="28"/>
          <w:szCs w:val="28"/>
        </w:rPr>
        <w:t>Ferenczi</w:t>
      </w:r>
      <w:proofErr w:type="spellEnd"/>
      <w:r w:rsidR="008F2637" w:rsidRPr="00570B9E">
        <w:rPr>
          <w:sz w:val="28"/>
          <w:szCs w:val="28"/>
        </w:rPr>
        <w:t xml:space="preserve"> S, </w:t>
      </w:r>
      <w:proofErr w:type="spellStart"/>
      <w:r w:rsidR="008F2637" w:rsidRPr="00570B9E">
        <w:rPr>
          <w:sz w:val="28"/>
          <w:szCs w:val="28"/>
        </w:rPr>
        <w:t>Varga</w:t>
      </w:r>
      <w:proofErr w:type="spellEnd"/>
      <w:r w:rsidR="008F2637" w:rsidRPr="00570B9E">
        <w:rPr>
          <w:sz w:val="28"/>
          <w:szCs w:val="28"/>
        </w:rPr>
        <w:t xml:space="preserve"> J, </w:t>
      </w:r>
      <w:proofErr w:type="spellStart"/>
      <w:r w:rsidR="008F2637" w:rsidRPr="00570B9E">
        <w:rPr>
          <w:sz w:val="28"/>
          <w:szCs w:val="28"/>
        </w:rPr>
        <w:t>Kovacs</w:t>
      </w:r>
      <w:proofErr w:type="spellEnd"/>
      <w:r w:rsidR="008F2637" w:rsidRPr="00570B9E">
        <w:rPr>
          <w:sz w:val="28"/>
          <w:szCs w:val="28"/>
        </w:rPr>
        <w:t xml:space="preserve"> K, </w:t>
      </w:r>
      <w:proofErr w:type="spellStart"/>
      <w:r w:rsidR="008F2637" w:rsidRPr="00570B9E">
        <w:rPr>
          <w:sz w:val="28"/>
          <w:szCs w:val="28"/>
        </w:rPr>
        <w:t>Palkovits</w:t>
      </w:r>
      <w:proofErr w:type="spellEnd"/>
      <w:r w:rsidR="008F2637" w:rsidRPr="00570B9E">
        <w:rPr>
          <w:sz w:val="28"/>
          <w:szCs w:val="28"/>
        </w:rPr>
        <w:t xml:space="preserve"> M, </w:t>
      </w:r>
      <w:proofErr w:type="spellStart"/>
      <w:r w:rsidR="008F2637" w:rsidRPr="00570B9E">
        <w:rPr>
          <w:sz w:val="28"/>
          <w:szCs w:val="28"/>
        </w:rPr>
        <w:t>et</w:t>
      </w:r>
      <w:proofErr w:type="spellEnd"/>
      <w:r w:rsidR="008F2637" w:rsidRPr="00570B9E">
        <w:rPr>
          <w:sz w:val="28"/>
          <w:szCs w:val="28"/>
        </w:rPr>
        <w:t xml:space="preserve"> </w:t>
      </w:r>
      <w:proofErr w:type="spellStart"/>
      <w:r w:rsidR="008F2637" w:rsidRPr="00570B9E">
        <w:rPr>
          <w:sz w:val="28"/>
          <w:szCs w:val="28"/>
        </w:rPr>
        <w:t>al</w:t>
      </w:r>
      <w:proofErr w:type="spellEnd"/>
      <w:r w:rsidR="008F2637" w:rsidRPr="00570B9E">
        <w:rPr>
          <w:sz w:val="28"/>
          <w:szCs w:val="28"/>
        </w:rPr>
        <w:t xml:space="preserve">. Nesfatin-1 </w:t>
      </w:r>
      <w:proofErr w:type="spellStart"/>
      <w:r w:rsidR="008F2637" w:rsidRPr="00570B9E">
        <w:rPr>
          <w:sz w:val="28"/>
          <w:szCs w:val="28"/>
        </w:rPr>
        <w:t>exerts</w:t>
      </w:r>
      <w:proofErr w:type="spellEnd"/>
      <w:r w:rsidR="008F2637" w:rsidRPr="00570B9E">
        <w:rPr>
          <w:sz w:val="28"/>
          <w:szCs w:val="28"/>
        </w:rPr>
        <w:t xml:space="preserve"> long-</w:t>
      </w:r>
      <w:proofErr w:type="spellStart"/>
      <w:r w:rsidR="008F2637" w:rsidRPr="00570B9E">
        <w:rPr>
          <w:sz w:val="28"/>
          <w:szCs w:val="28"/>
        </w:rPr>
        <w:t>term</w:t>
      </w:r>
      <w:proofErr w:type="spellEnd"/>
      <w:r w:rsidR="008F2637" w:rsidRPr="00570B9E">
        <w:rPr>
          <w:sz w:val="28"/>
          <w:szCs w:val="28"/>
        </w:rPr>
        <w:t xml:space="preserve"> </w:t>
      </w:r>
      <w:proofErr w:type="spellStart"/>
      <w:r w:rsidR="008F2637" w:rsidRPr="00570B9E">
        <w:rPr>
          <w:sz w:val="28"/>
          <w:szCs w:val="28"/>
        </w:rPr>
        <w:t>effect</w:t>
      </w:r>
      <w:proofErr w:type="spellEnd"/>
      <w:r w:rsidR="008F2637" w:rsidRPr="00570B9E">
        <w:rPr>
          <w:sz w:val="28"/>
          <w:szCs w:val="28"/>
        </w:rPr>
        <w:t xml:space="preserve"> </w:t>
      </w:r>
      <w:proofErr w:type="spellStart"/>
      <w:r w:rsidR="008F2637" w:rsidRPr="00570B9E">
        <w:rPr>
          <w:sz w:val="28"/>
          <w:szCs w:val="28"/>
        </w:rPr>
        <w:t>on</w:t>
      </w:r>
      <w:proofErr w:type="spellEnd"/>
      <w:r w:rsidR="008F2637" w:rsidRPr="00570B9E">
        <w:rPr>
          <w:sz w:val="28"/>
          <w:szCs w:val="28"/>
        </w:rPr>
        <w:t xml:space="preserve"> </w:t>
      </w:r>
      <w:proofErr w:type="spellStart"/>
      <w:r w:rsidR="008F2637" w:rsidRPr="00570B9E">
        <w:rPr>
          <w:sz w:val="28"/>
          <w:szCs w:val="28"/>
        </w:rPr>
        <w:t>food</w:t>
      </w:r>
      <w:proofErr w:type="spellEnd"/>
      <w:r w:rsidR="008F2637" w:rsidRPr="00570B9E">
        <w:rPr>
          <w:sz w:val="28"/>
          <w:szCs w:val="28"/>
        </w:rPr>
        <w:t xml:space="preserve"> </w:t>
      </w:r>
      <w:proofErr w:type="spellStart"/>
      <w:r w:rsidR="008F2637" w:rsidRPr="00570B9E">
        <w:rPr>
          <w:sz w:val="28"/>
          <w:szCs w:val="28"/>
        </w:rPr>
        <w:t>intake</w:t>
      </w:r>
      <w:proofErr w:type="spellEnd"/>
      <w:r w:rsidR="008F2637" w:rsidRPr="00570B9E">
        <w:rPr>
          <w:sz w:val="28"/>
          <w:szCs w:val="28"/>
        </w:rPr>
        <w:t xml:space="preserve"> </w:t>
      </w:r>
      <w:proofErr w:type="spellStart"/>
      <w:r w:rsidR="008F2637" w:rsidRPr="00570B9E">
        <w:rPr>
          <w:sz w:val="28"/>
          <w:szCs w:val="28"/>
        </w:rPr>
        <w:t>and</w:t>
      </w:r>
      <w:proofErr w:type="spellEnd"/>
      <w:r w:rsidR="008F2637" w:rsidRPr="00570B9E">
        <w:rPr>
          <w:sz w:val="28"/>
          <w:szCs w:val="28"/>
        </w:rPr>
        <w:t xml:space="preserve"> </w:t>
      </w:r>
      <w:proofErr w:type="spellStart"/>
      <w:r w:rsidR="008F2637" w:rsidRPr="00570B9E">
        <w:rPr>
          <w:sz w:val="28"/>
          <w:szCs w:val="28"/>
        </w:rPr>
        <w:t>body</w:t>
      </w:r>
      <w:proofErr w:type="spellEnd"/>
      <w:r w:rsidR="008F2637" w:rsidRPr="00570B9E">
        <w:rPr>
          <w:sz w:val="28"/>
          <w:szCs w:val="28"/>
        </w:rPr>
        <w:t xml:space="preserve"> </w:t>
      </w:r>
      <w:proofErr w:type="spellStart"/>
      <w:r w:rsidR="008F2637" w:rsidRPr="00570B9E">
        <w:rPr>
          <w:sz w:val="28"/>
          <w:szCs w:val="28"/>
        </w:rPr>
        <w:t>temperature</w:t>
      </w:r>
      <w:proofErr w:type="spellEnd"/>
      <w:r w:rsidR="0061512E" w:rsidRPr="00570B9E">
        <w:rPr>
          <w:sz w:val="28"/>
          <w:szCs w:val="28"/>
        </w:rPr>
        <w:t xml:space="preserve"> // </w:t>
      </w:r>
      <w:proofErr w:type="spellStart"/>
      <w:r w:rsidR="008F2637" w:rsidRPr="00570B9E">
        <w:rPr>
          <w:sz w:val="28"/>
          <w:szCs w:val="28"/>
        </w:rPr>
        <w:t>Int</w:t>
      </w:r>
      <w:proofErr w:type="spellEnd"/>
      <w:r w:rsidR="008F2637" w:rsidRPr="00570B9E">
        <w:rPr>
          <w:sz w:val="28"/>
          <w:szCs w:val="28"/>
        </w:rPr>
        <w:t xml:space="preserve"> J </w:t>
      </w:r>
      <w:proofErr w:type="spellStart"/>
      <w:r w:rsidR="008F2637" w:rsidRPr="00570B9E">
        <w:rPr>
          <w:sz w:val="28"/>
          <w:szCs w:val="28"/>
        </w:rPr>
        <w:t>Obes</w:t>
      </w:r>
      <w:proofErr w:type="spellEnd"/>
      <w:r w:rsidR="008F2637" w:rsidRPr="00570B9E">
        <w:rPr>
          <w:sz w:val="28"/>
          <w:szCs w:val="28"/>
        </w:rPr>
        <w:t xml:space="preserve"> (</w:t>
      </w:r>
      <w:proofErr w:type="spellStart"/>
      <w:r w:rsidR="008F2637" w:rsidRPr="00570B9E">
        <w:rPr>
          <w:sz w:val="28"/>
          <w:szCs w:val="28"/>
        </w:rPr>
        <w:t>Lond</w:t>
      </w:r>
      <w:proofErr w:type="spellEnd"/>
      <w:r w:rsidR="008F2637" w:rsidRPr="00570B9E">
        <w:rPr>
          <w:sz w:val="28"/>
          <w:szCs w:val="28"/>
        </w:rPr>
        <w:t>)</w:t>
      </w:r>
      <w:r w:rsidR="0061512E" w:rsidRPr="00570B9E">
        <w:rPr>
          <w:sz w:val="28"/>
          <w:szCs w:val="28"/>
        </w:rPr>
        <w:t>. –</w:t>
      </w:r>
      <w:r w:rsidR="008F2637" w:rsidRPr="00570B9E">
        <w:rPr>
          <w:sz w:val="28"/>
          <w:szCs w:val="28"/>
        </w:rPr>
        <w:t xml:space="preserve"> 2005</w:t>
      </w:r>
      <w:r w:rsidR="0061512E" w:rsidRPr="00570B9E">
        <w:rPr>
          <w:sz w:val="28"/>
          <w:szCs w:val="28"/>
        </w:rPr>
        <w:t>.– №</w:t>
      </w:r>
      <w:r w:rsidR="008F2637" w:rsidRPr="00570B9E">
        <w:rPr>
          <w:sz w:val="28"/>
          <w:szCs w:val="28"/>
        </w:rPr>
        <w:t>36(12)</w:t>
      </w:r>
      <w:r w:rsidR="0061512E" w:rsidRPr="00570B9E">
        <w:rPr>
          <w:sz w:val="28"/>
          <w:szCs w:val="28"/>
        </w:rPr>
        <w:t xml:space="preserve">.– </w:t>
      </w:r>
      <w:r w:rsidR="0061512E" w:rsidRPr="00570B9E">
        <w:rPr>
          <w:sz w:val="28"/>
          <w:szCs w:val="28"/>
          <w:lang w:val="ru-RU"/>
        </w:rPr>
        <w:t>Р</w:t>
      </w:r>
      <w:r w:rsidR="0061512E" w:rsidRPr="00570B9E">
        <w:rPr>
          <w:sz w:val="28"/>
          <w:szCs w:val="28"/>
        </w:rPr>
        <w:t xml:space="preserve">. </w:t>
      </w:r>
      <w:r w:rsidR="008F2637" w:rsidRPr="00570B9E">
        <w:rPr>
          <w:sz w:val="28"/>
          <w:szCs w:val="28"/>
        </w:rPr>
        <w:t>1514–1521.</w:t>
      </w:r>
    </w:p>
    <w:p w:rsidR="0005186B" w:rsidRDefault="00E05ABA" w:rsidP="0005186B">
      <w:pPr>
        <w:spacing w:line="360" w:lineRule="auto"/>
        <w:jc w:val="both"/>
        <w:rPr>
          <w:sz w:val="28"/>
          <w:szCs w:val="28"/>
        </w:rPr>
      </w:pPr>
      <w:r w:rsidRPr="00570B9E">
        <w:rPr>
          <w:sz w:val="28"/>
          <w:szCs w:val="28"/>
          <w:lang w:val="en-US"/>
        </w:rPr>
        <w:t>7</w:t>
      </w:r>
      <w:r w:rsidR="008F2637" w:rsidRPr="00570B9E">
        <w:rPr>
          <w:sz w:val="28"/>
          <w:szCs w:val="28"/>
        </w:rPr>
        <w:t xml:space="preserve">. </w:t>
      </w:r>
      <w:proofErr w:type="spellStart"/>
      <w:r w:rsidR="008F2637" w:rsidRPr="00570B9E">
        <w:rPr>
          <w:sz w:val="28"/>
          <w:szCs w:val="28"/>
        </w:rPr>
        <w:t>Yosten</w:t>
      </w:r>
      <w:proofErr w:type="spellEnd"/>
      <w:r w:rsidR="008F2637" w:rsidRPr="00570B9E">
        <w:rPr>
          <w:sz w:val="28"/>
          <w:szCs w:val="28"/>
        </w:rPr>
        <w:t xml:space="preserve"> GL, </w:t>
      </w:r>
      <w:proofErr w:type="spellStart"/>
      <w:r w:rsidR="008F2637" w:rsidRPr="00570B9E">
        <w:rPr>
          <w:sz w:val="28"/>
          <w:szCs w:val="28"/>
        </w:rPr>
        <w:t>Samson</w:t>
      </w:r>
      <w:proofErr w:type="spellEnd"/>
      <w:r w:rsidR="008F2637" w:rsidRPr="00570B9E">
        <w:rPr>
          <w:sz w:val="28"/>
          <w:szCs w:val="28"/>
        </w:rPr>
        <w:t xml:space="preserve"> WK. </w:t>
      </w:r>
      <w:proofErr w:type="spellStart"/>
      <w:r w:rsidR="008F2637" w:rsidRPr="00570B9E">
        <w:rPr>
          <w:sz w:val="28"/>
          <w:szCs w:val="28"/>
        </w:rPr>
        <w:t>The</w:t>
      </w:r>
      <w:proofErr w:type="spellEnd"/>
      <w:r w:rsidR="008F2637" w:rsidRPr="00570B9E">
        <w:rPr>
          <w:sz w:val="28"/>
          <w:szCs w:val="28"/>
        </w:rPr>
        <w:t xml:space="preserve"> </w:t>
      </w:r>
      <w:proofErr w:type="spellStart"/>
      <w:r w:rsidR="008F2637" w:rsidRPr="00570B9E">
        <w:rPr>
          <w:sz w:val="28"/>
          <w:szCs w:val="28"/>
        </w:rPr>
        <w:t>anorexogenic</w:t>
      </w:r>
      <w:proofErr w:type="spellEnd"/>
      <w:r w:rsidR="008F2637" w:rsidRPr="00570B9E">
        <w:rPr>
          <w:sz w:val="28"/>
          <w:szCs w:val="28"/>
        </w:rPr>
        <w:t xml:space="preserve"> </w:t>
      </w:r>
      <w:proofErr w:type="spellStart"/>
      <w:r w:rsidR="008F2637" w:rsidRPr="00570B9E">
        <w:rPr>
          <w:sz w:val="28"/>
          <w:szCs w:val="28"/>
        </w:rPr>
        <w:t>and</w:t>
      </w:r>
      <w:proofErr w:type="spellEnd"/>
      <w:r w:rsidR="008F2637" w:rsidRPr="00570B9E">
        <w:rPr>
          <w:sz w:val="28"/>
          <w:szCs w:val="28"/>
        </w:rPr>
        <w:t xml:space="preserve"> </w:t>
      </w:r>
      <w:proofErr w:type="spellStart"/>
      <w:r w:rsidR="008F2637" w:rsidRPr="00570B9E">
        <w:rPr>
          <w:sz w:val="28"/>
          <w:szCs w:val="28"/>
        </w:rPr>
        <w:t>hypertensive</w:t>
      </w:r>
      <w:proofErr w:type="spellEnd"/>
      <w:r w:rsidR="008F2637" w:rsidRPr="00570B9E">
        <w:rPr>
          <w:sz w:val="28"/>
          <w:szCs w:val="28"/>
        </w:rPr>
        <w:t xml:space="preserve"> </w:t>
      </w:r>
      <w:proofErr w:type="spellStart"/>
      <w:r w:rsidR="008F2637" w:rsidRPr="00570B9E">
        <w:rPr>
          <w:sz w:val="28"/>
          <w:szCs w:val="28"/>
        </w:rPr>
        <w:t>effects</w:t>
      </w:r>
      <w:proofErr w:type="spellEnd"/>
      <w:r w:rsidR="008F2637" w:rsidRPr="00570B9E">
        <w:rPr>
          <w:sz w:val="28"/>
          <w:szCs w:val="28"/>
        </w:rPr>
        <w:t xml:space="preserve"> </w:t>
      </w:r>
      <w:proofErr w:type="spellStart"/>
      <w:r w:rsidR="008F2637" w:rsidRPr="00570B9E">
        <w:rPr>
          <w:sz w:val="28"/>
          <w:szCs w:val="28"/>
        </w:rPr>
        <w:t>of</w:t>
      </w:r>
      <w:proofErr w:type="spellEnd"/>
      <w:r w:rsidR="008F2637" w:rsidRPr="00570B9E">
        <w:rPr>
          <w:sz w:val="28"/>
          <w:szCs w:val="28"/>
        </w:rPr>
        <w:t xml:space="preserve"> nesfatin-1 </w:t>
      </w:r>
      <w:proofErr w:type="spellStart"/>
      <w:r w:rsidR="008F2637" w:rsidRPr="00570B9E">
        <w:rPr>
          <w:sz w:val="28"/>
          <w:szCs w:val="28"/>
        </w:rPr>
        <w:t>are</w:t>
      </w:r>
      <w:proofErr w:type="spellEnd"/>
      <w:r w:rsidR="008F2637" w:rsidRPr="00570B9E">
        <w:rPr>
          <w:sz w:val="28"/>
          <w:szCs w:val="28"/>
        </w:rPr>
        <w:t xml:space="preserve"> </w:t>
      </w:r>
      <w:proofErr w:type="spellStart"/>
      <w:r w:rsidR="008F2637" w:rsidRPr="00570B9E">
        <w:rPr>
          <w:sz w:val="28"/>
          <w:szCs w:val="28"/>
        </w:rPr>
        <w:t>reversed</w:t>
      </w:r>
      <w:proofErr w:type="spellEnd"/>
      <w:r w:rsidR="008F2637" w:rsidRPr="00570B9E">
        <w:rPr>
          <w:sz w:val="28"/>
          <w:szCs w:val="28"/>
        </w:rPr>
        <w:t xml:space="preserve"> </w:t>
      </w:r>
      <w:proofErr w:type="spellStart"/>
      <w:r w:rsidR="008F2637" w:rsidRPr="00570B9E">
        <w:rPr>
          <w:sz w:val="28"/>
          <w:szCs w:val="28"/>
        </w:rPr>
        <w:t>by</w:t>
      </w:r>
      <w:proofErr w:type="spellEnd"/>
      <w:r w:rsidR="008F2637" w:rsidRPr="00570B9E">
        <w:rPr>
          <w:sz w:val="28"/>
          <w:szCs w:val="28"/>
        </w:rPr>
        <w:t xml:space="preserve"> </w:t>
      </w:r>
      <w:proofErr w:type="spellStart"/>
      <w:r w:rsidR="008F2637" w:rsidRPr="00570B9E">
        <w:rPr>
          <w:sz w:val="28"/>
          <w:szCs w:val="28"/>
        </w:rPr>
        <w:t>pretreatment</w:t>
      </w:r>
      <w:proofErr w:type="spellEnd"/>
      <w:r w:rsidR="008F2637" w:rsidRPr="00570B9E">
        <w:rPr>
          <w:sz w:val="28"/>
          <w:szCs w:val="28"/>
        </w:rPr>
        <w:t xml:space="preserve"> </w:t>
      </w:r>
      <w:proofErr w:type="spellStart"/>
      <w:r w:rsidR="008F2637" w:rsidRPr="00570B9E">
        <w:rPr>
          <w:sz w:val="28"/>
          <w:szCs w:val="28"/>
        </w:rPr>
        <w:t>with</w:t>
      </w:r>
      <w:proofErr w:type="spellEnd"/>
      <w:r w:rsidR="008F2637" w:rsidRPr="00570B9E">
        <w:rPr>
          <w:sz w:val="28"/>
          <w:szCs w:val="28"/>
        </w:rPr>
        <w:t xml:space="preserve"> </w:t>
      </w:r>
      <w:proofErr w:type="spellStart"/>
      <w:r w:rsidR="008F2637" w:rsidRPr="00570B9E">
        <w:rPr>
          <w:sz w:val="28"/>
          <w:szCs w:val="28"/>
        </w:rPr>
        <w:t>an</w:t>
      </w:r>
      <w:proofErr w:type="spellEnd"/>
      <w:r w:rsidR="008F2637" w:rsidRPr="00570B9E">
        <w:rPr>
          <w:sz w:val="28"/>
          <w:szCs w:val="28"/>
        </w:rPr>
        <w:t xml:space="preserve"> </w:t>
      </w:r>
      <w:proofErr w:type="spellStart"/>
      <w:r w:rsidR="008F2637" w:rsidRPr="00570B9E">
        <w:rPr>
          <w:sz w:val="28"/>
          <w:szCs w:val="28"/>
        </w:rPr>
        <w:t>oxytocin</w:t>
      </w:r>
      <w:proofErr w:type="spellEnd"/>
      <w:r w:rsidR="008F2637" w:rsidRPr="00570B9E">
        <w:rPr>
          <w:sz w:val="28"/>
          <w:szCs w:val="28"/>
        </w:rPr>
        <w:t xml:space="preserve"> </w:t>
      </w:r>
      <w:proofErr w:type="spellStart"/>
      <w:r w:rsidR="008F2637" w:rsidRPr="00570B9E">
        <w:rPr>
          <w:sz w:val="28"/>
          <w:szCs w:val="28"/>
        </w:rPr>
        <w:t>receptor</w:t>
      </w:r>
      <w:proofErr w:type="spellEnd"/>
      <w:r w:rsidR="008F2637" w:rsidRPr="00570B9E">
        <w:rPr>
          <w:sz w:val="28"/>
          <w:szCs w:val="28"/>
        </w:rPr>
        <w:t xml:space="preserve"> </w:t>
      </w:r>
      <w:proofErr w:type="spellStart"/>
      <w:r w:rsidR="008F2637" w:rsidRPr="00570B9E">
        <w:rPr>
          <w:sz w:val="28"/>
          <w:szCs w:val="28"/>
        </w:rPr>
        <w:t>antagonist</w:t>
      </w:r>
      <w:proofErr w:type="spellEnd"/>
      <w:r w:rsidR="0061512E" w:rsidRPr="00570B9E">
        <w:rPr>
          <w:sz w:val="28"/>
          <w:szCs w:val="28"/>
        </w:rPr>
        <w:t xml:space="preserve"> // </w:t>
      </w:r>
      <w:proofErr w:type="spellStart"/>
      <w:r w:rsidR="008F2637" w:rsidRPr="00570B9E">
        <w:rPr>
          <w:sz w:val="28"/>
          <w:szCs w:val="28"/>
        </w:rPr>
        <w:t>Am</w:t>
      </w:r>
      <w:proofErr w:type="spellEnd"/>
      <w:r w:rsidR="008F2637" w:rsidRPr="00570B9E">
        <w:rPr>
          <w:sz w:val="28"/>
          <w:szCs w:val="28"/>
        </w:rPr>
        <w:t xml:space="preserve"> J </w:t>
      </w:r>
      <w:proofErr w:type="spellStart"/>
      <w:r w:rsidR="008F2637" w:rsidRPr="00570B9E">
        <w:rPr>
          <w:sz w:val="28"/>
          <w:szCs w:val="28"/>
        </w:rPr>
        <w:t>Physiol</w:t>
      </w:r>
      <w:proofErr w:type="spellEnd"/>
      <w:r w:rsidR="008F2637" w:rsidRPr="00570B9E">
        <w:rPr>
          <w:sz w:val="28"/>
          <w:szCs w:val="28"/>
        </w:rPr>
        <w:t xml:space="preserve"> </w:t>
      </w:r>
      <w:proofErr w:type="spellStart"/>
      <w:r w:rsidR="008F2637" w:rsidRPr="00570B9E">
        <w:rPr>
          <w:sz w:val="28"/>
          <w:szCs w:val="28"/>
        </w:rPr>
        <w:t>Regul</w:t>
      </w:r>
      <w:proofErr w:type="spellEnd"/>
      <w:r w:rsidR="008F2637" w:rsidRPr="00570B9E">
        <w:rPr>
          <w:sz w:val="28"/>
          <w:szCs w:val="28"/>
        </w:rPr>
        <w:t xml:space="preserve"> </w:t>
      </w:r>
      <w:proofErr w:type="spellStart"/>
      <w:r w:rsidR="008F2637" w:rsidRPr="00570B9E">
        <w:rPr>
          <w:sz w:val="28"/>
          <w:szCs w:val="28"/>
        </w:rPr>
        <w:t>Integr</w:t>
      </w:r>
      <w:proofErr w:type="spellEnd"/>
      <w:r w:rsidR="008F2637" w:rsidRPr="00570B9E">
        <w:rPr>
          <w:sz w:val="28"/>
          <w:szCs w:val="28"/>
        </w:rPr>
        <w:t xml:space="preserve"> </w:t>
      </w:r>
      <w:proofErr w:type="spellStart"/>
      <w:r w:rsidR="008F2637" w:rsidRPr="00570B9E">
        <w:rPr>
          <w:sz w:val="28"/>
          <w:szCs w:val="28"/>
        </w:rPr>
        <w:t>Comp</w:t>
      </w:r>
      <w:proofErr w:type="spellEnd"/>
      <w:r w:rsidR="008F2637" w:rsidRPr="00570B9E">
        <w:rPr>
          <w:sz w:val="28"/>
          <w:szCs w:val="28"/>
        </w:rPr>
        <w:t xml:space="preserve"> </w:t>
      </w:r>
      <w:proofErr w:type="spellStart"/>
      <w:r w:rsidR="008F2637" w:rsidRPr="00570B9E">
        <w:rPr>
          <w:sz w:val="28"/>
          <w:szCs w:val="28"/>
        </w:rPr>
        <w:t>Physiol</w:t>
      </w:r>
      <w:proofErr w:type="spellEnd"/>
      <w:r w:rsidR="00267F38" w:rsidRPr="00570B9E">
        <w:rPr>
          <w:sz w:val="28"/>
          <w:szCs w:val="28"/>
        </w:rPr>
        <w:t xml:space="preserve">. – </w:t>
      </w:r>
      <w:r w:rsidR="008F2637" w:rsidRPr="00570B9E">
        <w:rPr>
          <w:sz w:val="28"/>
          <w:szCs w:val="28"/>
        </w:rPr>
        <w:t>2010</w:t>
      </w:r>
      <w:r w:rsidR="00267F38" w:rsidRPr="00570B9E">
        <w:rPr>
          <w:sz w:val="28"/>
          <w:szCs w:val="28"/>
        </w:rPr>
        <w:t xml:space="preserve">.– </w:t>
      </w:r>
      <w:r w:rsidR="008F2637" w:rsidRPr="00570B9E">
        <w:rPr>
          <w:sz w:val="28"/>
          <w:szCs w:val="28"/>
        </w:rPr>
        <w:t>298(6)</w:t>
      </w:r>
      <w:r w:rsidR="00267F38" w:rsidRPr="00570B9E">
        <w:rPr>
          <w:sz w:val="28"/>
          <w:szCs w:val="28"/>
        </w:rPr>
        <w:t xml:space="preserve"> .– </w:t>
      </w:r>
      <w:r w:rsidR="00267F38" w:rsidRPr="00570B9E">
        <w:rPr>
          <w:sz w:val="28"/>
          <w:szCs w:val="28"/>
          <w:lang w:val="ru-RU"/>
        </w:rPr>
        <w:t>Р</w:t>
      </w:r>
      <w:r w:rsidR="00267F38" w:rsidRPr="00570B9E">
        <w:rPr>
          <w:sz w:val="28"/>
          <w:szCs w:val="28"/>
        </w:rPr>
        <w:t xml:space="preserve">. </w:t>
      </w:r>
      <w:r w:rsidR="008F2637" w:rsidRPr="00570B9E">
        <w:rPr>
          <w:sz w:val="28"/>
          <w:szCs w:val="28"/>
        </w:rPr>
        <w:t>1642–1647.</w:t>
      </w:r>
    </w:p>
    <w:p w:rsidR="0005186B" w:rsidRDefault="00E17398" w:rsidP="0005186B">
      <w:pPr>
        <w:spacing w:line="360" w:lineRule="auto"/>
        <w:jc w:val="both"/>
        <w:rPr>
          <w:sz w:val="28"/>
          <w:szCs w:val="28"/>
        </w:rPr>
      </w:pPr>
      <w:r w:rsidRPr="00570B9E">
        <w:rPr>
          <w:sz w:val="28"/>
          <w:szCs w:val="28"/>
          <w:lang w:val="en-US"/>
        </w:rPr>
        <w:t>8</w:t>
      </w:r>
      <w:r w:rsidR="008F2637" w:rsidRPr="00570B9E">
        <w:rPr>
          <w:sz w:val="28"/>
          <w:szCs w:val="28"/>
        </w:rPr>
        <w:t xml:space="preserve">.  </w:t>
      </w:r>
      <w:proofErr w:type="spellStart"/>
      <w:r w:rsidR="008F2637" w:rsidRPr="00570B9E">
        <w:rPr>
          <w:sz w:val="28"/>
          <w:szCs w:val="28"/>
        </w:rPr>
        <w:t>Yosten</w:t>
      </w:r>
      <w:proofErr w:type="spellEnd"/>
      <w:r w:rsidR="008F2637" w:rsidRPr="00570B9E">
        <w:rPr>
          <w:sz w:val="28"/>
          <w:szCs w:val="28"/>
        </w:rPr>
        <w:t xml:space="preserve"> GL, </w:t>
      </w:r>
      <w:proofErr w:type="spellStart"/>
      <w:r w:rsidR="008F2637" w:rsidRPr="00570B9E">
        <w:rPr>
          <w:sz w:val="28"/>
          <w:szCs w:val="28"/>
        </w:rPr>
        <w:t>Samson</w:t>
      </w:r>
      <w:proofErr w:type="spellEnd"/>
      <w:r w:rsidR="008F2637" w:rsidRPr="00570B9E">
        <w:rPr>
          <w:sz w:val="28"/>
          <w:szCs w:val="28"/>
        </w:rPr>
        <w:t xml:space="preserve"> WK. Nesfatin-1 </w:t>
      </w:r>
      <w:proofErr w:type="spellStart"/>
      <w:r w:rsidR="008F2637" w:rsidRPr="00570B9E">
        <w:rPr>
          <w:sz w:val="28"/>
          <w:szCs w:val="28"/>
        </w:rPr>
        <w:t>exerts</w:t>
      </w:r>
      <w:proofErr w:type="spellEnd"/>
      <w:r w:rsidR="008F2637" w:rsidRPr="00570B9E">
        <w:rPr>
          <w:sz w:val="28"/>
          <w:szCs w:val="28"/>
        </w:rPr>
        <w:t xml:space="preserve"> </w:t>
      </w:r>
      <w:proofErr w:type="spellStart"/>
      <w:r w:rsidR="008F2637" w:rsidRPr="00570B9E">
        <w:rPr>
          <w:sz w:val="28"/>
          <w:szCs w:val="28"/>
        </w:rPr>
        <w:t>cardiovascular</w:t>
      </w:r>
      <w:proofErr w:type="spellEnd"/>
      <w:r w:rsidR="008F2637" w:rsidRPr="00570B9E">
        <w:rPr>
          <w:sz w:val="28"/>
          <w:szCs w:val="28"/>
        </w:rPr>
        <w:t xml:space="preserve"> </w:t>
      </w:r>
      <w:proofErr w:type="spellStart"/>
      <w:r w:rsidR="008F2637" w:rsidRPr="00570B9E">
        <w:rPr>
          <w:sz w:val="28"/>
          <w:szCs w:val="28"/>
        </w:rPr>
        <w:t>actions</w:t>
      </w:r>
      <w:proofErr w:type="spellEnd"/>
      <w:r w:rsidR="008F2637" w:rsidRPr="00570B9E">
        <w:rPr>
          <w:sz w:val="28"/>
          <w:szCs w:val="28"/>
        </w:rPr>
        <w:t xml:space="preserve"> </w:t>
      </w:r>
      <w:proofErr w:type="spellStart"/>
      <w:r w:rsidR="008F2637" w:rsidRPr="00570B9E">
        <w:rPr>
          <w:sz w:val="28"/>
          <w:szCs w:val="28"/>
        </w:rPr>
        <w:t>in</w:t>
      </w:r>
      <w:proofErr w:type="spellEnd"/>
      <w:r w:rsidR="008F2637" w:rsidRPr="00570B9E">
        <w:rPr>
          <w:sz w:val="28"/>
          <w:szCs w:val="28"/>
        </w:rPr>
        <w:t xml:space="preserve"> </w:t>
      </w:r>
      <w:proofErr w:type="spellStart"/>
      <w:r w:rsidR="008F2637" w:rsidRPr="00570B9E">
        <w:rPr>
          <w:sz w:val="28"/>
          <w:szCs w:val="28"/>
        </w:rPr>
        <w:t>brain</w:t>
      </w:r>
      <w:proofErr w:type="spellEnd"/>
      <w:r w:rsidR="008F2637" w:rsidRPr="00570B9E">
        <w:rPr>
          <w:sz w:val="28"/>
          <w:szCs w:val="28"/>
        </w:rPr>
        <w:t xml:space="preserve">^ </w:t>
      </w:r>
      <w:proofErr w:type="spellStart"/>
      <w:r w:rsidR="008F2637" w:rsidRPr="00570B9E">
        <w:rPr>
          <w:sz w:val="28"/>
          <w:szCs w:val="28"/>
        </w:rPr>
        <w:t>possible</w:t>
      </w:r>
      <w:proofErr w:type="spellEnd"/>
      <w:r w:rsidR="008F2637" w:rsidRPr="00570B9E">
        <w:rPr>
          <w:sz w:val="28"/>
          <w:szCs w:val="28"/>
        </w:rPr>
        <w:t xml:space="preserve"> </w:t>
      </w:r>
      <w:proofErr w:type="spellStart"/>
      <w:r w:rsidR="008F2637" w:rsidRPr="00570B9E">
        <w:rPr>
          <w:sz w:val="28"/>
          <w:szCs w:val="28"/>
        </w:rPr>
        <w:t>interaction</w:t>
      </w:r>
      <w:proofErr w:type="spellEnd"/>
      <w:r w:rsidR="008F2637" w:rsidRPr="00570B9E">
        <w:rPr>
          <w:sz w:val="28"/>
          <w:szCs w:val="28"/>
        </w:rPr>
        <w:t xml:space="preserve"> </w:t>
      </w:r>
      <w:proofErr w:type="spellStart"/>
      <w:r w:rsidR="008F2637" w:rsidRPr="00570B9E">
        <w:rPr>
          <w:sz w:val="28"/>
          <w:szCs w:val="28"/>
        </w:rPr>
        <w:t>with</w:t>
      </w:r>
      <w:proofErr w:type="spellEnd"/>
      <w:r w:rsidR="008F2637" w:rsidRPr="00570B9E">
        <w:rPr>
          <w:sz w:val="28"/>
          <w:szCs w:val="28"/>
        </w:rPr>
        <w:t xml:space="preserve"> </w:t>
      </w:r>
      <w:proofErr w:type="spellStart"/>
      <w:r w:rsidR="008F2637" w:rsidRPr="00570B9E">
        <w:rPr>
          <w:sz w:val="28"/>
          <w:szCs w:val="28"/>
        </w:rPr>
        <w:t>the</w:t>
      </w:r>
      <w:proofErr w:type="spellEnd"/>
      <w:r w:rsidR="008F2637" w:rsidRPr="00570B9E">
        <w:rPr>
          <w:sz w:val="28"/>
          <w:szCs w:val="28"/>
        </w:rPr>
        <w:t xml:space="preserve"> </w:t>
      </w:r>
      <w:proofErr w:type="spellStart"/>
      <w:r w:rsidR="008F2637" w:rsidRPr="00570B9E">
        <w:rPr>
          <w:sz w:val="28"/>
          <w:szCs w:val="28"/>
        </w:rPr>
        <w:t>central</w:t>
      </w:r>
      <w:proofErr w:type="spellEnd"/>
      <w:r w:rsidR="008F2637" w:rsidRPr="00570B9E">
        <w:rPr>
          <w:sz w:val="28"/>
          <w:szCs w:val="28"/>
        </w:rPr>
        <w:t xml:space="preserve"> </w:t>
      </w:r>
      <w:proofErr w:type="spellStart"/>
      <w:r w:rsidR="008F2637" w:rsidRPr="00570B9E">
        <w:rPr>
          <w:sz w:val="28"/>
          <w:szCs w:val="28"/>
        </w:rPr>
        <w:t>melanocortin</w:t>
      </w:r>
      <w:proofErr w:type="spellEnd"/>
      <w:r w:rsidR="008F2637" w:rsidRPr="00570B9E">
        <w:rPr>
          <w:sz w:val="28"/>
          <w:szCs w:val="28"/>
        </w:rPr>
        <w:t xml:space="preserve"> </w:t>
      </w:r>
      <w:proofErr w:type="spellStart"/>
      <w:r w:rsidR="008F2637" w:rsidRPr="00570B9E">
        <w:rPr>
          <w:sz w:val="28"/>
          <w:szCs w:val="28"/>
        </w:rPr>
        <w:t>system</w:t>
      </w:r>
      <w:proofErr w:type="spellEnd"/>
      <w:r w:rsidR="00267F38" w:rsidRPr="00570B9E">
        <w:rPr>
          <w:sz w:val="28"/>
          <w:szCs w:val="28"/>
        </w:rPr>
        <w:t xml:space="preserve"> // </w:t>
      </w:r>
      <w:proofErr w:type="spellStart"/>
      <w:r w:rsidR="008F2637" w:rsidRPr="00570B9E">
        <w:rPr>
          <w:sz w:val="28"/>
          <w:szCs w:val="28"/>
        </w:rPr>
        <w:t>Am</w:t>
      </w:r>
      <w:proofErr w:type="spellEnd"/>
      <w:r w:rsidR="008F2637" w:rsidRPr="00570B9E">
        <w:rPr>
          <w:sz w:val="28"/>
          <w:szCs w:val="28"/>
        </w:rPr>
        <w:t xml:space="preserve"> J </w:t>
      </w:r>
      <w:proofErr w:type="spellStart"/>
      <w:r w:rsidR="008F2637" w:rsidRPr="00570B9E">
        <w:rPr>
          <w:sz w:val="28"/>
          <w:szCs w:val="28"/>
        </w:rPr>
        <w:t>Physiol</w:t>
      </w:r>
      <w:proofErr w:type="spellEnd"/>
      <w:r w:rsidR="008F2637" w:rsidRPr="00570B9E">
        <w:rPr>
          <w:sz w:val="28"/>
          <w:szCs w:val="28"/>
        </w:rPr>
        <w:t xml:space="preserve"> </w:t>
      </w:r>
      <w:proofErr w:type="spellStart"/>
      <w:r w:rsidR="008F2637" w:rsidRPr="00570B9E">
        <w:rPr>
          <w:sz w:val="28"/>
          <w:szCs w:val="28"/>
        </w:rPr>
        <w:t>Regul</w:t>
      </w:r>
      <w:proofErr w:type="spellEnd"/>
      <w:r w:rsidR="008F2637" w:rsidRPr="00570B9E">
        <w:rPr>
          <w:sz w:val="28"/>
          <w:szCs w:val="28"/>
        </w:rPr>
        <w:t xml:space="preserve"> </w:t>
      </w:r>
      <w:proofErr w:type="spellStart"/>
      <w:r w:rsidR="008F2637" w:rsidRPr="00570B9E">
        <w:rPr>
          <w:sz w:val="28"/>
          <w:szCs w:val="28"/>
        </w:rPr>
        <w:t>Integr</w:t>
      </w:r>
      <w:proofErr w:type="spellEnd"/>
      <w:r w:rsidR="008F2637" w:rsidRPr="00570B9E">
        <w:rPr>
          <w:sz w:val="28"/>
          <w:szCs w:val="28"/>
        </w:rPr>
        <w:t xml:space="preserve"> </w:t>
      </w:r>
      <w:proofErr w:type="spellStart"/>
      <w:r w:rsidR="008F2637" w:rsidRPr="00570B9E">
        <w:rPr>
          <w:sz w:val="28"/>
          <w:szCs w:val="28"/>
        </w:rPr>
        <w:t>Comp</w:t>
      </w:r>
      <w:proofErr w:type="spellEnd"/>
      <w:r w:rsidR="008F2637" w:rsidRPr="00570B9E">
        <w:rPr>
          <w:sz w:val="28"/>
          <w:szCs w:val="28"/>
        </w:rPr>
        <w:t xml:space="preserve"> </w:t>
      </w:r>
      <w:proofErr w:type="spellStart"/>
      <w:r w:rsidR="008F2637" w:rsidRPr="00570B9E">
        <w:rPr>
          <w:sz w:val="28"/>
          <w:szCs w:val="28"/>
        </w:rPr>
        <w:t>Physiol</w:t>
      </w:r>
      <w:proofErr w:type="spellEnd"/>
      <w:r w:rsidR="00267F38" w:rsidRPr="00570B9E">
        <w:rPr>
          <w:sz w:val="28"/>
          <w:szCs w:val="28"/>
        </w:rPr>
        <w:t xml:space="preserve">. – </w:t>
      </w:r>
      <w:r w:rsidR="008F2637" w:rsidRPr="00570B9E">
        <w:rPr>
          <w:sz w:val="28"/>
          <w:szCs w:val="28"/>
        </w:rPr>
        <w:t>2009</w:t>
      </w:r>
      <w:proofErr w:type="gramStart"/>
      <w:r w:rsidR="00267F38" w:rsidRPr="00570B9E">
        <w:rPr>
          <w:sz w:val="28"/>
          <w:szCs w:val="28"/>
        </w:rPr>
        <w:t>.–</w:t>
      </w:r>
      <w:proofErr w:type="gramEnd"/>
      <w:r w:rsidR="00267F38" w:rsidRPr="00570B9E">
        <w:rPr>
          <w:sz w:val="28"/>
          <w:szCs w:val="28"/>
        </w:rPr>
        <w:t xml:space="preserve"> </w:t>
      </w:r>
      <w:r w:rsidR="008F2637" w:rsidRPr="00570B9E">
        <w:rPr>
          <w:sz w:val="28"/>
          <w:szCs w:val="28"/>
        </w:rPr>
        <w:t>297(2)</w:t>
      </w:r>
      <w:r w:rsidR="00267F38" w:rsidRPr="00570B9E">
        <w:rPr>
          <w:sz w:val="28"/>
          <w:szCs w:val="28"/>
        </w:rPr>
        <w:t xml:space="preserve">.– </w:t>
      </w:r>
      <w:r w:rsidR="00267F38" w:rsidRPr="00570B9E">
        <w:rPr>
          <w:sz w:val="28"/>
          <w:szCs w:val="28"/>
          <w:lang w:val="ru-RU"/>
        </w:rPr>
        <w:t>Р</w:t>
      </w:r>
      <w:r w:rsidR="00267F38" w:rsidRPr="00570B9E">
        <w:rPr>
          <w:sz w:val="28"/>
          <w:szCs w:val="28"/>
        </w:rPr>
        <w:t xml:space="preserve">. </w:t>
      </w:r>
      <w:r w:rsidR="008F2637" w:rsidRPr="00570B9E">
        <w:rPr>
          <w:sz w:val="28"/>
          <w:szCs w:val="28"/>
        </w:rPr>
        <w:t>330</w:t>
      </w:r>
      <w:r w:rsidR="00314450" w:rsidRPr="00570B9E">
        <w:rPr>
          <w:sz w:val="28"/>
          <w:szCs w:val="28"/>
        </w:rPr>
        <w:t>–</w:t>
      </w:r>
      <w:r w:rsidR="008F2637" w:rsidRPr="00570B9E">
        <w:rPr>
          <w:sz w:val="28"/>
          <w:szCs w:val="28"/>
        </w:rPr>
        <w:t>6.</w:t>
      </w:r>
    </w:p>
    <w:p w:rsidR="0005186B" w:rsidRDefault="00E17398" w:rsidP="0005186B">
      <w:pPr>
        <w:spacing w:line="360" w:lineRule="auto"/>
        <w:jc w:val="both"/>
        <w:rPr>
          <w:sz w:val="28"/>
          <w:szCs w:val="28"/>
        </w:rPr>
      </w:pPr>
      <w:r w:rsidRPr="00570B9E">
        <w:rPr>
          <w:sz w:val="28"/>
          <w:szCs w:val="28"/>
          <w:lang w:val="en-US"/>
        </w:rPr>
        <w:t>9</w:t>
      </w:r>
      <w:r w:rsidR="008F2637" w:rsidRPr="00570B9E">
        <w:rPr>
          <w:sz w:val="28"/>
          <w:szCs w:val="28"/>
        </w:rPr>
        <w:t xml:space="preserve">. </w:t>
      </w:r>
      <w:proofErr w:type="spellStart"/>
      <w:r w:rsidR="008F2637" w:rsidRPr="00570B9E">
        <w:rPr>
          <w:sz w:val="28"/>
          <w:szCs w:val="28"/>
        </w:rPr>
        <w:t>Yamawaki</w:t>
      </w:r>
      <w:proofErr w:type="spellEnd"/>
      <w:r w:rsidR="008F2637" w:rsidRPr="00570B9E">
        <w:rPr>
          <w:sz w:val="28"/>
          <w:szCs w:val="28"/>
        </w:rPr>
        <w:t xml:space="preserve"> H., </w:t>
      </w:r>
      <w:proofErr w:type="spellStart"/>
      <w:r w:rsidR="008F2637" w:rsidRPr="00570B9E">
        <w:rPr>
          <w:sz w:val="28"/>
          <w:szCs w:val="28"/>
        </w:rPr>
        <w:t>Takahashi</w:t>
      </w:r>
      <w:proofErr w:type="spellEnd"/>
      <w:r w:rsidR="008F2637" w:rsidRPr="00570B9E">
        <w:rPr>
          <w:sz w:val="28"/>
          <w:szCs w:val="28"/>
        </w:rPr>
        <w:t xml:space="preserve"> M., </w:t>
      </w:r>
      <w:proofErr w:type="spellStart"/>
      <w:r w:rsidR="008F2637" w:rsidRPr="00570B9E">
        <w:rPr>
          <w:sz w:val="28"/>
          <w:szCs w:val="28"/>
        </w:rPr>
        <w:t>Mukohda</w:t>
      </w:r>
      <w:proofErr w:type="spellEnd"/>
      <w:r w:rsidR="008F2637" w:rsidRPr="00570B9E">
        <w:rPr>
          <w:sz w:val="28"/>
          <w:szCs w:val="28"/>
        </w:rPr>
        <w:t xml:space="preserve"> M. </w:t>
      </w:r>
      <w:proofErr w:type="spellStart"/>
      <w:r w:rsidR="008F2637" w:rsidRPr="00570B9E">
        <w:rPr>
          <w:sz w:val="28"/>
          <w:szCs w:val="28"/>
        </w:rPr>
        <w:t>et</w:t>
      </w:r>
      <w:proofErr w:type="spellEnd"/>
      <w:r w:rsidR="008F2637" w:rsidRPr="00570B9E">
        <w:rPr>
          <w:sz w:val="28"/>
          <w:szCs w:val="28"/>
        </w:rPr>
        <w:t xml:space="preserve"> </w:t>
      </w:r>
      <w:proofErr w:type="spellStart"/>
      <w:r w:rsidR="008F2637" w:rsidRPr="00570B9E">
        <w:rPr>
          <w:sz w:val="28"/>
          <w:szCs w:val="28"/>
        </w:rPr>
        <w:t>al</w:t>
      </w:r>
      <w:proofErr w:type="spellEnd"/>
      <w:r w:rsidR="008F2637" w:rsidRPr="00570B9E">
        <w:rPr>
          <w:sz w:val="28"/>
          <w:szCs w:val="28"/>
        </w:rPr>
        <w:t xml:space="preserve">. A </w:t>
      </w:r>
      <w:proofErr w:type="spellStart"/>
      <w:r w:rsidR="008F2637" w:rsidRPr="00570B9E">
        <w:rPr>
          <w:sz w:val="28"/>
          <w:szCs w:val="28"/>
        </w:rPr>
        <w:t>novel</w:t>
      </w:r>
      <w:proofErr w:type="spellEnd"/>
      <w:r w:rsidR="008F2637" w:rsidRPr="00570B9E">
        <w:rPr>
          <w:sz w:val="28"/>
          <w:szCs w:val="28"/>
        </w:rPr>
        <w:t xml:space="preserve"> </w:t>
      </w:r>
      <w:proofErr w:type="spellStart"/>
      <w:r w:rsidR="008F2637" w:rsidRPr="00570B9E">
        <w:rPr>
          <w:sz w:val="28"/>
          <w:szCs w:val="28"/>
        </w:rPr>
        <w:t>adipocytokine</w:t>
      </w:r>
      <w:proofErr w:type="spellEnd"/>
      <w:r w:rsidR="008F2637" w:rsidRPr="00570B9E">
        <w:rPr>
          <w:sz w:val="28"/>
          <w:szCs w:val="28"/>
        </w:rPr>
        <w:t xml:space="preserve">? Nesfatin-1 </w:t>
      </w:r>
      <w:proofErr w:type="spellStart"/>
      <w:r w:rsidR="008F2637" w:rsidRPr="00570B9E">
        <w:rPr>
          <w:sz w:val="28"/>
          <w:szCs w:val="28"/>
        </w:rPr>
        <w:t>modulates</w:t>
      </w:r>
      <w:proofErr w:type="spellEnd"/>
      <w:r w:rsidR="008F2637" w:rsidRPr="00570B9E">
        <w:rPr>
          <w:sz w:val="28"/>
          <w:szCs w:val="28"/>
        </w:rPr>
        <w:t xml:space="preserve"> </w:t>
      </w:r>
      <w:proofErr w:type="spellStart"/>
      <w:r w:rsidR="008F2637" w:rsidRPr="00570B9E">
        <w:rPr>
          <w:sz w:val="28"/>
          <w:szCs w:val="28"/>
        </w:rPr>
        <w:t>peripheral</w:t>
      </w:r>
      <w:proofErr w:type="spellEnd"/>
      <w:r w:rsidR="008F2637" w:rsidRPr="00570B9E">
        <w:rPr>
          <w:sz w:val="28"/>
          <w:szCs w:val="28"/>
        </w:rPr>
        <w:t xml:space="preserve"> </w:t>
      </w:r>
      <w:proofErr w:type="spellStart"/>
      <w:r w:rsidR="008F2637" w:rsidRPr="00570B9E">
        <w:rPr>
          <w:sz w:val="28"/>
          <w:szCs w:val="28"/>
        </w:rPr>
        <w:t>arterial</w:t>
      </w:r>
      <w:proofErr w:type="spellEnd"/>
      <w:r w:rsidR="008F2637" w:rsidRPr="00570B9E">
        <w:rPr>
          <w:sz w:val="28"/>
          <w:szCs w:val="28"/>
        </w:rPr>
        <w:t xml:space="preserve"> </w:t>
      </w:r>
      <w:proofErr w:type="spellStart"/>
      <w:r w:rsidR="008F2637" w:rsidRPr="00570B9E">
        <w:rPr>
          <w:sz w:val="28"/>
          <w:szCs w:val="28"/>
        </w:rPr>
        <w:t>contractility</w:t>
      </w:r>
      <w:proofErr w:type="spellEnd"/>
      <w:r w:rsidR="008F2637" w:rsidRPr="00570B9E">
        <w:rPr>
          <w:sz w:val="28"/>
          <w:szCs w:val="28"/>
        </w:rPr>
        <w:t xml:space="preserve"> </w:t>
      </w:r>
      <w:proofErr w:type="spellStart"/>
      <w:r w:rsidR="008F2637" w:rsidRPr="00570B9E">
        <w:rPr>
          <w:sz w:val="28"/>
          <w:szCs w:val="28"/>
        </w:rPr>
        <w:t>and</w:t>
      </w:r>
      <w:proofErr w:type="spellEnd"/>
      <w:r w:rsidR="008F2637" w:rsidRPr="00570B9E">
        <w:rPr>
          <w:sz w:val="28"/>
          <w:szCs w:val="28"/>
        </w:rPr>
        <w:t xml:space="preserve"> </w:t>
      </w:r>
      <w:proofErr w:type="spellStart"/>
      <w:r w:rsidR="008F2637" w:rsidRPr="00570B9E">
        <w:rPr>
          <w:sz w:val="28"/>
          <w:szCs w:val="28"/>
        </w:rPr>
        <w:t>blood</w:t>
      </w:r>
      <w:proofErr w:type="spellEnd"/>
      <w:r w:rsidR="008F2637" w:rsidRPr="00570B9E">
        <w:rPr>
          <w:sz w:val="28"/>
          <w:szCs w:val="28"/>
        </w:rPr>
        <w:t xml:space="preserve"> </w:t>
      </w:r>
      <w:proofErr w:type="spellStart"/>
      <w:r w:rsidR="008F2637" w:rsidRPr="00570B9E">
        <w:rPr>
          <w:sz w:val="28"/>
          <w:szCs w:val="28"/>
        </w:rPr>
        <w:t>pressure</w:t>
      </w:r>
      <w:proofErr w:type="spellEnd"/>
      <w:r w:rsidR="008F2637" w:rsidRPr="00570B9E">
        <w:rPr>
          <w:sz w:val="28"/>
          <w:szCs w:val="28"/>
        </w:rPr>
        <w:t xml:space="preserve"> </w:t>
      </w:r>
      <w:proofErr w:type="spellStart"/>
      <w:r w:rsidR="008F2637" w:rsidRPr="00570B9E">
        <w:rPr>
          <w:sz w:val="28"/>
          <w:szCs w:val="28"/>
        </w:rPr>
        <w:t>in</w:t>
      </w:r>
      <w:proofErr w:type="spellEnd"/>
      <w:r w:rsidR="008F2637" w:rsidRPr="00570B9E">
        <w:rPr>
          <w:sz w:val="28"/>
          <w:szCs w:val="28"/>
        </w:rPr>
        <w:t xml:space="preserve"> </w:t>
      </w:r>
      <w:proofErr w:type="spellStart"/>
      <w:r w:rsidR="008F2637" w:rsidRPr="00570B9E">
        <w:rPr>
          <w:sz w:val="28"/>
          <w:szCs w:val="28"/>
        </w:rPr>
        <w:t>rats</w:t>
      </w:r>
      <w:proofErr w:type="spellEnd"/>
      <w:r w:rsidR="0086745C" w:rsidRPr="00570B9E">
        <w:rPr>
          <w:sz w:val="28"/>
          <w:szCs w:val="28"/>
        </w:rPr>
        <w:t xml:space="preserve"> // </w:t>
      </w:r>
      <w:proofErr w:type="spellStart"/>
      <w:r w:rsidR="008F2637" w:rsidRPr="00570B9E">
        <w:rPr>
          <w:sz w:val="28"/>
          <w:szCs w:val="28"/>
        </w:rPr>
        <w:t>Biochem</w:t>
      </w:r>
      <w:proofErr w:type="spellEnd"/>
      <w:r w:rsidR="008F2637" w:rsidRPr="00570B9E">
        <w:rPr>
          <w:sz w:val="28"/>
          <w:szCs w:val="28"/>
        </w:rPr>
        <w:t xml:space="preserve"> </w:t>
      </w:r>
      <w:proofErr w:type="spellStart"/>
      <w:r w:rsidR="008F2637" w:rsidRPr="00570B9E">
        <w:rPr>
          <w:sz w:val="28"/>
          <w:szCs w:val="28"/>
        </w:rPr>
        <w:t>Biophys</w:t>
      </w:r>
      <w:proofErr w:type="spellEnd"/>
      <w:r w:rsidR="008F2637" w:rsidRPr="00570B9E">
        <w:rPr>
          <w:sz w:val="28"/>
          <w:szCs w:val="28"/>
        </w:rPr>
        <w:t xml:space="preserve"> </w:t>
      </w:r>
      <w:proofErr w:type="spellStart"/>
      <w:r w:rsidR="008F2637" w:rsidRPr="00570B9E">
        <w:rPr>
          <w:sz w:val="28"/>
          <w:szCs w:val="28"/>
        </w:rPr>
        <w:t>Res</w:t>
      </w:r>
      <w:proofErr w:type="spellEnd"/>
      <w:r w:rsidR="008F2637" w:rsidRPr="00570B9E">
        <w:rPr>
          <w:sz w:val="28"/>
          <w:szCs w:val="28"/>
        </w:rPr>
        <w:t xml:space="preserve"> </w:t>
      </w:r>
      <w:proofErr w:type="spellStart"/>
      <w:r w:rsidR="008F2637" w:rsidRPr="00570B9E">
        <w:rPr>
          <w:sz w:val="28"/>
          <w:szCs w:val="28"/>
        </w:rPr>
        <w:t>Commun</w:t>
      </w:r>
      <w:proofErr w:type="spellEnd"/>
      <w:r w:rsidR="0086745C" w:rsidRPr="00570B9E">
        <w:rPr>
          <w:sz w:val="28"/>
          <w:szCs w:val="28"/>
        </w:rPr>
        <w:t xml:space="preserve">. – </w:t>
      </w:r>
      <w:r w:rsidR="008F2637" w:rsidRPr="00570B9E">
        <w:rPr>
          <w:sz w:val="28"/>
          <w:szCs w:val="28"/>
        </w:rPr>
        <w:t>2012</w:t>
      </w:r>
      <w:r w:rsidR="0086745C" w:rsidRPr="00570B9E">
        <w:rPr>
          <w:sz w:val="28"/>
          <w:szCs w:val="28"/>
        </w:rPr>
        <w:t xml:space="preserve">.– </w:t>
      </w:r>
      <w:r w:rsidR="008F2637" w:rsidRPr="00570B9E">
        <w:rPr>
          <w:sz w:val="28"/>
          <w:szCs w:val="28"/>
        </w:rPr>
        <w:t>418(4)</w:t>
      </w:r>
      <w:r w:rsidR="0086745C" w:rsidRPr="00570B9E">
        <w:rPr>
          <w:sz w:val="28"/>
          <w:szCs w:val="28"/>
        </w:rPr>
        <w:t xml:space="preserve">.– </w:t>
      </w:r>
      <w:r w:rsidR="0086745C" w:rsidRPr="00570B9E">
        <w:rPr>
          <w:sz w:val="28"/>
          <w:szCs w:val="28"/>
          <w:lang w:val="ru-RU"/>
        </w:rPr>
        <w:t>Р</w:t>
      </w:r>
      <w:r w:rsidR="0086745C" w:rsidRPr="00570B9E">
        <w:rPr>
          <w:sz w:val="28"/>
          <w:szCs w:val="28"/>
        </w:rPr>
        <w:t>. 676–</w:t>
      </w:r>
      <w:r w:rsidR="008F2637" w:rsidRPr="00570B9E">
        <w:rPr>
          <w:sz w:val="28"/>
          <w:szCs w:val="28"/>
        </w:rPr>
        <w:t>81.</w:t>
      </w:r>
    </w:p>
    <w:p w:rsidR="0005186B" w:rsidRDefault="00E17398" w:rsidP="0005186B">
      <w:pPr>
        <w:spacing w:line="360" w:lineRule="auto"/>
        <w:jc w:val="both"/>
        <w:rPr>
          <w:sz w:val="28"/>
          <w:szCs w:val="28"/>
        </w:rPr>
      </w:pPr>
      <w:r w:rsidRPr="00570B9E">
        <w:rPr>
          <w:sz w:val="28"/>
          <w:szCs w:val="28"/>
        </w:rPr>
        <w:t>1</w:t>
      </w:r>
      <w:r w:rsidRPr="00570B9E">
        <w:rPr>
          <w:sz w:val="28"/>
          <w:szCs w:val="28"/>
          <w:lang w:val="en-US"/>
        </w:rPr>
        <w:t>0</w:t>
      </w:r>
      <w:r w:rsidRPr="00570B9E">
        <w:rPr>
          <w:sz w:val="28"/>
          <w:szCs w:val="28"/>
        </w:rPr>
        <w:t xml:space="preserve">. </w:t>
      </w:r>
      <w:proofErr w:type="spellStart"/>
      <w:r w:rsidRPr="00570B9E">
        <w:rPr>
          <w:sz w:val="28"/>
          <w:szCs w:val="28"/>
        </w:rPr>
        <w:t>Mirzaei</w:t>
      </w:r>
      <w:proofErr w:type="spellEnd"/>
      <w:r w:rsidRPr="00570B9E">
        <w:rPr>
          <w:sz w:val="28"/>
          <w:szCs w:val="28"/>
        </w:rPr>
        <w:t xml:space="preserve"> K., H</w:t>
      </w:r>
      <w:r w:rsidR="0086745C" w:rsidRPr="00570B9E">
        <w:rPr>
          <w:sz w:val="28"/>
          <w:szCs w:val="28"/>
        </w:rPr>
        <w:t xml:space="preserve">ossein-nezhad A., </w:t>
      </w:r>
      <w:proofErr w:type="spellStart"/>
      <w:r w:rsidR="0086745C" w:rsidRPr="00570B9E">
        <w:rPr>
          <w:sz w:val="28"/>
          <w:szCs w:val="28"/>
        </w:rPr>
        <w:t>Keshavarz</w:t>
      </w:r>
      <w:proofErr w:type="spellEnd"/>
      <w:r w:rsidR="0086745C" w:rsidRPr="00570B9E">
        <w:rPr>
          <w:sz w:val="28"/>
          <w:szCs w:val="28"/>
        </w:rPr>
        <w:t xml:space="preserve"> SA.</w:t>
      </w:r>
      <w:r w:rsidRPr="00570B9E">
        <w:rPr>
          <w:sz w:val="28"/>
          <w:szCs w:val="28"/>
        </w:rPr>
        <w:t xml:space="preserve"> </w:t>
      </w:r>
      <w:proofErr w:type="spellStart"/>
      <w:r w:rsidRPr="00570B9E">
        <w:rPr>
          <w:sz w:val="28"/>
          <w:szCs w:val="28"/>
        </w:rPr>
        <w:t>et</w:t>
      </w:r>
      <w:proofErr w:type="spellEnd"/>
      <w:r w:rsidRPr="00570B9E">
        <w:rPr>
          <w:sz w:val="28"/>
          <w:szCs w:val="28"/>
        </w:rPr>
        <w:t xml:space="preserve"> </w:t>
      </w:r>
      <w:proofErr w:type="spellStart"/>
      <w:r w:rsidRPr="00570B9E">
        <w:rPr>
          <w:sz w:val="28"/>
          <w:szCs w:val="28"/>
        </w:rPr>
        <w:t>al</w:t>
      </w:r>
      <w:proofErr w:type="spellEnd"/>
      <w:r w:rsidRPr="00570B9E">
        <w:rPr>
          <w:sz w:val="28"/>
          <w:szCs w:val="28"/>
        </w:rPr>
        <w:t xml:space="preserve">. </w:t>
      </w:r>
      <w:proofErr w:type="spellStart"/>
      <w:r w:rsidRPr="00570B9E">
        <w:rPr>
          <w:sz w:val="28"/>
          <w:szCs w:val="28"/>
        </w:rPr>
        <w:t>Association</w:t>
      </w:r>
      <w:proofErr w:type="spellEnd"/>
      <w:r w:rsidRPr="00570B9E">
        <w:rPr>
          <w:sz w:val="28"/>
          <w:szCs w:val="28"/>
        </w:rPr>
        <w:t xml:space="preserve"> </w:t>
      </w:r>
      <w:proofErr w:type="spellStart"/>
      <w:r w:rsidRPr="00570B9E">
        <w:rPr>
          <w:sz w:val="28"/>
          <w:szCs w:val="28"/>
        </w:rPr>
        <w:t>of</w:t>
      </w:r>
      <w:proofErr w:type="spellEnd"/>
      <w:r w:rsidRPr="00570B9E">
        <w:rPr>
          <w:sz w:val="28"/>
          <w:szCs w:val="28"/>
        </w:rPr>
        <w:t xml:space="preserve"> nesfatin-1 </w:t>
      </w:r>
      <w:proofErr w:type="spellStart"/>
      <w:r w:rsidRPr="00570B9E">
        <w:rPr>
          <w:sz w:val="28"/>
          <w:szCs w:val="28"/>
        </w:rPr>
        <w:t>level</w:t>
      </w:r>
      <w:proofErr w:type="spellEnd"/>
      <w:r w:rsidRPr="00570B9E">
        <w:rPr>
          <w:sz w:val="28"/>
          <w:szCs w:val="28"/>
        </w:rPr>
        <w:t xml:space="preserve"> </w:t>
      </w:r>
      <w:proofErr w:type="spellStart"/>
      <w:r w:rsidRPr="00570B9E">
        <w:rPr>
          <w:sz w:val="28"/>
          <w:szCs w:val="28"/>
        </w:rPr>
        <w:t>with</w:t>
      </w:r>
      <w:proofErr w:type="spellEnd"/>
      <w:r w:rsidRPr="00570B9E">
        <w:rPr>
          <w:sz w:val="28"/>
          <w:szCs w:val="28"/>
        </w:rPr>
        <w:t xml:space="preserve"> </w:t>
      </w:r>
      <w:proofErr w:type="spellStart"/>
      <w:r w:rsidRPr="00570B9E">
        <w:rPr>
          <w:sz w:val="28"/>
          <w:szCs w:val="28"/>
        </w:rPr>
        <w:t>body</w:t>
      </w:r>
      <w:proofErr w:type="spellEnd"/>
      <w:r w:rsidRPr="00570B9E">
        <w:rPr>
          <w:sz w:val="28"/>
          <w:szCs w:val="28"/>
        </w:rPr>
        <w:t xml:space="preserve"> </w:t>
      </w:r>
      <w:proofErr w:type="spellStart"/>
      <w:r w:rsidRPr="00570B9E">
        <w:rPr>
          <w:sz w:val="28"/>
          <w:szCs w:val="28"/>
        </w:rPr>
        <w:t>composition</w:t>
      </w:r>
      <w:proofErr w:type="spellEnd"/>
      <w:r w:rsidRPr="00570B9E">
        <w:rPr>
          <w:sz w:val="28"/>
          <w:szCs w:val="28"/>
        </w:rPr>
        <w:t xml:space="preserve">, </w:t>
      </w:r>
      <w:proofErr w:type="spellStart"/>
      <w:r w:rsidRPr="00570B9E">
        <w:rPr>
          <w:sz w:val="28"/>
          <w:szCs w:val="28"/>
        </w:rPr>
        <w:t>dietary</w:t>
      </w:r>
      <w:proofErr w:type="spellEnd"/>
      <w:r w:rsidRPr="00570B9E">
        <w:rPr>
          <w:sz w:val="28"/>
          <w:szCs w:val="28"/>
        </w:rPr>
        <w:t xml:space="preserve"> </w:t>
      </w:r>
      <w:proofErr w:type="spellStart"/>
      <w:r w:rsidRPr="00570B9E">
        <w:rPr>
          <w:sz w:val="28"/>
          <w:szCs w:val="28"/>
        </w:rPr>
        <w:t>intake</w:t>
      </w:r>
      <w:proofErr w:type="spellEnd"/>
      <w:r w:rsidRPr="00570B9E">
        <w:rPr>
          <w:sz w:val="28"/>
          <w:szCs w:val="28"/>
        </w:rPr>
        <w:t xml:space="preserve"> </w:t>
      </w:r>
      <w:proofErr w:type="spellStart"/>
      <w:r w:rsidRPr="00570B9E">
        <w:rPr>
          <w:sz w:val="28"/>
          <w:szCs w:val="28"/>
        </w:rPr>
        <w:t>and</w:t>
      </w:r>
      <w:proofErr w:type="spellEnd"/>
      <w:r w:rsidRPr="00570B9E">
        <w:rPr>
          <w:sz w:val="28"/>
          <w:szCs w:val="28"/>
        </w:rPr>
        <w:t xml:space="preserve"> </w:t>
      </w:r>
      <w:proofErr w:type="spellStart"/>
      <w:r w:rsidRPr="00570B9E">
        <w:rPr>
          <w:sz w:val="28"/>
          <w:szCs w:val="28"/>
        </w:rPr>
        <w:t>resting</w:t>
      </w:r>
      <w:proofErr w:type="spellEnd"/>
      <w:r w:rsidRPr="00570B9E">
        <w:rPr>
          <w:sz w:val="28"/>
          <w:szCs w:val="28"/>
        </w:rPr>
        <w:t xml:space="preserve"> </w:t>
      </w:r>
      <w:proofErr w:type="spellStart"/>
      <w:r w:rsidRPr="00570B9E">
        <w:rPr>
          <w:sz w:val="28"/>
          <w:szCs w:val="28"/>
        </w:rPr>
        <w:t>metabolic</w:t>
      </w:r>
      <w:proofErr w:type="spellEnd"/>
      <w:r w:rsidRPr="00570B9E">
        <w:rPr>
          <w:sz w:val="28"/>
          <w:szCs w:val="28"/>
        </w:rPr>
        <w:t xml:space="preserve"> </w:t>
      </w:r>
      <w:proofErr w:type="spellStart"/>
      <w:r w:rsidRPr="00570B9E">
        <w:rPr>
          <w:sz w:val="28"/>
          <w:szCs w:val="28"/>
        </w:rPr>
        <w:t>rate</w:t>
      </w:r>
      <w:proofErr w:type="spellEnd"/>
      <w:r w:rsidRPr="00570B9E">
        <w:rPr>
          <w:sz w:val="28"/>
          <w:szCs w:val="28"/>
        </w:rPr>
        <w:t xml:space="preserve"> </w:t>
      </w:r>
      <w:proofErr w:type="spellStart"/>
      <w:r w:rsidRPr="00570B9E">
        <w:rPr>
          <w:sz w:val="28"/>
          <w:szCs w:val="28"/>
        </w:rPr>
        <w:t>in</w:t>
      </w:r>
      <w:proofErr w:type="spellEnd"/>
      <w:r w:rsidRPr="00570B9E">
        <w:rPr>
          <w:sz w:val="28"/>
          <w:szCs w:val="28"/>
        </w:rPr>
        <w:t xml:space="preserve"> </w:t>
      </w:r>
      <w:proofErr w:type="spellStart"/>
      <w:r w:rsidRPr="00570B9E">
        <w:rPr>
          <w:sz w:val="28"/>
          <w:szCs w:val="28"/>
        </w:rPr>
        <w:t>obese</w:t>
      </w:r>
      <w:proofErr w:type="spellEnd"/>
      <w:r w:rsidRPr="00570B9E">
        <w:rPr>
          <w:sz w:val="28"/>
          <w:szCs w:val="28"/>
        </w:rPr>
        <w:t xml:space="preserve"> </w:t>
      </w:r>
      <w:proofErr w:type="spellStart"/>
      <w:r w:rsidRPr="00570B9E">
        <w:rPr>
          <w:sz w:val="28"/>
          <w:szCs w:val="28"/>
        </w:rPr>
        <w:t>and</w:t>
      </w:r>
      <w:proofErr w:type="spellEnd"/>
      <w:r w:rsidRPr="00570B9E">
        <w:rPr>
          <w:sz w:val="28"/>
          <w:szCs w:val="28"/>
        </w:rPr>
        <w:t xml:space="preserve"> </w:t>
      </w:r>
      <w:proofErr w:type="spellStart"/>
      <w:r w:rsidRPr="00570B9E">
        <w:rPr>
          <w:sz w:val="28"/>
          <w:szCs w:val="28"/>
        </w:rPr>
        <w:t>morbid</w:t>
      </w:r>
      <w:proofErr w:type="spellEnd"/>
      <w:r w:rsidRPr="00570B9E">
        <w:rPr>
          <w:sz w:val="28"/>
          <w:szCs w:val="28"/>
        </w:rPr>
        <w:t xml:space="preserve"> </w:t>
      </w:r>
      <w:proofErr w:type="spellStart"/>
      <w:r w:rsidRPr="00570B9E">
        <w:rPr>
          <w:sz w:val="28"/>
          <w:szCs w:val="28"/>
        </w:rPr>
        <w:t>obese</w:t>
      </w:r>
      <w:proofErr w:type="spellEnd"/>
      <w:r w:rsidRPr="00570B9E">
        <w:rPr>
          <w:sz w:val="28"/>
          <w:szCs w:val="28"/>
        </w:rPr>
        <w:t xml:space="preserve"> </w:t>
      </w:r>
      <w:proofErr w:type="spellStart"/>
      <w:r w:rsidRPr="00570B9E">
        <w:rPr>
          <w:sz w:val="28"/>
          <w:szCs w:val="28"/>
        </w:rPr>
        <w:t>subjects</w:t>
      </w:r>
      <w:proofErr w:type="spellEnd"/>
      <w:r w:rsidR="0086745C" w:rsidRPr="00570B9E">
        <w:rPr>
          <w:sz w:val="28"/>
          <w:szCs w:val="28"/>
        </w:rPr>
        <w:t xml:space="preserve"> // </w:t>
      </w:r>
      <w:proofErr w:type="spellStart"/>
      <w:r w:rsidRPr="00570B9E">
        <w:rPr>
          <w:sz w:val="28"/>
          <w:szCs w:val="28"/>
        </w:rPr>
        <w:t>Diabetes</w:t>
      </w:r>
      <w:proofErr w:type="spellEnd"/>
      <w:r w:rsidRPr="00570B9E">
        <w:rPr>
          <w:sz w:val="28"/>
          <w:szCs w:val="28"/>
        </w:rPr>
        <w:t xml:space="preserve"> </w:t>
      </w:r>
      <w:proofErr w:type="spellStart"/>
      <w:r w:rsidRPr="00570B9E">
        <w:rPr>
          <w:sz w:val="28"/>
          <w:szCs w:val="28"/>
        </w:rPr>
        <w:t>Metab</w:t>
      </w:r>
      <w:proofErr w:type="spellEnd"/>
      <w:r w:rsidRPr="00570B9E">
        <w:rPr>
          <w:sz w:val="28"/>
          <w:szCs w:val="28"/>
        </w:rPr>
        <w:t xml:space="preserve"> </w:t>
      </w:r>
      <w:proofErr w:type="spellStart"/>
      <w:r w:rsidRPr="00570B9E">
        <w:rPr>
          <w:sz w:val="28"/>
          <w:szCs w:val="28"/>
        </w:rPr>
        <w:t>Syndr</w:t>
      </w:r>
      <w:proofErr w:type="spellEnd"/>
      <w:r w:rsidR="0086745C" w:rsidRPr="00570B9E">
        <w:rPr>
          <w:sz w:val="28"/>
          <w:szCs w:val="28"/>
        </w:rPr>
        <w:t xml:space="preserve">. – 2015.– 9(4).– </w:t>
      </w:r>
      <w:r w:rsidR="0086745C" w:rsidRPr="00570B9E">
        <w:rPr>
          <w:sz w:val="28"/>
          <w:szCs w:val="28"/>
          <w:lang w:val="ru-RU"/>
        </w:rPr>
        <w:t>Р</w:t>
      </w:r>
      <w:r w:rsidR="0086745C" w:rsidRPr="00570B9E">
        <w:rPr>
          <w:sz w:val="28"/>
          <w:szCs w:val="28"/>
        </w:rPr>
        <w:t>. 292–</w:t>
      </w:r>
      <w:r w:rsidRPr="00570B9E">
        <w:rPr>
          <w:sz w:val="28"/>
          <w:szCs w:val="28"/>
        </w:rPr>
        <w:t>8.</w:t>
      </w:r>
    </w:p>
    <w:p w:rsidR="008F2637" w:rsidRPr="00570B9E" w:rsidRDefault="00E17398" w:rsidP="0005186B">
      <w:pPr>
        <w:spacing w:line="360" w:lineRule="auto"/>
        <w:jc w:val="both"/>
        <w:rPr>
          <w:sz w:val="28"/>
          <w:szCs w:val="28"/>
        </w:rPr>
      </w:pPr>
      <w:r w:rsidRPr="00570B9E">
        <w:rPr>
          <w:sz w:val="28"/>
          <w:szCs w:val="28"/>
        </w:rPr>
        <w:lastRenderedPageBreak/>
        <w:t>1</w:t>
      </w:r>
      <w:r w:rsidRPr="00570B9E">
        <w:rPr>
          <w:sz w:val="28"/>
          <w:szCs w:val="28"/>
          <w:lang w:val="en-US"/>
        </w:rPr>
        <w:t>1</w:t>
      </w:r>
      <w:r w:rsidR="008F2637" w:rsidRPr="00570B9E">
        <w:rPr>
          <w:sz w:val="28"/>
          <w:szCs w:val="28"/>
        </w:rPr>
        <w:t xml:space="preserve">. </w:t>
      </w:r>
      <w:proofErr w:type="spellStart"/>
      <w:r w:rsidR="008F2637" w:rsidRPr="00570B9E">
        <w:rPr>
          <w:sz w:val="28"/>
          <w:szCs w:val="28"/>
        </w:rPr>
        <w:t>Guo</w:t>
      </w:r>
      <w:proofErr w:type="spellEnd"/>
      <w:r w:rsidR="008F2637" w:rsidRPr="00570B9E">
        <w:rPr>
          <w:sz w:val="28"/>
          <w:szCs w:val="28"/>
        </w:rPr>
        <w:t xml:space="preserve"> Y., </w:t>
      </w:r>
      <w:proofErr w:type="spellStart"/>
      <w:r w:rsidR="008F2637" w:rsidRPr="00570B9E">
        <w:rPr>
          <w:sz w:val="28"/>
          <w:szCs w:val="28"/>
        </w:rPr>
        <w:t>Xing</w:t>
      </w:r>
      <w:proofErr w:type="spellEnd"/>
      <w:r w:rsidR="008F2637" w:rsidRPr="00570B9E">
        <w:rPr>
          <w:sz w:val="28"/>
          <w:szCs w:val="28"/>
        </w:rPr>
        <w:t xml:space="preserve"> M., </w:t>
      </w:r>
      <w:proofErr w:type="spellStart"/>
      <w:r w:rsidR="008F2637" w:rsidRPr="00570B9E">
        <w:rPr>
          <w:sz w:val="28"/>
          <w:szCs w:val="28"/>
        </w:rPr>
        <w:t>Sun</w:t>
      </w:r>
      <w:proofErr w:type="spellEnd"/>
      <w:r w:rsidR="008F2637" w:rsidRPr="00570B9E">
        <w:rPr>
          <w:sz w:val="28"/>
          <w:szCs w:val="28"/>
        </w:rPr>
        <w:t xml:space="preserve"> W., </w:t>
      </w:r>
      <w:proofErr w:type="spellStart"/>
      <w:r w:rsidR="008F2637" w:rsidRPr="00570B9E">
        <w:rPr>
          <w:sz w:val="28"/>
          <w:szCs w:val="28"/>
        </w:rPr>
        <w:t>et</w:t>
      </w:r>
      <w:proofErr w:type="spellEnd"/>
      <w:r w:rsidR="008F2637" w:rsidRPr="00570B9E">
        <w:rPr>
          <w:sz w:val="28"/>
          <w:szCs w:val="28"/>
        </w:rPr>
        <w:t xml:space="preserve"> </w:t>
      </w:r>
      <w:proofErr w:type="spellStart"/>
      <w:r w:rsidR="008F2637" w:rsidRPr="00570B9E">
        <w:rPr>
          <w:sz w:val="28"/>
          <w:szCs w:val="28"/>
        </w:rPr>
        <w:t>al</w:t>
      </w:r>
      <w:proofErr w:type="spellEnd"/>
      <w:r w:rsidR="008F2637" w:rsidRPr="00570B9E">
        <w:rPr>
          <w:sz w:val="28"/>
          <w:szCs w:val="28"/>
        </w:rPr>
        <w:t xml:space="preserve">. </w:t>
      </w:r>
      <w:proofErr w:type="spellStart"/>
      <w:r w:rsidR="008F2637" w:rsidRPr="00570B9E">
        <w:rPr>
          <w:sz w:val="28"/>
          <w:szCs w:val="28"/>
        </w:rPr>
        <w:t>Plasma</w:t>
      </w:r>
      <w:proofErr w:type="spellEnd"/>
      <w:r w:rsidR="008F2637" w:rsidRPr="00570B9E">
        <w:rPr>
          <w:sz w:val="28"/>
          <w:szCs w:val="28"/>
        </w:rPr>
        <w:t xml:space="preserve"> nesfatin-1 </w:t>
      </w:r>
      <w:proofErr w:type="spellStart"/>
      <w:r w:rsidR="008F2637" w:rsidRPr="00570B9E">
        <w:rPr>
          <w:sz w:val="28"/>
          <w:szCs w:val="28"/>
        </w:rPr>
        <w:t>level</w:t>
      </w:r>
      <w:proofErr w:type="spellEnd"/>
      <w:r w:rsidR="008F2637" w:rsidRPr="00570B9E">
        <w:rPr>
          <w:sz w:val="28"/>
          <w:szCs w:val="28"/>
        </w:rPr>
        <w:t xml:space="preserve"> </w:t>
      </w:r>
      <w:proofErr w:type="spellStart"/>
      <w:r w:rsidR="008F2637" w:rsidRPr="00570B9E">
        <w:rPr>
          <w:sz w:val="28"/>
          <w:szCs w:val="28"/>
        </w:rPr>
        <w:t>in</w:t>
      </w:r>
      <w:proofErr w:type="spellEnd"/>
      <w:r w:rsidR="008F2637" w:rsidRPr="00570B9E">
        <w:rPr>
          <w:sz w:val="28"/>
          <w:szCs w:val="28"/>
        </w:rPr>
        <w:t xml:space="preserve"> </w:t>
      </w:r>
      <w:proofErr w:type="spellStart"/>
      <w:r w:rsidR="008F2637" w:rsidRPr="00570B9E">
        <w:rPr>
          <w:sz w:val="28"/>
          <w:szCs w:val="28"/>
        </w:rPr>
        <w:t>obese</w:t>
      </w:r>
      <w:proofErr w:type="spellEnd"/>
      <w:r w:rsidR="008F2637" w:rsidRPr="00570B9E">
        <w:rPr>
          <w:sz w:val="28"/>
          <w:szCs w:val="28"/>
        </w:rPr>
        <w:t xml:space="preserve"> </w:t>
      </w:r>
      <w:proofErr w:type="spellStart"/>
      <w:r w:rsidR="008F2637" w:rsidRPr="00570B9E">
        <w:rPr>
          <w:sz w:val="28"/>
          <w:szCs w:val="28"/>
        </w:rPr>
        <w:t>patients</w:t>
      </w:r>
      <w:proofErr w:type="spellEnd"/>
      <w:r w:rsidR="008F2637" w:rsidRPr="00570B9E">
        <w:rPr>
          <w:sz w:val="28"/>
          <w:szCs w:val="28"/>
        </w:rPr>
        <w:t xml:space="preserve"> </w:t>
      </w:r>
      <w:proofErr w:type="spellStart"/>
      <w:r w:rsidR="008F2637" w:rsidRPr="00570B9E">
        <w:rPr>
          <w:sz w:val="28"/>
          <w:szCs w:val="28"/>
        </w:rPr>
        <w:t>after</w:t>
      </w:r>
      <w:proofErr w:type="spellEnd"/>
      <w:r w:rsidR="008F2637" w:rsidRPr="00570B9E">
        <w:rPr>
          <w:sz w:val="28"/>
          <w:szCs w:val="28"/>
        </w:rPr>
        <w:t xml:space="preserve"> </w:t>
      </w:r>
      <w:proofErr w:type="spellStart"/>
      <w:r w:rsidR="008F2637" w:rsidRPr="00570B9E">
        <w:rPr>
          <w:sz w:val="28"/>
          <w:szCs w:val="28"/>
        </w:rPr>
        <w:t>acupuncture</w:t>
      </w:r>
      <w:proofErr w:type="spellEnd"/>
      <w:r w:rsidR="008F2637" w:rsidRPr="00570B9E">
        <w:rPr>
          <w:sz w:val="28"/>
          <w:szCs w:val="28"/>
        </w:rPr>
        <w:t xml:space="preserve">: a </w:t>
      </w:r>
      <w:proofErr w:type="spellStart"/>
      <w:r w:rsidR="008F2637" w:rsidRPr="00570B9E">
        <w:rPr>
          <w:sz w:val="28"/>
          <w:szCs w:val="28"/>
        </w:rPr>
        <w:t>randomized</w:t>
      </w:r>
      <w:proofErr w:type="spellEnd"/>
      <w:r w:rsidR="008F2637" w:rsidRPr="00570B9E">
        <w:rPr>
          <w:sz w:val="28"/>
          <w:szCs w:val="28"/>
        </w:rPr>
        <w:t xml:space="preserve"> </w:t>
      </w:r>
      <w:proofErr w:type="spellStart"/>
      <w:r w:rsidR="008F2637" w:rsidRPr="00570B9E">
        <w:rPr>
          <w:sz w:val="28"/>
          <w:szCs w:val="28"/>
        </w:rPr>
        <w:t>controlled</w:t>
      </w:r>
      <w:proofErr w:type="spellEnd"/>
      <w:r w:rsidR="008F2637" w:rsidRPr="00570B9E">
        <w:rPr>
          <w:sz w:val="28"/>
          <w:szCs w:val="28"/>
        </w:rPr>
        <w:t xml:space="preserve"> </w:t>
      </w:r>
      <w:proofErr w:type="spellStart"/>
      <w:r w:rsidR="008F2637" w:rsidRPr="00570B9E">
        <w:rPr>
          <w:sz w:val="28"/>
          <w:szCs w:val="28"/>
        </w:rPr>
        <w:t>trial</w:t>
      </w:r>
      <w:proofErr w:type="spellEnd"/>
      <w:r w:rsidR="0086745C" w:rsidRPr="00570B9E">
        <w:rPr>
          <w:sz w:val="28"/>
          <w:szCs w:val="28"/>
        </w:rPr>
        <w:t xml:space="preserve"> // </w:t>
      </w:r>
      <w:proofErr w:type="spellStart"/>
      <w:r w:rsidR="008F2637" w:rsidRPr="00570B9E">
        <w:rPr>
          <w:sz w:val="28"/>
          <w:szCs w:val="28"/>
        </w:rPr>
        <w:t>Acupunct</w:t>
      </w:r>
      <w:proofErr w:type="spellEnd"/>
      <w:r w:rsidR="008F2637" w:rsidRPr="00570B9E">
        <w:rPr>
          <w:sz w:val="28"/>
          <w:szCs w:val="28"/>
        </w:rPr>
        <w:t xml:space="preserve"> </w:t>
      </w:r>
      <w:proofErr w:type="spellStart"/>
      <w:r w:rsidR="008F2637" w:rsidRPr="00570B9E">
        <w:rPr>
          <w:sz w:val="28"/>
          <w:szCs w:val="28"/>
        </w:rPr>
        <w:t>Med</w:t>
      </w:r>
      <w:proofErr w:type="spellEnd"/>
      <w:r w:rsidR="0086745C" w:rsidRPr="00570B9E">
        <w:rPr>
          <w:sz w:val="28"/>
          <w:szCs w:val="28"/>
        </w:rPr>
        <w:t xml:space="preserve">. – 2014.– 32(4).– </w:t>
      </w:r>
      <w:r w:rsidR="0086745C" w:rsidRPr="00FD6012">
        <w:rPr>
          <w:sz w:val="28"/>
          <w:szCs w:val="28"/>
        </w:rPr>
        <w:t>Р</w:t>
      </w:r>
      <w:r w:rsidR="0086745C" w:rsidRPr="00570B9E">
        <w:rPr>
          <w:sz w:val="28"/>
          <w:szCs w:val="28"/>
        </w:rPr>
        <w:t>. 313–</w:t>
      </w:r>
      <w:r w:rsidR="008F2637" w:rsidRPr="00570B9E">
        <w:rPr>
          <w:sz w:val="28"/>
          <w:szCs w:val="28"/>
        </w:rPr>
        <w:t>7.</w:t>
      </w:r>
    </w:p>
    <w:p w:rsidR="00F8077E" w:rsidRDefault="00F8077E"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Pr="00570B9E" w:rsidRDefault="0005186B" w:rsidP="00570B9E">
      <w:pPr>
        <w:spacing w:line="360" w:lineRule="auto"/>
        <w:jc w:val="both"/>
        <w:rPr>
          <w:sz w:val="28"/>
          <w:szCs w:val="28"/>
        </w:rPr>
      </w:pPr>
    </w:p>
    <w:p w:rsidR="00533DF9" w:rsidRPr="00570B9E" w:rsidRDefault="00533DF9" w:rsidP="00570B9E">
      <w:pPr>
        <w:spacing w:line="360" w:lineRule="auto"/>
        <w:jc w:val="both"/>
        <w:rPr>
          <w:sz w:val="28"/>
          <w:szCs w:val="28"/>
        </w:rPr>
      </w:pPr>
      <w:r w:rsidRPr="00570B9E">
        <w:rPr>
          <w:sz w:val="28"/>
          <w:szCs w:val="28"/>
        </w:rPr>
        <w:t>Таблиця 1</w:t>
      </w:r>
    </w:p>
    <w:p w:rsidR="00533DF9" w:rsidRPr="00570B9E" w:rsidRDefault="00533DF9" w:rsidP="00570B9E">
      <w:pPr>
        <w:spacing w:line="360" w:lineRule="auto"/>
        <w:jc w:val="both"/>
        <w:rPr>
          <w:sz w:val="28"/>
          <w:szCs w:val="28"/>
        </w:rPr>
      </w:pPr>
      <w:r w:rsidRPr="00570B9E">
        <w:rPr>
          <w:sz w:val="28"/>
          <w:szCs w:val="28"/>
        </w:rPr>
        <w:t xml:space="preserve">Антропометричні показники у хворих на ГХ залежно від наявності супутньої надмірної маси тіла та ожиріння, </w:t>
      </w:r>
      <w:proofErr w:type="spellStart"/>
      <w:r w:rsidRPr="00570B9E">
        <w:rPr>
          <w:sz w:val="28"/>
          <w:szCs w:val="28"/>
        </w:rPr>
        <w:t>Ме</w:t>
      </w:r>
      <w:proofErr w:type="spellEnd"/>
      <w:r w:rsidRPr="00570B9E">
        <w:rPr>
          <w:sz w:val="28"/>
          <w:szCs w:val="28"/>
        </w:rPr>
        <w:t xml:space="preserve"> (Q</w:t>
      </w:r>
      <w:r w:rsidRPr="00570B9E">
        <w:rPr>
          <w:sz w:val="28"/>
          <w:szCs w:val="28"/>
          <w:vertAlign w:val="subscript"/>
        </w:rPr>
        <w:t>25</w:t>
      </w:r>
      <w:r w:rsidRPr="00570B9E">
        <w:rPr>
          <w:sz w:val="28"/>
          <w:szCs w:val="28"/>
        </w:rPr>
        <w:t>-Q</w:t>
      </w:r>
      <w:r w:rsidRPr="00570B9E">
        <w:rPr>
          <w:sz w:val="28"/>
          <w:szCs w:val="28"/>
          <w:vertAlign w:val="subscript"/>
        </w:rPr>
        <w:t>75</w:t>
      </w:r>
      <w:r w:rsidRPr="00570B9E">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704"/>
        <w:gridCol w:w="1692"/>
        <w:gridCol w:w="1560"/>
        <w:gridCol w:w="1625"/>
        <w:gridCol w:w="1175"/>
      </w:tblGrid>
      <w:tr w:rsidR="00533DF9" w:rsidRPr="00570B9E" w:rsidTr="007A61B3">
        <w:trPr>
          <w:jc w:val="center"/>
        </w:trPr>
        <w:tc>
          <w:tcPr>
            <w:tcW w:w="948" w:type="pct"/>
            <w:tcBorders>
              <w:top w:val="single" w:sz="4" w:space="0" w:color="auto"/>
              <w:left w:val="single" w:sz="4" w:space="0" w:color="auto"/>
              <w:bottom w:val="single" w:sz="4" w:space="0" w:color="auto"/>
              <w:right w:val="single" w:sz="4" w:space="0" w:color="auto"/>
              <w:tl2br w:val="single" w:sz="4" w:space="0" w:color="auto"/>
            </w:tcBorders>
          </w:tcPr>
          <w:p w:rsidR="00533DF9" w:rsidRPr="00570B9E" w:rsidRDefault="00533DF9" w:rsidP="00570B9E">
            <w:pPr>
              <w:spacing w:line="360" w:lineRule="auto"/>
              <w:jc w:val="both"/>
            </w:pPr>
            <w:r w:rsidRPr="00570B9E">
              <w:t xml:space="preserve">                   </w:t>
            </w:r>
          </w:p>
          <w:p w:rsidR="00533DF9" w:rsidRPr="00570B9E" w:rsidRDefault="00533DF9" w:rsidP="00570B9E">
            <w:pPr>
              <w:spacing w:line="360" w:lineRule="auto"/>
              <w:jc w:val="both"/>
            </w:pPr>
            <w:r w:rsidRPr="00570B9E">
              <w:t xml:space="preserve">              Група</w:t>
            </w:r>
          </w:p>
          <w:p w:rsidR="00533DF9" w:rsidRPr="00570B9E" w:rsidRDefault="00533DF9" w:rsidP="00570B9E">
            <w:pPr>
              <w:spacing w:line="360" w:lineRule="auto"/>
              <w:jc w:val="both"/>
            </w:pPr>
          </w:p>
          <w:p w:rsidR="00533DF9" w:rsidRPr="00570B9E" w:rsidRDefault="00533DF9" w:rsidP="00570B9E">
            <w:pPr>
              <w:spacing w:line="360" w:lineRule="auto"/>
              <w:jc w:val="both"/>
            </w:pPr>
            <w:r w:rsidRPr="00570B9E">
              <w:t>Показник</w:t>
            </w:r>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1 група</w:t>
            </w:r>
          </w:p>
          <w:p w:rsidR="00533DF9" w:rsidRPr="00570B9E" w:rsidRDefault="00533DF9" w:rsidP="00570B9E">
            <w:pPr>
              <w:spacing w:line="360" w:lineRule="auto"/>
              <w:jc w:val="both"/>
            </w:pPr>
            <w:r w:rsidRPr="00570B9E">
              <w:t>(ГХ),</w:t>
            </w:r>
          </w:p>
          <w:p w:rsidR="00533DF9" w:rsidRPr="00570B9E" w:rsidRDefault="00533DF9" w:rsidP="00570B9E">
            <w:pPr>
              <w:spacing w:line="360" w:lineRule="auto"/>
              <w:jc w:val="both"/>
            </w:pPr>
          </w:p>
          <w:p w:rsidR="00533DF9" w:rsidRPr="00570B9E" w:rsidRDefault="00533DF9" w:rsidP="00570B9E">
            <w:pPr>
              <w:spacing w:line="360" w:lineRule="auto"/>
              <w:jc w:val="both"/>
            </w:pPr>
          </w:p>
          <w:p w:rsidR="00533DF9" w:rsidRPr="00570B9E" w:rsidRDefault="00533DF9" w:rsidP="00570B9E">
            <w:pPr>
              <w:spacing w:line="360" w:lineRule="auto"/>
              <w:jc w:val="both"/>
            </w:pPr>
            <w:r w:rsidRPr="00570B9E">
              <w:t>n=13</w:t>
            </w:r>
          </w:p>
        </w:tc>
        <w:tc>
          <w:tcPr>
            <w:tcW w:w="88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2 група</w:t>
            </w:r>
          </w:p>
          <w:p w:rsidR="00533DF9" w:rsidRPr="00570B9E" w:rsidRDefault="00533DF9" w:rsidP="00570B9E">
            <w:pPr>
              <w:spacing w:line="360" w:lineRule="auto"/>
              <w:jc w:val="both"/>
            </w:pPr>
            <w:r w:rsidRPr="00570B9E">
              <w:t xml:space="preserve">(ГХ та </w:t>
            </w:r>
            <w:proofErr w:type="spellStart"/>
            <w:r w:rsidRPr="00570B9E">
              <w:t>преожиріння</w:t>
            </w:r>
            <w:proofErr w:type="spellEnd"/>
            <w:r w:rsidRPr="00570B9E">
              <w:t>),</w:t>
            </w:r>
          </w:p>
          <w:p w:rsidR="00533DF9" w:rsidRPr="00570B9E" w:rsidRDefault="00533DF9" w:rsidP="00570B9E">
            <w:pPr>
              <w:spacing w:line="360" w:lineRule="auto"/>
              <w:jc w:val="both"/>
            </w:pPr>
            <w:r w:rsidRPr="00570B9E">
              <w:t>n=13</w:t>
            </w:r>
          </w:p>
        </w:tc>
        <w:tc>
          <w:tcPr>
            <w:tcW w:w="81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3 група</w:t>
            </w:r>
          </w:p>
          <w:p w:rsidR="00533DF9" w:rsidRPr="00570B9E" w:rsidRDefault="00533DF9" w:rsidP="00570B9E">
            <w:pPr>
              <w:spacing w:line="360" w:lineRule="auto"/>
              <w:jc w:val="both"/>
            </w:pPr>
            <w:r w:rsidRPr="00570B9E">
              <w:t>(ГХ та ожиріння),</w:t>
            </w:r>
          </w:p>
          <w:p w:rsidR="00533DF9" w:rsidRPr="00570B9E" w:rsidRDefault="00533DF9" w:rsidP="00570B9E">
            <w:pPr>
              <w:spacing w:line="360" w:lineRule="auto"/>
              <w:jc w:val="both"/>
            </w:pPr>
          </w:p>
          <w:p w:rsidR="00533DF9" w:rsidRPr="00570B9E" w:rsidRDefault="00533DF9" w:rsidP="00570B9E">
            <w:pPr>
              <w:spacing w:line="360" w:lineRule="auto"/>
              <w:jc w:val="both"/>
            </w:pPr>
            <w:r w:rsidRPr="00570B9E">
              <w:t>n=57</w:t>
            </w:r>
          </w:p>
        </w:tc>
        <w:tc>
          <w:tcPr>
            <w:tcW w:w="849"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Група контролю,</w:t>
            </w:r>
          </w:p>
          <w:p w:rsidR="00533DF9" w:rsidRPr="00570B9E" w:rsidRDefault="00533DF9" w:rsidP="00570B9E">
            <w:pPr>
              <w:spacing w:line="360" w:lineRule="auto"/>
              <w:jc w:val="both"/>
            </w:pPr>
          </w:p>
          <w:p w:rsidR="00533DF9" w:rsidRPr="00570B9E" w:rsidRDefault="00533DF9" w:rsidP="00570B9E">
            <w:pPr>
              <w:spacing w:line="360" w:lineRule="auto"/>
              <w:jc w:val="both"/>
            </w:pPr>
          </w:p>
          <w:p w:rsidR="00533DF9" w:rsidRPr="00570B9E" w:rsidRDefault="00533DF9" w:rsidP="00570B9E">
            <w:pPr>
              <w:spacing w:line="360" w:lineRule="auto"/>
              <w:jc w:val="both"/>
            </w:pPr>
            <w:r w:rsidRPr="00570B9E">
              <w:t>n=12</w:t>
            </w:r>
          </w:p>
        </w:tc>
        <w:tc>
          <w:tcPr>
            <w:tcW w:w="61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р (Kruskal-Wallis ANOVA)</w:t>
            </w:r>
          </w:p>
        </w:tc>
      </w:tr>
      <w:tr w:rsidR="00533DF9" w:rsidRPr="00570B9E" w:rsidTr="007A61B3">
        <w:trPr>
          <w:jc w:val="center"/>
        </w:trPr>
        <w:tc>
          <w:tcPr>
            <w:tcW w:w="948"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Зріст,  см</w:t>
            </w:r>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170</w:t>
            </w:r>
          </w:p>
          <w:p w:rsidR="00533DF9" w:rsidRPr="00570B9E" w:rsidRDefault="00533DF9" w:rsidP="00570B9E">
            <w:pPr>
              <w:spacing w:line="360" w:lineRule="auto"/>
              <w:jc w:val="both"/>
            </w:pPr>
            <w:r w:rsidRPr="00570B9E">
              <w:t>(169-178)</w:t>
            </w:r>
          </w:p>
        </w:tc>
        <w:tc>
          <w:tcPr>
            <w:tcW w:w="88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164</w:t>
            </w:r>
          </w:p>
          <w:p w:rsidR="00533DF9" w:rsidRPr="00570B9E" w:rsidRDefault="00533DF9" w:rsidP="00570B9E">
            <w:pPr>
              <w:spacing w:line="360" w:lineRule="auto"/>
              <w:jc w:val="both"/>
            </w:pPr>
            <w:r w:rsidRPr="00570B9E">
              <w:t>(158-171)</w:t>
            </w:r>
          </w:p>
        </w:tc>
        <w:tc>
          <w:tcPr>
            <w:tcW w:w="81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165</w:t>
            </w:r>
          </w:p>
          <w:p w:rsidR="00533DF9" w:rsidRPr="00570B9E" w:rsidRDefault="00533DF9" w:rsidP="00570B9E">
            <w:pPr>
              <w:spacing w:line="360" w:lineRule="auto"/>
              <w:jc w:val="both"/>
            </w:pPr>
            <w:r w:rsidRPr="00570B9E">
              <w:t>(160-170)</w:t>
            </w:r>
          </w:p>
        </w:tc>
        <w:tc>
          <w:tcPr>
            <w:tcW w:w="849"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170</w:t>
            </w:r>
          </w:p>
          <w:p w:rsidR="00533DF9" w:rsidRPr="00570B9E" w:rsidRDefault="00533DF9" w:rsidP="00570B9E">
            <w:pPr>
              <w:spacing w:line="360" w:lineRule="auto"/>
              <w:jc w:val="both"/>
            </w:pPr>
            <w:r w:rsidRPr="00570B9E">
              <w:t>(164-177)</w:t>
            </w:r>
          </w:p>
        </w:tc>
        <w:tc>
          <w:tcPr>
            <w:tcW w:w="61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&gt;0,05</w:t>
            </w:r>
          </w:p>
        </w:tc>
      </w:tr>
      <w:tr w:rsidR="00533DF9" w:rsidRPr="00570B9E" w:rsidTr="007A61B3">
        <w:trPr>
          <w:jc w:val="center"/>
        </w:trPr>
        <w:tc>
          <w:tcPr>
            <w:tcW w:w="948"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lastRenderedPageBreak/>
              <w:t>Маса тіла, кг</w:t>
            </w:r>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71</w:t>
            </w:r>
          </w:p>
          <w:p w:rsidR="00533DF9" w:rsidRPr="00570B9E" w:rsidRDefault="00533DF9" w:rsidP="00570B9E">
            <w:pPr>
              <w:spacing w:line="360" w:lineRule="auto"/>
              <w:jc w:val="both"/>
            </w:pPr>
            <w:r w:rsidRPr="00570B9E">
              <w:t>(63-73)</w:t>
            </w:r>
          </w:p>
        </w:tc>
        <w:tc>
          <w:tcPr>
            <w:tcW w:w="88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80</w:t>
            </w:r>
          </w:p>
          <w:p w:rsidR="00533DF9" w:rsidRPr="00570B9E" w:rsidRDefault="00533DF9" w:rsidP="00570B9E">
            <w:pPr>
              <w:spacing w:line="360" w:lineRule="auto"/>
              <w:jc w:val="both"/>
            </w:pPr>
            <w:r w:rsidRPr="00570B9E">
              <w:t>(70-85)</w:t>
            </w:r>
          </w:p>
        </w:tc>
        <w:tc>
          <w:tcPr>
            <w:tcW w:w="81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98</w:t>
            </w:r>
          </w:p>
          <w:p w:rsidR="00533DF9" w:rsidRPr="00570B9E" w:rsidRDefault="00533DF9" w:rsidP="00570B9E">
            <w:pPr>
              <w:spacing w:line="360" w:lineRule="auto"/>
              <w:jc w:val="both"/>
            </w:pPr>
            <w:r w:rsidRPr="00570B9E">
              <w:t>(88-112)</w:t>
            </w:r>
          </w:p>
        </w:tc>
        <w:tc>
          <w:tcPr>
            <w:tcW w:w="849"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63,5</w:t>
            </w:r>
          </w:p>
          <w:p w:rsidR="00533DF9" w:rsidRPr="00570B9E" w:rsidRDefault="00533DF9" w:rsidP="00570B9E">
            <w:pPr>
              <w:spacing w:line="360" w:lineRule="auto"/>
              <w:jc w:val="both"/>
            </w:pPr>
            <w:r w:rsidRPr="00570B9E">
              <w:t>(59-70,5)</w:t>
            </w:r>
          </w:p>
        </w:tc>
        <w:tc>
          <w:tcPr>
            <w:tcW w:w="61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&lt;0,001</w:t>
            </w:r>
          </w:p>
        </w:tc>
      </w:tr>
      <w:tr w:rsidR="00533DF9" w:rsidRPr="00570B9E" w:rsidTr="007A61B3">
        <w:trPr>
          <w:jc w:val="center"/>
        </w:trPr>
        <w:tc>
          <w:tcPr>
            <w:tcW w:w="948" w:type="pct"/>
            <w:tcBorders>
              <w:top w:val="single" w:sz="4" w:space="0" w:color="auto"/>
              <w:left w:val="single" w:sz="4" w:space="0" w:color="auto"/>
              <w:bottom w:val="single" w:sz="4" w:space="0" w:color="auto"/>
              <w:right w:val="single" w:sz="4" w:space="0" w:color="auto"/>
            </w:tcBorders>
          </w:tcPr>
          <w:p w:rsidR="00533DF9" w:rsidRPr="00570B9E" w:rsidRDefault="00570B9E" w:rsidP="00570B9E">
            <w:pPr>
              <w:spacing w:line="360" w:lineRule="auto"/>
              <w:jc w:val="both"/>
            </w:pPr>
            <w:r w:rsidRPr="00570B9E">
              <w:t>Індекс маси тіла</w:t>
            </w:r>
            <w:r w:rsidR="00533DF9" w:rsidRPr="00570B9E">
              <w:t>, кг/м</w:t>
            </w:r>
            <w:r w:rsidR="00533DF9" w:rsidRPr="00570B9E">
              <w:rPr>
                <w:vertAlign w:val="superscript"/>
              </w:rPr>
              <w:t>2</w:t>
            </w:r>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23,15</w:t>
            </w:r>
          </w:p>
          <w:p w:rsidR="00533DF9" w:rsidRPr="00570B9E" w:rsidRDefault="00533DF9" w:rsidP="00570B9E">
            <w:pPr>
              <w:spacing w:line="360" w:lineRule="auto"/>
              <w:jc w:val="both"/>
            </w:pPr>
            <w:r w:rsidRPr="00570B9E">
              <w:t>(22,53-24,17)</w:t>
            </w:r>
          </w:p>
        </w:tc>
        <w:tc>
          <w:tcPr>
            <w:tcW w:w="88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28,41</w:t>
            </w:r>
          </w:p>
          <w:p w:rsidR="00533DF9" w:rsidRPr="00570B9E" w:rsidRDefault="00533DF9" w:rsidP="00570B9E">
            <w:pPr>
              <w:spacing w:line="360" w:lineRule="auto"/>
              <w:jc w:val="both"/>
            </w:pPr>
            <w:r w:rsidRPr="00570B9E">
              <w:t>(28,13-29,06)</w:t>
            </w:r>
          </w:p>
        </w:tc>
        <w:tc>
          <w:tcPr>
            <w:tcW w:w="81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36,05</w:t>
            </w:r>
          </w:p>
          <w:p w:rsidR="00533DF9" w:rsidRPr="00570B9E" w:rsidRDefault="00533DF9" w:rsidP="00570B9E">
            <w:pPr>
              <w:spacing w:line="360" w:lineRule="auto"/>
              <w:jc w:val="both"/>
            </w:pPr>
            <w:r w:rsidRPr="00570B9E">
              <w:t>(32,99-42,22)</w:t>
            </w:r>
          </w:p>
        </w:tc>
        <w:tc>
          <w:tcPr>
            <w:tcW w:w="849"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22,47</w:t>
            </w:r>
          </w:p>
          <w:p w:rsidR="00533DF9" w:rsidRPr="00570B9E" w:rsidRDefault="00533DF9" w:rsidP="00570B9E">
            <w:pPr>
              <w:spacing w:line="360" w:lineRule="auto"/>
              <w:jc w:val="both"/>
            </w:pPr>
            <w:r w:rsidRPr="00570B9E">
              <w:t>(21,47-23,09)</w:t>
            </w:r>
          </w:p>
        </w:tc>
        <w:tc>
          <w:tcPr>
            <w:tcW w:w="61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&lt;0,001</w:t>
            </w:r>
          </w:p>
        </w:tc>
      </w:tr>
      <w:tr w:rsidR="00533DF9" w:rsidRPr="00570B9E" w:rsidTr="007A61B3">
        <w:trPr>
          <w:jc w:val="center"/>
        </w:trPr>
        <w:tc>
          <w:tcPr>
            <w:tcW w:w="948"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Об’єм талії, см</w:t>
            </w:r>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79</w:t>
            </w:r>
          </w:p>
          <w:p w:rsidR="00533DF9" w:rsidRPr="00570B9E" w:rsidRDefault="00533DF9" w:rsidP="00570B9E">
            <w:pPr>
              <w:spacing w:line="360" w:lineRule="auto"/>
              <w:jc w:val="both"/>
            </w:pPr>
            <w:r w:rsidRPr="00570B9E">
              <w:t>(76-88)</w:t>
            </w:r>
          </w:p>
        </w:tc>
        <w:tc>
          <w:tcPr>
            <w:tcW w:w="88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95</w:t>
            </w:r>
          </w:p>
          <w:p w:rsidR="00533DF9" w:rsidRPr="00570B9E" w:rsidRDefault="00533DF9" w:rsidP="00570B9E">
            <w:pPr>
              <w:spacing w:line="360" w:lineRule="auto"/>
              <w:jc w:val="both"/>
            </w:pPr>
            <w:r w:rsidRPr="00570B9E">
              <w:t>(92-100)</w:t>
            </w:r>
          </w:p>
        </w:tc>
        <w:tc>
          <w:tcPr>
            <w:tcW w:w="81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116</w:t>
            </w:r>
          </w:p>
          <w:p w:rsidR="00533DF9" w:rsidRPr="00570B9E" w:rsidRDefault="00533DF9" w:rsidP="00570B9E">
            <w:pPr>
              <w:spacing w:line="360" w:lineRule="auto"/>
              <w:jc w:val="both"/>
            </w:pPr>
            <w:r w:rsidRPr="00570B9E">
              <w:t>(104-125)</w:t>
            </w:r>
          </w:p>
        </w:tc>
        <w:tc>
          <w:tcPr>
            <w:tcW w:w="849"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73,5</w:t>
            </w:r>
          </w:p>
          <w:p w:rsidR="00533DF9" w:rsidRPr="00570B9E" w:rsidRDefault="00533DF9" w:rsidP="00570B9E">
            <w:pPr>
              <w:spacing w:line="360" w:lineRule="auto"/>
              <w:jc w:val="both"/>
            </w:pPr>
            <w:r w:rsidRPr="00570B9E">
              <w:t>(71-80)</w:t>
            </w:r>
          </w:p>
        </w:tc>
        <w:tc>
          <w:tcPr>
            <w:tcW w:w="61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&lt;0,001</w:t>
            </w:r>
          </w:p>
        </w:tc>
      </w:tr>
      <w:tr w:rsidR="00533DF9" w:rsidRPr="00570B9E" w:rsidTr="007A61B3">
        <w:trPr>
          <w:jc w:val="center"/>
        </w:trPr>
        <w:tc>
          <w:tcPr>
            <w:tcW w:w="948"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Об’єм стегон, см</w:t>
            </w:r>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97</w:t>
            </w:r>
          </w:p>
          <w:p w:rsidR="00533DF9" w:rsidRPr="00570B9E" w:rsidRDefault="00533DF9" w:rsidP="00570B9E">
            <w:pPr>
              <w:spacing w:line="360" w:lineRule="auto"/>
              <w:jc w:val="both"/>
            </w:pPr>
            <w:r w:rsidRPr="00570B9E">
              <w:t>(90-100)</w:t>
            </w:r>
          </w:p>
        </w:tc>
        <w:tc>
          <w:tcPr>
            <w:tcW w:w="88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103</w:t>
            </w:r>
          </w:p>
          <w:p w:rsidR="00533DF9" w:rsidRPr="00570B9E" w:rsidRDefault="00533DF9" w:rsidP="00570B9E">
            <w:pPr>
              <w:spacing w:line="360" w:lineRule="auto"/>
              <w:jc w:val="both"/>
            </w:pPr>
            <w:r w:rsidRPr="00570B9E">
              <w:t>(101-107)</w:t>
            </w:r>
          </w:p>
        </w:tc>
        <w:tc>
          <w:tcPr>
            <w:tcW w:w="81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122</w:t>
            </w:r>
          </w:p>
          <w:p w:rsidR="00533DF9" w:rsidRPr="00570B9E" w:rsidRDefault="00533DF9" w:rsidP="00570B9E">
            <w:pPr>
              <w:spacing w:line="360" w:lineRule="auto"/>
              <w:jc w:val="both"/>
            </w:pPr>
            <w:r w:rsidRPr="00570B9E">
              <w:t>(117-134)</w:t>
            </w:r>
          </w:p>
        </w:tc>
        <w:tc>
          <w:tcPr>
            <w:tcW w:w="849"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95</w:t>
            </w:r>
          </w:p>
          <w:p w:rsidR="00533DF9" w:rsidRPr="00570B9E" w:rsidRDefault="00533DF9" w:rsidP="00570B9E">
            <w:pPr>
              <w:spacing w:line="360" w:lineRule="auto"/>
              <w:jc w:val="both"/>
            </w:pPr>
            <w:r w:rsidRPr="00570B9E">
              <w:t>(94-98)</w:t>
            </w:r>
          </w:p>
        </w:tc>
        <w:tc>
          <w:tcPr>
            <w:tcW w:w="61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&lt;0,001</w:t>
            </w:r>
          </w:p>
        </w:tc>
      </w:tr>
      <w:tr w:rsidR="00533DF9" w:rsidRPr="00570B9E" w:rsidTr="007A61B3">
        <w:trPr>
          <w:jc w:val="center"/>
        </w:trPr>
        <w:tc>
          <w:tcPr>
            <w:tcW w:w="948" w:type="pct"/>
            <w:tcBorders>
              <w:top w:val="single" w:sz="4" w:space="0" w:color="auto"/>
              <w:left w:val="single" w:sz="4" w:space="0" w:color="auto"/>
              <w:bottom w:val="single" w:sz="4" w:space="0" w:color="auto"/>
              <w:right w:val="single" w:sz="4" w:space="0" w:color="auto"/>
            </w:tcBorders>
          </w:tcPr>
          <w:p w:rsidR="00533DF9" w:rsidRPr="00570B9E" w:rsidRDefault="00570B9E" w:rsidP="00570B9E">
            <w:pPr>
              <w:spacing w:line="360" w:lineRule="auto"/>
              <w:jc w:val="both"/>
            </w:pPr>
            <w:r w:rsidRPr="00570B9E">
              <w:t>Індекс талія</w:t>
            </w:r>
            <w:r w:rsidRPr="00570B9E">
              <w:rPr>
                <w:lang w:val="en-US"/>
              </w:rPr>
              <w:t>/</w:t>
            </w:r>
            <w:r w:rsidRPr="00570B9E">
              <w:t>стегна</w:t>
            </w:r>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0,84</w:t>
            </w:r>
          </w:p>
          <w:p w:rsidR="00533DF9" w:rsidRPr="00570B9E" w:rsidRDefault="00533DF9" w:rsidP="00570B9E">
            <w:pPr>
              <w:spacing w:line="360" w:lineRule="auto"/>
              <w:jc w:val="both"/>
            </w:pPr>
            <w:r w:rsidRPr="00570B9E">
              <w:t>(0,79-0,89)</w:t>
            </w:r>
          </w:p>
        </w:tc>
        <w:tc>
          <w:tcPr>
            <w:tcW w:w="88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0,93</w:t>
            </w:r>
          </w:p>
          <w:p w:rsidR="00533DF9" w:rsidRPr="00570B9E" w:rsidRDefault="00533DF9" w:rsidP="00570B9E">
            <w:pPr>
              <w:spacing w:line="360" w:lineRule="auto"/>
              <w:jc w:val="both"/>
            </w:pPr>
            <w:r w:rsidRPr="00570B9E">
              <w:t>(0,91-0,95)</w:t>
            </w:r>
          </w:p>
        </w:tc>
        <w:tc>
          <w:tcPr>
            <w:tcW w:w="81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0,92</w:t>
            </w:r>
          </w:p>
          <w:p w:rsidR="00533DF9" w:rsidRPr="00570B9E" w:rsidRDefault="00533DF9" w:rsidP="00570B9E">
            <w:pPr>
              <w:spacing w:line="360" w:lineRule="auto"/>
              <w:jc w:val="both"/>
            </w:pPr>
            <w:r w:rsidRPr="00570B9E">
              <w:t>(0,86-0,97)</w:t>
            </w:r>
          </w:p>
        </w:tc>
        <w:tc>
          <w:tcPr>
            <w:tcW w:w="849"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0,76</w:t>
            </w:r>
          </w:p>
          <w:p w:rsidR="00533DF9" w:rsidRPr="00570B9E" w:rsidRDefault="00533DF9" w:rsidP="00570B9E">
            <w:pPr>
              <w:spacing w:line="360" w:lineRule="auto"/>
              <w:jc w:val="both"/>
            </w:pPr>
            <w:r w:rsidRPr="00570B9E">
              <w:t>(0,74-0,85)</w:t>
            </w:r>
          </w:p>
        </w:tc>
        <w:tc>
          <w:tcPr>
            <w:tcW w:w="61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&lt;0,001</w:t>
            </w:r>
          </w:p>
        </w:tc>
      </w:tr>
      <w:tr w:rsidR="00533DF9" w:rsidRPr="00570B9E" w:rsidTr="007A61B3">
        <w:trPr>
          <w:jc w:val="center"/>
        </w:trPr>
        <w:tc>
          <w:tcPr>
            <w:tcW w:w="948" w:type="pct"/>
            <w:tcBorders>
              <w:top w:val="single" w:sz="4" w:space="0" w:color="auto"/>
              <w:left w:val="single" w:sz="4" w:space="0" w:color="auto"/>
              <w:bottom w:val="single" w:sz="4" w:space="0" w:color="auto"/>
              <w:right w:val="single" w:sz="4" w:space="0" w:color="auto"/>
            </w:tcBorders>
          </w:tcPr>
          <w:p w:rsidR="00533DF9" w:rsidRPr="00570B9E" w:rsidRDefault="00570B9E" w:rsidP="00570B9E">
            <w:pPr>
              <w:spacing w:line="360" w:lineRule="auto"/>
              <w:jc w:val="both"/>
            </w:pPr>
            <w:r w:rsidRPr="00570B9E">
              <w:t>Індекс талія</w:t>
            </w:r>
            <w:r w:rsidRPr="00570B9E">
              <w:rPr>
                <w:lang w:val="en-US"/>
              </w:rPr>
              <w:t>/</w:t>
            </w:r>
            <w:r w:rsidRPr="00570B9E">
              <w:t>зріст</w:t>
            </w:r>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0,47</w:t>
            </w:r>
          </w:p>
          <w:p w:rsidR="00533DF9" w:rsidRPr="00570B9E" w:rsidRDefault="00533DF9" w:rsidP="00570B9E">
            <w:pPr>
              <w:spacing w:line="360" w:lineRule="auto"/>
              <w:jc w:val="both"/>
            </w:pPr>
            <w:r w:rsidRPr="00570B9E">
              <w:t>(0,44-0,49)</w:t>
            </w:r>
          </w:p>
        </w:tc>
        <w:tc>
          <w:tcPr>
            <w:tcW w:w="88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0,58</w:t>
            </w:r>
          </w:p>
          <w:p w:rsidR="00533DF9" w:rsidRPr="00570B9E" w:rsidRDefault="00533DF9" w:rsidP="00570B9E">
            <w:pPr>
              <w:spacing w:line="360" w:lineRule="auto"/>
              <w:jc w:val="both"/>
            </w:pPr>
            <w:r w:rsidRPr="00570B9E">
              <w:t>(0,57-0,59)</w:t>
            </w:r>
          </w:p>
        </w:tc>
        <w:tc>
          <w:tcPr>
            <w:tcW w:w="81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0,71</w:t>
            </w:r>
          </w:p>
          <w:p w:rsidR="00533DF9" w:rsidRPr="00570B9E" w:rsidRDefault="00533DF9" w:rsidP="00570B9E">
            <w:pPr>
              <w:spacing w:line="360" w:lineRule="auto"/>
              <w:jc w:val="both"/>
            </w:pPr>
            <w:r w:rsidRPr="00570B9E">
              <w:t>(0,63-0,78)</w:t>
            </w:r>
          </w:p>
        </w:tc>
        <w:tc>
          <w:tcPr>
            <w:tcW w:w="849"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0,44</w:t>
            </w:r>
          </w:p>
          <w:p w:rsidR="00533DF9" w:rsidRPr="00570B9E" w:rsidRDefault="00533DF9" w:rsidP="00570B9E">
            <w:pPr>
              <w:spacing w:line="360" w:lineRule="auto"/>
              <w:jc w:val="both"/>
            </w:pPr>
            <w:r w:rsidRPr="00570B9E">
              <w:t>(0,42-0,46)</w:t>
            </w:r>
          </w:p>
        </w:tc>
        <w:tc>
          <w:tcPr>
            <w:tcW w:w="61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&lt;0,001</w:t>
            </w:r>
          </w:p>
        </w:tc>
      </w:tr>
    </w:tbl>
    <w:p w:rsidR="00533DF9" w:rsidRPr="00570B9E" w:rsidRDefault="00533DF9" w:rsidP="00570B9E">
      <w:pPr>
        <w:spacing w:line="360" w:lineRule="auto"/>
        <w:jc w:val="both"/>
        <w:rPr>
          <w:sz w:val="28"/>
          <w:szCs w:val="28"/>
        </w:rPr>
      </w:pPr>
    </w:p>
    <w:p w:rsidR="00533DF9" w:rsidRPr="00570B9E" w:rsidRDefault="00533DF9" w:rsidP="00570B9E">
      <w:pPr>
        <w:spacing w:line="360" w:lineRule="auto"/>
        <w:jc w:val="both"/>
        <w:rPr>
          <w:sz w:val="28"/>
          <w:szCs w:val="28"/>
        </w:rPr>
      </w:pPr>
    </w:p>
    <w:p w:rsidR="00533DF9" w:rsidRPr="00570B9E" w:rsidRDefault="00533DF9" w:rsidP="00570B9E">
      <w:pPr>
        <w:spacing w:line="360" w:lineRule="auto"/>
        <w:jc w:val="both"/>
        <w:rPr>
          <w:sz w:val="28"/>
          <w:szCs w:val="28"/>
        </w:rPr>
      </w:pPr>
    </w:p>
    <w:p w:rsidR="00533DF9" w:rsidRPr="00570B9E" w:rsidRDefault="00533DF9" w:rsidP="00570B9E">
      <w:pPr>
        <w:spacing w:line="360" w:lineRule="auto"/>
        <w:jc w:val="both"/>
        <w:rPr>
          <w:sz w:val="28"/>
          <w:szCs w:val="28"/>
        </w:rPr>
      </w:pPr>
      <w:r w:rsidRPr="00570B9E">
        <w:rPr>
          <w:sz w:val="28"/>
          <w:szCs w:val="28"/>
        </w:rPr>
        <w:t>Таблиця 2. Рівень несфатину-1 в основних групах хворих.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704"/>
        <w:gridCol w:w="1822"/>
        <w:gridCol w:w="1572"/>
        <w:gridCol w:w="1484"/>
        <w:gridCol w:w="1175"/>
      </w:tblGrid>
      <w:tr w:rsidR="00533DF9" w:rsidRPr="00570B9E" w:rsidTr="007A61B3">
        <w:tc>
          <w:tcPr>
            <w:tcW w:w="948" w:type="pct"/>
            <w:tcBorders>
              <w:top w:val="single" w:sz="4" w:space="0" w:color="auto"/>
              <w:left w:val="single" w:sz="4" w:space="0" w:color="auto"/>
              <w:bottom w:val="single" w:sz="4" w:space="0" w:color="auto"/>
              <w:right w:val="single" w:sz="4" w:space="0" w:color="auto"/>
              <w:tl2br w:val="single" w:sz="4" w:space="0" w:color="auto"/>
            </w:tcBorders>
          </w:tcPr>
          <w:p w:rsidR="00533DF9" w:rsidRPr="00570B9E" w:rsidRDefault="00533DF9" w:rsidP="00570B9E">
            <w:pPr>
              <w:spacing w:line="360" w:lineRule="auto"/>
              <w:jc w:val="both"/>
            </w:pPr>
            <w:r w:rsidRPr="00570B9E">
              <w:t xml:space="preserve">                   </w:t>
            </w:r>
          </w:p>
          <w:p w:rsidR="00533DF9" w:rsidRPr="00570B9E" w:rsidRDefault="00533DF9" w:rsidP="00570B9E">
            <w:pPr>
              <w:spacing w:line="360" w:lineRule="auto"/>
              <w:jc w:val="both"/>
            </w:pPr>
            <w:r w:rsidRPr="00570B9E">
              <w:t xml:space="preserve">              Група</w:t>
            </w:r>
          </w:p>
          <w:p w:rsidR="00533DF9" w:rsidRPr="00570B9E" w:rsidRDefault="00533DF9" w:rsidP="00570B9E">
            <w:pPr>
              <w:spacing w:line="360" w:lineRule="auto"/>
              <w:jc w:val="both"/>
            </w:pPr>
          </w:p>
          <w:p w:rsidR="00533DF9" w:rsidRPr="00570B9E" w:rsidRDefault="00533DF9" w:rsidP="00570B9E">
            <w:pPr>
              <w:spacing w:line="360" w:lineRule="auto"/>
              <w:jc w:val="both"/>
            </w:pPr>
            <w:r w:rsidRPr="00570B9E">
              <w:t>Показник</w:t>
            </w:r>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1 група</w:t>
            </w:r>
          </w:p>
          <w:p w:rsidR="00533DF9" w:rsidRPr="00570B9E" w:rsidRDefault="00533DF9" w:rsidP="00570B9E">
            <w:pPr>
              <w:spacing w:line="360" w:lineRule="auto"/>
              <w:jc w:val="both"/>
            </w:pPr>
            <w:r w:rsidRPr="00570B9E">
              <w:t>(ГХ),</w:t>
            </w:r>
          </w:p>
          <w:p w:rsidR="00533DF9" w:rsidRPr="00570B9E" w:rsidRDefault="00533DF9" w:rsidP="00570B9E">
            <w:pPr>
              <w:spacing w:line="360" w:lineRule="auto"/>
              <w:jc w:val="both"/>
            </w:pPr>
          </w:p>
          <w:p w:rsidR="00533DF9" w:rsidRPr="00570B9E" w:rsidRDefault="00533DF9" w:rsidP="00570B9E">
            <w:pPr>
              <w:spacing w:line="360" w:lineRule="auto"/>
              <w:jc w:val="both"/>
            </w:pPr>
          </w:p>
          <w:p w:rsidR="00533DF9" w:rsidRPr="00570B9E" w:rsidRDefault="00533DF9" w:rsidP="00570B9E">
            <w:pPr>
              <w:spacing w:line="360" w:lineRule="auto"/>
              <w:jc w:val="both"/>
            </w:pPr>
            <w:r w:rsidRPr="00570B9E">
              <w:t>n=13</w:t>
            </w:r>
          </w:p>
        </w:tc>
        <w:tc>
          <w:tcPr>
            <w:tcW w:w="952"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2 група</w:t>
            </w:r>
          </w:p>
          <w:p w:rsidR="00533DF9" w:rsidRPr="00570B9E" w:rsidRDefault="00533DF9" w:rsidP="00570B9E">
            <w:pPr>
              <w:spacing w:line="360" w:lineRule="auto"/>
              <w:jc w:val="both"/>
            </w:pPr>
            <w:r w:rsidRPr="00570B9E">
              <w:t xml:space="preserve">(ГХ та </w:t>
            </w:r>
            <w:proofErr w:type="spellStart"/>
            <w:r w:rsidRPr="00570B9E">
              <w:t>преожиріння</w:t>
            </w:r>
            <w:proofErr w:type="spellEnd"/>
            <w:r w:rsidRPr="00570B9E">
              <w:t>),</w:t>
            </w:r>
          </w:p>
          <w:p w:rsidR="00533DF9" w:rsidRPr="00570B9E" w:rsidRDefault="00533DF9" w:rsidP="00570B9E">
            <w:pPr>
              <w:spacing w:line="360" w:lineRule="auto"/>
              <w:jc w:val="both"/>
            </w:pPr>
            <w:r w:rsidRPr="00570B9E">
              <w:t>n=13</w:t>
            </w:r>
          </w:p>
        </w:tc>
        <w:tc>
          <w:tcPr>
            <w:tcW w:w="821"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3 група</w:t>
            </w:r>
          </w:p>
          <w:p w:rsidR="00533DF9" w:rsidRPr="00570B9E" w:rsidRDefault="00533DF9" w:rsidP="00570B9E">
            <w:pPr>
              <w:spacing w:line="360" w:lineRule="auto"/>
              <w:jc w:val="both"/>
            </w:pPr>
            <w:r w:rsidRPr="00570B9E">
              <w:t>(ГХ та ожирінням),</w:t>
            </w:r>
          </w:p>
          <w:p w:rsidR="00533DF9" w:rsidRPr="00570B9E" w:rsidRDefault="00533DF9" w:rsidP="00570B9E">
            <w:pPr>
              <w:spacing w:line="360" w:lineRule="auto"/>
              <w:jc w:val="both"/>
            </w:pPr>
          </w:p>
          <w:p w:rsidR="00533DF9" w:rsidRPr="00570B9E" w:rsidRDefault="00533DF9" w:rsidP="00570B9E">
            <w:pPr>
              <w:spacing w:line="360" w:lineRule="auto"/>
              <w:jc w:val="both"/>
            </w:pPr>
            <w:r w:rsidRPr="00570B9E">
              <w:t>n=57</w:t>
            </w:r>
          </w:p>
        </w:tc>
        <w:tc>
          <w:tcPr>
            <w:tcW w:w="77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Група контролю,</w:t>
            </w:r>
          </w:p>
          <w:p w:rsidR="00533DF9" w:rsidRPr="00570B9E" w:rsidRDefault="00533DF9" w:rsidP="00570B9E">
            <w:pPr>
              <w:spacing w:line="360" w:lineRule="auto"/>
              <w:jc w:val="both"/>
            </w:pPr>
          </w:p>
          <w:p w:rsidR="00533DF9" w:rsidRPr="00570B9E" w:rsidRDefault="00533DF9" w:rsidP="00570B9E">
            <w:pPr>
              <w:spacing w:line="360" w:lineRule="auto"/>
              <w:jc w:val="both"/>
            </w:pPr>
          </w:p>
          <w:p w:rsidR="00533DF9" w:rsidRPr="00570B9E" w:rsidRDefault="00533DF9" w:rsidP="00570B9E">
            <w:pPr>
              <w:spacing w:line="360" w:lineRule="auto"/>
              <w:jc w:val="both"/>
            </w:pPr>
            <w:r w:rsidRPr="00570B9E">
              <w:t>n=12</w:t>
            </w:r>
          </w:p>
        </w:tc>
        <w:tc>
          <w:tcPr>
            <w:tcW w:w="614"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р (Kruskal-Wallis ANOVA)</w:t>
            </w:r>
          </w:p>
        </w:tc>
      </w:tr>
      <w:tr w:rsidR="00533DF9" w:rsidRPr="00570B9E" w:rsidTr="007A61B3">
        <w:tc>
          <w:tcPr>
            <w:tcW w:w="948"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proofErr w:type="spellStart"/>
            <w:r w:rsidRPr="00570B9E">
              <w:t>Несфатин</w:t>
            </w:r>
            <w:proofErr w:type="spellEnd"/>
            <w:r w:rsidRPr="00570B9E">
              <w:t xml:space="preserve">-1,  </w:t>
            </w:r>
            <w:proofErr w:type="spellStart"/>
            <w:r w:rsidRPr="00570B9E">
              <w:rPr>
                <w:rFonts w:eastAsiaTheme="minorHAnsi"/>
                <w:color w:val="000000"/>
                <w:lang w:eastAsia="en-US"/>
              </w:rPr>
              <w:t>нг</w:t>
            </w:r>
            <w:proofErr w:type="spellEnd"/>
            <w:r w:rsidRPr="00570B9E">
              <w:rPr>
                <w:rFonts w:eastAsiaTheme="minorHAnsi"/>
                <w:color w:val="000000"/>
                <w:lang w:eastAsia="en-US"/>
              </w:rPr>
              <w:t>/</w:t>
            </w:r>
            <w:proofErr w:type="spellStart"/>
            <w:r w:rsidRPr="00570B9E">
              <w:rPr>
                <w:rFonts w:eastAsiaTheme="minorHAnsi"/>
                <w:color w:val="000000"/>
                <w:lang w:eastAsia="en-US"/>
              </w:rPr>
              <w:t>мл</w:t>
            </w:r>
            <w:proofErr w:type="spellEnd"/>
          </w:p>
        </w:tc>
        <w:tc>
          <w:tcPr>
            <w:tcW w:w="890"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8,26</w:t>
            </w:r>
          </w:p>
          <w:p w:rsidR="00533DF9" w:rsidRPr="00570B9E" w:rsidRDefault="00533DF9" w:rsidP="00570B9E">
            <w:pPr>
              <w:spacing w:line="360" w:lineRule="auto"/>
              <w:jc w:val="both"/>
            </w:pPr>
            <w:r w:rsidRPr="00570B9E">
              <w:t>(7,75-8,58)</w:t>
            </w:r>
          </w:p>
        </w:tc>
        <w:tc>
          <w:tcPr>
            <w:tcW w:w="952"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7,92</w:t>
            </w:r>
          </w:p>
          <w:p w:rsidR="00533DF9" w:rsidRPr="00570B9E" w:rsidRDefault="00533DF9" w:rsidP="00570B9E">
            <w:pPr>
              <w:spacing w:line="360" w:lineRule="auto"/>
              <w:jc w:val="both"/>
            </w:pPr>
            <w:r w:rsidRPr="00570B9E">
              <w:t>(6,93-8,52)</w:t>
            </w:r>
          </w:p>
        </w:tc>
        <w:tc>
          <w:tcPr>
            <w:tcW w:w="821"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7,51</w:t>
            </w:r>
          </w:p>
          <w:p w:rsidR="00533DF9" w:rsidRPr="00570B9E" w:rsidRDefault="00533DF9" w:rsidP="00570B9E">
            <w:pPr>
              <w:spacing w:line="360" w:lineRule="auto"/>
              <w:jc w:val="both"/>
            </w:pPr>
            <w:r w:rsidRPr="00570B9E">
              <w:t>(6,76-8,16)</w:t>
            </w:r>
          </w:p>
        </w:tc>
        <w:tc>
          <w:tcPr>
            <w:tcW w:w="775" w:type="pct"/>
            <w:tcBorders>
              <w:top w:val="single" w:sz="4" w:space="0" w:color="auto"/>
              <w:left w:val="single" w:sz="4" w:space="0" w:color="auto"/>
              <w:bottom w:val="single" w:sz="4" w:space="0" w:color="auto"/>
              <w:right w:val="single" w:sz="4" w:space="0" w:color="auto"/>
            </w:tcBorders>
          </w:tcPr>
          <w:p w:rsidR="00533DF9" w:rsidRPr="00570B9E" w:rsidRDefault="00533DF9" w:rsidP="00570B9E">
            <w:pPr>
              <w:spacing w:line="360" w:lineRule="auto"/>
              <w:jc w:val="both"/>
            </w:pPr>
            <w:r w:rsidRPr="00570B9E">
              <w:t>4,53</w:t>
            </w:r>
          </w:p>
          <w:p w:rsidR="00533DF9" w:rsidRPr="00570B9E" w:rsidRDefault="00533DF9" w:rsidP="00570B9E">
            <w:pPr>
              <w:spacing w:line="360" w:lineRule="auto"/>
              <w:jc w:val="both"/>
            </w:pPr>
            <w:r w:rsidRPr="00570B9E">
              <w:t>(4,23-4,87)</w:t>
            </w:r>
          </w:p>
        </w:tc>
        <w:tc>
          <w:tcPr>
            <w:tcW w:w="614" w:type="pct"/>
            <w:tcBorders>
              <w:top w:val="single" w:sz="4" w:space="0" w:color="auto"/>
              <w:left w:val="single" w:sz="4" w:space="0" w:color="auto"/>
              <w:bottom w:val="single" w:sz="4" w:space="0" w:color="auto"/>
              <w:right w:val="single" w:sz="4" w:space="0" w:color="auto"/>
            </w:tcBorders>
          </w:tcPr>
          <w:p w:rsidR="00533DF9" w:rsidRDefault="00533DF9" w:rsidP="00570B9E">
            <w:pPr>
              <w:spacing w:line="360" w:lineRule="auto"/>
              <w:jc w:val="both"/>
            </w:pPr>
            <w:r w:rsidRPr="00570B9E">
              <w:t>&lt;0,001</w:t>
            </w:r>
          </w:p>
          <w:p w:rsidR="00570B9E" w:rsidRPr="00570B9E" w:rsidRDefault="00570B9E" w:rsidP="00570B9E">
            <w:pPr>
              <w:spacing w:line="360" w:lineRule="auto"/>
              <w:jc w:val="both"/>
            </w:pPr>
          </w:p>
        </w:tc>
      </w:tr>
    </w:tbl>
    <w:p w:rsidR="00570B9E" w:rsidRDefault="00570B9E" w:rsidP="00570B9E">
      <w:pPr>
        <w:spacing w:line="360" w:lineRule="auto"/>
        <w:jc w:val="both"/>
        <w:rPr>
          <w:sz w:val="28"/>
          <w:szCs w:val="28"/>
        </w:rPr>
      </w:pPr>
    </w:p>
    <w:p w:rsidR="00F8077E" w:rsidRPr="00570B9E" w:rsidRDefault="00F8077E" w:rsidP="00F8077E">
      <w:pPr>
        <w:spacing w:line="360" w:lineRule="auto"/>
        <w:jc w:val="both"/>
        <w:rPr>
          <w:sz w:val="28"/>
          <w:szCs w:val="28"/>
        </w:rPr>
      </w:pPr>
      <w:r w:rsidRPr="00570B9E">
        <w:rPr>
          <w:sz w:val="28"/>
          <w:szCs w:val="28"/>
        </w:rPr>
        <w:t>Таблиця 3. Рівень Н-1 в залежності від ступеня ожиріння.</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836"/>
        <w:gridCol w:w="1844"/>
        <w:gridCol w:w="1986"/>
        <w:gridCol w:w="1840"/>
      </w:tblGrid>
      <w:tr w:rsidR="00F8077E" w:rsidRPr="00F8077E" w:rsidTr="007A61B3">
        <w:tc>
          <w:tcPr>
            <w:tcW w:w="974" w:type="pct"/>
            <w:tcBorders>
              <w:top w:val="single" w:sz="4" w:space="0" w:color="auto"/>
              <w:left w:val="single" w:sz="4" w:space="0" w:color="auto"/>
              <w:bottom w:val="single" w:sz="4" w:space="0" w:color="auto"/>
              <w:right w:val="single" w:sz="4" w:space="0" w:color="auto"/>
              <w:tl2br w:val="single" w:sz="4" w:space="0" w:color="auto"/>
            </w:tcBorders>
          </w:tcPr>
          <w:p w:rsidR="00F8077E" w:rsidRPr="00F8077E" w:rsidRDefault="00F8077E" w:rsidP="007A61B3">
            <w:pPr>
              <w:spacing w:line="360" w:lineRule="auto"/>
              <w:jc w:val="both"/>
            </w:pPr>
            <w:r w:rsidRPr="00F8077E">
              <w:t xml:space="preserve">                   </w:t>
            </w:r>
          </w:p>
          <w:p w:rsidR="00F8077E" w:rsidRPr="00F8077E" w:rsidRDefault="00F8077E" w:rsidP="007A61B3">
            <w:pPr>
              <w:spacing w:line="360" w:lineRule="auto"/>
              <w:jc w:val="both"/>
            </w:pPr>
            <w:r w:rsidRPr="00F8077E">
              <w:t xml:space="preserve">           Підгрупа</w:t>
            </w:r>
          </w:p>
          <w:p w:rsidR="00F8077E" w:rsidRPr="00F8077E" w:rsidRDefault="00F8077E" w:rsidP="007A61B3">
            <w:pPr>
              <w:spacing w:line="360" w:lineRule="auto"/>
              <w:jc w:val="both"/>
            </w:pPr>
          </w:p>
          <w:p w:rsidR="00F8077E" w:rsidRPr="00F8077E" w:rsidRDefault="00F8077E" w:rsidP="007A61B3">
            <w:pPr>
              <w:spacing w:line="360" w:lineRule="auto"/>
              <w:jc w:val="both"/>
            </w:pPr>
            <w:r w:rsidRPr="00F8077E">
              <w:t>Показник</w:t>
            </w:r>
          </w:p>
        </w:tc>
        <w:tc>
          <w:tcPr>
            <w:tcW w:w="985" w:type="pct"/>
            <w:tcBorders>
              <w:top w:val="single" w:sz="4" w:space="0" w:color="auto"/>
              <w:left w:val="single" w:sz="4" w:space="0" w:color="auto"/>
              <w:bottom w:val="single" w:sz="4" w:space="0" w:color="auto"/>
              <w:right w:val="single" w:sz="4" w:space="0" w:color="auto"/>
            </w:tcBorders>
          </w:tcPr>
          <w:p w:rsidR="00F8077E" w:rsidRPr="00F8077E" w:rsidRDefault="00F8077E" w:rsidP="007A61B3">
            <w:pPr>
              <w:spacing w:line="360" w:lineRule="auto"/>
              <w:jc w:val="both"/>
            </w:pPr>
            <w:r w:rsidRPr="00F8077E">
              <w:t>Ожиріння</w:t>
            </w:r>
          </w:p>
          <w:p w:rsidR="00F8077E" w:rsidRPr="00F8077E" w:rsidRDefault="00F8077E" w:rsidP="007A61B3">
            <w:pPr>
              <w:spacing w:line="360" w:lineRule="auto"/>
              <w:jc w:val="both"/>
            </w:pPr>
            <w:r w:rsidRPr="00F8077E">
              <w:t>I ст.,</w:t>
            </w:r>
          </w:p>
          <w:p w:rsidR="00F8077E" w:rsidRPr="00F8077E" w:rsidRDefault="00F8077E" w:rsidP="007A61B3">
            <w:pPr>
              <w:spacing w:line="360" w:lineRule="auto"/>
              <w:jc w:val="both"/>
            </w:pPr>
          </w:p>
          <w:p w:rsidR="00F8077E" w:rsidRPr="00F8077E" w:rsidRDefault="00F8077E" w:rsidP="007A61B3">
            <w:pPr>
              <w:spacing w:line="360" w:lineRule="auto"/>
              <w:jc w:val="both"/>
            </w:pPr>
            <w:r w:rsidRPr="00F8077E">
              <w:t>n=24</w:t>
            </w:r>
          </w:p>
        </w:tc>
        <w:tc>
          <w:tcPr>
            <w:tcW w:w="989" w:type="pct"/>
            <w:tcBorders>
              <w:top w:val="single" w:sz="4" w:space="0" w:color="auto"/>
              <w:left w:val="single" w:sz="4" w:space="0" w:color="auto"/>
              <w:bottom w:val="single" w:sz="4" w:space="0" w:color="auto"/>
              <w:right w:val="single" w:sz="4" w:space="0" w:color="auto"/>
            </w:tcBorders>
          </w:tcPr>
          <w:p w:rsidR="00F8077E" w:rsidRPr="00F8077E" w:rsidRDefault="00F8077E" w:rsidP="007A61B3">
            <w:pPr>
              <w:spacing w:line="360" w:lineRule="auto"/>
              <w:jc w:val="both"/>
            </w:pPr>
            <w:r w:rsidRPr="00F8077E">
              <w:t>Ожиріння</w:t>
            </w:r>
          </w:p>
          <w:p w:rsidR="00F8077E" w:rsidRPr="00F8077E" w:rsidRDefault="00F8077E" w:rsidP="007A61B3">
            <w:pPr>
              <w:spacing w:line="360" w:lineRule="auto"/>
              <w:jc w:val="both"/>
            </w:pPr>
            <w:r w:rsidRPr="00F8077E">
              <w:t>II ст.,</w:t>
            </w:r>
          </w:p>
          <w:p w:rsidR="00F8077E" w:rsidRPr="00F8077E" w:rsidRDefault="00F8077E" w:rsidP="007A61B3">
            <w:pPr>
              <w:spacing w:line="360" w:lineRule="auto"/>
              <w:jc w:val="both"/>
            </w:pPr>
          </w:p>
          <w:p w:rsidR="00F8077E" w:rsidRPr="00F8077E" w:rsidRDefault="00F8077E" w:rsidP="007A61B3">
            <w:pPr>
              <w:spacing w:line="360" w:lineRule="auto"/>
              <w:jc w:val="both"/>
            </w:pPr>
            <w:r w:rsidRPr="00F8077E">
              <w:t>n=15</w:t>
            </w:r>
          </w:p>
        </w:tc>
        <w:tc>
          <w:tcPr>
            <w:tcW w:w="1065" w:type="pct"/>
            <w:tcBorders>
              <w:top w:val="single" w:sz="4" w:space="0" w:color="auto"/>
              <w:left w:val="single" w:sz="4" w:space="0" w:color="auto"/>
              <w:bottom w:val="single" w:sz="4" w:space="0" w:color="auto"/>
              <w:right w:val="single" w:sz="4" w:space="0" w:color="auto"/>
            </w:tcBorders>
          </w:tcPr>
          <w:p w:rsidR="00F8077E" w:rsidRPr="00F8077E" w:rsidRDefault="00F8077E" w:rsidP="007A61B3">
            <w:pPr>
              <w:spacing w:line="360" w:lineRule="auto"/>
              <w:jc w:val="both"/>
            </w:pPr>
            <w:r w:rsidRPr="00F8077E">
              <w:t>Ожиріння</w:t>
            </w:r>
          </w:p>
          <w:p w:rsidR="00F8077E" w:rsidRPr="00F8077E" w:rsidRDefault="00F8077E" w:rsidP="007A61B3">
            <w:pPr>
              <w:spacing w:line="360" w:lineRule="auto"/>
              <w:jc w:val="both"/>
            </w:pPr>
            <w:r w:rsidRPr="00F8077E">
              <w:t>III ст.,</w:t>
            </w:r>
          </w:p>
          <w:p w:rsidR="00F8077E" w:rsidRPr="00F8077E" w:rsidRDefault="00F8077E" w:rsidP="007A61B3">
            <w:pPr>
              <w:spacing w:line="360" w:lineRule="auto"/>
              <w:jc w:val="both"/>
            </w:pPr>
          </w:p>
          <w:p w:rsidR="00F8077E" w:rsidRPr="00F8077E" w:rsidRDefault="00F8077E" w:rsidP="007A61B3">
            <w:pPr>
              <w:spacing w:line="360" w:lineRule="auto"/>
              <w:jc w:val="both"/>
            </w:pPr>
            <w:r w:rsidRPr="00F8077E">
              <w:t>n=18</w:t>
            </w:r>
          </w:p>
        </w:tc>
        <w:tc>
          <w:tcPr>
            <w:tcW w:w="987" w:type="pct"/>
            <w:tcBorders>
              <w:top w:val="single" w:sz="4" w:space="0" w:color="auto"/>
              <w:left w:val="single" w:sz="4" w:space="0" w:color="auto"/>
              <w:bottom w:val="single" w:sz="4" w:space="0" w:color="auto"/>
              <w:right w:val="single" w:sz="4" w:space="0" w:color="auto"/>
            </w:tcBorders>
          </w:tcPr>
          <w:p w:rsidR="00F8077E" w:rsidRPr="00F8077E" w:rsidRDefault="00F8077E" w:rsidP="007A61B3">
            <w:pPr>
              <w:spacing w:line="360" w:lineRule="auto"/>
              <w:jc w:val="both"/>
            </w:pPr>
            <w:r w:rsidRPr="00F8077E">
              <w:t>р (Kruskal-Wallis ANOVA)</w:t>
            </w:r>
          </w:p>
        </w:tc>
      </w:tr>
      <w:tr w:rsidR="00F8077E" w:rsidRPr="00F8077E" w:rsidTr="007A61B3">
        <w:tc>
          <w:tcPr>
            <w:tcW w:w="974" w:type="pct"/>
            <w:tcBorders>
              <w:top w:val="single" w:sz="4" w:space="0" w:color="auto"/>
              <w:left w:val="single" w:sz="4" w:space="0" w:color="auto"/>
              <w:bottom w:val="single" w:sz="4" w:space="0" w:color="auto"/>
              <w:right w:val="single" w:sz="4" w:space="0" w:color="auto"/>
            </w:tcBorders>
          </w:tcPr>
          <w:p w:rsidR="00F8077E" w:rsidRPr="00F8077E" w:rsidRDefault="00F8077E" w:rsidP="007A61B3">
            <w:pPr>
              <w:spacing w:line="360" w:lineRule="auto"/>
              <w:jc w:val="both"/>
            </w:pPr>
            <w:proofErr w:type="spellStart"/>
            <w:r w:rsidRPr="00F8077E">
              <w:t>Несфатин</w:t>
            </w:r>
            <w:proofErr w:type="spellEnd"/>
            <w:r w:rsidRPr="00F8077E">
              <w:t xml:space="preserve">-1,  </w:t>
            </w:r>
            <w:proofErr w:type="spellStart"/>
            <w:r w:rsidRPr="00F8077E">
              <w:rPr>
                <w:rFonts w:eastAsiaTheme="minorHAnsi"/>
                <w:color w:val="000000"/>
                <w:lang w:eastAsia="en-US"/>
              </w:rPr>
              <w:t>нг</w:t>
            </w:r>
            <w:proofErr w:type="spellEnd"/>
            <w:r w:rsidRPr="00F8077E">
              <w:rPr>
                <w:rFonts w:eastAsiaTheme="minorHAnsi"/>
                <w:color w:val="000000"/>
                <w:lang w:eastAsia="en-US"/>
              </w:rPr>
              <w:t>/</w:t>
            </w:r>
            <w:proofErr w:type="spellStart"/>
            <w:r w:rsidRPr="00F8077E">
              <w:rPr>
                <w:rFonts w:eastAsiaTheme="minorHAnsi"/>
                <w:color w:val="000000"/>
                <w:lang w:eastAsia="en-US"/>
              </w:rPr>
              <w:t>мл</w:t>
            </w:r>
            <w:proofErr w:type="spellEnd"/>
          </w:p>
        </w:tc>
        <w:tc>
          <w:tcPr>
            <w:tcW w:w="985" w:type="pct"/>
            <w:tcBorders>
              <w:top w:val="single" w:sz="4" w:space="0" w:color="auto"/>
              <w:left w:val="single" w:sz="4" w:space="0" w:color="auto"/>
              <w:bottom w:val="single" w:sz="4" w:space="0" w:color="auto"/>
              <w:right w:val="single" w:sz="4" w:space="0" w:color="auto"/>
            </w:tcBorders>
          </w:tcPr>
          <w:p w:rsidR="00F8077E" w:rsidRPr="00F8077E" w:rsidRDefault="00F8077E" w:rsidP="007A61B3">
            <w:pPr>
              <w:spacing w:line="360" w:lineRule="auto"/>
              <w:jc w:val="both"/>
            </w:pPr>
            <w:r w:rsidRPr="00F8077E">
              <w:t>7,35</w:t>
            </w:r>
          </w:p>
          <w:p w:rsidR="00F8077E" w:rsidRPr="00F8077E" w:rsidRDefault="00F8077E" w:rsidP="007A61B3">
            <w:pPr>
              <w:spacing w:line="360" w:lineRule="auto"/>
              <w:jc w:val="both"/>
            </w:pPr>
            <w:r w:rsidRPr="00F8077E">
              <w:t>(6,68-7,84)</w:t>
            </w:r>
          </w:p>
        </w:tc>
        <w:tc>
          <w:tcPr>
            <w:tcW w:w="989" w:type="pct"/>
            <w:tcBorders>
              <w:top w:val="single" w:sz="4" w:space="0" w:color="auto"/>
              <w:left w:val="single" w:sz="4" w:space="0" w:color="auto"/>
              <w:bottom w:val="single" w:sz="4" w:space="0" w:color="auto"/>
              <w:right w:val="single" w:sz="4" w:space="0" w:color="auto"/>
            </w:tcBorders>
          </w:tcPr>
          <w:p w:rsidR="00F8077E" w:rsidRPr="00F8077E" w:rsidRDefault="00F8077E" w:rsidP="007A61B3">
            <w:pPr>
              <w:spacing w:line="360" w:lineRule="auto"/>
              <w:jc w:val="both"/>
            </w:pPr>
            <w:r w:rsidRPr="00F8077E">
              <w:t>7,57</w:t>
            </w:r>
          </w:p>
          <w:p w:rsidR="00F8077E" w:rsidRPr="00F8077E" w:rsidRDefault="00F8077E" w:rsidP="007A61B3">
            <w:pPr>
              <w:spacing w:line="360" w:lineRule="auto"/>
              <w:jc w:val="both"/>
            </w:pPr>
            <w:r w:rsidRPr="00F8077E">
              <w:t>(6,91-8,16)</w:t>
            </w:r>
          </w:p>
        </w:tc>
        <w:tc>
          <w:tcPr>
            <w:tcW w:w="1065" w:type="pct"/>
            <w:tcBorders>
              <w:top w:val="single" w:sz="4" w:space="0" w:color="auto"/>
              <w:left w:val="single" w:sz="4" w:space="0" w:color="auto"/>
              <w:bottom w:val="single" w:sz="4" w:space="0" w:color="auto"/>
              <w:right w:val="single" w:sz="4" w:space="0" w:color="auto"/>
            </w:tcBorders>
          </w:tcPr>
          <w:p w:rsidR="00F8077E" w:rsidRPr="00F8077E" w:rsidRDefault="00F8077E" w:rsidP="007A61B3">
            <w:pPr>
              <w:spacing w:line="360" w:lineRule="auto"/>
              <w:jc w:val="both"/>
            </w:pPr>
            <w:r w:rsidRPr="00F8077E">
              <w:t>7,58</w:t>
            </w:r>
          </w:p>
          <w:p w:rsidR="00F8077E" w:rsidRPr="00F8077E" w:rsidRDefault="00F8077E" w:rsidP="007A61B3">
            <w:pPr>
              <w:spacing w:line="360" w:lineRule="auto"/>
              <w:jc w:val="both"/>
            </w:pPr>
            <w:r w:rsidRPr="00F8077E">
              <w:t>(6,44-8,47)</w:t>
            </w:r>
          </w:p>
        </w:tc>
        <w:tc>
          <w:tcPr>
            <w:tcW w:w="987" w:type="pct"/>
            <w:tcBorders>
              <w:top w:val="single" w:sz="4" w:space="0" w:color="auto"/>
              <w:left w:val="single" w:sz="4" w:space="0" w:color="auto"/>
              <w:bottom w:val="single" w:sz="4" w:space="0" w:color="auto"/>
              <w:right w:val="single" w:sz="4" w:space="0" w:color="auto"/>
            </w:tcBorders>
          </w:tcPr>
          <w:p w:rsidR="00F8077E" w:rsidRPr="00F8077E" w:rsidRDefault="00F8077E" w:rsidP="007A61B3">
            <w:pPr>
              <w:spacing w:line="360" w:lineRule="auto"/>
              <w:jc w:val="both"/>
            </w:pPr>
            <w:r w:rsidRPr="00F8077E">
              <w:t>&gt;0,05</w:t>
            </w:r>
          </w:p>
        </w:tc>
      </w:tr>
    </w:tbl>
    <w:p w:rsidR="00570B9E" w:rsidRDefault="00570B9E" w:rsidP="00570B9E">
      <w:pPr>
        <w:spacing w:line="360" w:lineRule="auto"/>
        <w:jc w:val="both"/>
        <w:rPr>
          <w:sz w:val="28"/>
          <w:szCs w:val="28"/>
        </w:rPr>
      </w:pPr>
    </w:p>
    <w:p w:rsidR="00570B9E" w:rsidRDefault="0005186B" w:rsidP="00570B9E">
      <w:pPr>
        <w:spacing w:line="360" w:lineRule="auto"/>
        <w:jc w:val="both"/>
        <w:rPr>
          <w:sz w:val="28"/>
          <w:szCs w:val="28"/>
        </w:rPr>
      </w:pPr>
      <w:r>
        <w:rPr>
          <w:sz w:val="28"/>
          <w:szCs w:val="28"/>
        </w:rPr>
        <w:lastRenderedPageBreak/>
        <w:t>Діаграма</w:t>
      </w:r>
      <w:r w:rsidR="00F8077E">
        <w:rPr>
          <w:sz w:val="28"/>
          <w:szCs w:val="28"/>
        </w:rPr>
        <w:t>.</w:t>
      </w:r>
      <w:r>
        <w:rPr>
          <w:sz w:val="28"/>
          <w:szCs w:val="28"/>
        </w:rPr>
        <w:t xml:space="preserve"> Рівень несфатину-1 у хворих на ГХ залежно від наявності надмірної маси тіла або ожиріння.</w:t>
      </w:r>
    </w:p>
    <w:p w:rsidR="00D9072E" w:rsidRDefault="00533DF9" w:rsidP="00570B9E">
      <w:pPr>
        <w:spacing w:line="360" w:lineRule="auto"/>
        <w:jc w:val="both"/>
        <w:rPr>
          <w:sz w:val="28"/>
          <w:szCs w:val="28"/>
        </w:rPr>
      </w:pPr>
      <w:r w:rsidRPr="00570B9E">
        <w:rPr>
          <w:noProof/>
          <w:sz w:val="28"/>
          <w:szCs w:val="28"/>
          <w:lang w:eastAsia="uk-UA"/>
        </w:rPr>
        <w:drawing>
          <wp:inline distT="0" distB="0" distL="0" distR="0" wp14:anchorId="46E2ABAD" wp14:editId="00E0E757">
            <wp:extent cx="5133975" cy="383951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3839511"/>
                    </a:xfrm>
                    <a:prstGeom prst="rect">
                      <a:avLst/>
                    </a:prstGeom>
                    <a:noFill/>
                    <a:ln>
                      <a:noFill/>
                    </a:ln>
                  </pic:spPr>
                </pic:pic>
              </a:graphicData>
            </a:graphic>
          </wp:inline>
        </w:drawing>
      </w: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05186B" w:rsidP="00570B9E">
      <w:pPr>
        <w:spacing w:line="360" w:lineRule="auto"/>
        <w:jc w:val="both"/>
        <w:rPr>
          <w:sz w:val="28"/>
          <w:szCs w:val="28"/>
        </w:rPr>
      </w:pPr>
    </w:p>
    <w:p w:rsidR="0005186B" w:rsidRDefault="003F22B3" w:rsidP="00AB302F">
      <w:pPr>
        <w:spacing w:line="360" w:lineRule="auto"/>
        <w:jc w:val="center"/>
        <w:rPr>
          <w:b/>
          <w:sz w:val="28"/>
          <w:szCs w:val="28"/>
          <w:lang w:val="ru-RU"/>
        </w:rPr>
      </w:pPr>
      <w:r>
        <w:rPr>
          <w:b/>
          <w:sz w:val="28"/>
          <w:szCs w:val="28"/>
          <w:lang w:val="ru-RU"/>
        </w:rPr>
        <w:t>Уровень несфатина-1</w:t>
      </w:r>
      <w:r w:rsidR="00AB302F">
        <w:rPr>
          <w:b/>
          <w:sz w:val="28"/>
          <w:szCs w:val="28"/>
          <w:lang w:val="ru-RU"/>
        </w:rPr>
        <w:t xml:space="preserve"> </w:t>
      </w:r>
      <w:r>
        <w:rPr>
          <w:b/>
          <w:sz w:val="28"/>
          <w:szCs w:val="28"/>
          <w:lang w:val="ru-RU"/>
        </w:rPr>
        <w:t>и антропометрические</w:t>
      </w:r>
      <w:r w:rsidR="00AB302F">
        <w:rPr>
          <w:b/>
          <w:sz w:val="28"/>
          <w:szCs w:val="28"/>
          <w:lang w:val="ru-RU"/>
        </w:rPr>
        <w:t xml:space="preserve"> характеристики больных гипертонической болезнью с сопутствующим ожирением.</w:t>
      </w:r>
    </w:p>
    <w:p w:rsidR="00AB302F" w:rsidRDefault="00AB302F" w:rsidP="00AB302F">
      <w:pPr>
        <w:spacing w:line="360" w:lineRule="auto"/>
        <w:jc w:val="center"/>
        <w:rPr>
          <w:sz w:val="28"/>
          <w:szCs w:val="28"/>
          <w:lang w:val="ru-RU"/>
        </w:rPr>
      </w:pPr>
      <w:r>
        <w:rPr>
          <w:sz w:val="28"/>
          <w:szCs w:val="28"/>
          <w:lang w:val="ru-RU"/>
        </w:rPr>
        <w:t>Ковалева О.Н., Визир М.А.</w:t>
      </w:r>
    </w:p>
    <w:p w:rsidR="005D2011" w:rsidRDefault="00AB302F" w:rsidP="00AB302F">
      <w:pPr>
        <w:spacing w:line="360" w:lineRule="auto"/>
        <w:jc w:val="both"/>
        <w:rPr>
          <w:sz w:val="28"/>
          <w:szCs w:val="28"/>
          <w:lang w:val="en-US"/>
        </w:rPr>
      </w:pPr>
      <w:r>
        <w:rPr>
          <w:b/>
          <w:sz w:val="28"/>
          <w:szCs w:val="28"/>
          <w:lang w:val="ru-RU"/>
        </w:rPr>
        <w:t xml:space="preserve">Резюме. </w:t>
      </w:r>
      <w:r w:rsidRPr="00AB302F">
        <w:rPr>
          <w:sz w:val="28"/>
          <w:szCs w:val="28"/>
          <w:lang w:val="ru-RU"/>
        </w:rPr>
        <w:t>Исследование посвящено</w:t>
      </w:r>
      <w:r>
        <w:rPr>
          <w:b/>
          <w:sz w:val="28"/>
          <w:szCs w:val="28"/>
          <w:lang w:val="ru-RU"/>
        </w:rPr>
        <w:t xml:space="preserve"> </w:t>
      </w:r>
      <w:r>
        <w:rPr>
          <w:sz w:val="28"/>
          <w:szCs w:val="28"/>
          <w:lang w:val="ru-RU"/>
        </w:rPr>
        <w:t>определению плазматического уровня несфатина-1 у больных гипертонической болезнью в зависимости от наличия у них сопутствующей избыточной массы тела или ожирения. Обследовано 83 больных гипертонической болезнью</w:t>
      </w:r>
      <w:r w:rsidR="00BD746A">
        <w:rPr>
          <w:sz w:val="28"/>
          <w:szCs w:val="28"/>
          <w:lang w:val="ru-RU"/>
        </w:rPr>
        <w:t xml:space="preserve">. Наличие избыточной массы тела установлено у </w:t>
      </w:r>
      <w:r w:rsidR="007A61B3">
        <w:rPr>
          <w:sz w:val="28"/>
          <w:szCs w:val="28"/>
          <w:lang w:val="ru-RU"/>
        </w:rPr>
        <w:t xml:space="preserve">15,7% </w:t>
      </w:r>
      <w:r w:rsidR="00BD746A">
        <w:rPr>
          <w:sz w:val="28"/>
          <w:szCs w:val="28"/>
          <w:lang w:val="ru-RU"/>
        </w:rPr>
        <w:t xml:space="preserve">больных гипертонической болезнью, у </w:t>
      </w:r>
      <w:r w:rsidR="007A61B3">
        <w:rPr>
          <w:sz w:val="28"/>
          <w:szCs w:val="28"/>
          <w:lang w:val="ru-RU"/>
        </w:rPr>
        <w:t xml:space="preserve">68,7% </w:t>
      </w:r>
      <w:r w:rsidR="00BD746A">
        <w:rPr>
          <w:sz w:val="28"/>
          <w:szCs w:val="28"/>
          <w:lang w:val="ru-RU"/>
        </w:rPr>
        <w:t xml:space="preserve">имело </w:t>
      </w:r>
      <w:r w:rsidR="00BD746A">
        <w:rPr>
          <w:sz w:val="28"/>
          <w:szCs w:val="28"/>
          <w:lang w:val="ru-RU"/>
        </w:rPr>
        <w:lastRenderedPageBreak/>
        <w:t xml:space="preserve">место ожирение. Нами обнаружено повышение циркулирующего содержания несфатина-1 у больных гипертонической болезнью, что может свидетельствовать о </w:t>
      </w:r>
      <w:proofErr w:type="spellStart"/>
      <w:r w:rsidR="00BD746A">
        <w:rPr>
          <w:sz w:val="28"/>
          <w:szCs w:val="28"/>
          <w:lang w:val="ru-RU"/>
        </w:rPr>
        <w:t>прогипертензивном</w:t>
      </w:r>
      <w:proofErr w:type="spellEnd"/>
      <w:r w:rsidR="00BD746A">
        <w:rPr>
          <w:sz w:val="28"/>
          <w:szCs w:val="28"/>
          <w:lang w:val="ru-RU"/>
        </w:rPr>
        <w:t xml:space="preserve"> действии </w:t>
      </w:r>
      <w:proofErr w:type="spellStart"/>
      <w:r w:rsidR="00BD746A">
        <w:rPr>
          <w:sz w:val="28"/>
          <w:szCs w:val="28"/>
          <w:lang w:val="ru-RU"/>
        </w:rPr>
        <w:t>адипоцитокина</w:t>
      </w:r>
      <w:proofErr w:type="spellEnd"/>
      <w:r w:rsidR="00BD746A">
        <w:rPr>
          <w:sz w:val="28"/>
          <w:szCs w:val="28"/>
          <w:lang w:val="ru-RU"/>
        </w:rPr>
        <w:t>. С присоединением избыточной массы тела и ожирения уровень несфатина-1 достоверно уменьшался</w:t>
      </w:r>
      <w:r w:rsidR="00ED2C04">
        <w:rPr>
          <w:sz w:val="28"/>
          <w:szCs w:val="28"/>
          <w:lang w:val="ru-RU"/>
        </w:rPr>
        <w:t>,</w:t>
      </w:r>
      <w:r w:rsidR="00ED2C04" w:rsidRPr="00ED2C04">
        <w:rPr>
          <w:sz w:val="28"/>
          <w:szCs w:val="28"/>
          <w:lang w:val="ru-RU"/>
        </w:rPr>
        <w:t xml:space="preserve"> </w:t>
      </w:r>
      <w:r w:rsidR="00ED2C04" w:rsidRPr="005D2011">
        <w:rPr>
          <w:sz w:val="28"/>
          <w:szCs w:val="28"/>
          <w:lang w:val="ru-RU"/>
        </w:rPr>
        <w:t>что может</w:t>
      </w:r>
      <w:r w:rsidR="00ED2C04">
        <w:rPr>
          <w:sz w:val="28"/>
          <w:szCs w:val="28"/>
          <w:lang w:val="ru-RU"/>
        </w:rPr>
        <w:t xml:space="preserve"> подтверждать его </w:t>
      </w:r>
      <w:proofErr w:type="spellStart"/>
      <w:r w:rsidR="00ED2C04">
        <w:rPr>
          <w:sz w:val="28"/>
          <w:szCs w:val="28"/>
          <w:lang w:val="ru-RU"/>
        </w:rPr>
        <w:t>анорексигенное</w:t>
      </w:r>
      <w:proofErr w:type="spellEnd"/>
      <w:r w:rsidR="00ED2C04" w:rsidRPr="005D2011">
        <w:rPr>
          <w:sz w:val="28"/>
          <w:szCs w:val="28"/>
          <w:lang w:val="ru-RU"/>
        </w:rPr>
        <w:t xml:space="preserve"> свойство, но у</w:t>
      </w:r>
      <w:r w:rsidR="00BD746A">
        <w:rPr>
          <w:sz w:val="28"/>
          <w:szCs w:val="28"/>
          <w:lang w:val="ru-RU"/>
        </w:rPr>
        <w:t xml:space="preserve"> больных гипертонической болезнью с</w:t>
      </w:r>
      <w:r w:rsidR="007A61B3">
        <w:rPr>
          <w:sz w:val="28"/>
          <w:szCs w:val="28"/>
          <w:lang w:val="ru-RU"/>
        </w:rPr>
        <w:t xml:space="preserve"> </w:t>
      </w:r>
      <w:proofErr w:type="spellStart"/>
      <w:r w:rsidR="007A61B3">
        <w:rPr>
          <w:sz w:val="28"/>
          <w:szCs w:val="28"/>
          <w:lang w:val="ru-RU"/>
        </w:rPr>
        <w:t>морбидным</w:t>
      </w:r>
      <w:proofErr w:type="spellEnd"/>
      <w:r w:rsidR="007A61B3">
        <w:rPr>
          <w:sz w:val="28"/>
          <w:szCs w:val="28"/>
          <w:lang w:val="ru-RU"/>
        </w:rPr>
        <w:t xml:space="preserve"> ожирением установлена прямая корреляционная связь с ант</w:t>
      </w:r>
      <w:r w:rsidR="00ED2C04">
        <w:rPr>
          <w:sz w:val="28"/>
          <w:szCs w:val="28"/>
          <w:lang w:val="ru-RU"/>
        </w:rPr>
        <w:t xml:space="preserve">ропометрическими показателями. </w:t>
      </w:r>
      <w:r w:rsidR="005D2011" w:rsidRPr="005D2011">
        <w:rPr>
          <w:sz w:val="28"/>
          <w:szCs w:val="28"/>
          <w:lang w:val="ru-RU"/>
        </w:rPr>
        <w:t>Полученные данные могут свидетельствовать об</w:t>
      </w:r>
      <w:r w:rsidR="00ED2C04">
        <w:rPr>
          <w:sz w:val="28"/>
          <w:szCs w:val="28"/>
          <w:lang w:val="ru-RU"/>
        </w:rPr>
        <w:t xml:space="preserve"> активном участии несфатина-1</w:t>
      </w:r>
      <w:r w:rsidR="005D2011" w:rsidRPr="005D2011">
        <w:rPr>
          <w:sz w:val="28"/>
          <w:szCs w:val="28"/>
          <w:lang w:val="ru-RU"/>
        </w:rPr>
        <w:t xml:space="preserve"> в патогенезе развития и прогрессирования гипертоничес</w:t>
      </w:r>
      <w:r w:rsidR="00ED2C04">
        <w:rPr>
          <w:sz w:val="28"/>
          <w:szCs w:val="28"/>
          <w:lang w:val="ru-RU"/>
        </w:rPr>
        <w:t xml:space="preserve">кой болезни и нарушений </w:t>
      </w:r>
      <w:proofErr w:type="spellStart"/>
      <w:r w:rsidR="00ED2C04">
        <w:rPr>
          <w:sz w:val="28"/>
          <w:szCs w:val="28"/>
          <w:lang w:val="ru-RU"/>
        </w:rPr>
        <w:t>липостата</w:t>
      </w:r>
      <w:proofErr w:type="spellEnd"/>
      <w:r w:rsidR="005D2011" w:rsidRPr="005D2011">
        <w:rPr>
          <w:sz w:val="28"/>
          <w:szCs w:val="28"/>
          <w:lang w:val="ru-RU"/>
        </w:rPr>
        <w:t>.</w:t>
      </w:r>
    </w:p>
    <w:p w:rsidR="003F22B3" w:rsidRPr="003F22B3" w:rsidRDefault="00A67C19" w:rsidP="003F22B3">
      <w:pPr>
        <w:spacing w:line="360" w:lineRule="auto"/>
        <w:ind w:firstLine="708"/>
        <w:jc w:val="both"/>
        <w:rPr>
          <w:sz w:val="28"/>
          <w:szCs w:val="28"/>
          <w:lang w:val="ru-RU"/>
        </w:rPr>
      </w:pPr>
      <w:r>
        <w:rPr>
          <w:b/>
          <w:sz w:val="28"/>
          <w:szCs w:val="28"/>
          <w:lang w:val="ru-RU"/>
        </w:rPr>
        <w:t>Ключевые</w:t>
      </w:r>
      <w:r w:rsidRPr="00A67C19">
        <w:rPr>
          <w:b/>
          <w:sz w:val="28"/>
          <w:szCs w:val="28"/>
          <w:lang w:val="ru-RU"/>
        </w:rPr>
        <w:t xml:space="preserve"> </w:t>
      </w:r>
      <w:r>
        <w:rPr>
          <w:b/>
          <w:sz w:val="28"/>
          <w:szCs w:val="28"/>
          <w:lang w:val="ru-RU"/>
        </w:rPr>
        <w:t>слова</w:t>
      </w:r>
      <w:r w:rsidRPr="00A67C19">
        <w:rPr>
          <w:b/>
          <w:sz w:val="28"/>
          <w:szCs w:val="28"/>
          <w:lang w:val="ru-RU"/>
        </w:rPr>
        <w:t xml:space="preserve">: </w:t>
      </w:r>
      <w:r>
        <w:rPr>
          <w:sz w:val="28"/>
          <w:szCs w:val="28"/>
        </w:rPr>
        <w:t xml:space="preserve">несфатин-1, </w:t>
      </w:r>
      <w:r>
        <w:rPr>
          <w:sz w:val="28"/>
          <w:szCs w:val="28"/>
          <w:lang w:val="ru-RU"/>
        </w:rPr>
        <w:t>гипертоническая болезнь</w:t>
      </w:r>
      <w:r>
        <w:rPr>
          <w:sz w:val="28"/>
          <w:szCs w:val="28"/>
        </w:rPr>
        <w:t xml:space="preserve">, </w:t>
      </w:r>
      <w:r>
        <w:rPr>
          <w:sz w:val="28"/>
          <w:szCs w:val="28"/>
          <w:lang w:val="ru-RU"/>
        </w:rPr>
        <w:t>избыточная масса тела</w:t>
      </w:r>
      <w:r>
        <w:rPr>
          <w:sz w:val="28"/>
          <w:szCs w:val="28"/>
        </w:rPr>
        <w:t xml:space="preserve">, </w:t>
      </w:r>
      <w:proofErr w:type="spellStart"/>
      <w:r>
        <w:rPr>
          <w:sz w:val="28"/>
          <w:szCs w:val="28"/>
        </w:rPr>
        <w:t>ожир</w:t>
      </w:r>
      <w:r>
        <w:rPr>
          <w:sz w:val="28"/>
          <w:szCs w:val="28"/>
          <w:lang w:val="ru-RU"/>
        </w:rPr>
        <w:t>ение</w:t>
      </w:r>
      <w:proofErr w:type="spellEnd"/>
      <w:r>
        <w:rPr>
          <w:sz w:val="28"/>
          <w:szCs w:val="28"/>
        </w:rPr>
        <w:t xml:space="preserve">, </w:t>
      </w:r>
      <w:r>
        <w:rPr>
          <w:sz w:val="28"/>
          <w:szCs w:val="28"/>
          <w:lang w:val="ru-RU"/>
        </w:rPr>
        <w:t>индекс массы тела</w:t>
      </w:r>
    </w:p>
    <w:p w:rsidR="003F22B3" w:rsidRDefault="003F22B3" w:rsidP="003F22B3">
      <w:pPr>
        <w:spacing w:line="360" w:lineRule="auto"/>
        <w:rPr>
          <w:sz w:val="28"/>
          <w:szCs w:val="28"/>
          <w:lang w:val="en-US"/>
        </w:rPr>
      </w:pPr>
    </w:p>
    <w:p w:rsidR="003F22B3" w:rsidRPr="003F22B3" w:rsidRDefault="003F22B3" w:rsidP="003F22B3">
      <w:pPr>
        <w:spacing w:line="360" w:lineRule="auto"/>
        <w:jc w:val="center"/>
        <w:rPr>
          <w:b/>
          <w:sz w:val="28"/>
          <w:szCs w:val="28"/>
          <w:lang w:val="en-US"/>
        </w:rPr>
      </w:pPr>
      <w:proofErr w:type="gramStart"/>
      <w:r>
        <w:rPr>
          <w:b/>
          <w:sz w:val="28"/>
          <w:szCs w:val="28"/>
          <w:lang w:val="en-US"/>
        </w:rPr>
        <w:t>Nesfatin-1 level and a</w:t>
      </w:r>
      <w:r w:rsidR="00875921">
        <w:rPr>
          <w:b/>
          <w:sz w:val="28"/>
          <w:szCs w:val="28"/>
          <w:lang w:val="en-US"/>
        </w:rPr>
        <w:t>nthropometric characteristics of</w:t>
      </w:r>
      <w:r>
        <w:rPr>
          <w:b/>
          <w:sz w:val="28"/>
          <w:szCs w:val="28"/>
          <w:lang w:val="en-US"/>
        </w:rPr>
        <w:t xml:space="preserve"> hypertensive patients with obesity.</w:t>
      </w:r>
      <w:proofErr w:type="gramEnd"/>
    </w:p>
    <w:p w:rsidR="003F22B3" w:rsidRPr="00875921" w:rsidRDefault="00875921" w:rsidP="003F22B3">
      <w:pPr>
        <w:spacing w:line="360" w:lineRule="auto"/>
        <w:ind w:firstLine="708"/>
        <w:jc w:val="center"/>
        <w:rPr>
          <w:sz w:val="28"/>
          <w:szCs w:val="28"/>
          <w:lang w:val="en-US"/>
        </w:rPr>
      </w:pPr>
      <w:proofErr w:type="spellStart"/>
      <w:r>
        <w:rPr>
          <w:sz w:val="28"/>
          <w:szCs w:val="28"/>
          <w:lang w:val="en-US"/>
        </w:rPr>
        <w:t>Kovalyova</w:t>
      </w:r>
      <w:proofErr w:type="spellEnd"/>
      <w:r w:rsidRPr="00875921">
        <w:rPr>
          <w:sz w:val="28"/>
          <w:szCs w:val="28"/>
          <w:lang w:val="en-US"/>
        </w:rPr>
        <w:t xml:space="preserve"> </w:t>
      </w:r>
      <w:r>
        <w:rPr>
          <w:sz w:val="28"/>
          <w:szCs w:val="28"/>
          <w:lang w:val="en-US"/>
        </w:rPr>
        <w:t>O</w:t>
      </w:r>
      <w:r w:rsidR="003F22B3" w:rsidRPr="00875921">
        <w:rPr>
          <w:sz w:val="28"/>
          <w:szCs w:val="28"/>
          <w:lang w:val="en-US"/>
        </w:rPr>
        <w:t>.</w:t>
      </w:r>
      <w:r>
        <w:rPr>
          <w:sz w:val="28"/>
          <w:szCs w:val="28"/>
          <w:lang w:val="en-US"/>
        </w:rPr>
        <w:t>M</w:t>
      </w:r>
      <w:r w:rsidR="003F22B3" w:rsidRPr="00875921">
        <w:rPr>
          <w:sz w:val="28"/>
          <w:szCs w:val="28"/>
          <w:lang w:val="en-US"/>
        </w:rPr>
        <w:t xml:space="preserve">., </w:t>
      </w:r>
      <w:proofErr w:type="spellStart"/>
      <w:r>
        <w:rPr>
          <w:sz w:val="28"/>
          <w:szCs w:val="28"/>
          <w:lang w:val="en-US"/>
        </w:rPr>
        <w:t>Vizir</w:t>
      </w:r>
      <w:proofErr w:type="spellEnd"/>
      <w:r w:rsidR="003F22B3" w:rsidRPr="00875921">
        <w:rPr>
          <w:sz w:val="28"/>
          <w:szCs w:val="28"/>
          <w:lang w:val="en-US"/>
        </w:rPr>
        <w:t xml:space="preserve"> </w:t>
      </w:r>
      <w:r>
        <w:rPr>
          <w:sz w:val="28"/>
          <w:szCs w:val="28"/>
          <w:lang w:val="en-US"/>
        </w:rPr>
        <w:t>M</w:t>
      </w:r>
      <w:r w:rsidR="003F22B3" w:rsidRPr="00875921">
        <w:rPr>
          <w:sz w:val="28"/>
          <w:szCs w:val="28"/>
          <w:lang w:val="en-US"/>
        </w:rPr>
        <w:t>.</w:t>
      </w:r>
      <w:r>
        <w:rPr>
          <w:sz w:val="28"/>
          <w:szCs w:val="28"/>
          <w:lang w:val="en-US"/>
        </w:rPr>
        <w:t>O</w:t>
      </w:r>
      <w:r w:rsidR="003F22B3" w:rsidRPr="00875921">
        <w:rPr>
          <w:sz w:val="28"/>
          <w:szCs w:val="28"/>
          <w:lang w:val="en-US"/>
        </w:rPr>
        <w:t>.</w:t>
      </w:r>
    </w:p>
    <w:p w:rsidR="005D2011" w:rsidRPr="00875921" w:rsidRDefault="00774E6A" w:rsidP="003F22B3">
      <w:pPr>
        <w:spacing w:line="360" w:lineRule="auto"/>
        <w:ind w:firstLine="708"/>
        <w:jc w:val="both"/>
        <w:rPr>
          <w:sz w:val="28"/>
          <w:szCs w:val="28"/>
          <w:lang w:val="en-US"/>
        </w:rPr>
      </w:pPr>
      <w:proofErr w:type="gramStart"/>
      <w:r>
        <w:rPr>
          <w:b/>
          <w:sz w:val="28"/>
          <w:szCs w:val="28"/>
          <w:lang w:val="en-US"/>
        </w:rPr>
        <w:t>Summary.</w:t>
      </w:r>
      <w:proofErr w:type="gramEnd"/>
      <w:r>
        <w:rPr>
          <w:b/>
          <w:sz w:val="28"/>
          <w:szCs w:val="28"/>
          <w:lang w:val="en-US"/>
        </w:rPr>
        <w:t xml:space="preserve"> </w:t>
      </w:r>
      <w:r w:rsidR="00ED2C04">
        <w:rPr>
          <w:sz w:val="28"/>
          <w:szCs w:val="28"/>
          <w:lang w:val="en-US"/>
        </w:rPr>
        <w:t>The article</w:t>
      </w:r>
      <w:r w:rsidR="00ED2C04" w:rsidRPr="00ED2C04">
        <w:rPr>
          <w:sz w:val="28"/>
          <w:szCs w:val="28"/>
          <w:lang w:val="en-US"/>
        </w:rPr>
        <w:t xml:space="preserve"> is devot</w:t>
      </w:r>
      <w:r w:rsidR="00ED2C04">
        <w:rPr>
          <w:sz w:val="28"/>
          <w:szCs w:val="28"/>
          <w:lang w:val="en-US"/>
        </w:rPr>
        <w:t xml:space="preserve">ed to the study of </w:t>
      </w:r>
      <w:r w:rsidR="00851EC8">
        <w:rPr>
          <w:sz w:val="28"/>
          <w:szCs w:val="28"/>
          <w:lang w:val="en-US"/>
        </w:rPr>
        <w:t>nesfati</w:t>
      </w:r>
      <w:r w:rsidR="00ED2C04">
        <w:rPr>
          <w:sz w:val="28"/>
          <w:szCs w:val="28"/>
          <w:lang w:val="en-US"/>
        </w:rPr>
        <w:t>n</w:t>
      </w:r>
      <w:r w:rsidR="00ED2C04" w:rsidRPr="00ED2C04">
        <w:rPr>
          <w:sz w:val="28"/>
          <w:szCs w:val="28"/>
          <w:lang w:val="en-US"/>
        </w:rPr>
        <w:t xml:space="preserve">-1 </w:t>
      </w:r>
      <w:r w:rsidR="00ED2C04">
        <w:rPr>
          <w:sz w:val="28"/>
          <w:szCs w:val="28"/>
          <w:lang w:val="en-US"/>
        </w:rPr>
        <w:t xml:space="preserve">plasma level </w:t>
      </w:r>
      <w:r w:rsidR="00ED2C04" w:rsidRPr="00ED2C04">
        <w:rPr>
          <w:sz w:val="28"/>
          <w:szCs w:val="28"/>
          <w:lang w:val="en-US"/>
        </w:rPr>
        <w:t>in hypertensive patients depend</w:t>
      </w:r>
      <w:r w:rsidR="00851EC8">
        <w:rPr>
          <w:sz w:val="28"/>
          <w:szCs w:val="28"/>
          <w:lang w:val="en-US"/>
        </w:rPr>
        <w:t xml:space="preserve">ing on </w:t>
      </w:r>
      <w:r w:rsidR="00ED2C04" w:rsidRPr="00ED2C04">
        <w:rPr>
          <w:sz w:val="28"/>
          <w:szCs w:val="28"/>
          <w:lang w:val="en-US"/>
        </w:rPr>
        <w:t>excessive body weight or obesity</w:t>
      </w:r>
      <w:r w:rsidR="00851EC8">
        <w:rPr>
          <w:sz w:val="28"/>
          <w:szCs w:val="28"/>
          <w:lang w:val="en-US"/>
        </w:rPr>
        <w:t xml:space="preserve"> presence. 83 patients with </w:t>
      </w:r>
      <w:r w:rsidR="00ED2C04" w:rsidRPr="00ED2C04">
        <w:rPr>
          <w:sz w:val="28"/>
          <w:szCs w:val="28"/>
          <w:lang w:val="en-US"/>
        </w:rPr>
        <w:t>hypertension</w:t>
      </w:r>
      <w:r w:rsidR="00851EC8">
        <w:rPr>
          <w:sz w:val="28"/>
          <w:szCs w:val="28"/>
          <w:lang w:val="en-US"/>
        </w:rPr>
        <w:t xml:space="preserve"> were examined. Excessive body weight was observed</w:t>
      </w:r>
      <w:r w:rsidR="00ED2C04" w:rsidRPr="00ED2C04">
        <w:rPr>
          <w:sz w:val="28"/>
          <w:szCs w:val="28"/>
          <w:lang w:val="en-US"/>
        </w:rPr>
        <w:t xml:space="preserve"> in 15.7% of</w:t>
      </w:r>
      <w:r w:rsidR="00851EC8">
        <w:rPr>
          <w:sz w:val="28"/>
          <w:szCs w:val="28"/>
          <w:lang w:val="en-US"/>
        </w:rPr>
        <w:t xml:space="preserve"> hypertensive patients and 68.7% had obesity. We found increased nesfatyn</w:t>
      </w:r>
      <w:r w:rsidR="00ED2C04" w:rsidRPr="00ED2C04">
        <w:rPr>
          <w:sz w:val="28"/>
          <w:szCs w:val="28"/>
          <w:lang w:val="en-US"/>
        </w:rPr>
        <w:t>-1</w:t>
      </w:r>
      <w:r w:rsidR="00851EC8">
        <w:rPr>
          <w:sz w:val="28"/>
          <w:szCs w:val="28"/>
          <w:lang w:val="en-US"/>
        </w:rPr>
        <w:t xml:space="preserve"> activity</w:t>
      </w:r>
      <w:r w:rsidR="00ED2C04" w:rsidRPr="00ED2C04">
        <w:rPr>
          <w:sz w:val="28"/>
          <w:szCs w:val="28"/>
          <w:lang w:val="en-US"/>
        </w:rPr>
        <w:t xml:space="preserve"> in patients with hypertension tha</w:t>
      </w:r>
      <w:r w:rsidR="00851EC8">
        <w:rPr>
          <w:sz w:val="28"/>
          <w:szCs w:val="28"/>
          <w:lang w:val="en-US"/>
        </w:rPr>
        <w:t xml:space="preserve">t may indicate </w:t>
      </w:r>
      <w:proofErr w:type="spellStart"/>
      <w:r w:rsidR="00851EC8">
        <w:rPr>
          <w:sz w:val="28"/>
          <w:szCs w:val="28"/>
          <w:lang w:val="en-US"/>
        </w:rPr>
        <w:t>prohipertensive</w:t>
      </w:r>
      <w:proofErr w:type="spellEnd"/>
      <w:r w:rsidR="00ED2C04" w:rsidRPr="00ED2C04">
        <w:rPr>
          <w:sz w:val="28"/>
          <w:szCs w:val="28"/>
          <w:lang w:val="en-US"/>
        </w:rPr>
        <w:t xml:space="preserve"> effect</w:t>
      </w:r>
      <w:r w:rsidR="00851EC8">
        <w:rPr>
          <w:sz w:val="28"/>
          <w:szCs w:val="28"/>
          <w:lang w:val="en-US"/>
        </w:rPr>
        <w:t xml:space="preserve"> of </w:t>
      </w:r>
      <w:proofErr w:type="spellStart"/>
      <w:r w:rsidR="00851EC8">
        <w:rPr>
          <w:sz w:val="28"/>
          <w:szCs w:val="28"/>
          <w:lang w:val="en-US"/>
        </w:rPr>
        <w:t>adipocytokine</w:t>
      </w:r>
      <w:proofErr w:type="spellEnd"/>
      <w:r w:rsidR="00ED2C04" w:rsidRPr="00ED2C04">
        <w:rPr>
          <w:sz w:val="28"/>
          <w:szCs w:val="28"/>
          <w:lang w:val="en-US"/>
        </w:rPr>
        <w:t xml:space="preserve">. With the addition of </w:t>
      </w:r>
      <w:proofErr w:type="spellStart"/>
      <w:r w:rsidR="00ED2C04" w:rsidRPr="00ED2C04">
        <w:rPr>
          <w:sz w:val="28"/>
          <w:szCs w:val="28"/>
          <w:lang w:val="en-US"/>
        </w:rPr>
        <w:t>excess</w:t>
      </w:r>
      <w:r w:rsidR="00A67C19">
        <w:rPr>
          <w:sz w:val="28"/>
          <w:szCs w:val="28"/>
          <w:lang w:val="en-US"/>
        </w:rPr>
        <w:t>sve</w:t>
      </w:r>
      <w:proofErr w:type="spellEnd"/>
      <w:r w:rsidR="00ED2C04" w:rsidRPr="00ED2C04">
        <w:rPr>
          <w:sz w:val="28"/>
          <w:szCs w:val="28"/>
          <w:lang w:val="en-US"/>
        </w:rPr>
        <w:t xml:space="preserve"> body we</w:t>
      </w:r>
      <w:r w:rsidR="00A67C19">
        <w:rPr>
          <w:sz w:val="28"/>
          <w:szCs w:val="28"/>
          <w:lang w:val="en-US"/>
        </w:rPr>
        <w:t>ight and obesity level nesfatyn</w:t>
      </w:r>
      <w:r w:rsidR="00ED2C04" w:rsidRPr="00ED2C04">
        <w:rPr>
          <w:sz w:val="28"/>
          <w:szCs w:val="28"/>
          <w:lang w:val="en-US"/>
        </w:rPr>
        <w:t>-1</w:t>
      </w:r>
      <w:r w:rsidR="00A67C19">
        <w:rPr>
          <w:sz w:val="28"/>
          <w:szCs w:val="28"/>
          <w:lang w:val="en-US"/>
        </w:rPr>
        <w:t xml:space="preserve"> level</w:t>
      </w:r>
      <w:r w:rsidR="00ED2C04" w:rsidRPr="00ED2C04">
        <w:rPr>
          <w:sz w:val="28"/>
          <w:szCs w:val="28"/>
          <w:lang w:val="en-US"/>
        </w:rPr>
        <w:t xml:space="preserve"> significantly </w:t>
      </w:r>
      <w:r w:rsidR="00A67C19">
        <w:rPr>
          <w:sz w:val="28"/>
          <w:szCs w:val="28"/>
          <w:lang w:val="en-US"/>
        </w:rPr>
        <w:t>reduced, which could confirm</w:t>
      </w:r>
      <w:r w:rsidR="00ED2C04" w:rsidRPr="00ED2C04">
        <w:rPr>
          <w:sz w:val="28"/>
          <w:szCs w:val="28"/>
          <w:lang w:val="en-US"/>
        </w:rPr>
        <w:t xml:space="preserve"> </w:t>
      </w:r>
      <w:r w:rsidR="00A67C19">
        <w:rPr>
          <w:sz w:val="28"/>
          <w:szCs w:val="28"/>
          <w:lang w:val="en-US"/>
        </w:rPr>
        <w:t xml:space="preserve">its </w:t>
      </w:r>
      <w:proofErr w:type="spellStart"/>
      <w:r w:rsidR="00A67C19">
        <w:rPr>
          <w:sz w:val="28"/>
          <w:szCs w:val="28"/>
          <w:lang w:val="en-US"/>
        </w:rPr>
        <w:t>anorexigenic</w:t>
      </w:r>
      <w:proofErr w:type="spellEnd"/>
      <w:r w:rsidR="00ED2C04" w:rsidRPr="00ED2C04">
        <w:rPr>
          <w:sz w:val="28"/>
          <w:szCs w:val="28"/>
          <w:lang w:val="en-US"/>
        </w:rPr>
        <w:t xml:space="preserve"> property, but in hypertensive patients with morbid obesity a direct correlation with anthropometric parameters</w:t>
      </w:r>
      <w:r w:rsidR="00A67C19">
        <w:rPr>
          <w:sz w:val="28"/>
          <w:szCs w:val="28"/>
          <w:lang w:val="en-US"/>
        </w:rPr>
        <w:t xml:space="preserve"> was found</w:t>
      </w:r>
      <w:r w:rsidR="00875921">
        <w:rPr>
          <w:sz w:val="28"/>
          <w:szCs w:val="28"/>
          <w:lang w:val="en-US"/>
        </w:rPr>
        <w:t>. The</w:t>
      </w:r>
      <w:bookmarkStart w:id="0" w:name="_GoBack"/>
      <w:bookmarkEnd w:id="0"/>
      <w:r w:rsidR="00ED2C04" w:rsidRPr="00ED2C04">
        <w:rPr>
          <w:sz w:val="28"/>
          <w:szCs w:val="28"/>
          <w:lang w:val="en-US"/>
        </w:rPr>
        <w:t xml:space="preserve"> data may i</w:t>
      </w:r>
      <w:r w:rsidR="00A67C19">
        <w:rPr>
          <w:sz w:val="28"/>
          <w:szCs w:val="28"/>
          <w:lang w:val="en-US"/>
        </w:rPr>
        <w:t>ndicate an active part of nesfatyn</w:t>
      </w:r>
      <w:r w:rsidR="00ED2C04" w:rsidRPr="00ED2C04">
        <w:rPr>
          <w:sz w:val="28"/>
          <w:szCs w:val="28"/>
          <w:lang w:val="en-US"/>
        </w:rPr>
        <w:t>-1 in the pathogenesis and progression of hype</w:t>
      </w:r>
      <w:r w:rsidR="00A67C19">
        <w:rPr>
          <w:sz w:val="28"/>
          <w:szCs w:val="28"/>
          <w:lang w:val="en-US"/>
        </w:rPr>
        <w:t>rtension and fat disorders</w:t>
      </w:r>
      <w:r w:rsidR="00ED2C04" w:rsidRPr="00ED2C04">
        <w:rPr>
          <w:sz w:val="28"/>
          <w:szCs w:val="28"/>
          <w:lang w:val="en-US"/>
        </w:rPr>
        <w:t>.</w:t>
      </w:r>
    </w:p>
    <w:p w:rsidR="00774E6A" w:rsidRPr="00536D30" w:rsidRDefault="00A67C19" w:rsidP="00774E6A">
      <w:pPr>
        <w:spacing w:line="360" w:lineRule="auto"/>
        <w:ind w:firstLine="708"/>
        <w:jc w:val="both"/>
        <w:rPr>
          <w:sz w:val="28"/>
          <w:szCs w:val="28"/>
        </w:rPr>
      </w:pPr>
      <w:r>
        <w:rPr>
          <w:b/>
          <w:sz w:val="28"/>
          <w:szCs w:val="28"/>
          <w:lang w:val="en-US"/>
        </w:rPr>
        <w:t>Key</w:t>
      </w:r>
      <w:r w:rsidRPr="00774E6A">
        <w:rPr>
          <w:b/>
          <w:sz w:val="28"/>
          <w:szCs w:val="28"/>
          <w:lang w:val="en-US"/>
        </w:rPr>
        <w:t xml:space="preserve"> </w:t>
      </w:r>
      <w:r>
        <w:rPr>
          <w:b/>
          <w:sz w:val="28"/>
          <w:szCs w:val="28"/>
          <w:lang w:val="en-US"/>
        </w:rPr>
        <w:t>words</w:t>
      </w:r>
      <w:r w:rsidR="00774E6A" w:rsidRPr="00774E6A">
        <w:rPr>
          <w:b/>
          <w:sz w:val="28"/>
          <w:szCs w:val="28"/>
          <w:lang w:val="en-US"/>
        </w:rPr>
        <w:t xml:space="preserve">: </w:t>
      </w:r>
      <w:r w:rsidR="00774E6A">
        <w:rPr>
          <w:sz w:val="28"/>
          <w:szCs w:val="28"/>
          <w:lang w:val="en-US"/>
        </w:rPr>
        <w:t>nesfatin</w:t>
      </w:r>
      <w:r w:rsidR="00774E6A" w:rsidRPr="00774E6A">
        <w:rPr>
          <w:sz w:val="28"/>
          <w:szCs w:val="28"/>
          <w:lang w:val="en-US"/>
        </w:rPr>
        <w:t xml:space="preserve">-1, </w:t>
      </w:r>
      <w:r w:rsidR="00774E6A">
        <w:rPr>
          <w:sz w:val="28"/>
          <w:szCs w:val="28"/>
          <w:lang w:val="en-US"/>
        </w:rPr>
        <w:t>hypertension</w:t>
      </w:r>
      <w:r w:rsidR="00774E6A" w:rsidRPr="00774E6A">
        <w:rPr>
          <w:sz w:val="28"/>
          <w:szCs w:val="28"/>
          <w:lang w:val="en-US"/>
        </w:rPr>
        <w:t xml:space="preserve">, </w:t>
      </w:r>
      <w:r w:rsidR="00774E6A">
        <w:rPr>
          <w:sz w:val="28"/>
          <w:szCs w:val="28"/>
          <w:lang w:val="en-US"/>
        </w:rPr>
        <w:t>excessive body weight, obesity, body mass index.</w:t>
      </w:r>
    </w:p>
    <w:p w:rsidR="00A67C19" w:rsidRPr="00774E6A" w:rsidRDefault="00A67C19" w:rsidP="00AB302F">
      <w:pPr>
        <w:spacing w:line="360" w:lineRule="auto"/>
        <w:jc w:val="both"/>
        <w:rPr>
          <w:b/>
          <w:sz w:val="28"/>
          <w:szCs w:val="28"/>
        </w:rPr>
      </w:pPr>
    </w:p>
    <w:sectPr w:rsidR="00A67C19" w:rsidRPr="00774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D9"/>
    <w:rsid w:val="0005186B"/>
    <w:rsid w:val="000675D9"/>
    <w:rsid w:val="00242381"/>
    <w:rsid w:val="00267F38"/>
    <w:rsid w:val="00314450"/>
    <w:rsid w:val="00333A95"/>
    <w:rsid w:val="003E4B6E"/>
    <w:rsid w:val="003F22B3"/>
    <w:rsid w:val="004664F8"/>
    <w:rsid w:val="004A4152"/>
    <w:rsid w:val="00533DF9"/>
    <w:rsid w:val="00536D30"/>
    <w:rsid w:val="0056782C"/>
    <w:rsid w:val="00570B9E"/>
    <w:rsid w:val="005D2011"/>
    <w:rsid w:val="0061512E"/>
    <w:rsid w:val="006E43A4"/>
    <w:rsid w:val="007468D4"/>
    <w:rsid w:val="00774E6A"/>
    <w:rsid w:val="007830E7"/>
    <w:rsid w:val="007A61B3"/>
    <w:rsid w:val="007F6EB1"/>
    <w:rsid w:val="00851EC8"/>
    <w:rsid w:val="0086745C"/>
    <w:rsid w:val="00875921"/>
    <w:rsid w:val="008F2637"/>
    <w:rsid w:val="008F5CF0"/>
    <w:rsid w:val="009548AD"/>
    <w:rsid w:val="009B2CEE"/>
    <w:rsid w:val="00A67C19"/>
    <w:rsid w:val="00AB302F"/>
    <w:rsid w:val="00AF4138"/>
    <w:rsid w:val="00BD746A"/>
    <w:rsid w:val="00C55DED"/>
    <w:rsid w:val="00C7564C"/>
    <w:rsid w:val="00D030C1"/>
    <w:rsid w:val="00D9072E"/>
    <w:rsid w:val="00E05ABA"/>
    <w:rsid w:val="00E17398"/>
    <w:rsid w:val="00EB6E12"/>
    <w:rsid w:val="00ED2C04"/>
    <w:rsid w:val="00F06525"/>
    <w:rsid w:val="00F3525B"/>
    <w:rsid w:val="00F8077E"/>
    <w:rsid w:val="00FD60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37"/>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8F2637"/>
    <w:pPr>
      <w:spacing w:before="100" w:beforeAutospacing="1" w:after="100" w:afterAutospacing="1"/>
    </w:pPr>
  </w:style>
  <w:style w:type="character" w:customStyle="1" w:styleId="a4">
    <w:name w:val="Обычный (веб) Знак"/>
    <w:link w:val="a3"/>
    <w:uiPriority w:val="99"/>
    <w:rsid w:val="008F2637"/>
    <w:rPr>
      <w:rFonts w:eastAsia="Times New Roman" w:cs="Times New Roman"/>
      <w:sz w:val="24"/>
      <w:szCs w:val="24"/>
      <w:lang w:eastAsia="ru-RU"/>
    </w:rPr>
  </w:style>
  <w:style w:type="character" w:styleId="a5">
    <w:name w:val="Hyperlink"/>
    <w:basedOn w:val="a0"/>
    <w:uiPriority w:val="99"/>
    <w:semiHidden/>
    <w:unhideWhenUsed/>
    <w:rsid w:val="008F2637"/>
    <w:rPr>
      <w:color w:val="0000FF"/>
      <w:u w:val="single"/>
    </w:rPr>
  </w:style>
  <w:style w:type="table" w:styleId="a6">
    <w:name w:val="Table Grid"/>
    <w:basedOn w:val="a1"/>
    <w:uiPriority w:val="59"/>
    <w:rsid w:val="008F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F2637"/>
    <w:rPr>
      <w:rFonts w:ascii="Tahoma" w:hAnsi="Tahoma" w:cs="Tahoma"/>
      <w:sz w:val="16"/>
      <w:szCs w:val="16"/>
    </w:rPr>
  </w:style>
  <w:style w:type="character" w:customStyle="1" w:styleId="a8">
    <w:name w:val="Текст выноски Знак"/>
    <w:basedOn w:val="a0"/>
    <w:link w:val="a7"/>
    <w:uiPriority w:val="99"/>
    <w:semiHidden/>
    <w:rsid w:val="008F26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37"/>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8F2637"/>
    <w:pPr>
      <w:spacing w:before="100" w:beforeAutospacing="1" w:after="100" w:afterAutospacing="1"/>
    </w:pPr>
  </w:style>
  <w:style w:type="character" w:customStyle="1" w:styleId="a4">
    <w:name w:val="Обычный (веб) Знак"/>
    <w:link w:val="a3"/>
    <w:uiPriority w:val="99"/>
    <w:rsid w:val="008F2637"/>
    <w:rPr>
      <w:rFonts w:eastAsia="Times New Roman" w:cs="Times New Roman"/>
      <w:sz w:val="24"/>
      <w:szCs w:val="24"/>
      <w:lang w:eastAsia="ru-RU"/>
    </w:rPr>
  </w:style>
  <w:style w:type="character" w:styleId="a5">
    <w:name w:val="Hyperlink"/>
    <w:basedOn w:val="a0"/>
    <w:uiPriority w:val="99"/>
    <w:semiHidden/>
    <w:unhideWhenUsed/>
    <w:rsid w:val="008F2637"/>
    <w:rPr>
      <w:color w:val="0000FF"/>
      <w:u w:val="single"/>
    </w:rPr>
  </w:style>
  <w:style w:type="table" w:styleId="a6">
    <w:name w:val="Table Grid"/>
    <w:basedOn w:val="a1"/>
    <w:uiPriority w:val="59"/>
    <w:rsid w:val="008F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F2637"/>
    <w:rPr>
      <w:rFonts w:ascii="Tahoma" w:hAnsi="Tahoma" w:cs="Tahoma"/>
      <w:sz w:val="16"/>
      <w:szCs w:val="16"/>
    </w:rPr>
  </w:style>
  <w:style w:type="character" w:customStyle="1" w:styleId="a8">
    <w:name w:val="Текст выноски Знак"/>
    <w:basedOn w:val="a0"/>
    <w:link w:val="a7"/>
    <w:uiPriority w:val="99"/>
    <w:semiHidden/>
    <w:rsid w:val="008F26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2BD9-366D-4200-B430-C5C7634E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10736</Words>
  <Characters>6120</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cp:revision>
  <dcterms:created xsi:type="dcterms:W3CDTF">2016-09-15T11:27:00Z</dcterms:created>
  <dcterms:modified xsi:type="dcterms:W3CDTF">2016-09-15T11:37:00Z</dcterms:modified>
</cp:coreProperties>
</file>