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232" w:rsidRPr="001E5232" w:rsidRDefault="001E5232" w:rsidP="000A5C79">
      <w:pPr>
        <w:ind w:firstLine="709"/>
        <w:jc w:val="both"/>
        <w:rPr>
          <w:b/>
        </w:rPr>
      </w:pPr>
      <w:r w:rsidRPr="001E5232">
        <w:rPr>
          <w:b/>
        </w:rPr>
        <w:t>ОЖИРІННЯ Я</w:t>
      </w:r>
      <w:r w:rsidR="0061681B">
        <w:rPr>
          <w:b/>
        </w:rPr>
        <w:t>К ВАЛІДНИЙ ФАКТОР КАРДІОМЕТАБОЛІ</w:t>
      </w:r>
      <w:r w:rsidRPr="001E5232">
        <w:rPr>
          <w:b/>
        </w:rPr>
        <w:t>ЧНОГО РИЗИКУ У ГІПЕРТЕНЗИВНИХ ПАЦІЄНТІВ</w:t>
      </w:r>
    </w:p>
    <w:p w:rsidR="000A5C79" w:rsidRPr="00F15594" w:rsidRDefault="000A5C79" w:rsidP="000A5C79">
      <w:pPr>
        <w:ind w:firstLine="709"/>
        <w:jc w:val="both"/>
      </w:pPr>
      <w:proofErr w:type="spellStart"/>
      <w:r w:rsidRPr="00D1606E">
        <w:t>Амбросова</w:t>
      </w:r>
      <w:proofErr w:type="spellEnd"/>
      <w:r w:rsidRPr="00D1606E">
        <w:t xml:space="preserve"> Т</w:t>
      </w:r>
      <w:r w:rsidR="00765BA4">
        <w:t>.М.</w:t>
      </w:r>
      <w:r w:rsidR="00F15594">
        <w:rPr>
          <w:lang w:val="ru-RU"/>
        </w:rPr>
        <w:t>,</w:t>
      </w:r>
      <w:r>
        <w:t xml:space="preserve"> </w:t>
      </w:r>
      <w:proofErr w:type="spellStart"/>
      <w:r w:rsidR="00F15594">
        <w:t>Ащеулова</w:t>
      </w:r>
      <w:proofErr w:type="spellEnd"/>
      <w:r w:rsidR="00F15594">
        <w:t xml:space="preserve"> Т.В.,</w:t>
      </w:r>
      <w:r w:rsidR="00F15594">
        <w:rPr>
          <w:lang w:val="ru-RU"/>
        </w:rPr>
        <w:t xml:space="preserve"> Смирнова В.</w:t>
      </w:r>
      <w:r w:rsidR="00F15594">
        <w:t>І.</w:t>
      </w:r>
    </w:p>
    <w:p w:rsidR="000A5C79" w:rsidRPr="006D15DD" w:rsidRDefault="000A5C79" w:rsidP="000A5C79">
      <w:pPr>
        <w:ind w:firstLine="709"/>
        <w:jc w:val="both"/>
        <w:rPr>
          <w:lang w:eastAsia="uk-UA"/>
        </w:rPr>
      </w:pPr>
      <w:r w:rsidRPr="00D1606E">
        <w:t>Харківський національний медичний університет</w:t>
      </w:r>
      <w:r>
        <w:t>, Харків</w:t>
      </w:r>
    </w:p>
    <w:p w:rsidR="000A5C79" w:rsidRPr="00D1606E" w:rsidRDefault="000A5C79" w:rsidP="000A5C79">
      <w:pPr>
        <w:ind w:firstLine="709"/>
        <w:jc w:val="both"/>
        <w:rPr>
          <w:lang w:eastAsia="uk-UA"/>
        </w:rPr>
      </w:pPr>
    </w:p>
    <w:p w:rsidR="00BA5B72" w:rsidRPr="001E5232" w:rsidRDefault="00BA5B72" w:rsidP="000A5C79">
      <w:pPr>
        <w:pStyle w:val="2"/>
        <w:spacing w:line="240" w:lineRule="auto"/>
        <w:ind w:firstLine="708"/>
        <w:jc w:val="both"/>
        <w:rPr>
          <w:rFonts w:ascii="Times New Roman" w:hAnsi="Times New Roman" w:cs="Times New Roman"/>
          <w:sz w:val="24"/>
          <w:lang w:eastAsia="uk-UA"/>
        </w:rPr>
      </w:pPr>
      <w:r w:rsidRPr="001E5232">
        <w:rPr>
          <w:rFonts w:ascii="Times New Roman" w:hAnsi="Times New Roman" w:cs="Times New Roman"/>
          <w:b/>
          <w:sz w:val="24"/>
          <w:lang w:eastAsia="uk-UA"/>
        </w:rPr>
        <w:t>Мета дослідження.</w:t>
      </w:r>
      <w:r w:rsidRPr="001E5232">
        <w:rPr>
          <w:rFonts w:ascii="Times New Roman" w:hAnsi="Times New Roman" w:cs="Times New Roman"/>
          <w:sz w:val="24"/>
          <w:lang w:eastAsia="uk-UA"/>
        </w:rPr>
        <w:t xml:space="preserve"> Встановити особливості змін </w:t>
      </w:r>
      <w:proofErr w:type="spellStart"/>
      <w:r w:rsidRPr="001E5232">
        <w:rPr>
          <w:rFonts w:ascii="Times New Roman" w:hAnsi="Times New Roman" w:cs="Times New Roman"/>
          <w:sz w:val="24"/>
          <w:lang w:eastAsia="uk-UA"/>
        </w:rPr>
        <w:t>гемодинамічних</w:t>
      </w:r>
      <w:proofErr w:type="spellEnd"/>
      <w:r w:rsidRPr="001E5232">
        <w:rPr>
          <w:rFonts w:ascii="Times New Roman" w:hAnsi="Times New Roman" w:cs="Times New Roman"/>
          <w:sz w:val="24"/>
          <w:lang w:eastAsia="uk-UA"/>
        </w:rPr>
        <w:t xml:space="preserve"> показників, вуглеводного та ліпідного профілів у хворих на артеріальну гіпертензію  (АГ) в залежності від ступеня ожиріння.</w:t>
      </w:r>
    </w:p>
    <w:p w:rsidR="000A5C79" w:rsidRPr="001E5232" w:rsidRDefault="00BA5B72" w:rsidP="000A5C79">
      <w:pPr>
        <w:pStyle w:val="2"/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E5232">
        <w:rPr>
          <w:rFonts w:ascii="Times New Roman" w:hAnsi="Times New Roman" w:cs="Times New Roman"/>
          <w:b/>
          <w:sz w:val="24"/>
          <w:lang w:eastAsia="uk-UA"/>
        </w:rPr>
        <w:t>Методи обстеження.</w:t>
      </w:r>
      <w:r w:rsidRPr="001E5232">
        <w:rPr>
          <w:rFonts w:ascii="Times New Roman" w:hAnsi="Times New Roman" w:cs="Times New Roman"/>
          <w:sz w:val="24"/>
          <w:lang w:eastAsia="uk-UA"/>
        </w:rPr>
        <w:t xml:space="preserve"> Нами було обстежено 96 пацієнтів (27 чоловіка і 69 жінки) середнього віку 59,17±1,35 років з АГ.</w:t>
      </w:r>
      <w:r w:rsidRPr="001E5232">
        <w:rPr>
          <w:rFonts w:ascii="Times New Roman" w:hAnsi="Times New Roman" w:cs="Times New Roman"/>
          <w:sz w:val="24"/>
        </w:rPr>
        <w:t xml:space="preserve"> </w:t>
      </w:r>
      <w:r w:rsidR="000A5C79" w:rsidRPr="001E5232">
        <w:rPr>
          <w:rFonts w:ascii="Times New Roman" w:hAnsi="Times New Roman" w:cs="Times New Roman"/>
          <w:color w:val="000000"/>
          <w:sz w:val="24"/>
        </w:rPr>
        <w:t xml:space="preserve">Розподіл обстежених пацієнтів залежно від </w:t>
      </w:r>
      <w:r w:rsidR="0061681B">
        <w:rPr>
          <w:rFonts w:ascii="Times New Roman" w:hAnsi="Times New Roman" w:cs="Times New Roman"/>
          <w:color w:val="000000"/>
          <w:sz w:val="24"/>
        </w:rPr>
        <w:t>індексу маси тіла (</w:t>
      </w:r>
      <w:r w:rsidR="000A5C79" w:rsidRPr="001E5232">
        <w:rPr>
          <w:rFonts w:ascii="Times New Roman" w:hAnsi="Times New Roman" w:cs="Times New Roman"/>
          <w:color w:val="000000"/>
          <w:sz w:val="24"/>
        </w:rPr>
        <w:t>ІМТ</w:t>
      </w:r>
      <w:r w:rsidR="0061681B">
        <w:rPr>
          <w:rFonts w:ascii="Times New Roman" w:hAnsi="Times New Roman" w:cs="Times New Roman"/>
          <w:color w:val="000000"/>
          <w:sz w:val="24"/>
        </w:rPr>
        <w:t>)</w:t>
      </w:r>
      <w:r w:rsidR="000A5C79" w:rsidRPr="001E5232">
        <w:rPr>
          <w:rFonts w:ascii="Times New Roman" w:hAnsi="Times New Roman" w:cs="Times New Roman"/>
          <w:color w:val="000000"/>
          <w:sz w:val="24"/>
        </w:rPr>
        <w:t xml:space="preserve"> представлено наступним чином: лише</w:t>
      </w:r>
      <w:r w:rsidR="000A5C79" w:rsidRPr="001E5232">
        <w:rPr>
          <w:rFonts w:ascii="Times New Roman" w:hAnsi="Times New Roman" w:cs="Times New Roman"/>
          <w:sz w:val="24"/>
        </w:rPr>
        <w:t>14% мали нормальну масу тіла; 22% – надмірну масу тіла; Ож</w:t>
      </w:r>
      <w:r w:rsidR="000A5C79" w:rsidRPr="001E5232">
        <w:rPr>
          <w:rFonts w:ascii="Times New Roman" w:hAnsi="Times New Roman" w:cs="Times New Roman"/>
          <w:sz w:val="24"/>
          <w:vertAlign w:val="subscript"/>
        </w:rPr>
        <w:t>1ст.</w:t>
      </w:r>
      <w:r w:rsidR="000A5C79" w:rsidRPr="001E5232">
        <w:rPr>
          <w:rFonts w:ascii="Times New Roman" w:hAnsi="Times New Roman" w:cs="Times New Roman"/>
          <w:sz w:val="24"/>
        </w:rPr>
        <w:t xml:space="preserve"> – 32%, Ож</w:t>
      </w:r>
      <w:r w:rsidR="000A5C79" w:rsidRPr="001E5232">
        <w:rPr>
          <w:rFonts w:ascii="Times New Roman" w:hAnsi="Times New Roman" w:cs="Times New Roman"/>
          <w:sz w:val="24"/>
          <w:vertAlign w:val="subscript"/>
        </w:rPr>
        <w:t>2ст.</w:t>
      </w:r>
      <w:r w:rsidR="000A5C79" w:rsidRPr="001E5232">
        <w:rPr>
          <w:rFonts w:ascii="Times New Roman" w:hAnsi="Times New Roman" w:cs="Times New Roman"/>
          <w:sz w:val="24"/>
        </w:rPr>
        <w:t xml:space="preserve"> - 18%; Ож</w:t>
      </w:r>
      <w:r w:rsidR="000A5C79" w:rsidRPr="001E5232">
        <w:rPr>
          <w:rFonts w:ascii="Times New Roman" w:hAnsi="Times New Roman" w:cs="Times New Roman"/>
          <w:sz w:val="24"/>
          <w:vertAlign w:val="subscript"/>
        </w:rPr>
        <w:t>3 ст.</w:t>
      </w:r>
      <w:r w:rsidR="000A5C79" w:rsidRPr="001E5232">
        <w:rPr>
          <w:rFonts w:ascii="Times New Roman" w:hAnsi="Times New Roman" w:cs="Times New Roman"/>
          <w:sz w:val="24"/>
        </w:rPr>
        <w:t xml:space="preserve"> – 14% пацієнтів.</w:t>
      </w:r>
    </w:p>
    <w:p w:rsidR="000A5C79" w:rsidRPr="007F3FF5" w:rsidRDefault="00BA5B72" w:rsidP="000A5C79">
      <w:pPr>
        <w:ind w:firstLine="709"/>
        <w:jc w:val="both"/>
      </w:pPr>
      <w:r w:rsidRPr="001E5232">
        <w:rPr>
          <w:b/>
        </w:rPr>
        <w:t>Результати дослідження.</w:t>
      </w:r>
      <w:r w:rsidRPr="001E5232">
        <w:t xml:space="preserve"> </w:t>
      </w:r>
      <w:r w:rsidR="000A5C79" w:rsidRPr="001E5232">
        <w:t xml:space="preserve">При оцінці </w:t>
      </w:r>
      <w:proofErr w:type="spellStart"/>
      <w:r w:rsidR="000A5C79" w:rsidRPr="001E5232">
        <w:t>гемодинамічних</w:t>
      </w:r>
      <w:proofErr w:type="spellEnd"/>
      <w:r w:rsidR="000A5C79" w:rsidRPr="001E5232">
        <w:t xml:space="preserve"> показників у хворих на АГ при зростанні ІМТ спостерігалось вірогідне збільшення САД у осіб з </w:t>
      </w:r>
      <w:r w:rsidR="0061681B">
        <w:t>ожирінням (</w:t>
      </w:r>
      <w:r w:rsidR="000A5C79" w:rsidRPr="001E5232">
        <w:t>Ож</w:t>
      </w:r>
      <w:r w:rsidR="000A5C79" w:rsidRPr="001E5232">
        <w:rPr>
          <w:vertAlign w:val="subscript"/>
        </w:rPr>
        <w:t>3ст.</w:t>
      </w:r>
      <w:r w:rsidR="0061681B">
        <w:rPr>
          <w:vertAlign w:val="subscript"/>
        </w:rPr>
        <w:t>)</w:t>
      </w:r>
      <w:r w:rsidR="000A5C79" w:rsidRPr="001E5232">
        <w:t>, ДАД характеризувався вірогідно значимим підвищенням в групах з Ож</w:t>
      </w:r>
      <w:r w:rsidR="000A5C79" w:rsidRPr="001E5232">
        <w:rPr>
          <w:vertAlign w:val="subscript"/>
        </w:rPr>
        <w:t xml:space="preserve">1ст. та </w:t>
      </w:r>
      <w:r w:rsidR="000A5C79" w:rsidRPr="001E5232">
        <w:t>Ож</w:t>
      </w:r>
      <w:r w:rsidR="000A5C79" w:rsidRPr="001E5232">
        <w:rPr>
          <w:vertAlign w:val="subscript"/>
        </w:rPr>
        <w:t>3 ст.</w:t>
      </w:r>
      <w:r w:rsidR="000A5C79" w:rsidRPr="001E5232">
        <w:t xml:space="preserve">, зміни ЧСС не були вірогідно відмінними. Найбільш </w:t>
      </w:r>
      <w:r w:rsidR="000A5C79" w:rsidRPr="007F3FF5">
        <w:t xml:space="preserve">достовірні відмінності спостерігалися при оцінці вуглеводного спектру при зростанні ІМТ. Концентрації інсуліну </w:t>
      </w:r>
      <w:proofErr w:type="spellStart"/>
      <w:r w:rsidR="000A5C79" w:rsidRPr="007F3FF5">
        <w:t>стійко</w:t>
      </w:r>
      <w:proofErr w:type="spellEnd"/>
      <w:r w:rsidR="000A5C79" w:rsidRPr="007F3FF5">
        <w:t xml:space="preserve"> підвищувались (р&lt;0,05 в усіх випадках), але у пацієнтів з Ож</w:t>
      </w:r>
      <w:r w:rsidR="000A5C79" w:rsidRPr="007F3FF5">
        <w:rPr>
          <w:vertAlign w:val="subscript"/>
        </w:rPr>
        <w:t>3ст.</w:t>
      </w:r>
      <w:r w:rsidR="000A5C79" w:rsidRPr="007F3FF5">
        <w:t xml:space="preserve"> дещо знижувались, однак достовірно відрізнялися від групи з нормальною масою тіла (р&lt;0,05). Зниження рівня інсуліну в групі з </w:t>
      </w:r>
      <w:proofErr w:type="spellStart"/>
      <w:r w:rsidR="000A5C79" w:rsidRPr="007F3FF5">
        <w:t>морбідним</w:t>
      </w:r>
      <w:proofErr w:type="spellEnd"/>
      <w:r w:rsidR="000A5C79" w:rsidRPr="007F3FF5">
        <w:t xml:space="preserve"> Ож</w:t>
      </w:r>
      <w:r w:rsidR="000A5C79" w:rsidRPr="007F3FF5">
        <w:rPr>
          <w:vertAlign w:val="subscript"/>
        </w:rPr>
        <w:t>3ст.</w:t>
      </w:r>
      <w:r w:rsidR="000A5C79" w:rsidRPr="007F3FF5">
        <w:t xml:space="preserve"> підтверджує існуючі дані про те, що у осіб з </w:t>
      </w:r>
      <w:proofErr w:type="spellStart"/>
      <w:r w:rsidR="000A5C79" w:rsidRPr="007F3FF5">
        <w:t>Ож</w:t>
      </w:r>
      <w:proofErr w:type="spellEnd"/>
      <w:r w:rsidR="000A5C79" w:rsidRPr="007F3FF5">
        <w:t xml:space="preserve"> після компенсаторної </w:t>
      </w:r>
      <w:proofErr w:type="spellStart"/>
      <w:r w:rsidR="0061681B">
        <w:t>гіперінсулінемії</w:t>
      </w:r>
      <w:proofErr w:type="spellEnd"/>
      <w:r w:rsidR="0061681B">
        <w:t xml:space="preserve"> (</w:t>
      </w:r>
      <w:r w:rsidR="000A5C79" w:rsidRPr="007F3FF5">
        <w:t>ГІ</w:t>
      </w:r>
      <w:r w:rsidR="0061681B">
        <w:t>)</w:t>
      </w:r>
      <w:r w:rsidR="000A5C79" w:rsidRPr="007F3FF5">
        <w:t xml:space="preserve"> формується зниження </w:t>
      </w:r>
      <w:proofErr w:type="spellStart"/>
      <w:r w:rsidR="000A5C79" w:rsidRPr="007F3FF5">
        <w:t>інсулінсекреторної</w:t>
      </w:r>
      <w:proofErr w:type="spellEnd"/>
      <w:r w:rsidR="000A5C79" w:rsidRPr="007F3FF5">
        <w:t xml:space="preserve"> дії β-клітин підшлункової залози, що сприяє формуванню ЦД 2 типу. Показники </w:t>
      </w:r>
      <w:proofErr w:type="spellStart"/>
      <w:r w:rsidR="000A5C79" w:rsidRPr="007F3FF5">
        <w:t>глікозильованого</w:t>
      </w:r>
      <w:proofErr w:type="spellEnd"/>
      <w:r w:rsidR="000A5C79" w:rsidRPr="007F3FF5">
        <w:t xml:space="preserve"> гемоглобіну в групах порівняння характеризувались достовірним підвищенням в групах Ож</w:t>
      </w:r>
      <w:r w:rsidR="000A5C79" w:rsidRPr="007F3FF5">
        <w:rPr>
          <w:vertAlign w:val="subscript"/>
        </w:rPr>
        <w:t>1,2,3 ст.</w:t>
      </w:r>
      <w:r w:rsidR="000A5C79" w:rsidRPr="007F3FF5">
        <w:t xml:space="preserve"> (р&lt;0,05 в усіх випадках). Рівень глюкози натще характеризувався аналогічною тенденцією зростання в групах з </w:t>
      </w:r>
      <w:proofErr w:type="spellStart"/>
      <w:r w:rsidR="000A5C79" w:rsidRPr="007F3FF5">
        <w:t>Ож</w:t>
      </w:r>
      <w:proofErr w:type="spellEnd"/>
      <w:r w:rsidR="000A5C79" w:rsidRPr="007F3FF5">
        <w:t>, з найвищими показниками в групі з Ож</w:t>
      </w:r>
      <w:r w:rsidR="000A5C79" w:rsidRPr="007F3FF5">
        <w:rPr>
          <w:vertAlign w:val="subscript"/>
        </w:rPr>
        <w:t>3ст.</w:t>
      </w:r>
      <w:r w:rsidR="000A5C79" w:rsidRPr="007F3FF5">
        <w:t xml:space="preserve"> (р&lt;0,05 в усіх випадках), а в групі з надмірною масою тіла вірогідно не відрізнявся від осіб з нормальним ІМТ. Індекс ІР –НОМА значно вірогідно підвищувався як у осіб з надмірною масою тіла, так і в групах з різними ступенями </w:t>
      </w:r>
      <w:proofErr w:type="spellStart"/>
      <w:r w:rsidR="000A5C79" w:rsidRPr="007F3FF5">
        <w:t>Ож</w:t>
      </w:r>
      <w:proofErr w:type="spellEnd"/>
      <w:r w:rsidR="000A5C79" w:rsidRPr="007F3FF5">
        <w:t xml:space="preserve">. Але слід зазначити, що в групі </w:t>
      </w:r>
      <w:proofErr w:type="spellStart"/>
      <w:r w:rsidR="000A5C79" w:rsidRPr="007F3FF5">
        <w:t>гіпертензивних</w:t>
      </w:r>
      <w:proofErr w:type="spellEnd"/>
      <w:r w:rsidR="000A5C79" w:rsidRPr="007F3FF5">
        <w:t xml:space="preserve"> пацієнтів з нормальною масою тіла індекс НОМА був значно вищий за нормальні показники, що підтверджує гіпотезу про формування ІР при АГ незалежно від метаболічних порушень при </w:t>
      </w:r>
      <w:proofErr w:type="spellStart"/>
      <w:r w:rsidR="000A5C79" w:rsidRPr="007F3FF5">
        <w:t>Ож</w:t>
      </w:r>
      <w:proofErr w:type="spellEnd"/>
      <w:r w:rsidR="000A5C79" w:rsidRPr="007F3FF5">
        <w:t>.</w:t>
      </w:r>
    </w:p>
    <w:p w:rsidR="000A5C79" w:rsidRPr="007F3FF5" w:rsidRDefault="000A5C79" w:rsidP="000A5C79">
      <w:pPr>
        <w:ind w:firstLine="708"/>
        <w:jc w:val="both"/>
      </w:pPr>
      <w:r w:rsidRPr="007F3FF5">
        <w:t xml:space="preserve">При оцінці показників ліпідного обміну не було виявлено достовірних відмінностей, за винятком достовірного зростання рівня </w:t>
      </w:r>
      <w:proofErr w:type="spellStart"/>
      <w:r w:rsidRPr="007F3FF5">
        <w:t>тригліцеридів</w:t>
      </w:r>
      <w:proofErr w:type="spellEnd"/>
      <w:r w:rsidRPr="007F3FF5">
        <w:t xml:space="preserve"> та концентрації </w:t>
      </w:r>
      <w:proofErr w:type="spellStart"/>
      <w:r w:rsidR="0061681B">
        <w:t>аполіпопротеїну</w:t>
      </w:r>
      <w:proofErr w:type="spellEnd"/>
      <w:r w:rsidR="0061681B">
        <w:t xml:space="preserve"> В (</w:t>
      </w:r>
      <w:proofErr w:type="spellStart"/>
      <w:r w:rsidRPr="007F3FF5">
        <w:t>апоВ</w:t>
      </w:r>
      <w:proofErr w:type="spellEnd"/>
      <w:r w:rsidR="0061681B">
        <w:t>)</w:t>
      </w:r>
      <w:r w:rsidRPr="007F3FF5">
        <w:t xml:space="preserve">. На відміну від ЛП, що входять до рутинного аналізу, при оцінці </w:t>
      </w:r>
      <w:proofErr w:type="spellStart"/>
      <w:r w:rsidRPr="007F3FF5">
        <w:t>апоВ</w:t>
      </w:r>
      <w:proofErr w:type="spellEnd"/>
      <w:r w:rsidRPr="007F3FF5">
        <w:t xml:space="preserve"> виявлені достовірно значущі відмінності, що характеризувалися зростанням при збільшенні ІМТ, з деяким зниженням у пацієнтів з Ож</w:t>
      </w:r>
      <w:r w:rsidRPr="007F3FF5">
        <w:rPr>
          <w:vertAlign w:val="subscript"/>
        </w:rPr>
        <w:t>3ст.</w:t>
      </w:r>
      <w:r w:rsidRPr="007F3FF5">
        <w:t xml:space="preserve"> (р&lt;0,05 в усіх випадках). Отримані нами результати демонструють, що прогностичне значення рівня </w:t>
      </w:r>
      <w:proofErr w:type="spellStart"/>
      <w:r w:rsidRPr="007F3FF5">
        <w:t>проатерогенного</w:t>
      </w:r>
      <w:proofErr w:type="spellEnd"/>
      <w:r w:rsidRPr="007F3FF5">
        <w:t xml:space="preserve"> </w:t>
      </w:r>
      <w:proofErr w:type="spellStart"/>
      <w:r w:rsidRPr="007F3FF5">
        <w:t>апоВ</w:t>
      </w:r>
      <w:proofErr w:type="spellEnd"/>
      <w:r w:rsidRPr="007F3FF5">
        <w:t xml:space="preserve"> є найбільш високоінформативним фактором ризику атеросклеротичних ускладнень, порівняно з іншими </w:t>
      </w:r>
      <w:proofErr w:type="spellStart"/>
      <w:r w:rsidRPr="007F3FF5">
        <w:t>атерогенними</w:t>
      </w:r>
      <w:proofErr w:type="spellEnd"/>
      <w:r w:rsidRPr="007F3FF5">
        <w:t xml:space="preserve"> індексами, що дозволяє віднести групу АГ з підвищеною масою тіла та </w:t>
      </w:r>
      <w:proofErr w:type="spellStart"/>
      <w:r w:rsidRPr="007F3FF5">
        <w:t>Ож</w:t>
      </w:r>
      <w:proofErr w:type="spellEnd"/>
      <w:r w:rsidRPr="007F3FF5">
        <w:t xml:space="preserve"> до групи високого ризику ІХС.</w:t>
      </w:r>
    </w:p>
    <w:p w:rsidR="000A5C79" w:rsidRDefault="00BA5B72" w:rsidP="000A5C79">
      <w:pPr>
        <w:ind w:firstLine="708"/>
        <w:jc w:val="both"/>
        <w:rPr>
          <w:vertAlign w:val="subscript"/>
        </w:rPr>
      </w:pPr>
      <w:r w:rsidRPr="001E5232">
        <w:rPr>
          <w:b/>
        </w:rPr>
        <w:t>Висновки</w:t>
      </w:r>
      <w:r>
        <w:rPr>
          <w:b/>
          <w:i/>
        </w:rPr>
        <w:t>.</w:t>
      </w:r>
      <w:r>
        <w:t xml:space="preserve"> </w:t>
      </w:r>
      <w:r w:rsidRPr="00BA5B72">
        <w:t>П</w:t>
      </w:r>
      <w:r w:rsidR="000A5C79" w:rsidRPr="007F3FF5">
        <w:t xml:space="preserve">ри оцінці вуглеводного та ліпідного обмінів у хворих при сполученні АГ та </w:t>
      </w:r>
      <w:proofErr w:type="spellStart"/>
      <w:r w:rsidR="000A5C79" w:rsidRPr="007F3FF5">
        <w:t>Ож</w:t>
      </w:r>
      <w:proofErr w:type="spellEnd"/>
      <w:r w:rsidR="000A5C79" w:rsidRPr="007F3FF5">
        <w:t xml:space="preserve"> зафіксовані ГІ, гіперглікемія, формування та прогресування ІР, </w:t>
      </w:r>
      <w:proofErr w:type="spellStart"/>
      <w:r w:rsidR="000A5C79" w:rsidRPr="007F3FF5">
        <w:t>гіпертригліцеридемія</w:t>
      </w:r>
      <w:proofErr w:type="spellEnd"/>
      <w:r w:rsidR="000A5C79" w:rsidRPr="007F3FF5">
        <w:t xml:space="preserve"> та зростання концентрацій </w:t>
      </w:r>
      <w:proofErr w:type="spellStart"/>
      <w:r w:rsidR="000A5C79" w:rsidRPr="007F3FF5">
        <w:t>проатерогеного</w:t>
      </w:r>
      <w:proofErr w:type="spellEnd"/>
      <w:r w:rsidR="000A5C79" w:rsidRPr="007F3FF5">
        <w:t xml:space="preserve"> </w:t>
      </w:r>
      <w:proofErr w:type="spellStart"/>
      <w:r w:rsidR="000A5C79" w:rsidRPr="007F3FF5">
        <w:t>апоВ</w:t>
      </w:r>
      <w:proofErr w:type="spellEnd"/>
      <w:r w:rsidR="000A5C79" w:rsidRPr="007F3FF5">
        <w:t xml:space="preserve">. Отримані нами дані стосовно змін вуглеводного та ліпідного обмінів у хворих на АГ з супутнім </w:t>
      </w:r>
      <w:proofErr w:type="spellStart"/>
      <w:r w:rsidR="000A5C79" w:rsidRPr="007F3FF5">
        <w:t>Ож</w:t>
      </w:r>
      <w:proofErr w:type="spellEnd"/>
      <w:r w:rsidR="000A5C79" w:rsidRPr="007F3FF5">
        <w:t xml:space="preserve"> дозволяють визначити </w:t>
      </w:r>
      <w:proofErr w:type="spellStart"/>
      <w:r w:rsidR="000A5C79" w:rsidRPr="007F3FF5">
        <w:t>апоВ</w:t>
      </w:r>
      <w:proofErr w:type="spellEnd"/>
      <w:r w:rsidR="000A5C79" w:rsidRPr="007F3FF5">
        <w:t xml:space="preserve"> найбільш вагомим фактором серцево-судинного ризику, ніж традиційні коефіцієнти </w:t>
      </w:r>
      <w:proofErr w:type="spellStart"/>
      <w:r w:rsidR="000A5C79" w:rsidRPr="007F3FF5">
        <w:t>атерогенності</w:t>
      </w:r>
      <w:proofErr w:type="spellEnd"/>
      <w:r w:rsidR="000A5C79" w:rsidRPr="007F3FF5">
        <w:t xml:space="preserve"> плазми у осіб як з надмірною масою тіла, так і з різними ступенями </w:t>
      </w:r>
      <w:proofErr w:type="spellStart"/>
      <w:r w:rsidR="000A5C79" w:rsidRPr="007F3FF5">
        <w:t>Ож</w:t>
      </w:r>
      <w:proofErr w:type="spellEnd"/>
      <w:r w:rsidR="000A5C79" w:rsidRPr="007F3FF5">
        <w:t>, з максимальною концентрацією в групі АГ з Ож</w:t>
      </w:r>
      <w:r w:rsidR="000A5C79" w:rsidRPr="007F3FF5">
        <w:rPr>
          <w:vertAlign w:val="subscript"/>
        </w:rPr>
        <w:t>3ст.</w:t>
      </w:r>
    </w:p>
    <w:p w:rsidR="0061681B" w:rsidRDefault="0061681B" w:rsidP="000A5C79">
      <w:pPr>
        <w:ind w:firstLine="708"/>
        <w:jc w:val="both"/>
        <w:rPr>
          <w:vertAlign w:val="subscript"/>
        </w:rPr>
      </w:pPr>
    </w:p>
    <w:p w:rsidR="00340B64" w:rsidRPr="001E5232" w:rsidRDefault="00340B64" w:rsidP="00340B64">
      <w:pPr>
        <w:ind w:firstLine="709"/>
        <w:jc w:val="both"/>
        <w:rPr>
          <w:b/>
        </w:rPr>
      </w:pPr>
      <w:r w:rsidRPr="001E5232">
        <w:rPr>
          <w:b/>
        </w:rPr>
        <w:t>ОЖИРІННЯ Я</w:t>
      </w:r>
      <w:r w:rsidR="0061681B">
        <w:rPr>
          <w:b/>
        </w:rPr>
        <w:t>К ВАЛІДНИЙ ФАКТОР КАРДІОМЕТАБОЛІ</w:t>
      </w:r>
      <w:r w:rsidRPr="001E5232">
        <w:rPr>
          <w:b/>
        </w:rPr>
        <w:t>ЧНОГО РИЗИКУ У ГІПЕРТЕНЗИВНИХ ПАЦІЄНТІВ</w:t>
      </w:r>
    </w:p>
    <w:p w:rsidR="000A5C79" w:rsidRPr="003D4A44" w:rsidRDefault="000A5C79" w:rsidP="000A5C79">
      <w:pPr>
        <w:ind w:firstLine="709"/>
        <w:jc w:val="both"/>
        <w:rPr>
          <w:lang w:val="ru-RU"/>
        </w:rPr>
      </w:pPr>
      <w:proofErr w:type="spellStart"/>
      <w:r w:rsidRPr="00D1606E">
        <w:t>Амбросова</w:t>
      </w:r>
      <w:proofErr w:type="spellEnd"/>
      <w:r w:rsidRPr="00D1606E">
        <w:t xml:space="preserve"> Т</w:t>
      </w:r>
      <w:r w:rsidR="00A56081">
        <w:t>.М.</w:t>
      </w:r>
      <w:r w:rsidR="00F15594">
        <w:t>,</w:t>
      </w:r>
      <w:r>
        <w:t xml:space="preserve"> </w:t>
      </w:r>
      <w:proofErr w:type="spellStart"/>
      <w:r w:rsidR="00F15594">
        <w:t>Ащеулова</w:t>
      </w:r>
      <w:proofErr w:type="spellEnd"/>
      <w:r w:rsidR="00F15594">
        <w:t xml:space="preserve"> Т.В.,</w:t>
      </w:r>
      <w:r w:rsidR="00F15594">
        <w:t xml:space="preserve"> Смирнова В.І.</w:t>
      </w:r>
      <w:bookmarkStart w:id="0" w:name="_GoBack"/>
      <w:bookmarkEnd w:id="0"/>
    </w:p>
    <w:p w:rsidR="000A5C79" w:rsidRDefault="000A5C79" w:rsidP="000A5C79">
      <w:pPr>
        <w:ind w:firstLine="709"/>
        <w:jc w:val="both"/>
      </w:pPr>
      <w:r w:rsidRPr="00D1606E">
        <w:t>Харківський національний медичний університет</w:t>
      </w:r>
      <w:r>
        <w:t xml:space="preserve">, Харків, Україна </w:t>
      </w:r>
    </w:p>
    <w:p w:rsidR="000A5C79" w:rsidRDefault="00340B64" w:rsidP="000A5C79">
      <w:pPr>
        <w:ind w:firstLine="709"/>
        <w:jc w:val="both"/>
      </w:pPr>
      <w:r>
        <w:t>п</w:t>
      </w:r>
      <w:r w:rsidR="000A5C79">
        <w:t>роспект Науки, 4, 61022, Харків</w:t>
      </w:r>
    </w:p>
    <w:p w:rsidR="000A5C79" w:rsidRPr="003D4A44" w:rsidRDefault="000A5C79" w:rsidP="000A5C79">
      <w:pPr>
        <w:ind w:firstLine="709"/>
        <w:jc w:val="both"/>
      </w:pPr>
      <w:proofErr w:type="spellStart"/>
      <w:r w:rsidRPr="007B736A">
        <w:rPr>
          <w:lang w:val="en-US"/>
        </w:rPr>
        <w:t>ambrosovatm</w:t>
      </w:r>
      <w:proofErr w:type="spellEnd"/>
      <w:r w:rsidRPr="007B736A">
        <w:t>@</w:t>
      </w:r>
      <w:proofErr w:type="spellStart"/>
      <w:r w:rsidRPr="007B736A">
        <w:rPr>
          <w:lang w:val="en-US"/>
        </w:rPr>
        <w:t>gmail</w:t>
      </w:r>
      <w:proofErr w:type="spellEnd"/>
      <w:r w:rsidRPr="007B736A">
        <w:t>.</w:t>
      </w:r>
      <w:r>
        <w:rPr>
          <w:lang w:val="en-US"/>
        </w:rPr>
        <w:t>com</w:t>
      </w:r>
    </w:p>
    <w:p w:rsidR="000A5C79" w:rsidRPr="000819D8" w:rsidRDefault="000A5C79" w:rsidP="000A5C79">
      <w:pPr>
        <w:ind w:firstLine="709"/>
        <w:jc w:val="both"/>
        <w:rPr>
          <w:lang w:eastAsia="uk-UA"/>
        </w:rPr>
      </w:pPr>
      <w:proofErr w:type="gramStart"/>
      <w:r>
        <w:rPr>
          <w:lang w:val="en-US"/>
        </w:rPr>
        <w:t xml:space="preserve">0672502961 </w:t>
      </w:r>
      <w:proofErr w:type="spellStart"/>
      <w:r>
        <w:t>Амбросова</w:t>
      </w:r>
      <w:proofErr w:type="spellEnd"/>
      <w:proofErr w:type="gramEnd"/>
      <w:r>
        <w:t xml:space="preserve"> Тетяна Миколаївна</w:t>
      </w:r>
    </w:p>
    <w:p w:rsidR="000A5C79" w:rsidRPr="000819D8" w:rsidRDefault="000A5C79" w:rsidP="000A5C79">
      <w:pPr>
        <w:ind w:firstLine="708"/>
        <w:jc w:val="both"/>
      </w:pPr>
    </w:p>
    <w:p w:rsidR="00205DDC" w:rsidRDefault="00205DDC"/>
    <w:sectPr w:rsidR="00205DDC" w:rsidSect="006168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C79"/>
    <w:rsid w:val="000A5C79"/>
    <w:rsid w:val="000B6050"/>
    <w:rsid w:val="001E5232"/>
    <w:rsid w:val="00205DDC"/>
    <w:rsid w:val="00340B64"/>
    <w:rsid w:val="0043030D"/>
    <w:rsid w:val="0061681B"/>
    <w:rsid w:val="00765BA4"/>
    <w:rsid w:val="00A56081"/>
    <w:rsid w:val="00BA5B72"/>
    <w:rsid w:val="00F1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1B160-EC23-45AC-B671-54D927D5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A5C79"/>
    <w:pPr>
      <w:spacing w:line="360" w:lineRule="auto"/>
      <w:jc w:val="center"/>
    </w:pPr>
    <w:rPr>
      <w:rFonts w:ascii="Arial" w:hAnsi="Arial" w:cs="Arial"/>
      <w:sz w:val="32"/>
    </w:rPr>
  </w:style>
  <w:style w:type="character" w:customStyle="1" w:styleId="20">
    <w:name w:val="Основной текст 2 Знак"/>
    <w:basedOn w:val="a0"/>
    <w:link w:val="2"/>
    <w:rsid w:val="000A5C79"/>
    <w:rPr>
      <w:rFonts w:ascii="Arial" w:eastAsia="Times New Roman" w:hAnsi="Arial" w:cs="Arial"/>
      <w:sz w:val="32"/>
      <w:szCs w:val="24"/>
      <w:lang w:val="uk-UA" w:eastAsia="ru-RU"/>
    </w:rPr>
  </w:style>
  <w:style w:type="paragraph" w:styleId="a3">
    <w:name w:val="List Paragraph"/>
    <w:basedOn w:val="a"/>
    <w:qFormat/>
    <w:rsid w:val="000A5C79"/>
    <w:pPr>
      <w:spacing w:before="200" w:after="200" w:line="276" w:lineRule="auto"/>
      <w:ind w:left="720"/>
      <w:contextualSpacing/>
    </w:pPr>
    <w:rPr>
      <w:rFonts w:ascii="Calibri" w:hAnsi="Calibri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2016-04-19T13:04:00Z</dcterms:created>
  <dcterms:modified xsi:type="dcterms:W3CDTF">2016-04-26T06:37:00Z</dcterms:modified>
</cp:coreProperties>
</file>