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76" w:rsidRPr="00E73124" w:rsidRDefault="00E73124" w:rsidP="00E73124">
      <w:pPr>
        <w:spacing w:line="360" w:lineRule="auto"/>
        <w:jc w:val="center"/>
        <w:rPr>
          <w:i/>
          <w:lang w:val="uk-UA"/>
        </w:rPr>
      </w:pPr>
      <w:r>
        <w:rPr>
          <w:i/>
          <w:lang w:val="uk-UA"/>
        </w:rPr>
        <w:t xml:space="preserve">Секція: </w:t>
      </w:r>
      <w:r w:rsidRPr="00E73124">
        <w:rPr>
          <w:i/>
          <w:lang w:val="uk-UA"/>
        </w:rPr>
        <w:t>Розвиток продуктивних сил і регіональна економіка</w:t>
      </w:r>
    </w:p>
    <w:p w:rsidR="00E73124" w:rsidRPr="00E73124" w:rsidRDefault="00E73124" w:rsidP="00E73124">
      <w:pPr>
        <w:spacing w:line="360" w:lineRule="auto"/>
        <w:jc w:val="right"/>
        <w:rPr>
          <w:b/>
          <w:lang w:val="uk-UA"/>
        </w:rPr>
      </w:pPr>
      <w:r w:rsidRPr="00E73124">
        <w:rPr>
          <w:b/>
          <w:lang w:val="uk-UA"/>
        </w:rPr>
        <w:t>Чухно І.А.</w:t>
      </w:r>
    </w:p>
    <w:p w:rsidR="0038009B" w:rsidRDefault="00C01376" w:rsidP="00E73124">
      <w:pPr>
        <w:spacing w:line="360" w:lineRule="auto"/>
        <w:jc w:val="right"/>
        <w:rPr>
          <w:i/>
          <w:lang w:val="uk-UA"/>
        </w:rPr>
      </w:pPr>
      <w:proofErr w:type="spellStart"/>
      <w:r w:rsidRPr="00E73124">
        <w:rPr>
          <w:i/>
          <w:lang w:val="uk-UA"/>
        </w:rPr>
        <w:t>к.держ.</w:t>
      </w:r>
      <w:r w:rsidR="00F11971" w:rsidRPr="00E73124">
        <w:rPr>
          <w:i/>
          <w:lang w:val="uk-UA"/>
        </w:rPr>
        <w:t>упр</w:t>
      </w:r>
      <w:proofErr w:type="spellEnd"/>
      <w:r w:rsidRPr="00E73124">
        <w:rPr>
          <w:i/>
          <w:lang w:val="uk-UA"/>
        </w:rPr>
        <w:t>., доц.</w:t>
      </w:r>
      <w:r w:rsidR="00E73124">
        <w:rPr>
          <w:i/>
          <w:lang w:val="uk-UA"/>
        </w:rPr>
        <w:t>,</w:t>
      </w:r>
    </w:p>
    <w:p w:rsidR="00E73124" w:rsidRDefault="00E73124" w:rsidP="00E73124">
      <w:pPr>
        <w:spacing w:line="360" w:lineRule="auto"/>
        <w:jc w:val="right"/>
        <w:rPr>
          <w:i/>
          <w:lang w:val="uk-UA"/>
        </w:rPr>
      </w:pPr>
      <w:r>
        <w:rPr>
          <w:i/>
          <w:lang w:val="uk-UA"/>
        </w:rPr>
        <w:t xml:space="preserve">доцент кафедри соціальної медицини, </w:t>
      </w:r>
    </w:p>
    <w:p w:rsidR="00E73124" w:rsidRPr="00E73124" w:rsidRDefault="00E73124" w:rsidP="00E73124">
      <w:pPr>
        <w:spacing w:line="360" w:lineRule="auto"/>
        <w:jc w:val="right"/>
        <w:rPr>
          <w:i/>
          <w:lang w:val="uk-UA"/>
        </w:rPr>
      </w:pPr>
      <w:r>
        <w:rPr>
          <w:i/>
          <w:lang w:val="uk-UA"/>
        </w:rPr>
        <w:t>організації та економіки охорони здоров'я,</w:t>
      </w:r>
    </w:p>
    <w:p w:rsidR="00C01376" w:rsidRDefault="00C01376" w:rsidP="00E73124">
      <w:pPr>
        <w:spacing w:line="360" w:lineRule="auto"/>
        <w:jc w:val="right"/>
        <w:rPr>
          <w:i/>
          <w:lang w:val="uk-UA"/>
        </w:rPr>
      </w:pPr>
      <w:r w:rsidRPr="00C01376">
        <w:rPr>
          <w:i/>
          <w:lang w:val="uk-UA"/>
        </w:rPr>
        <w:t>Харківський національний медичний університет</w:t>
      </w:r>
      <w:r w:rsidR="00E73124">
        <w:rPr>
          <w:i/>
          <w:lang w:val="uk-UA"/>
        </w:rPr>
        <w:t>,</w:t>
      </w:r>
    </w:p>
    <w:p w:rsidR="00E73124" w:rsidRPr="00C01376" w:rsidRDefault="00E73124" w:rsidP="00E73124">
      <w:pPr>
        <w:spacing w:line="360" w:lineRule="auto"/>
        <w:jc w:val="right"/>
        <w:rPr>
          <w:i/>
          <w:lang w:val="uk-UA"/>
        </w:rPr>
      </w:pPr>
      <w:r>
        <w:rPr>
          <w:i/>
          <w:lang w:val="uk-UA"/>
        </w:rPr>
        <w:t>м. Харків, Україна</w:t>
      </w:r>
    </w:p>
    <w:p w:rsidR="00C01376" w:rsidRDefault="00C01376" w:rsidP="00E73124">
      <w:pPr>
        <w:spacing w:line="360" w:lineRule="auto"/>
        <w:rPr>
          <w:lang w:val="uk-UA"/>
        </w:rPr>
      </w:pPr>
    </w:p>
    <w:p w:rsidR="00C01376" w:rsidRDefault="00EF4D52" w:rsidP="00E73124">
      <w:pPr>
        <w:spacing w:line="360" w:lineRule="auto"/>
        <w:jc w:val="center"/>
        <w:rPr>
          <w:b/>
          <w:lang w:val="uk-UA"/>
        </w:rPr>
      </w:pPr>
      <w:r w:rsidRPr="00782E28">
        <w:rPr>
          <w:b/>
          <w:lang w:val="uk-UA"/>
        </w:rPr>
        <w:t xml:space="preserve">ОСНОВНІ ДЖЕРЕЛА </w:t>
      </w:r>
      <w:r w:rsidR="00C01376" w:rsidRPr="00782E28">
        <w:rPr>
          <w:b/>
          <w:lang w:val="uk-UA"/>
        </w:rPr>
        <w:t>ФІНАНСУВАННЯ СТАЛОГО РОЗВИТКУ</w:t>
      </w:r>
      <w:r w:rsidRPr="00782E28">
        <w:rPr>
          <w:b/>
          <w:lang w:val="uk-UA"/>
        </w:rPr>
        <w:t xml:space="preserve"> ТЕРИТОРІЙ В УКРАЇНІ</w:t>
      </w:r>
    </w:p>
    <w:p w:rsidR="00F11971" w:rsidRDefault="00F11971" w:rsidP="00E73124">
      <w:pPr>
        <w:spacing w:line="360" w:lineRule="auto"/>
        <w:jc w:val="center"/>
        <w:rPr>
          <w:lang w:val="uk-UA"/>
        </w:rPr>
      </w:pPr>
    </w:p>
    <w:p w:rsidR="0096766B" w:rsidRDefault="00F11971" w:rsidP="00E73124">
      <w:pPr>
        <w:spacing w:line="360" w:lineRule="auto"/>
        <w:rPr>
          <w:lang w:val="uk-UA"/>
        </w:rPr>
      </w:pPr>
      <w:r>
        <w:rPr>
          <w:lang w:val="uk-UA"/>
        </w:rPr>
        <w:t xml:space="preserve">В нашій державі вже тривалий час серед практиків та науковців йде мова про необхідність переходу </w:t>
      </w:r>
      <w:r w:rsidR="00EF4D52">
        <w:rPr>
          <w:lang w:val="uk-UA"/>
        </w:rPr>
        <w:t>в сфері управління розвитком регіонів, адміністративно-територіальних одиниць, територій, від управління окремими галузями та сферами діяльності до забезпечення комплексного управління територіальним розвитком на основі</w:t>
      </w:r>
      <w:r>
        <w:rPr>
          <w:lang w:val="uk-UA"/>
        </w:rPr>
        <w:t xml:space="preserve"> концепці</w:t>
      </w:r>
      <w:r w:rsidR="00EF4D52">
        <w:rPr>
          <w:lang w:val="uk-UA"/>
        </w:rPr>
        <w:t>ї</w:t>
      </w:r>
      <w:r>
        <w:rPr>
          <w:lang w:val="uk-UA"/>
        </w:rPr>
        <w:t xml:space="preserve"> сталого розвитку (в загальному вигляді це означає забезпечення розвитку за трьома основними складовими: економічною, соціальною та екологічною).</w:t>
      </w:r>
    </w:p>
    <w:p w:rsidR="002401E1" w:rsidRDefault="00782E28" w:rsidP="00E73124">
      <w:pPr>
        <w:spacing w:line="360" w:lineRule="auto"/>
        <w:rPr>
          <w:lang w:val="uk-UA"/>
        </w:rPr>
      </w:pPr>
      <w:r>
        <w:rPr>
          <w:lang w:val="uk-UA"/>
        </w:rPr>
        <w:t>Проте, однією з основних перешкод для забезпечення ефективного управління територіальним розвитком в нашій державі та забезпечення позитивних зрушень в цій сфері</w:t>
      </w:r>
      <w:r w:rsidR="00F5092C">
        <w:rPr>
          <w:lang w:val="uk-UA"/>
        </w:rPr>
        <w:t>,</w:t>
      </w:r>
      <w:r>
        <w:rPr>
          <w:lang w:val="uk-UA"/>
        </w:rPr>
        <w:t xml:space="preserve"> є наявні проблеми із фінансуванням розвитку</w:t>
      </w:r>
      <w:r w:rsidR="00135E59">
        <w:rPr>
          <w:lang w:val="uk-UA"/>
        </w:rPr>
        <w:t xml:space="preserve"> територій</w:t>
      </w:r>
      <w:r>
        <w:rPr>
          <w:lang w:val="uk-UA"/>
        </w:rPr>
        <w:t xml:space="preserve">, що загалом полягають у недостатності фінансових ресурсів </w:t>
      </w:r>
      <w:r w:rsidR="00135E59">
        <w:rPr>
          <w:lang w:val="uk-UA"/>
        </w:rPr>
        <w:t>внаслідок</w:t>
      </w:r>
      <w:r>
        <w:rPr>
          <w:lang w:val="uk-UA"/>
        </w:rPr>
        <w:t xml:space="preserve"> слабк</w:t>
      </w:r>
      <w:r w:rsidR="00135E59">
        <w:rPr>
          <w:lang w:val="uk-UA"/>
        </w:rPr>
        <w:t>ості</w:t>
      </w:r>
      <w:r>
        <w:rPr>
          <w:lang w:val="uk-UA"/>
        </w:rPr>
        <w:t xml:space="preserve"> місцевих та державного бюджетів та нездатн</w:t>
      </w:r>
      <w:r w:rsidR="00135E59">
        <w:rPr>
          <w:lang w:val="uk-UA"/>
        </w:rPr>
        <w:t>о</w:t>
      </w:r>
      <w:r>
        <w:rPr>
          <w:lang w:val="uk-UA"/>
        </w:rPr>
        <w:t>ст</w:t>
      </w:r>
      <w:r w:rsidR="00135E59">
        <w:rPr>
          <w:lang w:val="uk-UA"/>
        </w:rPr>
        <w:t>і</w:t>
      </w:r>
      <w:r>
        <w:rPr>
          <w:lang w:val="uk-UA"/>
        </w:rPr>
        <w:t xml:space="preserve"> залучати кошти приватних інвесторів, а також у, здебільшого, неефективному та нераціональному використанні наявних фінансових ресурсів.</w:t>
      </w:r>
    </w:p>
    <w:p w:rsidR="00DE64DA" w:rsidRPr="00DE64DA" w:rsidRDefault="00DE64DA" w:rsidP="00DE64DA">
      <w:pPr>
        <w:spacing w:line="360" w:lineRule="auto"/>
        <w:rPr>
          <w:lang w:val="uk-UA"/>
        </w:rPr>
      </w:pPr>
      <w:r w:rsidRPr="00DE64DA">
        <w:rPr>
          <w:lang w:val="uk-UA"/>
        </w:rPr>
        <w:t>Фінансовий механізм повинен забезпечувати перспективи для формування такої фінансової спроможності територій, яка б створювала можливості для ефективного регіонального розвитку, подолання диспропорцій з урахуванням особливостей регіонів, їх потенціалу в ринковій економіці [2]</w:t>
      </w:r>
      <w:r>
        <w:rPr>
          <w:lang w:val="uk-UA"/>
        </w:rPr>
        <w:t>.</w:t>
      </w:r>
    </w:p>
    <w:p w:rsidR="00F11971" w:rsidRDefault="002401E1" w:rsidP="00E73124">
      <w:pPr>
        <w:spacing w:line="360" w:lineRule="auto"/>
        <w:rPr>
          <w:lang w:val="uk-UA"/>
        </w:rPr>
      </w:pPr>
      <w:r>
        <w:rPr>
          <w:lang w:val="uk-UA"/>
        </w:rPr>
        <w:t>Джерела фінансування сталого розвитку</w:t>
      </w:r>
      <w:r w:rsidR="00BE7B88">
        <w:rPr>
          <w:lang w:val="uk-UA"/>
        </w:rPr>
        <w:t xml:space="preserve"> територій</w:t>
      </w:r>
      <w:r>
        <w:rPr>
          <w:lang w:val="uk-UA"/>
        </w:rPr>
        <w:t xml:space="preserve"> </w:t>
      </w:r>
      <w:r w:rsidR="00782E28">
        <w:rPr>
          <w:lang w:val="uk-UA"/>
        </w:rPr>
        <w:t xml:space="preserve">в цілому </w:t>
      </w:r>
      <w:r>
        <w:rPr>
          <w:lang w:val="uk-UA"/>
        </w:rPr>
        <w:t xml:space="preserve">можна </w:t>
      </w:r>
      <w:r>
        <w:rPr>
          <w:lang w:val="uk-UA"/>
        </w:rPr>
        <w:lastRenderedPageBreak/>
        <w:t>розділити на три групи:</w:t>
      </w:r>
    </w:p>
    <w:p w:rsidR="002401E1" w:rsidRDefault="00782E28" w:rsidP="00E73124">
      <w:pPr>
        <w:spacing w:line="360" w:lineRule="auto"/>
        <w:rPr>
          <w:lang w:val="uk-UA"/>
        </w:rPr>
      </w:pPr>
      <w:r>
        <w:rPr>
          <w:lang w:val="uk-UA"/>
        </w:rPr>
        <w:t>–</w:t>
      </w:r>
      <w:r w:rsidR="002401E1">
        <w:rPr>
          <w:lang w:val="uk-UA"/>
        </w:rPr>
        <w:t xml:space="preserve"> кошти державного бюджету;</w:t>
      </w:r>
    </w:p>
    <w:p w:rsidR="002401E1" w:rsidRDefault="00782E28" w:rsidP="00E73124">
      <w:pPr>
        <w:spacing w:line="360" w:lineRule="auto"/>
        <w:rPr>
          <w:lang w:val="uk-UA"/>
        </w:rPr>
      </w:pPr>
      <w:r>
        <w:rPr>
          <w:lang w:val="uk-UA"/>
        </w:rPr>
        <w:t>–</w:t>
      </w:r>
      <w:r w:rsidR="002401E1">
        <w:rPr>
          <w:lang w:val="uk-UA"/>
        </w:rPr>
        <w:t xml:space="preserve"> кошти місцевих бюджетів;</w:t>
      </w:r>
    </w:p>
    <w:p w:rsidR="002401E1" w:rsidRDefault="00782E28" w:rsidP="00E73124">
      <w:pPr>
        <w:spacing w:line="360" w:lineRule="auto"/>
        <w:rPr>
          <w:lang w:val="uk-UA"/>
        </w:rPr>
      </w:pPr>
      <w:r>
        <w:rPr>
          <w:lang w:val="uk-UA"/>
        </w:rPr>
        <w:t>–</w:t>
      </w:r>
      <w:r w:rsidR="002401E1">
        <w:rPr>
          <w:lang w:val="uk-UA"/>
        </w:rPr>
        <w:t xml:space="preserve"> позабюджетні кошти.</w:t>
      </w:r>
    </w:p>
    <w:p w:rsidR="002401E1" w:rsidRDefault="00136539" w:rsidP="00E73124">
      <w:pPr>
        <w:spacing w:line="360" w:lineRule="auto"/>
        <w:rPr>
          <w:lang w:val="uk-UA"/>
        </w:rPr>
      </w:pPr>
      <w:r w:rsidRPr="00135E59">
        <w:rPr>
          <w:lang w:val="uk-UA"/>
        </w:rPr>
        <w:t xml:space="preserve">Слід зазначити, що за час незалежності нашої держави основний </w:t>
      </w:r>
      <w:r w:rsidR="00135E59">
        <w:rPr>
          <w:lang w:val="uk-UA"/>
        </w:rPr>
        <w:t>акцент був зроблений</w:t>
      </w:r>
      <w:r w:rsidRPr="00135E59">
        <w:rPr>
          <w:lang w:val="uk-UA"/>
        </w:rPr>
        <w:t xml:space="preserve"> на перші два джерела, </w:t>
      </w:r>
      <w:r w:rsidR="00135E59" w:rsidRPr="00135E59">
        <w:rPr>
          <w:lang w:val="uk-UA"/>
        </w:rPr>
        <w:t xml:space="preserve">що можна вважати досить застарілим підходом, який не виправдав себе в нових суспільних умовах. </w:t>
      </w:r>
      <w:r w:rsidRPr="00136539">
        <w:rPr>
          <w:lang w:val="uk-UA"/>
        </w:rPr>
        <w:t>Зважаючи як на економічну ситуацію в країні та тенденції в цій сфері, так і на світовий досвід вирішення цих питань,</w:t>
      </w:r>
      <w:r w:rsidR="002401E1" w:rsidRPr="00136539">
        <w:rPr>
          <w:lang w:val="uk-UA"/>
        </w:rPr>
        <w:t xml:space="preserve"> необхідно розуміти, що бюджетних коштів (з бюджетів різних рівнів) не може і не буде виділятися достатньо для подолання негативних процесів регіонального (територіального) розвитку та забезпечення формування управління територіальним розвитком, що спрямовував би його по шляху сталості.</w:t>
      </w:r>
    </w:p>
    <w:p w:rsidR="002401E1" w:rsidRDefault="00F5092C" w:rsidP="00E73124">
      <w:pPr>
        <w:spacing w:line="360" w:lineRule="auto"/>
        <w:rPr>
          <w:lang w:val="uk-UA"/>
        </w:rPr>
      </w:pPr>
      <w:r>
        <w:rPr>
          <w:lang w:val="uk-UA"/>
        </w:rPr>
        <w:t xml:space="preserve">Одним із основних інструментів направлення та використання бюджетних коштів для забезпечення територіального розвитку є </w:t>
      </w:r>
      <w:r w:rsidR="00F711B3">
        <w:rPr>
          <w:lang w:val="uk-UA"/>
        </w:rPr>
        <w:t xml:space="preserve">фінансування різноманітних державних, регіональних та місцевих програм. При цьому, зважаючи на існуючу ситуацію з фінансуванням таких програм, ті факти, що кошти під них часто закладаються недостатні або й виділяються не в повному обсязі, а також той факт, що такі програми часто не мають </w:t>
      </w:r>
      <w:r w:rsidR="00AE1093">
        <w:rPr>
          <w:lang w:val="uk-UA"/>
        </w:rPr>
        <w:t>необхідної системності в своїй основі</w:t>
      </w:r>
      <w:r w:rsidR="00BE7B88">
        <w:rPr>
          <w:lang w:val="uk-UA"/>
        </w:rPr>
        <w:t>,</w:t>
      </w:r>
      <w:r w:rsidR="00AE1093">
        <w:rPr>
          <w:lang w:val="uk-UA"/>
        </w:rPr>
        <w:t xml:space="preserve"> ефективність їх реалізації та витрачених на них коштів часто є низькими і не дозволяють вирішувати нагальні та стратегіч</w:t>
      </w:r>
      <w:r w:rsidR="00136539">
        <w:rPr>
          <w:lang w:val="uk-UA"/>
        </w:rPr>
        <w:t>н</w:t>
      </w:r>
      <w:r w:rsidR="00AE1093">
        <w:rPr>
          <w:lang w:val="uk-UA"/>
        </w:rPr>
        <w:t>і проблеми</w:t>
      </w:r>
      <w:r w:rsidR="00F711B3">
        <w:rPr>
          <w:lang w:val="uk-UA"/>
        </w:rPr>
        <w:t xml:space="preserve"> </w:t>
      </w:r>
      <w:r w:rsidR="00AE1093">
        <w:rPr>
          <w:lang w:val="uk-UA"/>
        </w:rPr>
        <w:t>територіального розвитку</w:t>
      </w:r>
      <w:r w:rsidR="00BE7B88">
        <w:rPr>
          <w:lang w:val="uk-UA"/>
        </w:rPr>
        <w:t>.</w:t>
      </w:r>
    </w:p>
    <w:p w:rsidR="000A6E34" w:rsidRPr="00F11971" w:rsidRDefault="000A6E34" w:rsidP="000A6E34">
      <w:pPr>
        <w:spacing w:line="360" w:lineRule="auto"/>
        <w:rPr>
          <w:lang w:val="uk-UA"/>
        </w:rPr>
      </w:pPr>
      <w:r w:rsidRPr="00F11971">
        <w:rPr>
          <w:lang w:val="uk-UA"/>
        </w:rPr>
        <w:t xml:space="preserve">Для покращення рівня та якості фінансування реалізації цільових програм </w:t>
      </w:r>
      <w:r w:rsidR="00AE1093">
        <w:rPr>
          <w:lang w:val="uk-UA"/>
        </w:rPr>
        <w:t>доцільно застосовувати програмно-цільове бюджетування, при чому для його ефективної реалізації</w:t>
      </w:r>
      <w:r w:rsidR="00AE1093" w:rsidRPr="00AE1093">
        <w:rPr>
          <w:lang w:val="uk-UA"/>
        </w:rPr>
        <w:t xml:space="preserve"> </w:t>
      </w:r>
      <w:r w:rsidR="00AE1093">
        <w:rPr>
          <w:lang w:val="uk-UA"/>
        </w:rPr>
        <w:t xml:space="preserve">О.І. </w:t>
      </w:r>
      <w:proofErr w:type="spellStart"/>
      <w:r w:rsidR="00AE1093">
        <w:rPr>
          <w:lang w:val="uk-UA"/>
        </w:rPr>
        <w:t>Амоша</w:t>
      </w:r>
      <w:proofErr w:type="spellEnd"/>
      <w:r w:rsidR="00AE1093">
        <w:rPr>
          <w:lang w:val="uk-UA"/>
        </w:rPr>
        <w:t xml:space="preserve"> пропонує</w:t>
      </w:r>
      <w:r w:rsidRPr="00F11971">
        <w:rPr>
          <w:lang w:val="uk-UA"/>
        </w:rPr>
        <w:t>:</w:t>
      </w:r>
    </w:p>
    <w:p w:rsidR="000A6E34" w:rsidRPr="00AE1093" w:rsidRDefault="000A6E34" w:rsidP="000A6E34">
      <w:pPr>
        <w:spacing w:line="360" w:lineRule="auto"/>
        <w:rPr>
          <w:lang w:val="uk-UA"/>
        </w:rPr>
      </w:pPr>
      <w:r w:rsidRPr="00AE1093">
        <w:rPr>
          <w:lang w:val="uk-UA"/>
        </w:rPr>
        <w:t>1) більш ретельно підходити до обґрунтування пріоритетних проблемних напрямків, які мають бути реалізовані в формі програм для запобігання розпорошення бюджетних коштів;</w:t>
      </w:r>
    </w:p>
    <w:p w:rsidR="000A6E34" w:rsidRPr="00AE1093" w:rsidRDefault="000A6E34" w:rsidP="000A6E34">
      <w:pPr>
        <w:spacing w:line="360" w:lineRule="auto"/>
        <w:rPr>
          <w:lang w:val="uk-UA"/>
        </w:rPr>
      </w:pPr>
      <w:r w:rsidRPr="00AE1093">
        <w:rPr>
          <w:lang w:val="uk-UA"/>
        </w:rPr>
        <w:t xml:space="preserve">2) удосконалити методичне забезпечення програм в напрямку дотримання принципу </w:t>
      </w:r>
      <w:proofErr w:type="spellStart"/>
      <w:r w:rsidRPr="00AE1093">
        <w:rPr>
          <w:lang w:val="uk-UA"/>
        </w:rPr>
        <w:t>цілепокладання</w:t>
      </w:r>
      <w:proofErr w:type="spellEnd"/>
      <w:r w:rsidRPr="00AE1093">
        <w:rPr>
          <w:lang w:val="uk-UA"/>
        </w:rPr>
        <w:t xml:space="preserve"> (для відсутності дублювання програмних завдань), </w:t>
      </w:r>
      <w:r w:rsidRPr="00AE1093">
        <w:rPr>
          <w:lang w:val="uk-UA"/>
        </w:rPr>
        <w:lastRenderedPageBreak/>
        <w:t>забезпечити узгодженість програм та підпрограм та практикувати пролонгацію терміну їх виконання (у разі потреби) для рівномірності та ефективності їх фінансування;</w:t>
      </w:r>
    </w:p>
    <w:p w:rsidR="000A6E34" w:rsidRPr="00AE1093" w:rsidRDefault="000A6E34" w:rsidP="000A6E34">
      <w:pPr>
        <w:spacing w:line="360" w:lineRule="auto"/>
        <w:rPr>
          <w:lang w:val="uk-UA"/>
        </w:rPr>
      </w:pPr>
      <w:r w:rsidRPr="00AE1093">
        <w:rPr>
          <w:lang w:val="uk-UA"/>
        </w:rPr>
        <w:t>3) запровадити багатоканальну систему бюджетування програм через створення інституціонального забезпечення, яке, в свою чергу, допоможе окрім бюджетних коштів залучати кошти підприємств, установ, організацій та фізичних осіб, що зацікавлені в реалізації програмних заходів;</w:t>
      </w:r>
    </w:p>
    <w:p w:rsidR="000A6E34" w:rsidRPr="00AE1093" w:rsidRDefault="000A6E34" w:rsidP="000A6E34">
      <w:pPr>
        <w:spacing w:line="360" w:lineRule="auto"/>
        <w:rPr>
          <w:lang w:val="uk-UA"/>
        </w:rPr>
      </w:pPr>
      <w:r w:rsidRPr="00AE1093">
        <w:rPr>
          <w:lang w:val="uk-UA"/>
        </w:rPr>
        <w:t>4) забезпечити можливість гнучкого корегування та управління реалізацією програми для підвищення її ефективності та досягнення кінцевих результатів в умовах мінливості соціально-економічного та правового середовища;</w:t>
      </w:r>
    </w:p>
    <w:p w:rsidR="000A6E34" w:rsidRPr="00AE1093" w:rsidRDefault="000A6E34" w:rsidP="000A6E34">
      <w:pPr>
        <w:spacing w:line="360" w:lineRule="auto"/>
        <w:rPr>
          <w:lang w:val="uk-UA"/>
        </w:rPr>
      </w:pPr>
      <w:r w:rsidRPr="00AE1093">
        <w:rPr>
          <w:lang w:val="uk-UA"/>
        </w:rPr>
        <w:t>5) встановити чіткий контроль за цільовим витрачанням спонсорських доброчинних внесків та пільг;</w:t>
      </w:r>
    </w:p>
    <w:p w:rsidR="000A6E34" w:rsidRPr="00AE1093" w:rsidRDefault="000A6E34" w:rsidP="000A6E34">
      <w:pPr>
        <w:spacing w:line="360" w:lineRule="auto"/>
        <w:rPr>
          <w:lang w:val="uk-UA"/>
        </w:rPr>
      </w:pPr>
      <w:r w:rsidRPr="00AE1093">
        <w:rPr>
          <w:lang w:val="uk-UA"/>
        </w:rPr>
        <w:t>6) покращити роботу держзамовників в напрямку залучення коштів місцевих фінансів (</w:t>
      </w:r>
      <w:proofErr w:type="spellStart"/>
      <w:r w:rsidRPr="00AE1093">
        <w:rPr>
          <w:lang w:val="uk-UA"/>
        </w:rPr>
        <w:t>співфінансування</w:t>
      </w:r>
      <w:proofErr w:type="spellEnd"/>
      <w:r w:rsidRPr="00AE1093">
        <w:rPr>
          <w:lang w:val="uk-UA"/>
        </w:rPr>
        <w:t>) та додаткових коштів на реалізацію цільових програм;</w:t>
      </w:r>
    </w:p>
    <w:p w:rsidR="000A6E34" w:rsidRPr="00AE1093" w:rsidRDefault="000A6E34" w:rsidP="000A6E34">
      <w:pPr>
        <w:spacing w:line="360" w:lineRule="auto"/>
        <w:rPr>
          <w:lang w:val="uk-UA"/>
        </w:rPr>
      </w:pPr>
      <w:r w:rsidRPr="00AE1093">
        <w:rPr>
          <w:lang w:val="uk-UA"/>
        </w:rPr>
        <w:t>7) забезпечити «проектний підхід» в процесі виконання програм, який полягає у збалансованості програм по фінансовим можливостям, відповідальним виконавцям та строкам виконання з чітко регламентованими результатами, які мають бути досягн</w:t>
      </w:r>
      <w:r w:rsidR="00AE1093">
        <w:rPr>
          <w:lang w:val="uk-UA"/>
        </w:rPr>
        <w:t>уті</w:t>
      </w:r>
      <w:r w:rsidRPr="00AE1093">
        <w:rPr>
          <w:lang w:val="uk-UA"/>
        </w:rPr>
        <w:t xml:space="preserve"> [1]</w:t>
      </w:r>
      <w:r w:rsidR="00AE1093" w:rsidRPr="00AE1093">
        <w:rPr>
          <w:lang w:val="uk-UA"/>
        </w:rPr>
        <w:t>.</w:t>
      </w:r>
    </w:p>
    <w:p w:rsidR="002401E1" w:rsidRDefault="00AE1093" w:rsidP="00E73124">
      <w:pPr>
        <w:spacing w:line="360" w:lineRule="auto"/>
        <w:rPr>
          <w:lang w:val="uk-UA"/>
        </w:rPr>
      </w:pPr>
      <w:r>
        <w:rPr>
          <w:lang w:val="uk-UA"/>
        </w:rPr>
        <w:t>За таких умов соціально-економічного розвитку в країні та бюджетного фінансування питань територіального розвитку, а</w:t>
      </w:r>
      <w:r w:rsidR="002401E1">
        <w:rPr>
          <w:lang w:val="uk-UA"/>
        </w:rPr>
        <w:t xml:space="preserve"> особливо зважаючи на активізацію процесів децентралізації в нашій державі, необхідно вишукувати альтернативні позабюджетні джерела для фінансування стратегій, програм та процесів сталого розвитку в нашій державі.</w:t>
      </w:r>
    </w:p>
    <w:p w:rsidR="002401E1" w:rsidRDefault="002401E1" w:rsidP="00E73124">
      <w:pPr>
        <w:spacing w:line="360" w:lineRule="auto"/>
        <w:rPr>
          <w:lang w:val="uk-UA"/>
        </w:rPr>
      </w:pPr>
      <w:r>
        <w:rPr>
          <w:lang w:val="uk-UA"/>
        </w:rPr>
        <w:t xml:space="preserve">Першочерговим кроком в цьому напрямі має стати активізація територіальних громад та громадськості щодо управління розвитком власних територій, взяття на себе відповідальності в цих процесах і відхід від свідомості споживача (об’єкта управління, який очікує, щоб хтось покращив його життя) до розуміння себе як повноправного суб’єкта управління розвитком власних </w:t>
      </w:r>
      <w:r>
        <w:rPr>
          <w:lang w:val="uk-UA"/>
        </w:rPr>
        <w:lastRenderedPageBreak/>
        <w:t xml:space="preserve">територій (суб’єкта управління). А також зміна свідомості та підходів до роботи з боку представників органів місцевого самоврядування, які на сьогодні повинні виступати активними </w:t>
      </w:r>
      <w:proofErr w:type="spellStart"/>
      <w:r>
        <w:rPr>
          <w:lang w:val="uk-UA"/>
        </w:rPr>
        <w:t>інноваторами</w:t>
      </w:r>
      <w:proofErr w:type="spellEnd"/>
      <w:r>
        <w:rPr>
          <w:lang w:val="uk-UA"/>
        </w:rPr>
        <w:t xml:space="preserve"> та ініціаторами змін в територіальному розвитку, вишукувати нові підходи до його забезпечення.</w:t>
      </w:r>
    </w:p>
    <w:p w:rsidR="002401E1" w:rsidRDefault="002401E1" w:rsidP="00E73124">
      <w:pPr>
        <w:spacing w:line="360" w:lineRule="auto"/>
        <w:rPr>
          <w:lang w:val="uk-UA"/>
        </w:rPr>
      </w:pPr>
      <w:r>
        <w:rPr>
          <w:lang w:val="uk-UA"/>
        </w:rPr>
        <w:t>В Україні вже є позитивні приклади таких змін і такої діяльності, які заклали основу для забезпечення ефективного та успішного розвитку власних територіальних громад на засадах сталості.</w:t>
      </w:r>
    </w:p>
    <w:p w:rsidR="002401E1" w:rsidRDefault="009A1887" w:rsidP="00E73124">
      <w:pPr>
        <w:spacing w:line="360" w:lineRule="auto"/>
        <w:rPr>
          <w:lang w:val="uk-UA"/>
        </w:rPr>
      </w:pPr>
      <w:r>
        <w:rPr>
          <w:lang w:val="uk-UA"/>
        </w:rPr>
        <w:t>Основними джерелами позабюджетного фінансування сталого розвитку можуть бути:</w:t>
      </w:r>
    </w:p>
    <w:p w:rsidR="009A1887" w:rsidRDefault="00010D6A" w:rsidP="00E73124">
      <w:pPr>
        <w:spacing w:line="360" w:lineRule="auto"/>
        <w:rPr>
          <w:lang w:val="uk-UA"/>
        </w:rPr>
      </w:pPr>
      <w:r>
        <w:rPr>
          <w:lang w:val="uk-UA"/>
        </w:rPr>
        <w:t>–</w:t>
      </w:r>
      <w:r w:rsidR="009A1887">
        <w:rPr>
          <w:lang w:val="uk-UA"/>
        </w:rPr>
        <w:t xml:space="preserve"> </w:t>
      </w:r>
      <w:r>
        <w:rPr>
          <w:lang w:val="uk-UA"/>
        </w:rPr>
        <w:t xml:space="preserve">кошти </w:t>
      </w:r>
      <w:r w:rsidR="009A1887">
        <w:rPr>
          <w:lang w:val="uk-UA"/>
        </w:rPr>
        <w:t>приватн</w:t>
      </w:r>
      <w:r>
        <w:rPr>
          <w:lang w:val="uk-UA"/>
        </w:rPr>
        <w:t>их</w:t>
      </w:r>
      <w:r w:rsidR="009A1887">
        <w:rPr>
          <w:lang w:val="uk-UA"/>
        </w:rPr>
        <w:t xml:space="preserve"> інвестор</w:t>
      </w:r>
      <w:r>
        <w:rPr>
          <w:lang w:val="uk-UA"/>
        </w:rPr>
        <w:t>ів</w:t>
      </w:r>
      <w:r w:rsidR="009A1887">
        <w:rPr>
          <w:lang w:val="uk-UA"/>
        </w:rPr>
        <w:t xml:space="preserve"> (внутрішні</w:t>
      </w:r>
      <w:r>
        <w:rPr>
          <w:lang w:val="uk-UA"/>
        </w:rPr>
        <w:t>х</w:t>
      </w:r>
      <w:r w:rsidR="009A1887">
        <w:rPr>
          <w:lang w:val="uk-UA"/>
        </w:rPr>
        <w:t xml:space="preserve"> та зовнішні</w:t>
      </w:r>
      <w:r>
        <w:rPr>
          <w:lang w:val="uk-UA"/>
        </w:rPr>
        <w:t>х</w:t>
      </w:r>
      <w:r w:rsidR="009A1887">
        <w:rPr>
          <w:lang w:val="uk-UA"/>
        </w:rPr>
        <w:t>);</w:t>
      </w:r>
    </w:p>
    <w:p w:rsidR="009A1887" w:rsidRDefault="00010D6A" w:rsidP="00E73124">
      <w:pPr>
        <w:spacing w:line="360" w:lineRule="auto"/>
        <w:rPr>
          <w:lang w:val="uk-UA"/>
        </w:rPr>
      </w:pPr>
      <w:r>
        <w:rPr>
          <w:lang w:val="uk-UA"/>
        </w:rPr>
        <w:t>–</w:t>
      </w:r>
      <w:r w:rsidR="009A1887">
        <w:rPr>
          <w:lang w:val="uk-UA"/>
        </w:rPr>
        <w:t xml:space="preserve"> </w:t>
      </w:r>
      <w:r>
        <w:rPr>
          <w:lang w:val="uk-UA"/>
        </w:rPr>
        <w:t xml:space="preserve">фінансові ресурси </w:t>
      </w:r>
      <w:r w:rsidR="009A1887">
        <w:rPr>
          <w:lang w:val="uk-UA"/>
        </w:rPr>
        <w:t>міжнародн</w:t>
      </w:r>
      <w:r>
        <w:rPr>
          <w:lang w:val="uk-UA"/>
        </w:rPr>
        <w:t>их</w:t>
      </w:r>
      <w:r w:rsidR="009A1887">
        <w:rPr>
          <w:lang w:val="uk-UA"/>
        </w:rPr>
        <w:t xml:space="preserve"> організаці</w:t>
      </w:r>
      <w:r>
        <w:rPr>
          <w:lang w:val="uk-UA"/>
        </w:rPr>
        <w:t>й</w:t>
      </w:r>
      <w:r w:rsidR="009A1887">
        <w:rPr>
          <w:lang w:val="uk-UA"/>
        </w:rPr>
        <w:t xml:space="preserve"> (що надають кошти на фінансування певних програм)</w:t>
      </w:r>
      <w:r>
        <w:rPr>
          <w:lang w:val="uk-UA"/>
        </w:rPr>
        <w:t>, в тому числі шляхом участі в різноманітних грантових програмах</w:t>
      </w:r>
      <w:r w:rsidR="009A1887">
        <w:rPr>
          <w:lang w:val="uk-UA"/>
        </w:rPr>
        <w:t>;</w:t>
      </w:r>
    </w:p>
    <w:p w:rsidR="009A1887" w:rsidRDefault="00010D6A" w:rsidP="00E73124">
      <w:pPr>
        <w:spacing w:line="360" w:lineRule="auto"/>
        <w:rPr>
          <w:lang w:val="uk-UA"/>
        </w:rPr>
      </w:pPr>
      <w:r>
        <w:rPr>
          <w:lang w:val="uk-UA"/>
        </w:rPr>
        <w:t>–</w:t>
      </w:r>
      <w:r w:rsidR="009A1887">
        <w:rPr>
          <w:lang w:val="uk-UA"/>
        </w:rPr>
        <w:t xml:space="preserve"> ДПП – як інструмент залучення приватного бізнесу (капіталу) у соціальну сферу)</w:t>
      </w:r>
      <w:r>
        <w:rPr>
          <w:lang w:val="uk-UA"/>
        </w:rPr>
        <w:t>;</w:t>
      </w:r>
    </w:p>
    <w:p w:rsidR="009A1887" w:rsidRPr="00F11971" w:rsidRDefault="00010D6A" w:rsidP="00E73124">
      <w:pPr>
        <w:spacing w:line="360" w:lineRule="auto"/>
        <w:rPr>
          <w:lang w:val="uk-UA"/>
        </w:rPr>
      </w:pPr>
      <w:r>
        <w:rPr>
          <w:lang w:val="uk-UA"/>
        </w:rPr>
        <w:t>–</w:t>
      </w:r>
      <w:r w:rsidR="009A1887">
        <w:rPr>
          <w:lang w:val="uk-UA"/>
        </w:rPr>
        <w:t xml:space="preserve"> громада та громадські організації (як приватні спонсори та як організації, що отримують фінансування під реалізацію певних ініціатив, програм</w:t>
      </w:r>
      <w:r>
        <w:rPr>
          <w:lang w:val="uk-UA"/>
        </w:rPr>
        <w:t>).</w:t>
      </w:r>
    </w:p>
    <w:p w:rsidR="00010D6A" w:rsidRPr="00010D6A" w:rsidRDefault="00010D6A" w:rsidP="00010D6A">
      <w:pPr>
        <w:spacing w:line="360" w:lineRule="auto"/>
        <w:rPr>
          <w:lang w:val="uk-UA"/>
        </w:rPr>
      </w:pPr>
      <w:r w:rsidRPr="00010D6A">
        <w:rPr>
          <w:lang w:val="uk-UA"/>
        </w:rPr>
        <w:t>В умовах децентралізації не слід розглядати як основне джерело фінансування сталого розвитку територіальних громад бюджетні кошти. Фінансово-економічне забезпечення сталого розвитку територій повинне ураховувати всі джерела і форми акумуляції фінансових засобів. При цьому пріоритетним напрямом має бути використання засобів господарюючих суб'єктів, коли організація зацікавле</w:t>
      </w:r>
      <w:r w:rsidR="00671231">
        <w:rPr>
          <w:lang w:val="uk-UA"/>
        </w:rPr>
        <w:t>на у вкладенні власних ресурсів</w:t>
      </w:r>
      <w:r w:rsidRPr="00010D6A">
        <w:rPr>
          <w:lang w:val="uk-UA"/>
        </w:rPr>
        <w:t xml:space="preserve"> [3]</w:t>
      </w:r>
      <w:r w:rsidR="00671231">
        <w:rPr>
          <w:lang w:val="uk-UA"/>
        </w:rPr>
        <w:t>.</w:t>
      </w:r>
    </w:p>
    <w:p w:rsidR="0096766B" w:rsidRPr="002401E1" w:rsidRDefault="00DE64DA" w:rsidP="00E73124">
      <w:pPr>
        <w:spacing w:line="360" w:lineRule="auto"/>
        <w:rPr>
          <w:lang w:val="uk-UA"/>
        </w:rPr>
      </w:pPr>
      <w:r>
        <w:rPr>
          <w:lang w:val="uk-UA"/>
        </w:rPr>
        <w:t xml:space="preserve">Важливим напрямом </w:t>
      </w:r>
      <w:r w:rsidR="0007096A">
        <w:rPr>
          <w:lang w:val="uk-UA"/>
        </w:rPr>
        <w:t>активізаці</w:t>
      </w:r>
      <w:r>
        <w:rPr>
          <w:lang w:val="uk-UA"/>
        </w:rPr>
        <w:t xml:space="preserve">ї підприємницьких структур щодо залучення їх до вирішення питань територіального розвитку в сучасних умовах має стати </w:t>
      </w:r>
      <w:r w:rsidR="0007096A">
        <w:rPr>
          <w:lang w:val="uk-UA"/>
        </w:rPr>
        <w:t>розвиток соціальної відповідальності бізнесу.</w:t>
      </w:r>
    </w:p>
    <w:p w:rsidR="00B216DF" w:rsidRDefault="00DE64DA" w:rsidP="00E73124">
      <w:pPr>
        <w:spacing w:line="360" w:lineRule="auto"/>
        <w:rPr>
          <w:lang w:val="uk-UA"/>
        </w:rPr>
      </w:pPr>
      <w:r>
        <w:rPr>
          <w:lang w:val="uk-UA"/>
        </w:rPr>
        <w:t>Загалом, в сучасних умовах, з поширенням процесів децентралізації розширюються можливості о</w:t>
      </w:r>
      <w:r w:rsidR="00B216DF">
        <w:rPr>
          <w:lang w:val="uk-UA"/>
        </w:rPr>
        <w:t>рган</w:t>
      </w:r>
      <w:r>
        <w:rPr>
          <w:lang w:val="uk-UA"/>
        </w:rPr>
        <w:t>ів</w:t>
      </w:r>
      <w:r w:rsidR="00B216DF">
        <w:rPr>
          <w:lang w:val="uk-UA"/>
        </w:rPr>
        <w:t xml:space="preserve"> місцевого самоврядування та територіальн</w:t>
      </w:r>
      <w:r>
        <w:rPr>
          <w:lang w:val="uk-UA"/>
        </w:rPr>
        <w:t xml:space="preserve">их громад в здійсненні ефективного управління і забезпеченні розвитку територій. Проте, ці процеси вимагають нових знань, умінь та </w:t>
      </w:r>
      <w:proofErr w:type="spellStart"/>
      <w:r>
        <w:rPr>
          <w:lang w:val="uk-UA"/>
        </w:rPr>
        <w:lastRenderedPageBreak/>
        <w:t>компетентностей</w:t>
      </w:r>
      <w:proofErr w:type="spellEnd"/>
      <w:r>
        <w:rPr>
          <w:lang w:val="uk-UA"/>
        </w:rPr>
        <w:t xml:space="preserve"> від представників цих структур, що мають діяти</w:t>
      </w:r>
      <w:r w:rsidR="00B216DF">
        <w:rPr>
          <w:lang w:val="uk-UA"/>
        </w:rPr>
        <w:t xml:space="preserve"> як ефективні господарі</w:t>
      </w:r>
      <w:r>
        <w:rPr>
          <w:lang w:val="uk-UA"/>
        </w:rPr>
        <w:t>, здатні адаптуватися до сучасних умов, що змінюються, бачити, вишукувати та використовувати різноманітні можливості для забезпечення розвитку власних територій (в т.ч. і джерела фінансових ресурсів) з урахуванням сучасного стану територій, їх потенціалу та перспектив розвитку, що є найбільш значущими для конкретних територіальних громад</w:t>
      </w:r>
      <w:r w:rsidR="00A84C8D">
        <w:rPr>
          <w:lang w:val="uk-UA"/>
        </w:rPr>
        <w:t>, вміти застосовувати сучасні інструменти фінансового забезпечення та управління, інтегрувати ресурси та роботу представників державного та місцевого управління, бізнесу, громадськості.</w:t>
      </w:r>
    </w:p>
    <w:p w:rsidR="0007096A" w:rsidRDefault="0007096A" w:rsidP="00E73124">
      <w:pPr>
        <w:spacing w:line="360" w:lineRule="auto"/>
        <w:rPr>
          <w:lang w:val="uk-UA"/>
        </w:rPr>
      </w:pPr>
      <w:r>
        <w:rPr>
          <w:lang w:val="uk-UA"/>
        </w:rPr>
        <w:t xml:space="preserve">Забезпечення ефективного використання перелічених джерел та напрямів фінансування сталого територіального розвитку вимагає розробки і впровадження дієвих механізмів співпраці всіх задіяних суб’єктів за кожним із названих напрямів. Для цього, в першу чергу, необхідним є створення </w:t>
      </w:r>
      <w:r w:rsidR="00DE64DA">
        <w:rPr>
          <w:lang w:val="uk-UA"/>
        </w:rPr>
        <w:t>ефективного</w:t>
      </w:r>
      <w:r>
        <w:rPr>
          <w:lang w:val="uk-UA"/>
        </w:rPr>
        <w:t xml:space="preserve"> прозорого правового поля для реалізації кожного з цих видів діяльності, при дотриманні рівності всіх учасників процесу та рівного захисту їх прав, стабільності такого правового поля та гарантуванні інтересів учасників. Нажаль, ці умови на сьогодні є не вирішеними і вимагають як подальших наукових розвідок так і практичної їх реалізації.</w:t>
      </w:r>
    </w:p>
    <w:p w:rsidR="00C01376" w:rsidRPr="00C01376" w:rsidRDefault="00C01376" w:rsidP="00E73124">
      <w:pPr>
        <w:spacing w:line="360" w:lineRule="auto"/>
        <w:rPr>
          <w:b/>
          <w:lang w:val="uk-UA"/>
        </w:rPr>
      </w:pPr>
      <w:r w:rsidRPr="00C01376">
        <w:rPr>
          <w:b/>
          <w:lang w:val="uk-UA"/>
        </w:rPr>
        <w:t>Література:</w:t>
      </w:r>
    </w:p>
    <w:p w:rsidR="00C01376" w:rsidRPr="0096766B" w:rsidRDefault="00C01376" w:rsidP="00E73124">
      <w:pPr>
        <w:spacing w:line="360" w:lineRule="auto"/>
        <w:rPr>
          <w:lang w:val="uk-UA"/>
        </w:rPr>
      </w:pPr>
      <w:r>
        <w:rPr>
          <w:lang w:val="uk-UA"/>
        </w:rPr>
        <w:t>1</w:t>
      </w:r>
      <w:r w:rsidR="0096766B">
        <w:rPr>
          <w:lang w:val="uk-UA"/>
        </w:rPr>
        <w:t xml:space="preserve">. </w:t>
      </w:r>
      <w:proofErr w:type="spellStart"/>
      <w:r w:rsidR="0096766B">
        <w:rPr>
          <w:lang w:val="uk-UA"/>
        </w:rPr>
        <w:t>Амоша</w:t>
      </w:r>
      <w:proofErr w:type="spellEnd"/>
      <w:r w:rsidR="0096766B">
        <w:rPr>
          <w:lang w:val="uk-UA"/>
        </w:rPr>
        <w:t xml:space="preserve"> О.І. </w:t>
      </w:r>
      <w:r w:rsidR="0096766B" w:rsidRPr="0096766B">
        <w:rPr>
          <w:lang w:val="uk-UA"/>
        </w:rPr>
        <w:t>про фінансове забезпечення реалізації програм сталого соціально-економічного розвитку</w:t>
      </w:r>
      <w:r w:rsidR="0096766B">
        <w:rPr>
          <w:lang w:val="uk-UA"/>
        </w:rPr>
        <w:t xml:space="preserve"> / О.І. </w:t>
      </w:r>
      <w:proofErr w:type="spellStart"/>
      <w:r w:rsidR="0096766B">
        <w:rPr>
          <w:lang w:val="uk-UA"/>
        </w:rPr>
        <w:t>Амоша</w:t>
      </w:r>
      <w:proofErr w:type="spellEnd"/>
      <w:r w:rsidR="0096766B">
        <w:rPr>
          <w:lang w:val="uk-UA"/>
        </w:rPr>
        <w:t xml:space="preserve">, </w:t>
      </w:r>
      <w:r w:rsidR="0096766B" w:rsidRPr="0096766B">
        <w:rPr>
          <w:lang w:val="uk-UA"/>
        </w:rPr>
        <w:t xml:space="preserve">К. В. </w:t>
      </w:r>
      <w:proofErr w:type="spellStart"/>
      <w:r w:rsidR="0096766B" w:rsidRPr="0096766B">
        <w:rPr>
          <w:lang w:val="uk-UA"/>
        </w:rPr>
        <w:t>Міхальова</w:t>
      </w:r>
      <w:proofErr w:type="spellEnd"/>
      <w:r w:rsidR="0096766B">
        <w:rPr>
          <w:lang w:val="uk-UA"/>
        </w:rPr>
        <w:t xml:space="preserve"> </w:t>
      </w:r>
      <w:r w:rsidR="0096766B" w:rsidRPr="0096766B">
        <w:rPr>
          <w:lang w:val="uk-UA"/>
        </w:rPr>
        <w:t>[Електронний ресурс]</w:t>
      </w:r>
      <w:r w:rsidR="0096766B">
        <w:rPr>
          <w:lang w:val="uk-UA"/>
        </w:rPr>
        <w:t xml:space="preserve"> // Ефективна економіка. – 2014. – № 1. – Режим доступу : </w:t>
      </w:r>
      <w:r w:rsidR="0096766B" w:rsidRPr="0096766B">
        <w:rPr>
          <w:lang w:val="uk-UA"/>
        </w:rPr>
        <w:t>http://www.economy.nayka.com.ua/?op=1&amp;z=2703</w:t>
      </w:r>
    </w:p>
    <w:p w:rsidR="00C01376" w:rsidRDefault="00782FDE" w:rsidP="00E73124">
      <w:pPr>
        <w:spacing w:line="360" w:lineRule="auto"/>
      </w:pPr>
      <w:r>
        <w:t xml:space="preserve">2. Шаталова Н. О. Шляхи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державного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/ Н. О. Шаталова [</w:t>
      </w:r>
      <w:proofErr w:type="spellStart"/>
      <w:r>
        <w:t>Електронний</w:t>
      </w:r>
      <w:proofErr w:type="spellEnd"/>
      <w:r>
        <w:t xml:space="preserve"> ресурс]. – Режим доступу : </w:t>
      </w:r>
      <w:hyperlink r:id="rId4" w:history="1">
        <w:r w:rsidRPr="00465937">
          <w:rPr>
            <w:rStyle w:val="a6"/>
          </w:rPr>
          <w:t>http://www.rusnauka.com</w:t>
        </w:r>
      </w:hyperlink>
      <w:r>
        <w:t>.</w:t>
      </w:r>
    </w:p>
    <w:p w:rsidR="00782FDE" w:rsidRPr="00782FDE" w:rsidRDefault="00782FDE" w:rsidP="00E73124">
      <w:pPr>
        <w:spacing w:line="360" w:lineRule="auto"/>
        <w:rPr>
          <w:lang w:val="uk-UA"/>
        </w:rPr>
      </w:pPr>
      <w:r>
        <w:t xml:space="preserve">3. </w:t>
      </w:r>
      <w:proofErr w:type="spellStart"/>
      <w:r>
        <w:t>Стегней</w:t>
      </w:r>
      <w:proofErr w:type="spellEnd"/>
      <w:r>
        <w:t xml:space="preserve"> М.</w:t>
      </w:r>
      <w:r>
        <w:rPr>
          <w:lang w:val="uk-UA"/>
        </w:rPr>
        <w:t>І. Ф</w:t>
      </w:r>
      <w:r w:rsidRPr="00782FDE">
        <w:rPr>
          <w:lang w:val="uk-UA"/>
        </w:rPr>
        <w:t>інансова складова економічного механізму формування</w:t>
      </w:r>
      <w:r>
        <w:rPr>
          <w:lang w:val="uk-UA"/>
        </w:rPr>
        <w:t xml:space="preserve"> з</w:t>
      </w:r>
      <w:r w:rsidRPr="00782FDE">
        <w:rPr>
          <w:lang w:val="uk-UA"/>
        </w:rPr>
        <w:t>балансованого природокористування</w:t>
      </w:r>
      <w:r>
        <w:rPr>
          <w:lang w:val="uk-UA"/>
        </w:rPr>
        <w:t xml:space="preserve"> / М.І. </w:t>
      </w:r>
      <w:proofErr w:type="spellStart"/>
      <w:r>
        <w:rPr>
          <w:lang w:val="uk-UA"/>
        </w:rPr>
        <w:t>Стегней</w:t>
      </w:r>
      <w:proofErr w:type="spellEnd"/>
      <w:r>
        <w:rPr>
          <w:lang w:val="uk-UA"/>
        </w:rPr>
        <w:t xml:space="preserve"> //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Херсонського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rPr>
          <w:lang w:val="uk-UA"/>
        </w:rPr>
        <w:t xml:space="preserve">. – 2015. – Вип. 12. </w:t>
      </w:r>
      <w:proofErr w:type="spellStart"/>
      <w:r>
        <w:rPr>
          <w:lang w:val="uk-UA"/>
        </w:rPr>
        <w:t>Част</w:t>
      </w:r>
      <w:proofErr w:type="spellEnd"/>
      <w:r>
        <w:rPr>
          <w:lang w:val="uk-UA"/>
        </w:rPr>
        <w:t>. 3 – С. 141-143. – (Серія Економічні науки).</w:t>
      </w:r>
    </w:p>
    <w:sectPr w:rsidR="00782FDE" w:rsidRPr="00782FDE" w:rsidSect="00C0137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40"/>
  <w:displayHorizontalDrawingGridEvery w:val="2"/>
  <w:characterSpacingControl w:val="doNotCompress"/>
  <w:compat/>
  <w:rsids>
    <w:rsidRoot w:val="00032EBE"/>
    <w:rsid w:val="00010D6A"/>
    <w:rsid w:val="00032EBE"/>
    <w:rsid w:val="000646D7"/>
    <w:rsid w:val="0007096A"/>
    <w:rsid w:val="000A6E34"/>
    <w:rsid w:val="00135E59"/>
    <w:rsid w:val="00136539"/>
    <w:rsid w:val="00177BF5"/>
    <w:rsid w:val="0020498B"/>
    <w:rsid w:val="002401E1"/>
    <w:rsid w:val="0038009B"/>
    <w:rsid w:val="005746C6"/>
    <w:rsid w:val="00671231"/>
    <w:rsid w:val="006748FF"/>
    <w:rsid w:val="00753061"/>
    <w:rsid w:val="00782E28"/>
    <w:rsid w:val="00782FDE"/>
    <w:rsid w:val="007A1215"/>
    <w:rsid w:val="00932326"/>
    <w:rsid w:val="009355B4"/>
    <w:rsid w:val="0096766B"/>
    <w:rsid w:val="009A1887"/>
    <w:rsid w:val="00A81248"/>
    <w:rsid w:val="00A84C8D"/>
    <w:rsid w:val="00AA7D71"/>
    <w:rsid w:val="00AD2A2E"/>
    <w:rsid w:val="00AD2D24"/>
    <w:rsid w:val="00AE1093"/>
    <w:rsid w:val="00B216DF"/>
    <w:rsid w:val="00BC407F"/>
    <w:rsid w:val="00BE7B88"/>
    <w:rsid w:val="00C01376"/>
    <w:rsid w:val="00C11DE8"/>
    <w:rsid w:val="00C63E5C"/>
    <w:rsid w:val="00DE64DA"/>
    <w:rsid w:val="00E56479"/>
    <w:rsid w:val="00E73124"/>
    <w:rsid w:val="00EB2B5F"/>
    <w:rsid w:val="00EF4D52"/>
    <w:rsid w:val="00F11971"/>
    <w:rsid w:val="00F5092C"/>
    <w:rsid w:val="00F711B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A2E"/>
    <w:pPr>
      <w:keepNext/>
      <w:keepLines/>
      <w:spacing w:after="120"/>
      <w:ind w:firstLine="0"/>
      <w:jc w:val="center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C11DE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right">
    <w:name w:val="right"/>
    <w:basedOn w:val="a"/>
    <w:rsid w:val="00C11DE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3">
    <w:name w:val="Strong"/>
    <w:basedOn w:val="a0"/>
    <w:uiPriority w:val="22"/>
    <w:qFormat/>
    <w:rsid w:val="00AD2D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A2E"/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paragraph" w:customStyle="1" w:styleId="a4">
    <w:name w:val="Регалии"/>
    <w:basedOn w:val="a"/>
    <w:link w:val="a5"/>
    <w:qFormat/>
    <w:rsid w:val="00AD2A2E"/>
    <w:pPr>
      <w:spacing w:after="120"/>
      <w:ind w:firstLine="0"/>
      <w:jc w:val="right"/>
    </w:pPr>
    <w:rPr>
      <w:i/>
    </w:rPr>
  </w:style>
  <w:style w:type="character" w:customStyle="1" w:styleId="a5">
    <w:name w:val="Регалии Знак"/>
    <w:basedOn w:val="a0"/>
    <w:link w:val="a4"/>
    <w:rsid w:val="00AD2A2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782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nau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Inna</cp:lastModifiedBy>
  <cp:revision>22</cp:revision>
  <cp:lastPrinted>2016-03-22T15:05:00Z</cp:lastPrinted>
  <dcterms:created xsi:type="dcterms:W3CDTF">2015-06-29T06:22:00Z</dcterms:created>
  <dcterms:modified xsi:type="dcterms:W3CDTF">2016-07-22T13:10:00Z</dcterms:modified>
</cp:coreProperties>
</file>