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0F" w:rsidRPr="009038D4" w:rsidRDefault="009038D4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Міністерство охорони здоров’я У</w:t>
      </w:r>
      <w:r w:rsidRPr="009038D4">
        <w:rPr>
          <w:rFonts w:ascii="Times New Roman" w:hAnsi="Times New Roman" w:cs="Times New Roman"/>
          <w:sz w:val="28"/>
          <w:lang w:val="uk-UA"/>
        </w:rPr>
        <w:t>країни</w:t>
      </w:r>
    </w:p>
    <w:p w:rsidR="00E8605C" w:rsidRPr="009038D4" w:rsidRDefault="009038D4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Український центр наукової медичної інформації </w:t>
      </w:r>
    </w:p>
    <w:p w:rsidR="009038D4" w:rsidRDefault="009038D4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та патентно-ліцензійної роботи</w:t>
      </w:r>
    </w:p>
    <w:p w:rsidR="00104094" w:rsidRDefault="00104094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04094" w:rsidRDefault="00104094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04094" w:rsidRDefault="00104094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04094" w:rsidRDefault="00104094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  <w:sectPr w:rsidR="00104094" w:rsidSect="009038D4">
          <w:footerReference w:type="default" r:id="rId9"/>
          <w:pgSz w:w="11907" w:h="16839" w:code="9"/>
          <w:pgMar w:top="851" w:right="1418" w:bottom="851" w:left="851" w:header="709" w:footer="709" w:gutter="0"/>
          <w:cols w:space="708"/>
          <w:titlePg/>
          <w:docGrid w:linePitch="360"/>
        </w:sectPr>
      </w:pPr>
    </w:p>
    <w:p w:rsidR="00E8605C" w:rsidRPr="009038D4" w:rsidRDefault="00E8605C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605C" w:rsidRPr="009038D4" w:rsidRDefault="00E8605C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038D4" w:rsidRDefault="009038D4" w:rsidP="009038D4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</w:t>
      </w:r>
    </w:p>
    <w:p w:rsidR="009038D4" w:rsidRDefault="009038D4" w:rsidP="009038D4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9038D4" w:rsidRDefault="009038D4" w:rsidP="009038D4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9038D4" w:rsidRDefault="009038D4" w:rsidP="009038D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9038D4" w:rsidRDefault="009038D4" w:rsidP="009038D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9038D4" w:rsidRDefault="00E8605C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lastRenderedPageBreak/>
        <w:t>«УЗГОДЖЕНО»</w:t>
      </w:r>
      <w:r w:rsidR="009038D4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038D4">
        <w:rPr>
          <w:rFonts w:ascii="Times New Roman" w:hAnsi="Times New Roman" w:cs="Times New Roman"/>
          <w:sz w:val="28"/>
          <w:lang w:val="uk-UA"/>
        </w:rPr>
        <w:t xml:space="preserve">Директор </w:t>
      </w:r>
      <w:r w:rsidR="009038D4">
        <w:rPr>
          <w:rFonts w:ascii="Times New Roman" w:hAnsi="Times New Roman" w:cs="Times New Roman"/>
          <w:sz w:val="28"/>
          <w:lang w:val="uk-UA"/>
        </w:rPr>
        <w:t>Медичного</w:t>
      </w:r>
    </w:p>
    <w:p w:rsidR="00E8605C" w:rsidRPr="009038D4" w:rsidRDefault="009038D4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E8605C" w:rsidRPr="009038D4">
        <w:rPr>
          <w:rFonts w:ascii="Times New Roman" w:hAnsi="Times New Roman" w:cs="Times New Roman"/>
          <w:sz w:val="28"/>
          <w:lang w:val="uk-UA"/>
        </w:rPr>
        <w:t>епартаменту</w:t>
      </w:r>
      <w:r>
        <w:rPr>
          <w:rFonts w:ascii="Times New Roman" w:hAnsi="Times New Roman" w:cs="Times New Roman"/>
          <w:sz w:val="28"/>
          <w:lang w:val="uk-UA"/>
        </w:rPr>
        <w:t xml:space="preserve"> МОЗ України</w:t>
      </w:r>
    </w:p>
    <w:p w:rsidR="00E8605C" w:rsidRPr="009038D4" w:rsidRDefault="009038D4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   В. В. Кравченко</w:t>
      </w:r>
    </w:p>
    <w:p w:rsidR="009038D4" w:rsidRDefault="00E8605C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«___»  __________  </w:t>
      </w:r>
      <w:r w:rsidR="009038D4">
        <w:rPr>
          <w:rFonts w:ascii="Times New Roman" w:hAnsi="Times New Roman" w:cs="Times New Roman"/>
          <w:sz w:val="28"/>
          <w:lang w:val="uk-UA"/>
        </w:rPr>
        <w:t>2016 р.</w:t>
      </w:r>
    </w:p>
    <w:p w:rsidR="00104094" w:rsidRDefault="00104094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</w:pPr>
    </w:p>
    <w:p w:rsidR="00104094" w:rsidRDefault="00104094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</w:pPr>
    </w:p>
    <w:p w:rsidR="00104094" w:rsidRDefault="00104094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</w:pPr>
    </w:p>
    <w:p w:rsidR="00104094" w:rsidRDefault="00104094" w:rsidP="009038D4">
      <w:pPr>
        <w:spacing w:after="0" w:line="360" w:lineRule="auto"/>
        <w:ind w:left="851"/>
        <w:rPr>
          <w:rFonts w:ascii="Times New Roman" w:hAnsi="Times New Roman" w:cs="Times New Roman"/>
          <w:sz w:val="28"/>
          <w:lang w:val="uk-UA"/>
        </w:rPr>
        <w:sectPr w:rsidR="00104094" w:rsidSect="009038D4">
          <w:type w:val="continuous"/>
          <w:pgSz w:w="11907" w:h="16839" w:code="9"/>
          <w:pgMar w:top="851" w:right="1418" w:bottom="851" w:left="851" w:header="709" w:footer="709" w:gutter="0"/>
          <w:cols w:num="2" w:space="708"/>
          <w:titlePg/>
          <w:docGrid w:linePitch="360"/>
        </w:sectPr>
      </w:pPr>
    </w:p>
    <w:p w:rsidR="00E8605C" w:rsidRPr="009038D4" w:rsidRDefault="00E8605C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E8605C" w:rsidRPr="009038D4" w:rsidRDefault="00C25680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b/>
          <w:sz w:val="28"/>
          <w:lang w:val="uk-UA"/>
        </w:rPr>
        <w:t xml:space="preserve">КОМПЛЕКСНЕ ЛІКУВАННЯ </w:t>
      </w:r>
      <w:r w:rsidRPr="0090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ХВОРИХ НА </w:t>
      </w:r>
      <w:r w:rsidR="00121477" w:rsidRPr="0090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ХРОНІЧНУ </w:t>
      </w:r>
      <w:r w:rsidRPr="009038D4">
        <w:rPr>
          <w:rFonts w:ascii="Times New Roman" w:hAnsi="Times New Roman" w:cs="Times New Roman"/>
          <w:b/>
          <w:sz w:val="28"/>
          <w:szCs w:val="28"/>
          <w:lang w:val="uk-UA"/>
        </w:rPr>
        <w:t>УРОГЕНІТАЛЬНУ  МІКСТ</w:t>
      </w:r>
      <w:r w:rsidR="00AF5963" w:rsidRPr="009038D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038D4">
        <w:rPr>
          <w:rFonts w:ascii="Times New Roman" w:hAnsi="Times New Roman" w:cs="Times New Roman"/>
          <w:b/>
          <w:sz w:val="28"/>
          <w:szCs w:val="28"/>
          <w:lang w:val="uk-UA"/>
        </w:rPr>
        <w:t>ІНФЕКЦІЮ</w:t>
      </w:r>
      <w:r w:rsidR="00391734" w:rsidRPr="00903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ФАРМАКОЛОГІЧНИХ ТА НЕФАРМАКОЛОГІЧНИХ </w:t>
      </w:r>
      <w:r w:rsidR="003B5F43" w:rsidRPr="009038D4">
        <w:rPr>
          <w:rFonts w:ascii="Times New Roman" w:hAnsi="Times New Roman" w:cs="Times New Roman"/>
          <w:b/>
          <w:sz w:val="28"/>
          <w:szCs w:val="28"/>
          <w:lang w:val="uk-UA"/>
        </w:rPr>
        <w:t>ЗАСОБІВ</w:t>
      </w: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6" w:rsidRPr="009038D4" w:rsidRDefault="009038D4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(м</w:t>
      </w:r>
      <w:r w:rsidR="00124936" w:rsidRPr="009038D4">
        <w:rPr>
          <w:rFonts w:ascii="Times New Roman" w:hAnsi="Times New Roman" w:cs="Times New Roman"/>
          <w:b/>
          <w:sz w:val="28"/>
          <w:szCs w:val="28"/>
          <w:lang w:val="uk-UA"/>
        </w:rPr>
        <w:t>етодичні рекомендації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6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094" w:rsidRPr="009038D4" w:rsidRDefault="00104094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9038D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9038D4" w:rsidRDefault="009038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4936" w:rsidRPr="009038D4" w:rsidRDefault="00124936" w:rsidP="009038D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DA6EE1" w:rsidRPr="001E31B7" w:rsidRDefault="00124936" w:rsidP="009038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E31B7">
        <w:rPr>
          <w:rFonts w:ascii="Times New Roman" w:hAnsi="Times New Roman" w:cs="Times New Roman"/>
          <w:b/>
          <w:sz w:val="28"/>
          <w:lang w:val="uk-UA"/>
        </w:rPr>
        <w:t>Установа</w:t>
      </w:r>
      <w:r w:rsidR="001E31B7" w:rsidRPr="001E31B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F7DD9" w:rsidRPr="001E31B7">
        <w:rPr>
          <w:rFonts w:ascii="Times New Roman" w:hAnsi="Times New Roman" w:cs="Times New Roman"/>
          <w:b/>
          <w:sz w:val="28"/>
          <w:lang w:val="uk-UA"/>
        </w:rPr>
        <w:t>розробник</w:t>
      </w:r>
      <w:r w:rsidRPr="001E31B7">
        <w:rPr>
          <w:rFonts w:ascii="Times New Roman" w:hAnsi="Times New Roman" w:cs="Times New Roman"/>
          <w:b/>
          <w:sz w:val="28"/>
          <w:lang w:val="uk-UA"/>
        </w:rPr>
        <w:t>:</w:t>
      </w:r>
    </w:p>
    <w:p w:rsidR="00124936" w:rsidRPr="009038D4" w:rsidRDefault="0012493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Харківський національний медичний університет МОЗ України</w:t>
      </w:r>
    </w:p>
    <w:p w:rsidR="00124936" w:rsidRPr="009038D4" w:rsidRDefault="0012493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24936" w:rsidRPr="001E31B7" w:rsidRDefault="00124936" w:rsidP="009038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E31B7">
        <w:rPr>
          <w:rFonts w:ascii="Times New Roman" w:hAnsi="Times New Roman" w:cs="Times New Roman"/>
          <w:b/>
          <w:sz w:val="28"/>
          <w:lang w:val="uk-UA"/>
        </w:rPr>
        <w:t>Укладачі:</w:t>
      </w:r>
    </w:p>
    <w:p w:rsidR="001E31B7" w:rsidRDefault="001E31B7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  <w:sectPr w:rsidR="001E31B7" w:rsidSect="009038D4">
          <w:type w:val="continuous"/>
          <w:pgSz w:w="11907" w:h="16839" w:code="9"/>
          <w:pgMar w:top="851" w:right="1418" w:bottom="851" w:left="851" w:header="709" w:footer="709" w:gutter="0"/>
          <w:cols w:space="708"/>
          <w:titlePg/>
          <w:docGrid w:linePitch="360"/>
        </w:sectPr>
      </w:pPr>
    </w:p>
    <w:p w:rsidR="00124936" w:rsidRPr="009038D4" w:rsidRDefault="0012493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038D4">
        <w:rPr>
          <w:rFonts w:ascii="Times New Roman" w:hAnsi="Times New Roman" w:cs="Times New Roman"/>
          <w:sz w:val="28"/>
          <w:lang w:val="uk-UA"/>
        </w:rPr>
        <w:lastRenderedPageBreak/>
        <w:t>д.мед.н</w:t>
      </w:r>
      <w:proofErr w:type="spellEnd"/>
      <w:r w:rsidRPr="009038D4">
        <w:rPr>
          <w:rFonts w:ascii="Times New Roman" w:hAnsi="Times New Roman" w:cs="Times New Roman"/>
          <w:sz w:val="28"/>
          <w:lang w:val="uk-UA"/>
        </w:rPr>
        <w:t xml:space="preserve">., проф. </w:t>
      </w:r>
      <w:proofErr w:type="spellStart"/>
      <w:r w:rsidRPr="009038D4">
        <w:rPr>
          <w:rFonts w:ascii="Times New Roman" w:hAnsi="Times New Roman" w:cs="Times New Roman"/>
          <w:sz w:val="28"/>
          <w:lang w:val="uk-UA"/>
        </w:rPr>
        <w:t>Біловол</w:t>
      </w:r>
      <w:proofErr w:type="spellEnd"/>
      <w:r w:rsidRPr="009038D4">
        <w:rPr>
          <w:rFonts w:ascii="Times New Roman" w:hAnsi="Times New Roman" w:cs="Times New Roman"/>
          <w:sz w:val="28"/>
          <w:lang w:val="uk-UA"/>
        </w:rPr>
        <w:t xml:space="preserve"> А.М. </w:t>
      </w:r>
    </w:p>
    <w:p w:rsidR="00124936" w:rsidRPr="009038D4" w:rsidRDefault="0012493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038D4">
        <w:rPr>
          <w:rFonts w:ascii="Times New Roman" w:hAnsi="Times New Roman" w:cs="Times New Roman"/>
          <w:sz w:val="28"/>
          <w:lang w:val="uk-UA"/>
        </w:rPr>
        <w:t>к.мед.н</w:t>
      </w:r>
      <w:proofErr w:type="spellEnd"/>
      <w:r w:rsidRPr="009038D4">
        <w:rPr>
          <w:rFonts w:ascii="Times New Roman" w:hAnsi="Times New Roman" w:cs="Times New Roman"/>
          <w:sz w:val="28"/>
          <w:lang w:val="uk-UA"/>
        </w:rPr>
        <w:t xml:space="preserve">., доц. Ткаченко С.Г. </w:t>
      </w:r>
    </w:p>
    <w:p w:rsidR="00124936" w:rsidRPr="009038D4" w:rsidRDefault="0012493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ас. Берегова А.А. </w:t>
      </w:r>
    </w:p>
    <w:p w:rsidR="001E31B7" w:rsidRDefault="001E31B7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ас. </w:t>
      </w:r>
      <w:proofErr w:type="spellStart"/>
      <w:r w:rsidRPr="009038D4">
        <w:rPr>
          <w:rFonts w:ascii="Times New Roman" w:hAnsi="Times New Roman" w:cs="Times New Roman"/>
          <w:sz w:val="28"/>
          <w:lang w:val="uk-UA"/>
        </w:rPr>
        <w:t>Колганова</w:t>
      </w:r>
      <w:proofErr w:type="spellEnd"/>
      <w:r w:rsidRPr="009038D4">
        <w:rPr>
          <w:rFonts w:ascii="Times New Roman" w:hAnsi="Times New Roman" w:cs="Times New Roman"/>
          <w:sz w:val="28"/>
          <w:lang w:val="uk-UA"/>
        </w:rPr>
        <w:t xml:space="preserve"> Н.Л.  </w:t>
      </w:r>
    </w:p>
    <w:p w:rsidR="001E31B7" w:rsidRDefault="001E31B7" w:rsidP="001E31B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ас. Ніколаєва В.Б. </w:t>
      </w:r>
    </w:p>
    <w:p w:rsidR="001E31B7" w:rsidRDefault="001E31B7" w:rsidP="001E31B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ас. </w:t>
      </w:r>
      <w:proofErr w:type="spellStart"/>
      <w:r w:rsidRPr="009038D4">
        <w:rPr>
          <w:rFonts w:ascii="Times New Roman" w:hAnsi="Times New Roman" w:cs="Times New Roman"/>
          <w:sz w:val="28"/>
          <w:lang w:val="uk-UA"/>
        </w:rPr>
        <w:t>Татузян</w:t>
      </w:r>
      <w:proofErr w:type="spellEnd"/>
      <w:r w:rsidRPr="009038D4">
        <w:rPr>
          <w:rFonts w:ascii="Times New Roman" w:hAnsi="Times New Roman" w:cs="Times New Roman"/>
          <w:sz w:val="28"/>
          <w:lang w:val="uk-UA"/>
        </w:rPr>
        <w:t xml:space="preserve"> Є.Г.</w:t>
      </w:r>
      <w:r w:rsidRPr="001E31B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31B7" w:rsidRDefault="001E31B7" w:rsidP="001E31B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лікар </w:t>
      </w:r>
      <w:proofErr w:type="spellStart"/>
      <w:r w:rsidRPr="009038D4">
        <w:rPr>
          <w:rFonts w:ascii="Times New Roman" w:hAnsi="Times New Roman" w:cs="Times New Roman"/>
          <w:sz w:val="28"/>
          <w:lang w:val="uk-UA"/>
        </w:rPr>
        <w:t>Лукʼянов</w:t>
      </w:r>
      <w:proofErr w:type="spellEnd"/>
      <w:r w:rsidRPr="009038D4">
        <w:rPr>
          <w:rFonts w:ascii="Times New Roman" w:hAnsi="Times New Roman" w:cs="Times New Roman"/>
          <w:sz w:val="28"/>
          <w:lang w:val="uk-UA"/>
        </w:rPr>
        <w:t xml:space="preserve"> І.</w:t>
      </w:r>
      <w:r w:rsidR="00BF7923">
        <w:rPr>
          <w:rFonts w:ascii="Times New Roman" w:hAnsi="Times New Roman" w:cs="Times New Roman"/>
          <w:sz w:val="28"/>
          <w:lang w:val="en-US"/>
        </w:rPr>
        <w:t>E</w:t>
      </w:r>
      <w:r w:rsidRPr="009038D4">
        <w:rPr>
          <w:rFonts w:ascii="Times New Roman" w:hAnsi="Times New Roman" w:cs="Times New Roman"/>
          <w:sz w:val="28"/>
          <w:lang w:val="uk-UA"/>
        </w:rPr>
        <w:t>.</w:t>
      </w:r>
    </w:p>
    <w:p w:rsidR="001E31B7" w:rsidRDefault="001E31B7" w:rsidP="001E31B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1E31B7" w:rsidRDefault="001E31B7" w:rsidP="001E31B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lastRenderedPageBreak/>
        <w:t xml:space="preserve">(057) 70-63-199 </w:t>
      </w:r>
    </w:p>
    <w:p w:rsidR="001E31B7" w:rsidRDefault="001E31B7" w:rsidP="001E31B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(057) 70-63-013</w:t>
      </w:r>
    </w:p>
    <w:p w:rsidR="001E31B7" w:rsidRDefault="001E31B7" w:rsidP="001E31B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(057) 70-63-013</w:t>
      </w:r>
    </w:p>
    <w:p w:rsidR="00124936" w:rsidRPr="009038D4" w:rsidRDefault="00124936" w:rsidP="001E31B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(057) 70-63-013</w:t>
      </w:r>
    </w:p>
    <w:p w:rsidR="00124936" w:rsidRPr="009038D4" w:rsidRDefault="00124936" w:rsidP="001E31B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(057) 70-63-013</w:t>
      </w:r>
    </w:p>
    <w:p w:rsidR="00124936" w:rsidRPr="009038D4" w:rsidRDefault="00124936" w:rsidP="001E31B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(057) 70-63-013</w:t>
      </w:r>
    </w:p>
    <w:p w:rsidR="00124936" w:rsidRPr="009038D4" w:rsidRDefault="00E53C70" w:rsidP="001E31B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(057) 72-51-054</w:t>
      </w:r>
    </w:p>
    <w:p w:rsidR="001E31B7" w:rsidRDefault="001E31B7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  <w:sectPr w:rsidR="001E31B7" w:rsidSect="001E31B7">
          <w:type w:val="continuous"/>
          <w:pgSz w:w="11907" w:h="16839" w:code="9"/>
          <w:pgMar w:top="851" w:right="1418" w:bottom="851" w:left="851" w:header="709" w:footer="709" w:gutter="0"/>
          <w:cols w:num="2" w:space="708"/>
          <w:titlePg/>
          <w:docGrid w:linePitch="360"/>
        </w:sectPr>
      </w:pPr>
    </w:p>
    <w:p w:rsidR="001E31B7" w:rsidRDefault="001E31B7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E31B7" w:rsidRPr="009038D4" w:rsidRDefault="001E31B7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C674F" w:rsidRPr="009038D4" w:rsidRDefault="004C674F" w:rsidP="009038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038D4">
        <w:rPr>
          <w:rFonts w:ascii="Times New Roman" w:hAnsi="Times New Roman" w:cs="Times New Roman"/>
          <w:b/>
          <w:sz w:val="28"/>
          <w:lang w:val="uk-UA"/>
        </w:rPr>
        <w:t>Рецензент:</w:t>
      </w:r>
    </w:p>
    <w:p w:rsidR="00C560AB" w:rsidRPr="00C560AB" w:rsidRDefault="00C560AB" w:rsidP="009038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560AB">
        <w:rPr>
          <w:rFonts w:ascii="Times New Roman" w:hAnsi="Times New Roman" w:cs="Times New Roman"/>
          <w:b/>
          <w:sz w:val="28"/>
          <w:lang w:val="uk-UA"/>
        </w:rPr>
        <w:t>Головний позаштатний спеціаліст зі спеціальності «</w:t>
      </w:r>
      <w:proofErr w:type="spellStart"/>
      <w:r w:rsidRPr="00C560AB">
        <w:rPr>
          <w:rFonts w:ascii="Times New Roman" w:hAnsi="Times New Roman" w:cs="Times New Roman"/>
          <w:b/>
          <w:sz w:val="28"/>
          <w:lang w:val="uk-UA"/>
        </w:rPr>
        <w:t>Дерматовенерологія</w:t>
      </w:r>
      <w:proofErr w:type="spellEnd"/>
      <w:r w:rsidRPr="00C560AB">
        <w:rPr>
          <w:rFonts w:ascii="Times New Roman" w:hAnsi="Times New Roman" w:cs="Times New Roman"/>
          <w:b/>
          <w:sz w:val="28"/>
          <w:lang w:val="uk-UA"/>
        </w:rPr>
        <w:t xml:space="preserve">» МОЗ України, </w:t>
      </w:r>
      <w:proofErr w:type="spellStart"/>
      <w:r w:rsidRPr="00C560AB">
        <w:rPr>
          <w:rFonts w:ascii="Times New Roman" w:hAnsi="Times New Roman" w:cs="Times New Roman"/>
          <w:b/>
          <w:sz w:val="28"/>
          <w:lang w:val="uk-UA"/>
        </w:rPr>
        <w:t>д.мед.н</w:t>
      </w:r>
      <w:proofErr w:type="spellEnd"/>
      <w:r w:rsidRPr="00C560AB">
        <w:rPr>
          <w:rFonts w:ascii="Times New Roman" w:hAnsi="Times New Roman" w:cs="Times New Roman"/>
          <w:b/>
          <w:sz w:val="28"/>
          <w:lang w:val="uk-UA"/>
        </w:rPr>
        <w:t>., професор Степаненко В.І.</w:t>
      </w:r>
    </w:p>
    <w:p w:rsidR="004C674F" w:rsidRDefault="004C674F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58D6" w:rsidRPr="009038D4" w:rsidRDefault="00CD58D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C674F" w:rsidRPr="006300B9" w:rsidRDefault="004C674F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84A64" w:rsidRPr="009038D4" w:rsidRDefault="00984A64" w:rsidP="009038D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br w:type="page"/>
      </w:r>
    </w:p>
    <w:p w:rsidR="00ED4CE1" w:rsidRPr="009038D4" w:rsidRDefault="00ED4CE1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9038D4">
        <w:rPr>
          <w:rFonts w:ascii="Times New Roman" w:hAnsi="Times New Roman" w:cs="Times New Roman"/>
          <w:b/>
          <w:sz w:val="20"/>
          <w:lang w:val="uk-UA"/>
        </w:rPr>
        <w:lastRenderedPageBreak/>
        <w:t>ЗМІСТ</w:t>
      </w:r>
    </w:p>
    <w:p w:rsidR="00DC75A6" w:rsidRPr="009038D4" w:rsidRDefault="00CD58D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Перелік умовних</w:t>
      </w:r>
      <w:r w:rsidR="00DC75A6" w:rsidRPr="009038D4">
        <w:rPr>
          <w:rFonts w:ascii="Times New Roman" w:hAnsi="Times New Roman" w:cs="Times New Roman"/>
          <w:sz w:val="28"/>
          <w:lang w:val="uk-UA"/>
        </w:rPr>
        <w:t xml:space="preserve"> скорочень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………………………………………………………..4</w:t>
      </w:r>
    </w:p>
    <w:p w:rsidR="00DC75A6" w:rsidRPr="009038D4" w:rsidRDefault="00DC75A6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Вступ………………………………………………………………………………</w:t>
      </w:r>
      <w:r w:rsidR="00C131B7">
        <w:rPr>
          <w:rFonts w:ascii="Times New Roman" w:hAnsi="Times New Roman" w:cs="Times New Roman"/>
          <w:sz w:val="28"/>
          <w:lang w:val="uk-UA"/>
        </w:rPr>
        <w:t>…5</w:t>
      </w:r>
    </w:p>
    <w:p w:rsidR="00676971" w:rsidRPr="009038D4" w:rsidRDefault="00676971" w:rsidP="00CD58D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Логіка та обґрунтування комплексної терапії хронічних мікст-інфекцій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тракту з використанням фармакологічних та нефармакологічних засобів</w:t>
      </w:r>
      <w:r w:rsidR="00036A6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…………………………………………………………7</w:t>
      </w:r>
    </w:p>
    <w:p w:rsidR="00676971" w:rsidRPr="009038D4" w:rsidRDefault="00676971" w:rsidP="00CD58D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Алгоритм проведення комплексної терапії  хронічної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мікст-інфекції з використанням фармакологічних та нефармакологічних засобів……</w:t>
      </w:r>
      <w:r w:rsidR="00036A6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………………………………………………………………………….11</w:t>
      </w:r>
    </w:p>
    <w:p w:rsidR="00676971" w:rsidRPr="009038D4" w:rsidRDefault="00676971" w:rsidP="00CD58D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Клінічна ефективність</w:t>
      </w:r>
      <w:r w:rsidRPr="009038D4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терапії  хронічної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мікст-інфекції з використанням фармакологічних та нефармакологічних </w:t>
      </w:r>
    </w:p>
    <w:p w:rsidR="00676971" w:rsidRPr="009038D4" w:rsidRDefault="004F4BE2" w:rsidP="009038D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6971" w:rsidRPr="009038D4">
        <w:rPr>
          <w:rFonts w:ascii="Times New Roman" w:hAnsi="Times New Roman" w:cs="Times New Roman"/>
          <w:sz w:val="28"/>
          <w:szCs w:val="28"/>
          <w:lang w:val="uk-UA"/>
        </w:rPr>
        <w:t>асобів…</w:t>
      </w:r>
      <w:r w:rsidR="00036A6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…………………………………………………………………………….16</w:t>
      </w:r>
    </w:p>
    <w:p w:rsidR="00676971" w:rsidRPr="009038D4" w:rsidRDefault="00676971" w:rsidP="00CD58D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9038D4">
        <w:rPr>
          <w:rFonts w:ascii="Times New Roman" w:hAnsi="Times New Roman" w:cs="Times New Roman"/>
          <w:sz w:val="28"/>
          <w:lang w:val="uk-UA"/>
        </w:rPr>
        <w:t>Виснов</w:t>
      </w:r>
      <w:r w:rsidR="00CD58D6">
        <w:rPr>
          <w:rFonts w:ascii="Times New Roman" w:hAnsi="Times New Roman" w:cs="Times New Roman"/>
          <w:sz w:val="28"/>
          <w:lang w:val="uk-UA"/>
        </w:rPr>
        <w:t>о</w:t>
      </w:r>
      <w:r w:rsidRPr="009038D4">
        <w:rPr>
          <w:rFonts w:ascii="Times New Roman" w:hAnsi="Times New Roman" w:cs="Times New Roman"/>
          <w:sz w:val="28"/>
          <w:lang w:val="uk-UA"/>
        </w:rPr>
        <w:t>к</w:t>
      </w:r>
      <w:r w:rsidR="00CD58D6">
        <w:rPr>
          <w:rFonts w:ascii="Times New Roman" w:hAnsi="Times New Roman" w:cs="Times New Roman"/>
          <w:sz w:val="28"/>
          <w:lang w:val="uk-UA"/>
        </w:rPr>
        <w:t>……..</w:t>
      </w:r>
      <w:r w:rsidRPr="009038D4">
        <w:rPr>
          <w:rFonts w:ascii="Times New Roman" w:hAnsi="Times New Roman" w:cs="Times New Roman"/>
          <w:sz w:val="28"/>
          <w:lang w:val="uk-UA"/>
        </w:rPr>
        <w:t>……………………………………………………………</w:t>
      </w:r>
      <w:r w:rsidR="00036A6A">
        <w:rPr>
          <w:rFonts w:ascii="Times New Roman" w:hAnsi="Times New Roman" w:cs="Times New Roman"/>
          <w:sz w:val="28"/>
          <w:lang w:val="uk-UA"/>
        </w:rPr>
        <w:t>………..19</w:t>
      </w:r>
    </w:p>
    <w:p w:rsidR="00676971" w:rsidRPr="009038D4" w:rsidRDefault="00CD58D6" w:rsidP="00CD58D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Перелік р</w:t>
      </w:r>
      <w:r w:rsidR="00676971" w:rsidRPr="009038D4">
        <w:rPr>
          <w:rFonts w:ascii="Times New Roman" w:hAnsi="Times New Roman" w:cs="Times New Roman"/>
          <w:sz w:val="28"/>
          <w:lang w:val="uk-UA"/>
        </w:rPr>
        <w:t>екомендован</w:t>
      </w:r>
      <w:r>
        <w:rPr>
          <w:rFonts w:ascii="Times New Roman" w:hAnsi="Times New Roman" w:cs="Times New Roman"/>
          <w:sz w:val="28"/>
          <w:lang w:val="uk-UA"/>
        </w:rPr>
        <w:t>ої літератури..</w:t>
      </w:r>
      <w:r w:rsidR="00676971" w:rsidRPr="009038D4">
        <w:rPr>
          <w:rFonts w:ascii="Times New Roman" w:hAnsi="Times New Roman" w:cs="Times New Roman"/>
          <w:sz w:val="28"/>
          <w:lang w:val="uk-UA"/>
        </w:rPr>
        <w:t>……………………………………</w:t>
      </w:r>
      <w:r w:rsidR="00CB2561" w:rsidRPr="009038D4">
        <w:rPr>
          <w:rFonts w:ascii="Times New Roman" w:hAnsi="Times New Roman" w:cs="Times New Roman"/>
          <w:sz w:val="28"/>
          <w:lang w:val="uk-UA"/>
        </w:rPr>
        <w:t>………..</w:t>
      </w:r>
      <w:r w:rsidR="00036A6A">
        <w:rPr>
          <w:rFonts w:ascii="Times New Roman" w:hAnsi="Times New Roman" w:cs="Times New Roman"/>
          <w:sz w:val="28"/>
          <w:lang w:val="uk-UA"/>
        </w:rPr>
        <w:t>20</w:t>
      </w:r>
    </w:p>
    <w:p w:rsidR="00CD58D6" w:rsidRDefault="00CD58D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622683" w:rsidRPr="009038D4" w:rsidRDefault="00CD58D6" w:rsidP="009038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szCs w:val="28"/>
          <w:lang w:val="uk-UA"/>
        </w:rPr>
        <w:lastRenderedPageBreak/>
        <w:t>ПЕРЕЛІК УМОВНИХ</w:t>
      </w:r>
      <w:r w:rsidRPr="009038D4">
        <w:rPr>
          <w:rFonts w:ascii="Times New Roman" w:hAnsi="Times New Roman" w:cs="Times New Roman"/>
          <w:b/>
          <w:sz w:val="20"/>
          <w:szCs w:val="28"/>
          <w:lang w:val="uk-UA"/>
        </w:rPr>
        <w:t xml:space="preserve"> </w:t>
      </w:r>
      <w:r w:rsidR="00622683" w:rsidRPr="009038D4">
        <w:rPr>
          <w:rFonts w:ascii="Times New Roman" w:hAnsi="Times New Roman" w:cs="Times New Roman"/>
          <w:b/>
          <w:sz w:val="20"/>
          <w:szCs w:val="28"/>
          <w:lang w:val="uk-UA"/>
        </w:rPr>
        <w:t xml:space="preserve">СКОРОЧЕНЬ </w:t>
      </w:r>
    </w:p>
    <w:p w:rsidR="00622683" w:rsidRPr="009038D4" w:rsidRDefault="0062268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ВПГ – вірус простого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герпесу</w:t>
      </w:r>
      <w:proofErr w:type="spellEnd"/>
    </w:p>
    <w:p w:rsidR="00622683" w:rsidRPr="009038D4" w:rsidRDefault="0062268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5E39D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вірус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Епштейна-Бара</w:t>
      </w:r>
      <w:proofErr w:type="spellEnd"/>
    </w:p>
    <w:p w:rsidR="00622683" w:rsidRPr="009038D4" w:rsidRDefault="0062268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ЗПСШ – захворювання, що передаються статевим шляхом</w:t>
      </w:r>
    </w:p>
    <w:p w:rsidR="00622683" w:rsidRPr="009038D4" w:rsidRDefault="0062268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ІФА –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імуноферментний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</w:p>
    <w:p w:rsidR="00622683" w:rsidRPr="009038D4" w:rsidRDefault="0062268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="005E39D9" w:rsidRPr="009038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озонотерапія</w:t>
      </w:r>
      <w:proofErr w:type="spellEnd"/>
    </w:p>
    <w:p w:rsidR="00B97C8E" w:rsidRPr="009038D4" w:rsidRDefault="00B97C8E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НІМЗ –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нітроімідазол</w:t>
      </w:r>
      <w:proofErr w:type="spellEnd"/>
    </w:p>
    <w:p w:rsidR="0017658F" w:rsidRPr="009038D4" w:rsidRDefault="0017658F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ПЛР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–полімеразно-ланцюгова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реакція</w:t>
      </w:r>
    </w:p>
    <w:p w:rsidR="00622683" w:rsidRPr="009038D4" w:rsidRDefault="0062268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ПОЛ –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перикисне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окислення ліпідів</w:t>
      </w:r>
    </w:p>
    <w:p w:rsidR="00AB4AF4" w:rsidRPr="009038D4" w:rsidRDefault="00AB4AF4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ППТ – посилювачі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протипротозойної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терапії</w:t>
      </w:r>
    </w:p>
    <w:p w:rsidR="005E39D9" w:rsidRPr="009038D4" w:rsidRDefault="005E39D9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УГІ –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урогенітальна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інфекція</w:t>
      </w:r>
    </w:p>
    <w:p w:rsidR="00622683" w:rsidRPr="009038D4" w:rsidRDefault="0062268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ЦМВ –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цитомегаловірус</w:t>
      </w:r>
      <w:proofErr w:type="spellEnd"/>
    </w:p>
    <w:p w:rsidR="00C131B7" w:rsidRDefault="00C13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2683" w:rsidRPr="009038D4" w:rsidRDefault="00622683" w:rsidP="009038D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9038D4">
        <w:rPr>
          <w:rFonts w:ascii="Times New Roman" w:hAnsi="Times New Roman" w:cs="Times New Roman"/>
          <w:b/>
          <w:sz w:val="20"/>
          <w:lang w:val="uk-UA"/>
        </w:rPr>
        <w:lastRenderedPageBreak/>
        <w:t>ВСТУП</w:t>
      </w:r>
    </w:p>
    <w:p w:rsidR="00681173" w:rsidRPr="009038D4" w:rsidRDefault="002E41D1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методичних рекомендацій зумовлена необхідністю розробки ефективних методів лікування хронічної змішаної </w:t>
      </w:r>
      <w:r w:rsidR="00681173" w:rsidRPr="009038D4">
        <w:rPr>
          <w:rFonts w:ascii="Times New Roman" w:hAnsi="Times New Roman" w:cs="Times New Roman"/>
          <w:sz w:val="28"/>
          <w:szCs w:val="28"/>
          <w:lang w:val="uk-UA"/>
        </w:rPr>
        <w:t>УГІ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що викликана сполученням </w:t>
      </w:r>
      <w:proofErr w:type="spellStart"/>
      <w:r w:rsidR="00B67D2F">
        <w:rPr>
          <w:rFonts w:ascii="Times New Roman" w:hAnsi="Times New Roman" w:cs="Times New Roman"/>
          <w:sz w:val="28"/>
          <w:szCs w:val="28"/>
          <w:lang w:val="uk-UA"/>
        </w:rPr>
        <w:t>протозойної</w:t>
      </w:r>
      <w:proofErr w:type="spellEnd"/>
      <w:r w:rsidR="00B67D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67D2F">
        <w:rPr>
          <w:rFonts w:ascii="Times New Roman" w:hAnsi="Times New Roman" w:cs="Times New Roman"/>
          <w:sz w:val="28"/>
          <w:szCs w:val="28"/>
          <w:lang w:val="uk-UA"/>
        </w:rPr>
        <w:t>трихомоніаз</w:t>
      </w:r>
      <w:proofErr w:type="spellEnd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7D2F">
        <w:rPr>
          <w:rFonts w:ascii="Times New Roman" w:hAnsi="Times New Roman" w:cs="Times New Roman"/>
          <w:sz w:val="28"/>
          <w:szCs w:val="28"/>
          <w:lang w:val="uk-UA"/>
        </w:rPr>
        <w:t>, бактеріальної</w:t>
      </w:r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2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хламіді</w:t>
      </w:r>
      <w:r w:rsidR="00B67D2F">
        <w:rPr>
          <w:rFonts w:ascii="Times New Roman" w:hAnsi="Times New Roman" w:cs="Times New Roman"/>
          <w:sz w:val="28"/>
          <w:szCs w:val="28"/>
          <w:lang w:val="uk-UA"/>
        </w:rPr>
        <w:t>оз</w:t>
      </w:r>
      <w:proofErr w:type="spellEnd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уреа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плазм</w:t>
      </w:r>
      <w:r w:rsidR="00B67D2F">
        <w:rPr>
          <w:rFonts w:ascii="Times New Roman" w:hAnsi="Times New Roman" w:cs="Times New Roman"/>
          <w:sz w:val="28"/>
          <w:szCs w:val="28"/>
          <w:lang w:val="uk-UA"/>
        </w:rPr>
        <w:t>оз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мікоплазм</w:t>
      </w:r>
      <w:r w:rsidR="00B67D2F">
        <w:rPr>
          <w:rFonts w:ascii="Times New Roman" w:hAnsi="Times New Roman" w:cs="Times New Roman"/>
          <w:sz w:val="28"/>
          <w:szCs w:val="28"/>
          <w:lang w:val="uk-UA"/>
        </w:rPr>
        <w:t>оз</w:t>
      </w:r>
      <w:proofErr w:type="spellEnd"/>
      <w:r w:rsidR="00B67D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7D2F">
        <w:rPr>
          <w:rFonts w:ascii="Times New Roman" w:hAnsi="Times New Roman" w:cs="Times New Roman"/>
          <w:sz w:val="28"/>
          <w:szCs w:val="28"/>
          <w:lang w:val="uk-UA"/>
        </w:rPr>
        <w:t>гарднерельоз</w:t>
      </w:r>
      <w:proofErr w:type="spellEnd"/>
      <w:r w:rsidR="00B67D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67D2F">
        <w:rPr>
          <w:rFonts w:ascii="Times New Roman" w:hAnsi="Times New Roman" w:cs="Times New Roman"/>
          <w:sz w:val="28"/>
          <w:szCs w:val="28"/>
          <w:lang w:val="uk-UA"/>
        </w:rPr>
        <w:t>герпетичної</w:t>
      </w:r>
      <w:proofErr w:type="spellEnd"/>
      <w:r w:rsidR="00B67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вірус</w:t>
      </w:r>
      <w:r w:rsidR="00B67D2F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DA5" w:rsidRPr="009038D4">
        <w:rPr>
          <w:rFonts w:ascii="Times New Roman" w:hAnsi="Times New Roman" w:cs="Times New Roman"/>
          <w:sz w:val="28"/>
          <w:szCs w:val="28"/>
          <w:lang w:val="uk-UA"/>
        </w:rPr>
        <w:t>(ВПГ 1, 2, ЦМВ)</w:t>
      </w:r>
      <w:r w:rsidR="002B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2F">
        <w:rPr>
          <w:rFonts w:ascii="Times New Roman" w:hAnsi="Times New Roman" w:cs="Times New Roman"/>
          <w:sz w:val="28"/>
          <w:szCs w:val="28"/>
          <w:lang w:val="uk-UA"/>
        </w:rPr>
        <w:t>інфекції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D5E" w:rsidRPr="009038D4" w:rsidRDefault="007D7F91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основною проблемою охорони </w:t>
      </w:r>
      <w:r w:rsidR="00201CA3" w:rsidRPr="009038D4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6E062D">
        <w:rPr>
          <w:rFonts w:ascii="Times New Roman" w:hAnsi="Times New Roman" w:cs="Times New Roman"/>
          <w:sz w:val="28"/>
          <w:szCs w:val="28"/>
          <w:lang w:val="uk-UA"/>
        </w:rPr>
        <w:t xml:space="preserve"> та збереження генофонду української нації є боротьба з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хворобами, що пе</w:t>
      </w:r>
      <w:r w:rsidR="00F355B9">
        <w:rPr>
          <w:rFonts w:ascii="Times New Roman" w:hAnsi="Times New Roman" w:cs="Times New Roman"/>
          <w:sz w:val="28"/>
          <w:szCs w:val="28"/>
          <w:lang w:val="uk-UA"/>
        </w:rPr>
        <w:t>редаються статевим шляхом. Це з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умовлено їх значною поширеністю,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багатовогнищевістю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уражень сечостате</w:t>
      </w:r>
      <w:r w:rsidR="00C32AC5">
        <w:rPr>
          <w:rFonts w:ascii="Times New Roman" w:hAnsi="Times New Roman" w:cs="Times New Roman"/>
          <w:sz w:val="28"/>
          <w:szCs w:val="28"/>
          <w:lang w:val="uk-UA"/>
        </w:rPr>
        <w:t>вих органів, високою частотою тя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жких ускладнень (простатит, везику</w:t>
      </w:r>
      <w:r w:rsidR="008E7BAD">
        <w:rPr>
          <w:rFonts w:ascii="Times New Roman" w:hAnsi="Times New Roman" w:cs="Times New Roman"/>
          <w:sz w:val="28"/>
          <w:szCs w:val="28"/>
          <w:lang w:val="uk-UA"/>
        </w:rPr>
        <w:t xml:space="preserve">літ, стриктури уретри, </w:t>
      </w:r>
      <w:proofErr w:type="spellStart"/>
      <w:r w:rsidR="008E7BAD">
        <w:rPr>
          <w:rFonts w:ascii="Times New Roman" w:hAnsi="Times New Roman" w:cs="Times New Roman"/>
          <w:sz w:val="28"/>
          <w:szCs w:val="28"/>
          <w:lang w:val="uk-UA"/>
        </w:rPr>
        <w:t>орхоепідиди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міт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сальпінгоофорит</w:t>
      </w:r>
      <w:proofErr w:type="spellEnd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репродуктивної функції), недостатньою ефективністю проведеної терапії та частими рецидивами захворювань. </w:t>
      </w:r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Особливо це стосується сполучення </w:t>
      </w:r>
      <w:proofErr w:type="spellStart"/>
      <w:r w:rsidR="00F15210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почасті</w:t>
      </w:r>
      <w:r w:rsidR="00F1521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D1B9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F15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210">
        <w:rPr>
          <w:rFonts w:ascii="Times New Roman" w:hAnsi="Times New Roman" w:cs="Times New Roman"/>
          <w:sz w:val="28"/>
          <w:szCs w:val="28"/>
          <w:lang w:val="uk-UA"/>
        </w:rPr>
        <w:t>хламіді</w:t>
      </w:r>
      <w:r w:rsidR="00DD1B97">
        <w:rPr>
          <w:rFonts w:ascii="Times New Roman" w:hAnsi="Times New Roman" w:cs="Times New Roman"/>
          <w:sz w:val="28"/>
          <w:szCs w:val="28"/>
          <w:lang w:val="uk-UA"/>
        </w:rPr>
        <w:t>озом</w:t>
      </w:r>
      <w:proofErr w:type="spellEnd"/>
      <w:r w:rsidR="00F15210">
        <w:rPr>
          <w:rFonts w:ascii="Times New Roman" w:hAnsi="Times New Roman" w:cs="Times New Roman"/>
          <w:sz w:val="28"/>
          <w:szCs w:val="28"/>
          <w:lang w:val="uk-UA"/>
        </w:rPr>
        <w:t xml:space="preserve"> ( 67,6 %),  </w:t>
      </w:r>
      <w:proofErr w:type="spellStart"/>
      <w:r w:rsidR="00F15210">
        <w:rPr>
          <w:rFonts w:ascii="Times New Roman" w:hAnsi="Times New Roman" w:cs="Times New Roman"/>
          <w:sz w:val="28"/>
          <w:szCs w:val="28"/>
          <w:lang w:val="uk-UA"/>
        </w:rPr>
        <w:t>уреа</w:t>
      </w:r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плазм</w:t>
      </w:r>
      <w:r w:rsidR="00DD1B97">
        <w:rPr>
          <w:rFonts w:ascii="Times New Roman" w:hAnsi="Times New Roman" w:cs="Times New Roman"/>
          <w:sz w:val="28"/>
          <w:szCs w:val="28"/>
          <w:lang w:val="uk-UA"/>
        </w:rPr>
        <w:t>озом</w:t>
      </w:r>
      <w:proofErr w:type="spellEnd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( 53 %),  </w:t>
      </w:r>
      <w:proofErr w:type="spellStart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>мікоплазм</w:t>
      </w:r>
      <w:r w:rsidR="00DD1B97">
        <w:rPr>
          <w:rFonts w:ascii="Times New Roman" w:hAnsi="Times New Roman" w:cs="Times New Roman"/>
          <w:sz w:val="28"/>
          <w:szCs w:val="28"/>
          <w:lang w:val="uk-UA"/>
        </w:rPr>
        <w:t>озом</w:t>
      </w:r>
      <w:proofErr w:type="spellEnd"/>
      <w:r w:rsidR="0049087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26,2 %)  та вірусами </w:t>
      </w:r>
      <w:proofErr w:type="spellStart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>герпетичної</w:t>
      </w:r>
      <w:proofErr w:type="spellEnd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групи (ВПГ 1, 2 </w:t>
      </w:r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– 29 %, ЦМВ – 21,7 %), що зміню</w:t>
      </w:r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>реактогенність</w:t>
      </w:r>
      <w:proofErr w:type="spellEnd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хворих з різно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плановими порушеннями імунітету,</w:t>
      </w:r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сприяючи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хронізації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процесу,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баг</w:t>
      </w:r>
      <w:r w:rsidR="00DD1B97">
        <w:rPr>
          <w:rFonts w:ascii="Times New Roman" w:hAnsi="Times New Roman" w:cs="Times New Roman"/>
          <w:sz w:val="28"/>
          <w:szCs w:val="28"/>
          <w:lang w:val="uk-UA"/>
        </w:rPr>
        <w:t>атовогнищевості</w:t>
      </w:r>
      <w:proofErr w:type="spellEnd"/>
      <w:r w:rsidR="00DD1B97">
        <w:rPr>
          <w:rFonts w:ascii="Times New Roman" w:hAnsi="Times New Roman" w:cs="Times New Roman"/>
          <w:sz w:val="28"/>
          <w:szCs w:val="28"/>
          <w:lang w:val="uk-UA"/>
        </w:rPr>
        <w:t xml:space="preserve"> уражень, </w:t>
      </w:r>
      <w:proofErr w:type="spellStart"/>
      <w:r w:rsidR="00DD1B97">
        <w:rPr>
          <w:rFonts w:ascii="Times New Roman" w:hAnsi="Times New Roman" w:cs="Times New Roman"/>
          <w:sz w:val="28"/>
          <w:szCs w:val="28"/>
          <w:lang w:val="uk-UA"/>
        </w:rPr>
        <w:t>рецид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уванню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</w:t>
      </w:r>
    </w:p>
    <w:p w:rsidR="00937275" w:rsidRPr="009038D4" w:rsidRDefault="00A072E4" w:rsidP="009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Вибір підході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проведен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ня раці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онального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ефективного комбінован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ого л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ікування </w:t>
      </w:r>
      <w:r w:rsidR="00681173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змішаних УГІ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протозойно-бактеріально-вірусни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х</w:t>
      </w:r>
      <w:proofErr w:type="spellEnd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зумовлений не тільки їх біологічними властивостями, 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інвазивні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стю</w:t>
      </w:r>
      <w:proofErr w:type="spellEnd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, ткан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инним тропізмом, вірулентністю,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антифагоцитарни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proofErr w:type="spellEnd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особливостями та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токсикогенн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іст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ю,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але і відсутністю </w:t>
      </w:r>
      <w:r w:rsidR="00271F31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наукових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даних про взаємодію при асоціативному симбіозі, мутуалізмі та паразитизмі.</w:t>
      </w:r>
      <w:r w:rsidR="001675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Відома лише роль </w:t>
      </w:r>
      <w:proofErr w:type="spellStart"/>
      <w:r w:rsidR="0016754D">
        <w:rPr>
          <w:rFonts w:ascii="Times New Roman" w:hAnsi="Times New Roman" w:cs="Times New Roman"/>
          <w:sz w:val="28"/>
          <w:szCs w:val="28"/>
          <w:lang w:val="uk-UA" w:eastAsia="ru-RU"/>
        </w:rPr>
        <w:t>трихомонад</w:t>
      </w:r>
      <w:proofErr w:type="spellEnd"/>
      <w:r w:rsidR="0016754D">
        <w:rPr>
          <w:rFonts w:ascii="Times New Roman" w:hAnsi="Times New Roman" w:cs="Times New Roman"/>
          <w:sz w:val="28"/>
          <w:szCs w:val="28"/>
          <w:lang w:val="uk-UA" w:eastAsia="ru-RU"/>
        </w:rPr>
        <w:t>, які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виступають 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«прикр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иттям»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поглинутих, </w:t>
      </w:r>
      <w:r w:rsidR="002632E4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«дрімаючих»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мікст-інфекці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й, 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</w:t>
      </w:r>
      <w:proofErr w:type="spellStart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персистують</w:t>
      </w:r>
      <w:proofErr w:type="spellEnd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внутрішньоклітинно</w:t>
      </w:r>
      <w:proofErr w:type="spellEnd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аж до загибелі найпростішого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. В т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ой же час </w:t>
      </w:r>
      <w:proofErr w:type="spellStart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хламідії</w:t>
      </w:r>
      <w:proofErr w:type="spellEnd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мікоплазми, </w:t>
      </w:r>
      <w:proofErr w:type="spellStart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уреаплазми</w:t>
      </w:r>
      <w:proofErr w:type="spellEnd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рднерели</w:t>
      </w:r>
      <w:proofErr w:type="spellEnd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632E4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перебуваючи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внутр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ішньоклітинно</w:t>
      </w:r>
      <w:proofErr w:type="spellEnd"/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трихомонадах</w:t>
      </w:r>
      <w:proofErr w:type="spellEnd"/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їхньої загибелі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, трансформ</w:t>
      </w:r>
      <w:r w:rsidR="002632E4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уються з одніє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 нозологічної форми в іншу, що супроводжується зміною клінічної картини захворювання та ускладнює протікання </w:t>
      </w:r>
      <w:r w:rsidR="002632E4"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інфекційного процесу</w:t>
      </w:r>
      <w:r w:rsidR="00582B25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5210" w:rsidRPr="009038D4" w:rsidRDefault="00582B25" w:rsidP="00F152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Сьогодні відсутній єдиний підхід в лікувальній тактиці при симбіозі найпростіших з бактері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ями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>та ві</w:t>
      </w:r>
      <w:r w:rsidR="008B4C38"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русами,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слугувало мотивацією до </w:t>
      </w:r>
      <w:r w:rsidRPr="009038D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проведення даного наукового дослідження. </w:t>
      </w:r>
      <w:r w:rsidR="00F1521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Розробка методичних рекомендацій стала можливою завдяки виконаному дослідженню на базі аналізу результатів амбулаторного лікування  161 пацієнта з хронічною змішаною УГІ. </w:t>
      </w:r>
    </w:p>
    <w:p w:rsidR="007D7F91" w:rsidRPr="009038D4" w:rsidRDefault="007D7F91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У запропонованій методичній</w:t>
      </w:r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розробці </w:t>
      </w:r>
      <w:r w:rsidR="006122FC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наведено комплексний метод фармакологічної та нефармакологічної терапії </w:t>
      </w:r>
      <w:proofErr w:type="spellStart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</w:t>
      </w:r>
      <w:r w:rsidR="00AF5963" w:rsidRPr="009038D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F59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мікст-інфекцій, що враховує</w:t>
      </w:r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>етіопатогенетичні</w:t>
      </w:r>
      <w:proofErr w:type="spellEnd"/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клінічні особливості та відповідає сучасним терапевтичним потребам.</w:t>
      </w:r>
      <w:r w:rsidR="00622683" w:rsidRPr="009038D4">
        <w:rPr>
          <w:rFonts w:ascii="Times New Roman" w:hAnsi="Times New Roman" w:cs="Times New Roman"/>
          <w:lang w:val="uk-UA"/>
        </w:rPr>
        <w:t xml:space="preserve"> </w:t>
      </w:r>
      <w:r w:rsidR="00622683" w:rsidRPr="009038D4">
        <w:rPr>
          <w:rFonts w:ascii="Times New Roman" w:hAnsi="Times New Roman" w:cs="Times New Roman"/>
          <w:sz w:val="28"/>
          <w:szCs w:val="28"/>
          <w:lang w:val="uk-UA"/>
        </w:rPr>
        <w:t>Такі засоби мають забезпечити ефективну санацію інфекції, скоротити тривалість лікування, попередити формування ускладнень та зменшити частоту рецидивів захворювання.</w:t>
      </w:r>
    </w:p>
    <w:p w:rsidR="00622683" w:rsidRPr="009038D4" w:rsidRDefault="00B50A5F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методичних рекомендацій вразі поєднаної </w:t>
      </w:r>
      <w:r w:rsidR="0068117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УГІ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досягти </w:t>
      </w:r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елімінації збудника як в сечостатевих органах, так і </w:t>
      </w:r>
      <w:proofErr w:type="spellStart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екстрагенітально</w:t>
      </w:r>
      <w:proofErr w:type="spellEnd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зняття токсичної блокади імунної системи та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</w:t>
      </w:r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нормального гемостазу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завдяки комплексу </w:t>
      </w:r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нових засобів фармакологічного та нефармакологічного впливу, що базується на комбінації </w:t>
      </w:r>
      <w:proofErr w:type="spellStart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протипротозойних</w:t>
      </w:r>
      <w:proofErr w:type="spellEnd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, противірусних та антибактеріальних препаратів (</w:t>
      </w:r>
      <w:proofErr w:type="spellStart"/>
      <w:r w:rsidR="00681173" w:rsidRPr="009038D4">
        <w:rPr>
          <w:rFonts w:ascii="Times New Roman" w:hAnsi="Times New Roman" w:cs="Times New Roman"/>
          <w:sz w:val="28"/>
          <w:szCs w:val="28"/>
          <w:lang w:val="uk-UA"/>
        </w:rPr>
        <w:t>етіотропна</w:t>
      </w:r>
      <w:proofErr w:type="spellEnd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терапія) та методів активного впливу на організм </w:t>
      </w:r>
      <w:proofErr w:type="spellStart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імунокоректуючого</w:t>
      </w:r>
      <w:proofErr w:type="spellEnd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загальнозміцнюючого</w:t>
      </w:r>
      <w:proofErr w:type="spellEnd"/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</w:t>
      </w:r>
      <w:r w:rsidR="002632E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81173" w:rsidRPr="009038D4">
        <w:rPr>
          <w:rFonts w:ascii="Times New Roman" w:hAnsi="Times New Roman" w:cs="Times New Roman"/>
          <w:sz w:val="28"/>
          <w:szCs w:val="28"/>
          <w:lang w:val="uk-UA"/>
        </w:rPr>
        <w:t>озонотерапія</w:t>
      </w:r>
      <w:proofErr w:type="spellEnd"/>
      <w:r w:rsidR="002632E4" w:rsidRPr="009038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3D5E"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A5F" w:rsidRPr="009038D4" w:rsidRDefault="00B50A5F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комплексного лікування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мікст-інфекції призначені для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лікарів-дерматовенерологів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та можуть бути використані в гінекологічній та урологічній клінічній практиці. </w:t>
      </w:r>
    </w:p>
    <w:p w:rsidR="00036A6A" w:rsidRDefault="00036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91734" w:rsidRPr="009038D4" w:rsidRDefault="000E36A4" w:rsidP="00036A6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 w:rsidRPr="009038D4">
        <w:rPr>
          <w:rFonts w:ascii="Times New Roman" w:hAnsi="Times New Roman" w:cs="Times New Roman"/>
          <w:b/>
          <w:sz w:val="20"/>
          <w:szCs w:val="28"/>
          <w:lang w:val="uk-UA"/>
        </w:rPr>
        <w:lastRenderedPageBreak/>
        <w:t xml:space="preserve">ЛОГІКА ТА </w:t>
      </w:r>
      <w:r w:rsidR="00391734" w:rsidRPr="009038D4">
        <w:rPr>
          <w:rFonts w:ascii="Times New Roman" w:hAnsi="Times New Roman" w:cs="Times New Roman"/>
          <w:b/>
          <w:sz w:val="20"/>
          <w:szCs w:val="28"/>
          <w:lang w:val="uk-UA"/>
        </w:rPr>
        <w:t xml:space="preserve">ОБҐРУНТУВАННЯ КОМПЛЕКСНОЇ ТЕРАПІЇ </w:t>
      </w:r>
      <w:r w:rsidRPr="009038D4">
        <w:rPr>
          <w:rFonts w:ascii="Times New Roman" w:hAnsi="Times New Roman" w:cs="Times New Roman"/>
          <w:b/>
          <w:sz w:val="20"/>
          <w:szCs w:val="28"/>
          <w:lang w:val="uk-UA"/>
        </w:rPr>
        <w:t xml:space="preserve">ХРОНІЧНИХ </w:t>
      </w:r>
      <w:r w:rsidR="00391734" w:rsidRPr="009038D4">
        <w:rPr>
          <w:rFonts w:ascii="Times New Roman" w:hAnsi="Times New Roman" w:cs="Times New Roman"/>
          <w:b/>
          <w:sz w:val="20"/>
          <w:szCs w:val="28"/>
          <w:lang w:val="uk-UA"/>
        </w:rPr>
        <w:t xml:space="preserve">МІКСТ-ІНФЕКЦІЙ УРОГЕНІТАЛЬНОГО ТРАКТУ З ВИКОРИСТАННЯМ ФАРМАКОЛОГІЧНИХ ТА НЕФАРМАКОЛОГІЧНИХ </w:t>
      </w:r>
      <w:r w:rsidR="00DC6113" w:rsidRPr="009038D4">
        <w:rPr>
          <w:rFonts w:ascii="Times New Roman" w:hAnsi="Times New Roman" w:cs="Times New Roman"/>
          <w:b/>
          <w:sz w:val="20"/>
          <w:szCs w:val="28"/>
          <w:lang w:val="uk-UA"/>
        </w:rPr>
        <w:t>ЗАСОБІВ</w:t>
      </w:r>
    </w:p>
    <w:p w:rsidR="00271F31" w:rsidRPr="009038D4" w:rsidRDefault="009B087B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173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Україні, як і в інших регіонах, останніми роками спостерігається р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іст захворюваності на ЗПСШ в 5,</w:t>
      </w:r>
      <w:r w:rsidR="00391734" w:rsidRPr="009038D4">
        <w:rPr>
          <w:rFonts w:ascii="Times New Roman" w:hAnsi="Times New Roman" w:cs="Times New Roman"/>
          <w:sz w:val="28"/>
          <w:szCs w:val="28"/>
          <w:lang w:val="uk-UA"/>
        </w:rPr>
        <w:t>8 раз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173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 рахун</w:t>
      </w:r>
      <w:r w:rsidR="00F15210">
        <w:rPr>
          <w:rFonts w:ascii="Times New Roman" w:hAnsi="Times New Roman" w:cs="Times New Roman"/>
          <w:sz w:val="28"/>
          <w:szCs w:val="28"/>
          <w:lang w:val="uk-UA"/>
        </w:rPr>
        <w:t xml:space="preserve">ок збільшення частоти </w:t>
      </w:r>
      <w:proofErr w:type="spellStart"/>
      <w:r w:rsidR="00F15210">
        <w:rPr>
          <w:rFonts w:ascii="Times New Roman" w:hAnsi="Times New Roman" w:cs="Times New Roman"/>
          <w:sz w:val="28"/>
          <w:szCs w:val="28"/>
          <w:lang w:val="uk-UA"/>
        </w:rPr>
        <w:t>хламідіозу</w:t>
      </w:r>
      <w:proofErr w:type="spellEnd"/>
      <w:r w:rsidR="00F152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15210">
        <w:rPr>
          <w:rFonts w:ascii="Times New Roman" w:hAnsi="Times New Roman" w:cs="Times New Roman"/>
          <w:sz w:val="28"/>
          <w:szCs w:val="28"/>
          <w:lang w:val="uk-UA"/>
        </w:rPr>
        <w:t>уреаплазмозу</w:t>
      </w:r>
      <w:proofErr w:type="spellEnd"/>
      <w:r w:rsidR="0039173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на 56 % та 45 % відносно всіх ЗПСШ</w:t>
      </w:r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необхідно враховувати ріст питомої ваги </w:t>
      </w:r>
      <w:proofErr w:type="spellStart"/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урогенітального</w:t>
      </w:r>
      <w:proofErr w:type="spellEnd"/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серед інших венеричних захворюв</w:t>
      </w:r>
      <w:r w:rsidR="00F15210">
        <w:rPr>
          <w:rFonts w:ascii="Times New Roman" w:hAnsi="Times New Roman" w:cs="Times New Roman"/>
          <w:sz w:val="28"/>
          <w:szCs w:val="28"/>
          <w:lang w:val="uk-UA"/>
        </w:rPr>
        <w:t>ань в Україні до 51,5 %, який  в</w:t>
      </w:r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>ражає також верхні відділи сечостатевих органів, при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1609" w:rsidRPr="009038D4">
        <w:rPr>
          <w:rFonts w:ascii="Times New Roman" w:hAnsi="Times New Roman" w:cs="Times New Roman"/>
          <w:sz w:val="28"/>
          <w:szCs w:val="28"/>
          <w:lang w:val="uk-UA"/>
        </w:rPr>
        <w:t>водячи в 50 % випадків до вторинного безпліддя.</w:t>
      </w:r>
    </w:p>
    <w:p w:rsidR="00937275" w:rsidRPr="009038D4" w:rsidRDefault="00451609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При змішаній </w:t>
      </w:r>
      <w:r w:rsidR="0033693B" w:rsidRPr="009038D4">
        <w:rPr>
          <w:rFonts w:ascii="Times New Roman" w:hAnsi="Times New Roman" w:cs="Times New Roman"/>
          <w:sz w:val="28"/>
          <w:szCs w:val="28"/>
          <w:lang w:val="uk-UA"/>
        </w:rPr>
        <w:t>УГІ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є резервуаром збереження патогенних мікроорганізмів – бактерій,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хламідій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мікоплазм, що під час їх лікування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персистують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усередині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Перебіг такого запального процесу частіше буває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мало-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асимптомним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виявляючи високу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торпідність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до проведеної терап</w:t>
      </w:r>
      <w:r w:rsidR="00937275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ії, сприяючи </w:t>
      </w:r>
      <w:proofErr w:type="spellStart"/>
      <w:r w:rsidR="00937275" w:rsidRPr="009038D4">
        <w:rPr>
          <w:rFonts w:ascii="Times New Roman" w:hAnsi="Times New Roman" w:cs="Times New Roman"/>
          <w:sz w:val="28"/>
          <w:szCs w:val="28"/>
          <w:lang w:val="uk-UA"/>
        </w:rPr>
        <w:t>хронізації</w:t>
      </w:r>
      <w:proofErr w:type="spellEnd"/>
      <w:r w:rsidR="00937275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 формуванням імунних зр</w:t>
      </w:r>
      <w:r w:rsidR="000C10A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ушень в організмі, </w:t>
      </w:r>
      <w:proofErr w:type="spellStart"/>
      <w:r w:rsidR="000C10A9" w:rsidRPr="009038D4">
        <w:rPr>
          <w:rFonts w:ascii="Times New Roman" w:hAnsi="Times New Roman" w:cs="Times New Roman"/>
          <w:sz w:val="28"/>
          <w:szCs w:val="28"/>
          <w:lang w:val="uk-UA"/>
        </w:rPr>
        <w:t>багатовогнище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вості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уражень 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полімікробній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асоціаці</w:t>
      </w:r>
      <w:r w:rsidR="00571D30">
        <w:rPr>
          <w:rFonts w:ascii="Times New Roman" w:hAnsi="Times New Roman" w:cs="Times New Roman"/>
          <w:sz w:val="28"/>
          <w:szCs w:val="28"/>
          <w:lang w:val="uk-UA"/>
        </w:rPr>
        <w:t xml:space="preserve">ї етіологічних чинників, </w:t>
      </w:r>
      <w:proofErr w:type="spellStart"/>
      <w:r w:rsidR="00571D30">
        <w:rPr>
          <w:rFonts w:ascii="Times New Roman" w:hAnsi="Times New Roman" w:cs="Times New Roman"/>
          <w:sz w:val="28"/>
          <w:szCs w:val="28"/>
          <w:lang w:val="uk-UA"/>
        </w:rPr>
        <w:t>рецид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уванню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 </w:t>
      </w:r>
    </w:p>
    <w:p w:rsidR="007226D6" w:rsidRPr="009038D4" w:rsidRDefault="00451609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Особливості структури мікроорганізмів, метаболічних процесів, форм паразитування визначають їх реакт</w:t>
      </w:r>
      <w:r w:rsidR="00DD1B97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ність, при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водячи до недостатньої та зміненої антиоксидантної та імунологічної ре</w:t>
      </w:r>
      <w:r w:rsidR="0033693B" w:rsidRPr="009038D4">
        <w:rPr>
          <w:rFonts w:ascii="Times New Roman" w:hAnsi="Times New Roman" w:cs="Times New Roman"/>
          <w:sz w:val="28"/>
          <w:szCs w:val="28"/>
          <w:lang w:val="uk-UA"/>
        </w:rPr>
        <w:t>акції ма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>кроор</w:t>
      </w:r>
      <w:r w:rsidR="006122FC" w:rsidRPr="009038D4">
        <w:rPr>
          <w:rFonts w:ascii="Times New Roman" w:hAnsi="Times New Roman" w:cs="Times New Roman"/>
          <w:sz w:val="28"/>
          <w:szCs w:val="28"/>
          <w:lang w:val="uk-UA"/>
        </w:rPr>
        <w:t>ганізму та тривалого інфікуванн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спри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яє </w:t>
      </w:r>
      <w:proofErr w:type="spellStart"/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>хроні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прогресуючими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проліферативними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>деструктивними явищами та</w:t>
      </w:r>
      <w:r w:rsidR="00213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3AB2">
        <w:rPr>
          <w:rFonts w:ascii="Times New Roman" w:hAnsi="Times New Roman" w:cs="Times New Roman"/>
          <w:sz w:val="28"/>
          <w:szCs w:val="28"/>
          <w:lang w:val="uk-UA"/>
        </w:rPr>
        <w:t>диз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плазією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епітелію, лікування 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>котрих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тільки </w:t>
      </w:r>
      <w:r w:rsidR="0033693B" w:rsidRPr="009038D4">
        <w:rPr>
          <w:rFonts w:ascii="Times New Roman" w:hAnsi="Times New Roman" w:cs="Times New Roman"/>
          <w:sz w:val="28"/>
          <w:szCs w:val="28"/>
          <w:lang w:val="uk-UA"/>
        </w:rPr>
        <w:t>фармакологічними засобами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не дає очікуваних результатів</w:t>
      </w:r>
      <w:r w:rsidR="00A2256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41F0" w:rsidRPr="009038D4" w:rsidRDefault="00A22569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виліковність хворих на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знизилася, а відсутн</w:t>
      </w:r>
      <w:r w:rsidR="0072010E" w:rsidRPr="009038D4">
        <w:rPr>
          <w:rFonts w:ascii="Times New Roman" w:hAnsi="Times New Roman" w:cs="Times New Roman"/>
          <w:sz w:val="28"/>
          <w:szCs w:val="28"/>
          <w:lang w:val="uk-UA"/>
        </w:rPr>
        <w:t>ість ефекту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від терапії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метронідазолом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від 15 % до 40,2 %. Причинами неефективності т</w:t>
      </w:r>
      <w:r w:rsidR="0046100A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ерапії </w:t>
      </w:r>
      <w:proofErr w:type="spellStart"/>
      <w:r w:rsidR="0046100A"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="00FA7AE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всмоктування після перорального прийому, ріст кількості стійких штамів, «захват»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нітрорадикал</w:t>
      </w:r>
      <w:r w:rsidR="00DC6113" w:rsidRPr="009038D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асоційованими бактеріями</w:t>
      </w:r>
      <w:r w:rsidR="00B97C8E" w:rsidRPr="009038D4">
        <w:rPr>
          <w:rFonts w:ascii="Times New Roman" w:hAnsi="Times New Roman" w:cs="Times New Roman"/>
          <w:sz w:val="28"/>
          <w:szCs w:val="28"/>
          <w:lang w:val="uk-UA"/>
        </w:rPr>
        <w:t>, а також рефрактерні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випадки захворювання з недо</w:t>
      </w:r>
      <w:r w:rsidR="00B97C8E" w:rsidRPr="009038D4">
        <w:rPr>
          <w:rFonts w:ascii="Times New Roman" w:hAnsi="Times New Roman" w:cs="Times New Roman"/>
          <w:sz w:val="28"/>
          <w:szCs w:val="28"/>
          <w:lang w:val="uk-UA"/>
        </w:rPr>
        <w:t>статньою концентрацією препаратів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 групи 5-НІМЗ у вогнищах ураження</w:t>
      </w:r>
      <w:r w:rsidR="00FA7AE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7AEB" w:rsidRPr="009038D4" w:rsidRDefault="00FA7AEB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З ціллю подолання кліні</w:t>
      </w:r>
      <w:r w:rsidR="00AD1F07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чної </w:t>
      </w:r>
      <w:proofErr w:type="spellStart"/>
      <w:r w:rsidR="00AD1F07" w:rsidRPr="009038D4">
        <w:rPr>
          <w:rFonts w:ascii="Times New Roman" w:hAnsi="Times New Roman" w:cs="Times New Roman"/>
          <w:sz w:val="28"/>
          <w:szCs w:val="28"/>
          <w:lang w:val="uk-UA"/>
        </w:rPr>
        <w:t>рефрактерності</w:t>
      </w:r>
      <w:proofErr w:type="spellEnd"/>
      <w:r w:rsidR="00AD1F07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F07"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ми запропонували доповнювати терапію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антигельмінтними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засобами</w:t>
      </w:r>
      <w:r w:rsidR="003937F7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proofErr w:type="spellStart"/>
      <w:r w:rsidR="003937F7"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бензімідазолів</w:t>
      </w:r>
      <w:proofErr w:type="spellEnd"/>
      <w:r w:rsidR="003937F7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що мають специфічну </w:t>
      </w:r>
      <w:proofErr w:type="spellStart"/>
      <w:r w:rsidR="003937F7" w:rsidRPr="009038D4">
        <w:rPr>
          <w:rFonts w:ascii="Times New Roman" w:hAnsi="Times New Roman" w:cs="Times New Roman"/>
          <w:sz w:val="28"/>
          <w:szCs w:val="28"/>
          <w:lang w:val="uk-UA"/>
        </w:rPr>
        <w:t>антипротозойну</w:t>
      </w:r>
      <w:proofErr w:type="spellEnd"/>
      <w:r w:rsidR="003937F7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дію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: препарат з діючою речовиною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орнідазол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500 мг два рази на добу та одночасно препарат з діючою речовиною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альбендазол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400 мг два рази на день або комплекс препаратів з діючою речовиною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німоразол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500 мг два рази на добу та одночасно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мебендазол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500 мг два рази на добу.</w:t>
      </w:r>
    </w:p>
    <w:p w:rsidR="008B41F0" w:rsidRPr="009038D4" w:rsidRDefault="00FA7AEB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При асоційованій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протозойно-</w:t>
      </w:r>
      <w:r w:rsidR="00F9267A" w:rsidRPr="009038D4">
        <w:rPr>
          <w:rFonts w:ascii="Times New Roman" w:hAnsi="Times New Roman" w:cs="Times New Roman"/>
          <w:sz w:val="28"/>
          <w:szCs w:val="28"/>
          <w:lang w:val="uk-UA"/>
        </w:rPr>
        <w:t>бактеріальній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85354">
        <w:rPr>
          <w:rFonts w:ascii="Times New Roman" w:hAnsi="Times New Roman" w:cs="Times New Roman"/>
          <w:sz w:val="28"/>
          <w:szCs w:val="28"/>
          <w:lang w:val="uk-UA"/>
        </w:rPr>
        <w:t>трихомонади</w:t>
      </w:r>
      <w:proofErr w:type="spellEnd"/>
      <w:r w:rsidR="006853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хламідії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D1F07" w:rsidRPr="009038D4">
        <w:rPr>
          <w:rFonts w:ascii="Times New Roman" w:hAnsi="Times New Roman" w:cs="Times New Roman"/>
          <w:sz w:val="28"/>
          <w:szCs w:val="28"/>
          <w:lang w:val="uk-UA"/>
        </w:rPr>
        <w:t>уреа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плазми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, мікоплазми</w:t>
      </w:r>
      <w:r w:rsidR="006853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85354">
        <w:rPr>
          <w:rFonts w:ascii="Times New Roman" w:hAnsi="Times New Roman" w:cs="Times New Roman"/>
          <w:sz w:val="28"/>
          <w:szCs w:val="28"/>
          <w:lang w:val="uk-UA"/>
        </w:rPr>
        <w:t>гарднерели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) та супутній вірусній інфекції (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ВПГ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ЦМВ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) своєчасне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доклінічне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метаболічних порушень обміну речовин і розробка методів нівелювання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оксидативного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стресу залишається актуальним завданням сучасної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дерматовенерології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урогінекології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38D4">
        <w:rPr>
          <w:rFonts w:ascii="Times New Roman" w:hAnsi="Times New Roman" w:cs="Times New Roman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Експериментальні та клінічні дослідження показали ефективність індукці</w:t>
      </w:r>
      <w:r w:rsidR="008D38A5" w:rsidRPr="009038D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ної функції озону в якості активатора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вільнорадикальних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з підвищеною генерацією перекисів в клітинній цитоплазмі.</w:t>
      </w:r>
    </w:p>
    <w:p w:rsidR="003B5F43" w:rsidRPr="009038D4" w:rsidRDefault="00FA7AEB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lang w:val="uk-UA"/>
        </w:rPr>
        <w:t xml:space="preserve"> </w:t>
      </w:r>
      <w:r w:rsidR="00ED05E1" w:rsidRPr="009038D4">
        <w:rPr>
          <w:rFonts w:ascii="Times New Roman" w:hAnsi="Times New Roman" w:cs="Times New Roman"/>
          <w:sz w:val="28"/>
          <w:lang w:val="uk-UA"/>
        </w:rPr>
        <w:t xml:space="preserve">Засоби окислювальної терапії, а саме гіпербарична </w:t>
      </w:r>
      <w:proofErr w:type="spellStart"/>
      <w:r w:rsidR="00ED05E1" w:rsidRPr="009038D4">
        <w:rPr>
          <w:rFonts w:ascii="Times New Roman" w:hAnsi="Times New Roman" w:cs="Times New Roman"/>
          <w:sz w:val="28"/>
          <w:lang w:val="uk-UA"/>
        </w:rPr>
        <w:t>оксигенація</w:t>
      </w:r>
      <w:proofErr w:type="spellEnd"/>
      <w:r w:rsidR="00ED05E1" w:rsidRPr="009038D4">
        <w:rPr>
          <w:rFonts w:ascii="Times New Roman" w:hAnsi="Times New Roman" w:cs="Times New Roman"/>
          <w:sz w:val="28"/>
          <w:lang w:val="uk-UA"/>
        </w:rPr>
        <w:t xml:space="preserve">, ультрафіолетове опромінення крові («мала </w:t>
      </w:r>
      <w:proofErr w:type="spellStart"/>
      <w:r w:rsidR="00ED05E1" w:rsidRPr="009038D4">
        <w:rPr>
          <w:rFonts w:ascii="Times New Roman" w:hAnsi="Times New Roman" w:cs="Times New Roman"/>
          <w:sz w:val="28"/>
          <w:lang w:val="uk-UA"/>
        </w:rPr>
        <w:t>озонотерапія</w:t>
      </w:r>
      <w:proofErr w:type="spellEnd"/>
      <w:r w:rsidR="00ED05E1" w:rsidRPr="009038D4">
        <w:rPr>
          <w:rFonts w:ascii="Times New Roman" w:hAnsi="Times New Roman" w:cs="Times New Roman"/>
          <w:sz w:val="28"/>
          <w:lang w:val="uk-UA"/>
        </w:rPr>
        <w:t xml:space="preserve">»), </w:t>
      </w:r>
      <w:proofErr w:type="spellStart"/>
      <w:r w:rsidR="00ED05E1" w:rsidRPr="009038D4">
        <w:rPr>
          <w:rFonts w:ascii="Times New Roman" w:hAnsi="Times New Roman" w:cs="Times New Roman"/>
          <w:sz w:val="28"/>
          <w:lang w:val="uk-UA"/>
        </w:rPr>
        <w:t>озонотерапія</w:t>
      </w:r>
      <w:proofErr w:type="spellEnd"/>
      <w:r w:rsidR="00ED05E1" w:rsidRPr="009038D4">
        <w:rPr>
          <w:rFonts w:ascii="Times New Roman" w:hAnsi="Times New Roman" w:cs="Times New Roman"/>
          <w:sz w:val="28"/>
          <w:lang w:val="uk-UA"/>
        </w:rPr>
        <w:t xml:space="preserve">, активно вивчаються сьогодні як резервні методи боротьби з резистентними, </w:t>
      </w:r>
      <w:proofErr w:type="spellStart"/>
      <w:r w:rsidR="00ED05E1" w:rsidRPr="009038D4">
        <w:rPr>
          <w:rFonts w:ascii="Times New Roman" w:hAnsi="Times New Roman" w:cs="Times New Roman"/>
          <w:sz w:val="28"/>
          <w:lang w:val="uk-UA"/>
        </w:rPr>
        <w:t>торпідними</w:t>
      </w:r>
      <w:proofErr w:type="spellEnd"/>
      <w:r w:rsidR="00ED05E1" w:rsidRPr="009038D4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683FBD">
        <w:rPr>
          <w:rFonts w:ascii="Times New Roman" w:hAnsi="Times New Roman" w:cs="Times New Roman"/>
          <w:sz w:val="28"/>
          <w:lang w:val="uk-UA"/>
        </w:rPr>
        <w:t>багато</w:t>
      </w:r>
      <w:r w:rsidR="00683FBD" w:rsidRPr="009038D4">
        <w:rPr>
          <w:rFonts w:ascii="Times New Roman" w:hAnsi="Times New Roman" w:cs="Times New Roman"/>
          <w:sz w:val="28"/>
          <w:lang w:val="uk-UA"/>
        </w:rPr>
        <w:t>фокусними</w:t>
      </w:r>
      <w:proofErr w:type="spellEnd"/>
      <w:r w:rsidR="00ED05E1" w:rsidRPr="009038D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D05E1" w:rsidRPr="009038D4">
        <w:rPr>
          <w:rFonts w:ascii="Times New Roman" w:hAnsi="Times New Roman" w:cs="Times New Roman"/>
          <w:sz w:val="28"/>
          <w:lang w:val="uk-UA"/>
        </w:rPr>
        <w:t>рецидивуючими</w:t>
      </w:r>
      <w:proofErr w:type="spellEnd"/>
      <w:r w:rsidR="00ED05E1" w:rsidRPr="009038D4">
        <w:rPr>
          <w:rFonts w:ascii="Times New Roman" w:hAnsi="Times New Roman" w:cs="Times New Roman"/>
          <w:sz w:val="28"/>
          <w:lang w:val="uk-UA"/>
        </w:rPr>
        <w:t xml:space="preserve"> інфекціями на тлі імунологічного та загального виснаження макроорганізму.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При цьому бактерицидна, ф</w:t>
      </w:r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унгіцидна та </w:t>
      </w:r>
      <w:proofErr w:type="spellStart"/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вірицидна</w:t>
      </w:r>
      <w:proofErr w:type="spellEnd"/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дії озону та продуктів </w:t>
      </w:r>
      <w:proofErr w:type="spellStart"/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озонолізу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озоніди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, пероксиди і т.</w:t>
      </w:r>
      <w:r w:rsidR="00683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і.), порушують цілісність оболонок мікроорганізмів та підвищують їх чутливість до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етіотропної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терапії. Окислення арахідонової кислоти озоном блокує цикл утворення запальних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простагландинів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41F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r w:rsidR="003B5F4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озону </w:t>
      </w:r>
      <w:r w:rsidR="008B41F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створює </w:t>
      </w:r>
      <w:r w:rsidR="003B5F4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proofErr w:type="spellStart"/>
      <w:r w:rsidR="003B5F43" w:rsidRPr="009038D4">
        <w:rPr>
          <w:rFonts w:ascii="Times New Roman" w:hAnsi="Times New Roman" w:cs="Times New Roman"/>
          <w:sz w:val="28"/>
          <w:szCs w:val="28"/>
          <w:lang w:val="uk-UA"/>
        </w:rPr>
        <w:t>гіпероксії</w:t>
      </w:r>
      <w:proofErr w:type="spellEnd"/>
      <w:r w:rsidR="003B5F4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що викликає компенсаторну стимуляцію антиоксидантної системи.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Озон та продукти його окислення покращують функцію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мікросомальної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гепатоцитів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стимулюючи їх роботу, та посилюють ниркову фільтрацію, підвищуючи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дезінтоксикаційні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організму. </w:t>
      </w:r>
    </w:p>
    <w:p w:rsidR="00ED05E1" w:rsidRPr="009038D4" w:rsidRDefault="000E36A4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Метаболізм-модифікуючі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ефекти </w:t>
      </w:r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озону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залежать від використаної концентрації та пояснюються роллю вільних радикалів, що короткочасно та спонтанно підвищують Н</w:t>
      </w:r>
      <w:r w:rsidRPr="009038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38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 цитоплазмі клітин крові з активацією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>нуклеарного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фактора транскрипції NF-æ B. Останній забезпечує експресію деяких генів, підвищує синтез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(інтерферонів,</w:t>
      </w:r>
      <w:r w:rsidR="008B41F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інтерлейкінів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B41F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фактора некрозу пухлини), </w:t>
      </w:r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протеїнів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 гострій фазі,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еритропоетинів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адгезійних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молекул клітин. Тобто генерація пероксидів є вирішальною в активації як імунологічного (через активацію фактора NF-æ B),  так і біохімічного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гексозо-монофосфатний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шунт) механізмів. </w:t>
      </w:r>
    </w:p>
    <w:p w:rsidR="000E36A4" w:rsidRPr="009038D4" w:rsidRDefault="000E36A4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Дозовані концентрації </w:t>
      </w:r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озону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, що вводиться у кров, зумовлюють орієнтацію обмінних процесів гормонально-вегетативного та імунного статусів організму</w:t>
      </w:r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цьому, як правило, відмічається достовірне підвищення фагоцитарної активності </w:t>
      </w:r>
      <w:proofErr w:type="spellStart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імунокомпетентних</w:t>
      </w:r>
      <w:proofErr w:type="spellEnd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клітин за рахунок скорочення                 у часі першого етапу фагоцитозу, посилення межі переходу між стадіями фагоцитозу та наявністю третього етапу фагоцитозу. При зумовленій метаболічним «</w:t>
      </w:r>
      <w:proofErr w:type="spellStart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респ</w:t>
      </w:r>
      <w:r w:rsidR="000A1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раторним</w:t>
      </w:r>
      <w:proofErr w:type="spellEnd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вибухом» активації озоном </w:t>
      </w:r>
      <w:proofErr w:type="spellStart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нейрофілів</w:t>
      </w:r>
      <w:proofErr w:type="spellEnd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, відбувається індукц</w:t>
      </w:r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цитокінового</w:t>
      </w:r>
      <w:proofErr w:type="spellEnd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каск</w:t>
      </w:r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аду</w:t>
      </w:r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Цитокіни</w:t>
      </w:r>
      <w:proofErr w:type="spellEnd"/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, як продукт</w:t>
      </w:r>
      <w:r w:rsidR="00683FBD">
        <w:rPr>
          <w:rFonts w:ascii="Times New Roman" w:hAnsi="Times New Roman" w:cs="Times New Roman"/>
          <w:sz w:val="28"/>
          <w:szCs w:val="28"/>
          <w:lang w:val="uk-UA"/>
        </w:rPr>
        <w:t>и секреції макрофагів (лімфоцитів та моноцитів</w:t>
      </w:r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>), при цьому розглядаються в якості самостійних гуморальних факторів неспецифічної системи резистентності,                а також компонентів набутого клітинного та гуморального імунітету</w:t>
      </w:r>
      <w:r w:rsidR="001E754D"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54D" w:rsidRPr="009038D4" w:rsidRDefault="003B5F4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Ми запропонували використовувати для лікування хронічних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мікст-інфекцій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комплекс </w:t>
      </w:r>
      <w:r w:rsidR="00ED05E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стандартизованих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оригінальних засобів системної </w:t>
      </w:r>
      <w:r w:rsidR="00FA653A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та місцевої </w:t>
      </w:r>
      <w:r w:rsidR="00C02F68" w:rsidRPr="009038D4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, що при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79A1" w:rsidRPr="009038D4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ть до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реактивації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відновлення кисневого гомеоста</w:t>
      </w:r>
      <w:r w:rsidR="007226D6" w:rsidRPr="009038D4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</w:t>
      </w:r>
      <w:r w:rsidR="007F2C60" w:rsidRPr="009038D4">
        <w:rPr>
          <w:rFonts w:ascii="Times New Roman" w:hAnsi="Times New Roman" w:cs="Times New Roman"/>
          <w:sz w:val="28"/>
          <w:szCs w:val="28"/>
          <w:lang w:val="uk-UA"/>
        </w:rPr>
        <w:t>і хворих в комплексі з локальною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дезінфікуючою активністю у відношенні до бактерій, вірусів </w:t>
      </w:r>
      <w:r w:rsidR="001E754D" w:rsidRPr="009038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грибів. </w:t>
      </w:r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Отримані при цьому </w:t>
      </w:r>
      <w:proofErr w:type="spellStart"/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>протигіпоксичний</w:t>
      </w:r>
      <w:proofErr w:type="spellEnd"/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>судиннорозширюючий</w:t>
      </w:r>
      <w:proofErr w:type="spellEnd"/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>деток</w:t>
      </w:r>
      <w:r w:rsidR="007226D6" w:rsidRPr="009038D4">
        <w:rPr>
          <w:rFonts w:ascii="Times New Roman" w:hAnsi="Times New Roman" w:cs="Times New Roman"/>
          <w:sz w:val="28"/>
          <w:szCs w:val="28"/>
          <w:lang w:val="uk-UA"/>
        </w:rPr>
        <w:t>сикаційний</w:t>
      </w:r>
      <w:proofErr w:type="spellEnd"/>
      <w:r w:rsidR="007226D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ефекти з оптимізацією гемостазу і метаболізму</w:t>
      </w:r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регулюють </w:t>
      </w:r>
      <w:proofErr w:type="spellStart"/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>про-</w:t>
      </w:r>
      <w:proofErr w:type="spellEnd"/>
      <w:r w:rsidR="00080CAC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антиоксидантні системи, а також імунну</w:t>
      </w:r>
      <w:r w:rsidR="00CA1F3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систему хворих. </w:t>
      </w:r>
    </w:p>
    <w:p w:rsidR="001E754D" w:rsidRPr="009038D4" w:rsidRDefault="00CA1F3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Ось чому, крім внутрішньовенного та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внутрішньомʼя</w:t>
      </w:r>
      <w:r w:rsidR="001E754D" w:rsidRPr="009038D4">
        <w:rPr>
          <w:rFonts w:ascii="Times New Roman" w:hAnsi="Times New Roman" w:cs="Times New Roman"/>
          <w:sz w:val="28"/>
          <w:szCs w:val="28"/>
          <w:lang w:val="uk-UA"/>
        </w:rPr>
        <w:t>зового</w:t>
      </w:r>
      <w:proofErr w:type="spellEnd"/>
      <w:r w:rsidR="001E754D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озонованої </w:t>
      </w:r>
      <w:proofErr w:type="spellStart"/>
      <w:r w:rsidR="001E754D" w:rsidRPr="009038D4">
        <w:rPr>
          <w:rFonts w:ascii="Times New Roman" w:hAnsi="Times New Roman" w:cs="Times New Roman"/>
          <w:sz w:val="28"/>
          <w:szCs w:val="28"/>
          <w:lang w:val="uk-UA"/>
        </w:rPr>
        <w:t>ауто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крові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чоловікам рекомендується проведення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парапростатичних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блокад озонованим фізіологічним розчином,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мікроклізм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 олією «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Озонід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» та інстиляцій її в уретру, та введення </w:t>
      </w:r>
      <w:proofErr w:type="spellStart"/>
      <w:r w:rsidR="00FB5886">
        <w:rPr>
          <w:rFonts w:ascii="Times New Roman" w:hAnsi="Times New Roman" w:cs="Times New Roman"/>
          <w:sz w:val="28"/>
          <w:szCs w:val="28"/>
          <w:lang w:val="uk-UA"/>
        </w:rPr>
        <w:t>озоно-кисневої</w:t>
      </w:r>
      <w:proofErr w:type="spellEnd"/>
      <w:r w:rsidR="00FB5886">
        <w:rPr>
          <w:rFonts w:ascii="Times New Roman" w:hAnsi="Times New Roman" w:cs="Times New Roman"/>
          <w:sz w:val="28"/>
          <w:szCs w:val="28"/>
          <w:lang w:val="uk-UA"/>
        </w:rPr>
        <w:t xml:space="preserve"> суміші в </w:t>
      </w:r>
      <w:proofErr w:type="spellStart"/>
      <w:r w:rsidR="00FB5886">
        <w:rPr>
          <w:rFonts w:ascii="Times New Roman" w:hAnsi="Times New Roman" w:cs="Times New Roman"/>
          <w:sz w:val="28"/>
          <w:szCs w:val="28"/>
          <w:lang w:val="uk-UA"/>
        </w:rPr>
        <w:t>паравезі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кальну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жирову клітковину в ділянці сечового міхура. </w:t>
      </w:r>
    </w:p>
    <w:p w:rsidR="00080CAC" w:rsidRPr="009038D4" w:rsidRDefault="00CA1F3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>У жінок для санації піхви запропоновано виконувати вагінальні ванночки з озонованою дистильованою водою та вагінальними тампонами з озонованою олією «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Озонід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». В разі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цервіциту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ендометриту додатково проводиться санація по</w:t>
      </w:r>
      <w:r w:rsidR="00BB32FD">
        <w:rPr>
          <w:rFonts w:ascii="Times New Roman" w:hAnsi="Times New Roman" w:cs="Times New Roman"/>
          <w:sz w:val="28"/>
          <w:szCs w:val="28"/>
          <w:lang w:val="uk-UA"/>
        </w:rPr>
        <w:t>рожнини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матки шляхом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обдуву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озоно-кисневою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сумішшю з поступо</w:t>
      </w:r>
      <w:r w:rsidR="007E4C30" w:rsidRPr="009038D4">
        <w:rPr>
          <w:rFonts w:ascii="Times New Roman" w:hAnsi="Times New Roman" w:cs="Times New Roman"/>
          <w:sz w:val="28"/>
          <w:szCs w:val="28"/>
          <w:lang w:val="uk-UA"/>
        </w:rPr>
        <w:t>вим зниженням концентрації озону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 суміші. В</w:t>
      </w:r>
      <w:r w:rsidR="00D511E9" w:rsidRPr="00D511E9">
        <w:rPr>
          <w:rFonts w:ascii="Times New Roman" w:hAnsi="Times New Roman" w:cs="Times New Roman"/>
          <w:sz w:val="28"/>
          <w:szCs w:val="28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разі діагностування у цих хворих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рубцьових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додатково проводи</w:t>
      </w:r>
      <w:r w:rsidR="007E4C30" w:rsidRPr="009038D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BB32FD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proofErr w:type="spellStart"/>
      <w:r w:rsidR="00BB32FD">
        <w:rPr>
          <w:rFonts w:ascii="Times New Roman" w:hAnsi="Times New Roman" w:cs="Times New Roman"/>
          <w:sz w:val="28"/>
          <w:szCs w:val="28"/>
          <w:lang w:val="uk-UA"/>
        </w:rPr>
        <w:t>гідроту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бація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озонованим фізіологічним  розчином</w:t>
      </w:r>
      <w:r w:rsidR="00940982"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A6A" w:rsidRDefault="00036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F5D63" w:rsidRPr="009038D4" w:rsidRDefault="0056188F" w:rsidP="00036A6A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 w:rsidRPr="009038D4">
        <w:rPr>
          <w:rFonts w:ascii="Times New Roman" w:hAnsi="Times New Roman" w:cs="Times New Roman"/>
          <w:b/>
          <w:sz w:val="20"/>
          <w:szCs w:val="28"/>
          <w:lang w:val="uk-UA"/>
        </w:rPr>
        <w:lastRenderedPageBreak/>
        <w:t xml:space="preserve">АЛГОРИТМ ПРОВЕДЕННЯ </w:t>
      </w:r>
      <w:r w:rsidR="00273737" w:rsidRPr="009038D4">
        <w:rPr>
          <w:rFonts w:ascii="Times New Roman" w:hAnsi="Times New Roman" w:cs="Times New Roman"/>
          <w:b/>
          <w:sz w:val="20"/>
          <w:szCs w:val="28"/>
          <w:lang w:val="uk-UA"/>
        </w:rPr>
        <w:t xml:space="preserve">КОМПЛЕКСНОЇ ТЕРАПІЇ  </w:t>
      </w:r>
      <w:r w:rsidR="000E36A4" w:rsidRPr="009038D4">
        <w:rPr>
          <w:rFonts w:ascii="Times New Roman" w:hAnsi="Times New Roman" w:cs="Times New Roman"/>
          <w:b/>
          <w:sz w:val="20"/>
          <w:szCs w:val="28"/>
          <w:lang w:val="uk-UA"/>
        </w:rPr>
        <w:t xml:space="preserve">ХРОНІЧНОЇ </w:t>
      </w:r>
      <w:r w:rsidR="00273737" w:rsidRPr="009038D4">
        <w:rPr>
          <w:rFonts w:ascii="Times New Roman" w:hAnsi="Times New Roman" w:cs="Times New Roman"/>
          <w:b/>
          <w:sz w:val="20"/>
          <w:szCs w:val="28"/>
          <w:lang w:val="uk-UA"/>
        </w:rPr>
        <w:t>УРОГЕНІТАЛЬНОЇ МІКСТ-ІНФЕКЦІЇ З ВИКОРИСТАННЯМ ФАРМАКОЛОГІЧНИХ ТА НЕФАРМАКОЛОГІЧНИХ ЗАСОБІВ.</w:t>
      </w:r>
    </w:p>
    <w:p w:rsidR="001E754D" w:rsidRPr="009038D4" w:rsidRDefault="00202DDF" w:rsidP="009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метод показаний для лікування хронічних захворювань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тракту, спричинених симбіозом найпростіших з різноплановими бактеріями і вірусами, що виявляється наступним діагностичним</w:t>
      </w:r>
      <w:r w:rsidR="00F30EFD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комплексом:</w:t>
      </w:r>
    </w:p>
    <w:p w:rsidR="00202DDF" w:rsidRPr="009038D4" w:rsidRDefault="00202DDF" w:rsidP="00543519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Мікроскопічне дослідження виділень з уретри, соку передміхурової залози, сперми, виділень з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94943" w:rsidRPr="009038D4">
        <w:rPr>
          <w:rFonts w:ascii="Times New Roman" w:hAnsi="Times New Roman" w:cs="Times New Roman"/>
          <w:sz w:val="28"/>
          <w:szCs w:val="28"/>
          <w:lang w:val="uk-UA"/>
        </w:rPr>
        <w:t>аналу шийки матки та</w:t>
      </w:r>
      <w:r w:rsidR="00F30EFD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піхви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2DDF" w:rsidRPr="009038D4" w:rsidRDefault="00202DDF" w:rsidP="00543519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Бактеріологічне дослідження виділень </w:t>
      </w:r>
      <w:r w:rsidR="00FB100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уретри,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каналу, піхви, соку простати і сперми з дослідженням на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</w:t>
      </w:r>
      <w:proofErr w:type="spellEnd"/>
      <w:r w:rsidR="00D511E9" w:rsidRPr="00D511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на неспецифічну мікрофлору з посівом на середовища накопичення, визначенням мікробного числа бактеріальних агентів і чутливості до лікарських препаратів, а при необхідності підбором проти</w:t>
      </w:r>
      <w:r w:rsidR="00F30EFD" w:rsidRPr="009038D4">
        <w:rPr>
          <w:rFonts w:ascii="Times New Roman" w:hAnsi="Times New Roman" w:cs="Times New Roman"/>
          <w:sz w:val="28"/>
          <w:szCs w:val="28"/>
          <w:lang w:val="uk-UA"/>
        </w:rPr>
        <w:t>грибкових препаратів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2DDF" w:rsidRPr="009038D4" w:rsidRDefault="00202DDF" w:rsidP="00543519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Молекулярне виявлення бактеріальної ДНК за допомогою </w:t>
      </w:r>
      <w:r w:rsidR="0017658F" w:rsidRPr="009038D4">
        <w:rPr>
          <w:rFonts w:ascii="Times New Roman" w:hAnsi="Times New Roman" w:cs="Times New Roman"/>
          <w:sz w:val="28"/>
          <w:szCs w:val="28"/>
          <w:lang w:val="uk-UA"/>
        </w:rPr>
        <w:t>ПЛР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як для первинної діагностики, так і для дворазового (2 і 7 тижневого) контролю по закінченню проведеного лікування за елімінацією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протозойні-бактеріальної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інфекції: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Chlamydia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trachomatis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Mycoplasma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hominis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Mycoplasma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genitalium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Ureaplasma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spp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Nieserria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gonorrhoe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Trichomonas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vaginalis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Gardnerella</w:t>
      </w:r>
      <w:proofErr w:type="spellEnd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i/>
          <w:sz w:val="28"/>
          <w:szCs w:val="28"/>
          <w:lang w:val="uk-UA"/>
        </w:rPr>
        <w:t>vaginalis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2DDF" w:rsidRPr="009038D4" w:rsidRDefault="00202DDF" w:rsidP="00543519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Визначення напруженості специфічного імунітету, при наявності прихованих осередків латентної інфекції, шляхом кількісної оцінки за</w:t>
      </w:r>
      <w:r w:rsidR="00090233">
        <w:rPr>
          <w:rFonts w:ascii="Times New Roman" w:hAnsi="Times New Roman" w:cs="Times New Roman"/>
          <w:sz w:val="28"/>
          <w:szCs w:val="28"/>
          <w:lang w:val="uk-UA"/>
        </w:rPr>
        <w:t>хисного титру рівня антитіл за 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містом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JgG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або М методом 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ІФА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на весь вище представлений спектр 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УГІ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ВПГ 1 і 2 типу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ЦМВ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03A00" w:rsidRPr="009038D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. При</w:t>
      </w:r>
      <w:r w:rsidR="0015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латентно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протіка</w:t>
      </w:r>
      <w:r w:rsidR="00F30EFD" w:rsidRPr="009038D4">
        <w:rPr>
          <w:rFonts w:ascii="Times New Roman" w:hAnsi="Times New Roman" w:cs="Times New Roman"/>
          <w:sz w:val="28"/>
          <w:szCs w:val="28"/>
          <w:lang w:val="uk-UA"/>
        </w:rPr>
        <w:t>ючій</w:t>
      </w:r>
      <w:proofErr w:type="spellEnd"/>
      <w:r w:rsidR="00F30EFD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вірусній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дослідження рівня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JgG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викону</w:t>
      </w:r>
      <w:r w:rsidR="00F30EFD" w:rsidRPr="009038D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комплексі з визначенням відсотка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авідності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30EFD" w:rsidRPr="009038D4">
        <w:rPr>
          <w:rFonts w:ascii="Times New Roman" w:hAnsi="Times New Roman" w:cs="Times New Roman"/>
          <w:sz w:val="28"/>
          <w:szCs w:val="28"/>
          <w:lang w:val="uk-UA"/>
        </w:rPr>
        <w:t>відображає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давність первинного інфікування).</w:t>
      </w:r>
    </w:p>
    <w:p w:rsidR="00202DDF" w:rsidRPr="009038D4" w:rsidRDefault="00F30EFD" w:rsidP="00543519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За показаннями </w:t>
      </w:r>
      <w:r w:rsidR="00BF503C" w:rsidRPr="00BF503C">
        <w:rPr>
          <w:rFonts w:ascii="Times New Roman" w:hAnsi="Times New Roman" w:cs="Times New Roman"/>
          <w:sz w:val="28"/>
          <w:szCs w:val="28"/>
        </w:rPr>
        <w:t xml:space="preserve">-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виконання інструментальних методів діагностики - уретроскопі</w:t>
      </w:r>
      <w:r w:rsidR="00202DD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202DDF" w:rsidRPr="009038D4">
        <w:rPr>
          <w:rFonts w:ascii="Times New Roman" w:hAnsi="Times New Roman" w:cs="Times New Roman"/>
          <w:sz w:val="28"/>
          <w:szCs w:val="28"/>
          <w:lang w:val="uk-UA"/>
        </w:rPr>
        <w:t>кольпоскопія</w:t>
      </w:r>
      <w:proofErr w:type="spellEnd"/>
      <w:r w:rsidR="00202DD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ультразвукове дослідження сечостатевих органів</w:t>
      </w:r>
      <w:r w:rsidR="00D66CEB"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125" w:rsidRPr="009038D4" w:rsidRDefault="00B86125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92436" w:rsidRPr="009038D4">
        <w:rPr>
          <w:rFonts w:ascii="Times New Roman" w:hAnsi="Times New Roman" w:cs="Times New Roman"/>
          <w:sz w:val="28"/>
          <w:szCs w:val="28"/>
          <w:lang w:val="uk-UA"/>
        </w:rPr>
        <w:t>Запропонований к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омплексний метод лікування хворих на хронічну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мікст-інфекцію з використанням фармакологічних та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нефармакологічних засобів рекомендований для наступних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три-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або чотирикомпонентних асоціацій патологічних збудників: </w:t>
      </w:r>
    </w:p>
    <w:p w:rsidR="00B86125" w:rsidRPr="009038D4" w:rsidRDefault="00B86125" w:rsidP="00072575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proofErr w:type="spellStart"/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рихомонад</w:t>
      </w:r>
      <w:proofErr w:type="spellEnd"/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, хлам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Start"/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ії</w:t>
      </w:r>
      <w:proofErr w:type="spellEnd"/>
      <w:r w:rsidR="00D66CEB"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66CEB"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уре</w:t>
      </w:r>
      <w:proofErr w:type="spellEnd"/>
      <w:r w:rsidR="00D66CEB"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плазм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и;</w:t>
      </w:r>
    </w:p>
    <w:p w:rsidR="00B86125" w:rsidRPr="009038D4" w:rsidRDefault="00B86125" w:rsidP="00072575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лам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Start"/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ії</w:t>
      </w:r>
      <w:proofErr w:type="spellEnd"/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, м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proofErr w:type="spellStart"/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коплазм</w:t>
      </w:r>
      <w:proofErr w:type="spellEnd"/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гарднерел</w:t>
      </w:r>
      <w:proofErr w:type="spellEnd"/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9038D4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</w:t>
      </w:r>
      <w:r w:rsidRPr="00903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и;</w:t>
      </w:r>
    </w:p>
    <w:p w:rsidR="00B86125" w:rsidRPr="009038D4" w:rsidRDefault="00B86125" w:rsidP="00072575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, мікоплазми, віруси.</w:t>
      </w:r>
    </w:p>
    <w:p w:rsidR="00FB03D0" w:rsidRPr="009038D4" w:rsidRDefault="00FB03D0" w:rsidP="009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клінічних проявів таких мікст-інфекцій, що передаються статевим шляхом, визначаються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мало-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асимптомним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тривалим перебігом захворювання,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багатофокусним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ураженням, наявністю трьох або більше мікроорганізмів, які підтримують запальний процес, а також наявністю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резидуальних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явищ і ускладнень</w:t>
      </w:r>
      <w:r w:rsidR="001E22C4" w:rsidRPr="009038D4">
        <w:rPr>
          <w:rFonts w:ascii="Times New Roman" w:hAnsi="Times New Roman" w:cs="Times New Roman"/>
          <w:sz w:val="28"/>
          <w:szCs w:val="28"/>
          <w:lang w:val="uk-UA"/>
        </w:rPr>
        <w:t>, що резистентні до традиційної терапії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4AE" w:rsidRPr="009038D4" w:rsidRDefault="00A569EC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Основу алгоритму комплексної терапії </w:t>
      </w:r>
      <w:r w:rsidR="00940982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хронічної 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змішаної УГІ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складає базова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терапія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9548D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медикаментозні препарати і схеми їх застосування за затвердженими клінічними протоколами надання допомоги хворим даного пр</w:t>
      </w:r>
      <w:r w:rsidR="008B4C38" w:rsidRPr="009038D4">
        <w:rPr>
          <w:rFonts w:ascii="Times New Roman" w:hAnsi="Times New Roman" w:cs="Times New Roman"/>
          <w:sz w:val="28"/>
          <w:szCs w:val="28"/>
          <w:lang w:val="uk-UA"/>
        </w:rPr>
        <w:t>офілю (Наказ М</w:t>
      </w:r>
      <w:r w:rsidR="00072575">
        <w:rPr>
          <w:rFonts w:ascii="Times New Roman" w:hAnsi="Times New Roman" w:cs="Times New Roman"/>
          <w:sz w:val="28"/>
          <w:szCs w:val="28"/>
          <w:lang w:val="uk-UA"/>
        </w:rPr>
        <w:t>ОЗ України № 286 від 07.06.2004</w:t>
      </w:r>
      <w:r w:rsidR="008B4C38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15101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B4C38" w:rsidRPr="009038D4">
        <w:rPr>
          <w:rFonts w:ascii="Times New Roman" w:hAnsi="Times New Roman" w:cs="Times New Roman"/>
          <w:sz w:val="28"/>
          <w:szCs w:val="28"/>
          <w:lang w:val="uk-UA"/>
        </w:rPr>
        <w:t>№ 312 в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ід 08.05.2009р.</w:t>
      </w:r>
      <w:r w:rsidR="00D66CEB" w:rsidRPr="009038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5D63" w:rsidRPr="009038D4" w:rsidRDefault="00EE44AE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огляду на тривалість життєвого циклу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13 діб (311,5±10,6 годину), перший тиждень за результатами мікробіологічної чутливості проводи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препаратами групи 5-НІ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МЗ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наступною схемою: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метронідазол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тинідазол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 у початковій дозі 2 г, потім по 500 мг×2 р. на день ще протягом 6 днів. Далі лік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поєднується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 лікуванням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урогенітальної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вірусної інфекції.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503C" w:rsidRPr="00BF503C">
        <w:rPr>
          <w:rFonts w:ascii="Times New Roman" w:hAnsi="Times New Roman" w:cs="Times New Roman"/>
          <w:sz w:val="28"/>
          <w:szCs w:val="28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разі резистентності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до препаратів групи 5-НІ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МЗ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очатковий курс лікування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на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10 днів запропонованим нами комплексом </w:t>
      </w:r>
      <w:r w:rsidR="003F4059" w:rsidRPr="009038D4">
        <w:rPr>
          <w:rFonts w:ascii="Times New Roman" w:hAnsi="Times New Roman" w:cs="Times New Roman"/>
          <w:sz w:val="28"/>
          <w:szCs w:val="28"/>
          <w:lang w:val="uk-UA"/>
        </w:rPr>
        <w:t>ППТ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орнідазол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0,5 г×2 р. на день у поєднанні з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альбендазолом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0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,4 г×2 р. в день або </w:t>
      </w:r>
      <w:proofErr w:type="spellStart"/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німоразол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0,5×2 р. на день у поєднанні з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мебендазол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0,5 г×2 р. в день.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прот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итрихомонадної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терапії за рахунок підвищення неспецифічного імунного захисту досяга</w:t>
      </w:r>
      <w:r w:rsidR="00D66CEB" w:rsidRPr="009038D4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3F4059" w:rsidRPr="009038D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D3A57" w:rsidRPr="009038D4">
        <w:rPr>
          <w:rFonts w:ascii="Times New Roman" w:hAnsi="Times New Roman" w:cs="Times New Roman"/>
          <w:sz w:val="28"/>
          <w:szCs w:val="28"/>
          <w:lang w:val="uk-UA"/>
        </w:rPr>
        <w:t>використанням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імунотерапії вакциною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Солко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триховак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внутрішньом'язово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трикратно за стандартною схемою.</w:t>
      </w:r>
    </w:p>
    <w:p w:rsidR="00574180" w:rsidRPr="009038D4" w:rsidRDefault="004F5D6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Починаючи з другого тижня лікування, проводи</w:t>
      </w:r>
      <w:r w:rsidR="00EE44AE" w:rsidRPr="009038D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ся додатково наступна антибактеріальна терапія. На початку, враховуючи незначний вплив на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анаер</w:t>
      </w:r>
      <w:r w:rsidR="001934B1">
        <w:rPr>
          <w:rFonts w:ascii="Times New Roman" w:hAnsi="Times New Roman" w:cs="Times New Roman"/>
          <w:sz w:val="28"/>
          <w:szCs w:val="28"/>
          <w:lang w:val="uk-UA"/>
        </w:rPr>
        <w:t xml:space="preserve">обну ланку мікрофлори піхви і </w:t>
      </w:r>
      <w:proofErr w:type="spellStart"/>
      <w:r w:rsidR="001934B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05E42" w:rsidRPr="009038D4">
        <w:rPr>
          <w:rFonts w:ascii="Times New Roman" w:hAnsi="Times New Roman" w:cs="Times New Roman"/>
          <w:sz w:val="28"/>
          <w:szCs w:val="28"/>
          <w:lang w:val="uk-UA"/>
        </w:rPr>
        <w:t>ківника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, признача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E44AE" w:rsidRPr="009038D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препарати групи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фторхінолонів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ципрофлоксацин</w:t>
      </w:r>
      <w:proofErr w:type="spellEnd"/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0</w:t>
      </w:r>
      <w:r w:rsidR="00D05E42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,5 г 2×р. на день або  </w:t>
      </w:r>
      <w:proofErr w:type="spellStart"/>
      <w:r w:rsidR="00D05E42" w:rsidRPr="009038D4">
        <w:rPr>
          <w:rFonts w:ascii="Times New Roman" w:hAnsi="Times New Roman" w:cs="Times New Roman"/>
          <w:sz w:val="28"/>
          <w:szCs w:val="28"/>
          <w:lang w:val="uk-UA"/>
        </w:rPr>
        <w:t>гати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флоксацин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0,2 г×2 р. на день 10 днів), а потім ще протягом 14 днів в стандартному дозуванні антибіотики групи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макролідів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кларитроміцин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джозаміцин</w:t>
      </w:r>
      <w:proofErr w:type="spellEnd"/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180" w:rsidRPr="009038D4" w:rsidRDefault="004F5D6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Місцево провод</w:t>
      </w:r>
      <w:r w:rsidR="00FC28A6" w:rsidRPr="009038D4">
        <w:rPr>
          <w:rFonts w:ascii="Times New Roman" w:hAnsi="Times New Roman" w:cs="Times New Roman"/>
          <w:sz w:val="28"/>
          <w:szCs w:val="28"/>
          <w:lang w:val="uk-UA"/>
        </w:rPr>
        <w:t>яться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щоденні 15-20-хвилинні інстиляції у чоловіків уретри, а у жінок піхви приготованим на основі риб'ячого жиру антибактеріальним препаратом «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Ектерицид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» (ЗАТ «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Біолік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» Харків) з установ</w:t>
      </w:r>
      <w:r w:rsidR="001934B1">
        <w:rPr>
          <w:rFonts w:ascii="Times New Roman" w:hAnsi="Times New Roman" w:cs="Times New Roman"/>
          <w:sz w:val="28"/>
          <w:szCs w:val="28"/>
          <w:lang w:val="uk-UA"/>
        </w:rPr>
        <w:t>ленням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на ніч чоловікам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ректально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, а жінкам</w:t>
      </w:r>
      <w:r w:rsidR="00041A00" w:rsidRPr="00041A0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вагінально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супозиторіїв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. Перші 10 днів застосову</w:t>
      </w:r>
      <w:r w:rsidR="00FC28A6" w:rsidRPr="009038D4">
        <w:rPr>
          <w:rFonts w:ascii="Times New Roman" w:hAnsi="Times New Roman" w:cs="Times New Roman"/>
          <w:sz w:val="28"/>
          <w:szCs w:val="28"/>
          <w:lang w:val="uk-UA"/>
        </w:rPr>
        <w:t>ютьс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я свічки</w:t>
      </w:r>
      <w:r w:rsidR="00FC28A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 </w:t>
      </w:r>
      <w:r w:rsidR="00742656" w:rsidRPr="009038D4">
        <w:rPr>
          <w:rFonts w:ascii="Times New Roman" w:hAnsi="Times New Roman" w:cs="Times New Roman"/>
          <w:sz w:val="28"/>
          <w:szCs w:val="28"/>
          <w:lang w:val="uk-UA"/>
        </w:rPr>
        <w:t>фіксовану комб</w:t>
      </w:r>
      <w:r w:rsidR="001934B1">
        <w:rPr>
          <w:rFonts w:ascii="Times New Roman" w:hAnsi="Times New Roman" w:cs="Times New Roman"/>
          <w:sz w:val="28"/>
          <w:szCs w:val="28"/>
          <w:lang w:val="uk-UA"/>
        </w:rPr>
        <w:t xml:space="preserve">інацію </w:t>
      </w:r>
      <w:proofErr w:type="spellStart"/>
      <w:r w:rsidR="001934B1">
        <w:rPr>
          <w:rFonts w:ascii="Times New Roman" w:hAnsi="Times New Roman" w:cs="Times New Roman"/>
          <w:sz w:val="28"/>
          <w:szCs w:val="28"/>
          <w:lang w:val="uk-UA"/>
        </w:rPr>
        <w:t>тернідазолу</w:t>
      </w:r>
      <w:proofErr w:type="spellEnd"/>
      <w:r w:rsidR="001934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34B1">
        <w:rPr>
          <w:rFonts w:ascii="Times New Roman" w:hAnsi="Times New Roman" w:cs="Times New Roman"/>
          <w:sz w:val="28"/>
          <w:szCs w:val="28"/>
          <w:lang w:val="uk-UA"/>
        </w:rPr>
        <w:t>неоміцин</w:t>
      </w:r>
      <w:r w:rsidR="00041A0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4265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сульфату, ністатину та преднізолону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74265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фіксовану комбінацію </w:t>
      </w:r>
      <w:proofErr w:type="spellStart"/>
      <w:r w:rsidR="00742656" w:rsidRPr="009038D4">
        <w:rPr>
          <w:rFonts w:ascii="Times New Roman" w:hAnsi="Times New Roman" w:cs="Times New Roman"/>
          <w:sz w:val="28"/>
          <w:szCs w:val="28"/>
          <w:lang w:val="uk-UA"/>
        </w:rPr>
        <w:t>неоміцин</w:t>
      </w:r>
      <w:r w:rsidR="00041A0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4265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сульфату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B029A" w:rsidRPr="009038D4">
        <w:rPr>
          <w:rFonts w:ascii="Times New Roman" w:hAnsi="Times New Roman" w:cs="Times New Roman"/>
          <w:sz w:val="28"/>
          <w:szCs w:val="28"/>
          <w:lang w:val="uk-UA"/>
        </w:rPr>
        <w:t>полімі</w:t>
      </w:r>
      <w:r w:rsidR="00D155D7" w:rsidRPr="009038D4">
        <w:rPr>
          <w:rFonts w:ascii="Times New Roman" w:hAnsi="Times New Roman" w:cs="Times New Roman"/>
          <w:sz w:val="28"/>
          <w:szCs w:val="28"/>
          <w:lang w:val="uk-UA"/>
        </w:rPr>
        <w:t>ксин</w:t>
      </w:r>
      <w:r w:rsidR="00041A0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D155D7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 сульфату та</w:t>
      </w:r>
      <w:r w:rsidR="00145AD2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ністатину,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а наступні 10 днів свічки </w:t>
      </w:r>
      <w:r w:rsidR="00AF59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>інтерферон</w:t>
      </w:r>
      <w:r w:rsidR="00AF5963" w:rsidRPr="009038D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альфа-2b по 1 </w:t>
      </w:r>
      <w:proofErr w:type="spellStart"/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МО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фіксованою комбінацією інтерферону альфа-2b з </w:t>
      </w:r>
      <w:proofErr w:type="spellStart"/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>таурином</w:t>
      </w:r>
      <w:proofErr w:type="spellEnd"/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анестезином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5D63" w:rsidRPr="009038D4" w:rsidRDefault="004F5D6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Одночасно проводи</w:t>
      </w:r>
      <w:r w:rsidR="00236C5B" w:rsidRPr="009038D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ся противірусна терапія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валацикловіром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фамцикловіром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 500 мг 2-3 рази на добу протягом 7-14 діб з щоденни</w:t>
      </w:r>
      <w:r w:rsidR="004863B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="004863B6" w:rsidRPr="009038D4">
        <w:rPr>
          <w:rFonts w:ascii="Times New Roman" w:hAnsi="Times New Roman" w:cs="Times New Roman"/>
          <w:sz w:val="28"/>
          <w:szCs w:val="28"/>
          <w:lang w:val="uk-UA"/>
        </w:rPr>
        <w:t>внутрішньом'язовим</w:t>
      </w:r>
      <w:proofErr w:type="spellEnd"/>
      <w:r w:rsidR="004863B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введенням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1-2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рекомбінантних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інтерферонів альфа-2b протягом 10 днів і подальшим введенням за стандартною схемою індукторів інтерферонів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аміксин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гропринозин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циклоферон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36A4" w:rsidRPr="009038D4" w:rsidRDefault="0058478D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 хворих курсів 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під контролем розробленого «</w:t>
      </w:r>
      <w:r w:rsidR="004863B6" w:rsidRPr="009038D4">
        <w:rPr>
          <w:rFonts w:ascii="Times New Roman" w:hAnsi="Times New Roman" w:cs="Times New Roman"/>
          <w:sz w:val="28"/>
          <w:szCs w:val="28"/>
          <w:lang w:val="uk-UA"/>
        </w:rPr>
        <w:t>Спосо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бу визначення індивідуальної дози озону» (Пат. 8018 </w:t>
      </w:r>
      <w:r w:rsidRPr="009038D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</w:rPr>
        <w:t>U</w:t>
      </w:r>
      <w:r w:rsidRPr="00903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 комплекс оригінальних </w:t>
      </w:r>
      <w:r w:rsidR="000D73E1">
        <w:rPr>
          <w:rFonts w:ascii="Times New Roman" w:hAnsi="Times New Roman" w:cs="Times New Roman"/>
          <w:sz w:val="28"/>
          <w:szCs w:val="28"/>
          <w:lang w:val="uk-UA"/>
        </w:rPr>
        <w:t xml:space="preserve">засобів </w:t>
      </w:r>
      <w:proofErr w:type="spellStart"/>
      <w:r w:rsidR="000D73E1">
        <w:rPr>
          <w:rFonts w:ascii="Times New Roman" w:hAnsi="Times New Roman" w:cs="Times New Roman"/>
          <w:sz w:val="28"/>
          <w:szCs w:val="28"/>
          <w:lang w:val="uk-UA"/>
        </w:rPr>
        <w:t>внутришньовенної</w:t>
      </w:r>
      <w:proofErr w:type="spellEnd"/>
      <w:r w:rsidR="000D73E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D73E1">
        <w:rPr>
          <w:rFonts w:ascii="Times New Roman" w:hAnsi="Times New Roman" w:cs="Times New Roman"/>
          <w:sz w:val="28"/>
          <w:szCs w:val="28"/>
          <w:lang w:val="uk-UA"/>
        </w:rPr>
        <w:t>паре</w:t>
      </w:r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>нтеральної</w:t>
      </w:r>
      <w:proofErr w:type="spellEnd"/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системної 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>, що при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водить до </w:t>
      </w:r>
      <w:proofErr w:type="spellStart"/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>реактивації</w:t>
      </w:r>
      <w:proofErr w:type="spellEnd"/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відновлення кисневого гомеоста</w:t>
      </w:r>
      <w:r w:rsidR="00B45C86" w:rsidRPr="009038D4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</w:t>
      </w:r>
      <w:r w:rsidR="00B45C86" w:rsidRPr="009038D4">
        <w:rPr>
          <w:rFonts w:ascii="Times New Roman" w:hAnsi="Times New Roman" w:cs="Times New Roman"/>
          <w:sz w:val="28"/>
          <w:szCs w:val="28"/>
          <w:lang w:val="uk-UA"/>
        </w:rPr>
        <w:t>і хворих в комплексі з локальною</w:t>
      </w:r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дезінфікуючою активністю у відношенні до бактерій, вірусів </w:t>
      </w:r>
      <w:r w:rsidR="00AC27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3CF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грибів.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Алотропний модифікований кисень - озон (О</w:t>
      </w:r>
      <w:r w:rsidR="004F5D63" w:rsidRPr="009038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5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отриму</w:t>
      </w:r>
      <w:r w:rsidR="00AF5963" w:rsidRPr="009038D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 газоподібного медичного кисню шляхом ел</w:t>
      </w:r>
      <w:r w:rsidR="00AF5963" w:rsidRPr="009038D4">
        <w:rPr>
          <w:rFonts w:ascii="Times New Roman" w:hAnsi="Times New Roman" w:cs="Times New Roman"/>
          <w:sz w:val="28"/>
          <w:szCs w:val="28"/>
          <w:lang w:val="uk-UA"/>
        </w:rPr>
        <w:t>ектросинтезу у сертифікованому а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параті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озонотерапії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універсальному медичному «ОЗОН УМ-80». Концентрація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озоно-кисневої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суміші в апараті регулюється з 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кроком 0,1 мг/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л від 0,2 до 80 мг/л з автоматичною системою контролю точності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продукованої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 (похибка ± 5 %) і гарантованою чистотою О</w:t>
      </w:r>
      <w:r w:rsidR="004F5D63" w:rsidRPr="009038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/О</w:t>
      </w:r>
      <w:r w:rsidR="004F5D63" w:rsidRPr="009038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суміші за рахунок фільтр</w:t>
      </w:r>
      <w:r w:rsidR="00CB0E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доочистки кисню </w:t>
      </w:r>
      <w:r w:rsidR="002C57D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розрядної камери з </w:t>
      </w:r>
      <w:r w:rsidR="002C57D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двійним бар'єром, що перешкоджає контакту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озоно-кисневої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суміші з металом електродів. </w:t>
      </w:r>
    </w:p>
    <w:p w:rsidR="00574180" w:rsidRPr="009038D4" w:rsidRDefault="000E36A4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456D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елику </w:t>
      </w:r>
      <w:proofErr w:type="spellStart"/>
      <w:r w:rsidR="001D456D" w:rsidRPr="009038D4">
        <w:rPr>
          <w:rFonts w:ascii="Times New Roman" w:hAnsi="Times New Roman" w:cs="Times New Roman"/>
          <w:sz w:val="28"/>
          <w:szCs w:val="28"/>
          <w:lang w:val="uk-UA"/>
        </w:rPr>
        <w:t>аутогемо-озонотерапію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(внутрішньовенно, через день О</w:t>
      </w:r>
      <w:r w:rsidR="004F5D63" w:rsidRPr="009038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/О</w:t>
      </w:r>
      <w:r w:rsidR="004F5D63" w:rsidRPr="009038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сумішшю фізіологічний розчин з концентрацією озону від 5,0 до 20 мг/л, змішуючи з кров'ю хворого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зовнішньоорганно</w:t>
      </w:r>
      <w:proofErr w:type="spellEnd"/>
      <w:r w:rsidR="001D456D" w:rsidRPr="009038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 індивідуальним визначенням оптимальної дози озону для кожного хворого. </w:t>
      </w:r>
    </w:p>
    <w:p w:rsidR="004F5D63" w:rsidRPr="009038D4" w:rsidRDefault="00E33821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комплекс місцевого лікування у чоловіків включа</w:t>
      </w:r>
      <w:r w:rsidR="00B45C86" w:rsidRPr="009038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мікроклізми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із озонованої олії «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Озонід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» у кількості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20,0 </w:t>
      </w:r>
      <w:proofErr w:type="spellStart"/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концентрацією </w:t>
      </w:r>
      <w:proofErr w:type="spellStart"/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озоніді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20,0±1  мг/л курсом № 30, а також інстиляції в уретру з її висхідним масажем олії «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Озонід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» 10,0 ± 2,0 мг/л по 10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на 20 хв. щодня № 10, потім 5</w:t>
      </w:r>
      <w:r w:rsidR="001D456D" w:rsidRPr="009038D4">
        <w:rPr>
          <w:rFonts w:ascii="Times New Roman" w:hAnsi="Times New Roman" w:cs="Times New Roman"/>
          <w:sz w:val="28"/>
          <w:szCs w:val="28"/>
          <w:lang w:val="uk-UA"/>
        </w:rPr>
        <w:t>,0 ± 2,0 мг/л ще 10 днів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. При затяжному перебігу з частими загостреннями бактеріально-вірусних фіброзно-паренхіматозних простатитів хворим викону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парапростатичні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блокади озонованим фізіологічним розчином зі зростаючою концентрацією розчинного озону від 3 до 7 мг/л № 4-5 двічі на тиждень в комплексі з малою </w:t>
      </w:r>
      <w:proofErr w:type="spellStart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аутогемо-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ОТ</w:t>
      </w:r>
      <w:proofErr w:type="spellEnd"/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через день № 5-7 з концентрацією розчинного озону від 1</w:t>
      </w:r>
      <w:r w:rsidR="001D456D" w:rsidRPr="009038D4">
        <w:rPr>
          <w:rFonts w:ascii="Times New Roman" w:hAnsi="Times New Roman" w:cs="Times New Roman"/>
          <w:sz w:val="28"/>
          <w:szCs w:val="28"/>
          <w:lang w:val="uk-UA"/>
        </w:rPr>
        <w:t>0 до 20 мг/л</w:t>
      </w:r>
      <w:r w:rsidR="004F5D63"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6A4" w:rsidRPr="009038D4" w:rsidRDefault="004F5D6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У жінок при поширенні хронічної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рецидивуючої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мікст-інфекції на сусідні тазові органи і зокрема сечовивідні шляхи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паравезікальну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жирову клітковину інфільтр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через день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озонокисневою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сумішшю з наростаючим від 2 мг/л до 10 мг/л вмістом озону від 2 мг/л до 10 мг/л № 6, а потім ще № 5 з кроком 1,5±0,5 мг/л, знижуючи концентрацію озону до вихідного рівня.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внутрішньоміхурово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жінкам щодня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інстилю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олію «</w:t>
      </w:r>
      <w:proofErr w:type="spellStart"/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Озоніду</w:t>
      </w:r>
      <w:proofErr w:type="spellEnd"/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» з концентрацією </w:t>
      </w:r>
      <w:proofErr w:type="spellStart"/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озоніді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олефінів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10 мг/л перші 10-15 процедур, а потім ще 10-15 </w:t>
      </w:r>
      <w:r w:rsidR="00D97E3E" w:rsidRPr="009038D4">
        <w:rPr>
          <w:rFonts w:ascii="Times New Roman" w:hAnsi="Times New Roman" w:cs="Times New Roman"/>
          <w:sz w:val="28"/>
          <w:szCs w:val="28"/>
          <w:lang w:val="uk-UA"/>
        </w:rPr>
        <w:t>процедур з концентрацією 5 мг/л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5D63" w:rsidRPr="009038D4" w:rsidRDefault="004F5D63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Профілактика і лікування жіночого безпліддя включа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санацію піхви щоденними ваннами на 20 хв. з дистильованою озонованою (від 10 до 7 мг/л) водою і тампонами з олією «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Озоніду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» на 20 хв. щодня з концентрацією озону 10 мг/л № 10 і потім 5 мг/л ще № 10. Санація порожнини матки при хронічному ендометриті викону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шляхом обдування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озоно-кисневою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сумішшю під тиском 20-30 мм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. ст. і з концентрацією озону 50 мг до 5</w:t>
      </w:r>
      <w:r w:rsidR="002C5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41C" w:rsidRPr="009038D4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/л при кроці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зниження в 5 мг/л, тобто № 10. А у випадку облітерації маткових труб їх </w:t>
      </w:r>
      <w:proofErr w:type="spellStart"/>
      <w:r w:rsidR="002C57DB">
        <w:rPr>
          <w:rFonts w:ascii="Times New Roman" w:hAnsi="Times New Roman" w:cs="Times New Roman"/>
          <w:sz w:val="28"/>
          <w:szCs w:val="28"/>
          <w:lang w:val="uk-UA"/>
        </w:rPr>
        <w:t>гідроту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бація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проводи</w:t>
      </w:r>
      <w:r w:rsidR="000E36A4" w:rsidRPr="009038D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під тиском 70-80 мм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. ст. з концентрацією озону з 10 до 7 мг/л і шви</w:t>
      </w:r>
      <w:r w:rsidR="00D97E3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дкістю потоку 100 </w:t>
      </w:r>
      <w:proofErr w:type="spellStart"/>
      <w:r w:rsidR="00D97E3E" w:rsidRPr="009038D4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D97E3E" w:rsidRPr="009038D4">
        <w:rPr>
          <w:rFonts w:ascii="Times New Roman" w:hAnsi="Times New Roman" w:cs="Times New Roman"/>
          <w:sz w:val="28"/>
          <w:szCs w:val="28"/>
          <w:lang w:val="uk-UA"/>
        </w:rPr>
        <w:t>/хв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A6A" w:rsidRDefault="00036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82E15" w:rsidRPr="009038D4" w:rsidRDefault="00A92436" w:rsidP="00036A6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 w:rsidRPr="009038D4">
        <w:rPr>
          <w:rFonts w:ascii="Times New Roman" w:hAnsi="Times New Roman" w:cs="Times New Roman"/>
          <w:b/>
          <w:sz w:val="20"/>
          <w:szCs w:val="28"/>
          <w:lang w:val="uk-UA"/>
        </w:rPr>
        <w:lastRenderedPageBreak/>
        <w:t>КЛІНІЧНА ЕФЕКТИВНІСТЬ</w:t>
      </w:r>
      <w:r w:rsidRPr="009038D4">
        <w:rPr>
          <w:rFonts w:ascii="Times New Roman" w:hAnsi="Times New Roman" w:cs="Times New Roman"/>
          <w:b/>
          <w:sz w:val="14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b/>
          <w:sz w:val="20"/>
          <w:szCs w:val="28"/>
          <w:lang w:val="uk-UA"/>
        </w:rPr>
        <w:t>КОМПЛЕКСНОЇ ТЕРАПІЇ  ХРОНІЧНОЇ УРОГЕНІТАЛЬНОЇ МІКСТ-ІНФЕКЦІЇ З ВИКОРИСТАННЯМ ФАРМАКОЛОГІЧНИХ ТА НЕФАРМАКОЛОГІЧНИХ ЗАСОБІВ</w:t>
      </w:r>
    </w:p>
    <w:p w:rsidR="00574180" w:rsidRPr="009038D4" w:rsidRDefault="00A92436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Нами вивчено клінічну ефективність запропонованого комплексного лікування у 161 хворого, за результатами обстеження в яких виявлена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​​наступна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патогенна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урогенітальна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мікрофлора: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 119 хворих (73,9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хламідіоз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 116 (72,05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%),</w:t>
      </w:r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мікоплазмоз</w:t>
      </w:r>
      <w:proofErr w:type="spellEnd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 87 (54,04%), </w:t>
      </w:r>
      <w:proofErr w:type="spellStart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уреа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плазмоз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 74 (46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% ) 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гарднерельоз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 40 (24,8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%) хворих. Крім цього, в даній групі у 123 (77,2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%) хворих </w:t>
      </w:r>
      <w:proofErr w:type="spellStart"/>
      <w:r w:rsidR="00FA7FD8" w:rsidRPr="009038D4">
        <w:rPr>
          <w:rFonts w:ascii="Times New Roman" w:hAnsi="Times New Roman" w:cs="Times New Roman"/>
          <w:sz w:val="28"/>
          <w:szCs w:val="28"/>
          <w:lang w:val="uk-UA"/>
        </w:rPr>
        <w:t>діагностована</w:t>
      </w:r>
      <w:proofErr w:type="spellEnd"/>
      <w:r w:rsidR="00FA7FD8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хронічна латентна вірусна інфекція: вірус простого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герпесу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1 і 2 типу у 118 (95,9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цитомегаловірус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 19 (15,45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%) і вірус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Епштейн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>а-Бара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у 8 (6,5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%) хворих. Встановлено, що запальний процес сечостатевих органів, обумовлений чотирма інфекці</w:t>
      </w:r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ями (</w:t>
      </w:r>
      <w:proofErr w:type="spellStart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трихомонади</w:t>
      </w:r>
      <w:proofErr w:type="spellEnd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хламідії</w:t>
      </w:r>
      <w:proofErr w:type="spellEnd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уреа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плазми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віруси) діагностовано у 74 (46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%), а також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хламідії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мікоплазми,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гарднерели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віруси) ще у 41 (25,4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у 46 (28,6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%) спостережуваних пацієнтів симбіоз найпростіших з бактеріями і вірусами включав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трихомонади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, мікоплазми та віруси.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чотирико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мпонентні асоціації </w:t>
      </w:r>
      <w:r w:rsidR="00574180" w:rsidRPr="009038D4">
        <w:rPr>
          <w:rFonts w:ascii="Times New Roman" w:hAnsi="Times New Roman" w:cs="Times New Roman"/>
          <w:sz w:val="28"/>
          <w:szCs w:val="28"/>
          <w:lang w:val="uk-UA"/>
        </w:rPr>
        <w:t>УГІ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склали 115 (71,4 %) випадків.</w:t>
      </w:r>
    </w:p>
    <w:p w:rsidR="00574180" w:rsidRPr="009038D4" w:rsidRDefault="00A92436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 видом, обсягом і характером проведеного комплексного лікування всі спостережувані нами </w:t>
      </w:r>
      <w:r w:rsidR="00C86A52">
        <w:rPr>
          <w:rFonts w:ascii="Times New Roman" w:hAnsi="Times New Roman" w:cs="Times New Roman"/>
          <w:sz w:val="28"/>
          <w:szCs w:val="28"/>
          <w:lang w:val="uk-UA"/>
        </w:rPr>
        <w:t>хворі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були розділені на три репрезентативні і порівнянні групи спостереження. 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До групи контролю (I група) увійшли 23 (14,3 %) хворих, яким проводилася традиційно-стандартизована терапія медикамен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 xml:space="preserve">тозними препаратами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за схемами клінічних протоколів (Наказ МОЗ У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>країни № 286 від 07.06.2004 р. т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а № 312 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08.05.2009 р.). </w:t>
      </w:r>
    </w:p>
    <w:p w:rsidR="00574180" w:rsidRPr="009038D4" w:rsidRDefault="00A92436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До групи порівняння (II група) увійшли 53 (32,9 %) хв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>орих, яким до складу традиційного комплексного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ефективності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</w:t>
      </w:r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итрихомонадної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терапії за розробленою нами схемою додавалися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протипаразитарні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препарати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альбендазол</w:t>
      </w:r>
      <w:proofErr w:type="spellEnd"/>
      <w:r w:rsidR="00F15A3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мебендазол</w:t>
      </w:r>
      <w:proofErr w:type="spellEnd"/>
      <w:r w:rsidR="00F15A3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), а для </w:t>
      </w:r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велювання активації вірусної інфекції противірусні препарати призначалися в комплексі з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рекомбінантними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інтерферонами альфа-2b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парентерально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ректально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C08" w:rsidRDefault="00A92436" w:rsidP="00F37C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Основну групу (ІІІ група) пролікованих нами склали 85 (52,8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%) хворих з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урогенітальною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мікст-інфекцією, до складу комплексної терапії я</w:t>
      </w:r>
      <w:r w:rsidR="00F5349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ких увійшли </w:t>
      </w:r>
      <w:r w:rsidR="003F4059" w:rsidRPr="009038D4">
        <w:rPr>
          <w:rFonts w:ascii="Times New Roman" w:hAnsi="Times New Roman" w:cs="Times New Roman"/>
          <w:sz w:val="28"/>
          <w:szCs w:val="28"/>
          <w:lang w:val="uk-UA"/>
        </w:rPr>
        <w:t>ППТ</w:t>
      </w:r>
      <w:r w:rsidR="00F5349E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49E" w:rsidRPr="009038D4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та місцевої </w:t>
      </w:r>
      <w:r w:rsidR="00F5349E" w:rsidRPr="009038D4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9F4461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A1C" w:rsidRPr="009038D4">
        <w:rPr>
          <w:rFonts w:ascii="Times New Roman" w:hAnsi="Times New Roman" w:cs="Times New Roman"/>
          <w:sz w:val="28"/>
          <w:szCs w:val="28"/>
          <w:lang w:val="uk-UA"/>
        </w:rPr>
        <w:t>(табл.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1).</w:t>
      </w:r>
    </w:p>
    <w:p w:rsidR="008E5E5F" w:rsidRDefault="00347A1C" w:rsidP="00F37C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347A1C" w:rsidRPr="009038D4" w:rsidRDefault="00347A1C" w:rsidP="00F3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протозойно-бактеріально-вірусних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асоціацій </w:t>
      </w:r>
      <w:r w:rsidR="00424546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5349E" w:rsidRPr="009038D4">
        <w:rPr>
          <w:rFonts w:ascii="Times New Roman" w:hAnsi="Times New Roman" w:cs="Times New Roman"/>
          <w:sz w:val="28"/>
          <w:szCs w:val="28"/>
          <w:lang w:val="uk-UA"/>
        </w:rPr>
        <w:t>груп лікування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628"/>
        <w:gridCol w:w="2300"/>
        <w:gridCol w:w="2380"/>
        <w:gridCol w:w="2439"/>
      </w:tblGrid>
      <w:tr w:rsidR="00347A1C" w:rsidRPr="00BF7923" w:rsidTr="00792C9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F37C08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9038D4">
              <w:rPr>
                <w:sz w:val="24"/>
                <w:lang w:val="uk-UA"/>
              </w:rPr>
              <w:t>Вид мікст-асоціації та кількість хворих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F37C08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9038D4">
              <w:rPr>
                <w:sz w:val="24"/>
                <w:lang w:val="uk-UA"/>
              </w:rPr>
              <w:t>Вид лікування та кількість хворих</w:t>
            </w:r>
          </w:p>
        </w:tc>
      </w:tr>
      <w:tr w:rsidR="00347A1C" w:rsidRPr="009038D4" w:rsidTr="009F4461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F37C08">
            <w:pPr>
              <w:spacing w:line="360" w:lineRule="auto"/>
              <w:rPr>
                <w:sz w:val="24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F37C08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  <w:lang w:val="uk-UA"/>
              </w:rPr>
              <w:t>Традиційно-стандартизована терапія</w:t>
            </w:r>
            <w:r w:rsidRPr="009038D4">
              <w:rPr>
                <w:sz w:val="24"/>
              </w:rPr>
              <w:t xml:space="preserve"> (I </w:t>
            </w:r>
            <w:proofErr w:type="spellStart"/>
            <w:r w:rsidRPr="009038D4">
              <w:rPr>
                <w:sz w:val="24"/>
              </w:rPr>
              <w:t>група</w:t>
            </w:r>
            <w:proofErr w:type="spellEnd"/>
            <w:r w:rsidRPr="009038D4">
              <w:rPr>
                <w:sz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F37C08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  <w:lang w:val="uk-UA"/>
              </w:rPr>
              <w:t xml:space="preserve">Комплексне лікування з </w:t>
            </w:r>
            <w:r w:rsidR="003F4059" w:rsidRPr="009038D4">
              <w:rPr>
                <w:sz w:val="24"/>
                <w:lang w:val="uk-UA"/>
              </w:rPr>
              <w:t>ППТ</w:t>
            </w:r>
          </w:p>
          <w:p w:rsidR="00347A1C" w:rsidRPr="009038D4" w:rsidRDefault="00347A1C" w:rsidP="00F37C08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 xml:space="preserve">(II </w:t>
            </w:r>
            <w:proofErr w:type="spellStart"/>
            <w:r w:rsidRPr="009038D4">
              <w:rPr>
                <w:sz w:val="24"/>
              </w:rPr>
              <w:t>група</w:t>
            </w:r>
            <w:proofErr w:type="spellEnd"/>
            <w:r w:rsidRPr="009038D4">
              <w:rPr>
                <w:sz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F37C08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  <w:lang w:val="uk-UA"/>
              </w:rPr>
              <w:t xml:space="preserve">Комплексне лікування з </w:t>
            </w:r>
            <w:r w:rsidR="00792C93" w:rsidRPr="009038D4">
              <w:rPr>
                <w:sz w:val="24"/>
                <w:lang w:val="uk-UA"/>
              </w:rPr>
              <w:t xml:space="preserve">ОТ </w:t>
            </w:r>
            <w:r w:rsidRPr="009038D4">
              <w:rPr>
                <w:sz w:val="24"/>
                <w:lang w:val="uk-UA"/>
              </w:rPr>
              <w:t>та ППТ</w:t>
            </w:r>
            <w:r w:rsidRPr="009038D4">
              <w:rPr>
                <w:sz w:val="24"/>
              </w:rPr>
              <w:t xml:space="preserve"> (III </w:t>
            </w:r>
            <w:proofErr w:type="spellStart"/>
            <w:r w:rsidRPr="009038D4">
              <w:rPr>
                <w:sz w:val="24"/>
              </w:rPr>
              <w:t>група</w:t>
            </w:r>
            <w:proofErr w:type="spellEnd"/>
            <w:r w:rsidRPr="009038D4">
              <w:rPr>
                <w:sz w:val="24"/>
              </w:rPr>
              <w:t>)</w:t>
            </w:r>
          </w:p>
        </w:tc>
      </w:tr>
      <w:tr w:rsidR="00347A1C" w:rsidRPr="009038D4" w:rsidTr="009F4461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rPr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=23</w:t>
            </w:r>
            <w:r w:rsidRPr="009038D4">
              <w:rPr>
                <w:sz w:val="24"/>
                <w:lang w:val="uk-UA"/>
              </w:rPr>
              <w:t>;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uk-UA"/>
              </w:rPr>
              <w:t>ч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en-US"/>
              </w:rPr>
              <w:t>–</w:t>
            </w:r>
            <w:r w:rsidRPr="009038D4">
              <w:rPr>
                <w:sz w:val="24"/>
              </w:rPr>
              <w:t xml:space="preserve"> 13; ж </w:t>
            </w:r>
            <w:r w:rsidRPr="009038D4">
              <w:rPr>
                <w:sz w:val="24"/>
                <w:lang w:val="en-US"/>
              </w:rPr>
              <w:t>–</w:t>
            </w:r>
            <w:r w:rsidRPr="009038D4">
              <w:rPr>
                <w:sz w:val="24"/>
              </w:rPr>
              <w:t xml:space="preserve">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=53</w:t>
            </w:r>
            <w:r w:rsidRPr="009038D4">
              <w:rPr>
                <w:sz w:val="24"/>
                <w:lang w:val="uk-UA"/>
              </w:rPr>
              <w:t>;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uk-UA"/>
              </w:rPr>
              <w:t>ч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en-US"/>
              </w:rPr>
              <w:t>–</w:t>
            </w:r>
            <w:r w:rsidRPr="009038D4">
              <w:rPr>
                <w:sz w:val="24"/>
              </w:rPr>
              <w:t xml:space="preserve"> 35; ж </w:t>
            </w:r>
            <w:r w:rsidRPr="009038D4">
              <w:rPr>
                <w:sz w:val="24"/>
                <w:lang w:val="en-US"/>
              </w:rPr>
              <w:t>–</w:t>
            </w:r>
            <w:r w:rsidRPr="009038D4">
              <w:rPr>
                <w:sz w:val="24"/>
              </w:rPr>
              <w:t xml:space="preserve"> 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=85</w:t>
            </w:r>
            <w:r w:rsidRPr="009038D4">
              <w:rPr>
                <w:sz w:val="24"/>
                <w:lang w:val="uk-UA"/>
              </w:rPr>
              <w:t>;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uk-UA"/>
              </w:rPr>
              <w:t>ч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en-US"/>
              </w:rPr>
              <w:t>–</w:t>
            </w:r>
            <w:r w:rsidRPr="009038D4">
              <w:rPr>
                <w:sz w:val="24"/>
              </w:rPr>
              <w:t xml:space="preserve"> 53; ж </w:t>
            </w:r>
            <w:r w:rsidRPr="009038D4">
              <w:rPr>
                <w:sz w:val="24"/>
                <w:lang w:val="en-US"/>
              </w:rPr>
              <w:t>–</w:t>
            </w:r>
            <w:r w:rsidRPr="009038D4">
              <w:rPr>
                <w:sz w:val="24"/>
              </w:rPr>
              <w:t xml:space="preserve"> 32</w:t>
            </w:r>
          </w:p>
        </w:tc>
      </w:tr>
      <w:tr w:rsidR="00347A1C" w:rsidRPr="009038D4" w:rsidTr="009F4461">
        <w:trPr>
          <w:trHeight w:val="4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9038D4">
            <w:pPr>
              <w:spacing w:line="360" w:lineRule="auto"/>
              <w:jc w:val="both"/>
              <w:rPr>
                <w:sz w:val="24"/>
              </w:rPr>
            </w:pPr>
            <w:r w:rsidRPr="009038D4">
              <w:rPr>
                <w:sz w:val="24"/>
              </w:rPr>
              <w:t>Трихомонад</w:t>
            </w:r>
            <w:r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>, хлам</w:t>
            </w:r>
            <w:r w:rsidRPr="009038D4">
              <w:rPr>
                <w:sz w:val="24"/>
                <w:lang w:val="uk-UA"/>
              </w:rPr>
              <w:t>і</w:t>
            </w:r>
            <w:r w:rsidRPr="009038D4">
              <w:rPr>
                <w:sz w:val="24"/>
              </w:rPr>
              <w:t>д</w:t>
            </w:r>
            <w:proofErr w:type="spellStart"/>
            <w:r w:rsidRPr="009038D4">
              <w:rPr>
                <w:sz w:val="24"/>
                <w:lang w:val="uk-UA"/>
              </w:rPr>
              <w:t>ії</w:t>
            </w:r>
            <w:proofErr w:type="spellEnd"/>
            <w:r w:rsidR="009F4461" w:rsidRPr="009038D4">
              <w:rPr>
                <w:sz w:val="24"/>
              </w:rPr>
              <w:t xml:space="preserve">, </w:t>
            </w:r>
            <w:proofErr w:type="spellStart"/>
            <w:r w:rsidR="009F4461" w:rsidRPr="009038D4">
              <w:rPr>
                <w:sz w:val="24"/>
              </w:rPr>
              <w:t>уре</w:t>
            </w:r>
            <w:proofErr w:type="spellEnd"/>
            <w:r w:rsidR="009F4461" w:rsidRPr="009038D4">
              <w:rPr>
                <w:sz w:val="24"/>
                <w:lang w:val="uk-UA"/>
              </w:rPr>
              <w:t>а</w:t>
            </w:r>
            <w:r w:rsidRPr="009038D4">
              <w:rPr>
                <w:sz w:val="24"/>
              </w:rPr>
              <w:t>плазм</w:t>
            </w:r>
            <w:r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>, в</w:t>
            </w:r>
            <w:r w:rsidRPr="009038D4">
              <w:rPr>
                <w:sz w:val="24"/>
                <w:lang w:val="uk-UA"/>
              </w:rPr>
              <w:t>і</w:t>
            </w:r>
            <w:r w:rsidRPr="009038D4">
              <w:rPr>
                <w:sz w:val="24"/>
              </w:rPr>
              <w:t>рус</w:t>
            </w:r>
            <w:r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=74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11 (47,8 %)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24 (45,3 %)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39 (45,9 %)</w:t>
            </w:r>
          </w:p>
        </w:tc>
      </w:tr>
      <w:tr w:rsidR="00347A1C" w:rsidRPr="009038D4" w:rsidTr="009F44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9038D4">
            <w:pPr>
              <w:spacing w:line="360" w:lineRule="auto"/>
              <w:jc w:val="both"/>
              <w:rPr>
                <w:sz w:val="24"/>
              </w:rPr>
            </w:pPr>
            <w:r w:rsidRPr="009038D4">
              <w:rPr>
                <w:sz w:val="24"/>
              </w:rPr>
              <w:t>Хлам</w:t>
            </w:r>
            <w:r w:rsidRPr="009038D4">
              <w:rPr>
                <w:sz w:val="24"/>
                <w:lang w:val="uk-UA"/>
              </w:rPr>
              <w:t>і</w:t>
            </w:r>
            <w:r w:rsidRPr="009038D4">
              <w:rPr>
                <w:sz w:val="24"/>
              </w:rPr>
              <w:t>д</w:t>
            </w:r>
            <w:proofErr w:type="spellStart"/>
            <w:r w:rsidRPr="009038D4">
              <w:rPr>
                <w:sz w:val="24"/>
                <w:lang w:val="uk-UA"/>
              </w:rPr>
              <w:t>ії</w:t>
            </w:r>
            <w:proofErr w:type="spellEnd"/>
            <w:r w:rsidRPr="009038D4">
              <w:rPr>
                <w:sz w:val="24"/>
              </w:rPr>
              <w:t xml:space="preserve">, </w:t>
            </w:r>
            <w:proofErr w:type="gramStart"/>
            <w:r w:rsidRPr="009038D4">
              <w:rPr>
                <w:sz w:val="24"/>
              </w:rPr>
              <w:t>м</w:t>
            </w:r>
            <w:proofErr w:type="gramEnd"/>
            <w:r w:rsidRPr="009038D4">
              <w:rPr>
                <w:sz w:val="24"/>
                <w:lang w:val="uk-UA"/>
              </w:rPr>
              <w:t>і</w:t>
            </w:r>
            <w:proofErr w:type="spellStart"/>
            <w:r w:rsidRPr="009038D4">
              <w:rPr>
                <w:sz w:val="24"/>
              </w:rPr>
              <w:t>коплазм</w:t>
            </w:r>
            <w:proofErr w:type="spellEnd"/>
            <w:r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 xml:space="preserve">, </w:t>
            </w:r>
            <w:proofErr w:type="spellStart"/>
            <w:r w:rsidRPr="009038D4">
              <w:rPr>
                <w:sz w:val="24"/>
              </w:rPr>
              <w:t>гарднерел</w:t>
            </w:r>
            <w:proofErr w:type="spellEnd"/>
            <w:r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>, в</w:t>
            </w:r>
            <w:r w:rsidRPr="009038D4">
              <w:rPr>
                <w:sz w:val="24"/>
                <w:lang w:val="uk-UA"/>
              </w:rPr>
              <w:t>і</w:t>
            </w:r>
            <w:r w:rsidRPr="009038D4">
              <w:rPr>
                <w:sz w:val="24"/>
              </w:rPr>
              <w:t>рус</w:t>
            </w:r>
            <w:r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 xml:space="preserve"> </w:t>
            </w: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=41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6 (26,1 %)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13 (24,5 %)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22 (25,9 %)</w:t>
            </w:r>
          </w:p>
        </w:tc>
      </w:tr>
      <w:tr w:rsidR="00347A1C" w:rsidRPr="009038D4" w:rsidTr="009F44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9038D4">
            <w:pPr>
              <w:spacing w:line="360" w:lineRule="auto"/>
              <w:jc w:val="both"/>
              <w:rPr>
                <w:sz w:val="24"/>
              </w:rPr>
            </w:pPr>
            <w:r w:rsidRPr="009038D4">
              <w:rPr>
                <w:sz w:val="24"/>
              </w:rPr>
              <w:t>М</w:t>
            </w:r>
            <w:r w:rsidRPr="009038D4">
              <w:rPr>
                <w:sz w:val="24"/>
                <w:lang w:val="uk-UA"/>
              </w:rPr>
              <w:t>і</w:t>
            </w:r>
            <w:proofErr w:type="spellStart"/>
            <w:r w:rsidRPr="009038D4">
              <w:rPr>
                <w:sz w:val="24"/>
              </w:rPr>
              <w:t>коплазм</w:t>
            </w:r>
            <w:proofErr w:type="spellEnd"/>
            <w:r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>, в</w:t>
            </w:r>
            <w:r w:rsidRPr="009038D4">
              <w:rPr>
                <w:sz w:val="24"/>
                <w:lang w:val="uk-UA"/>
              </w:rPr>
              <w:t>і</w:t>
            </w:r>
            <w:r w:rsidRPr="009038D4">
              <w:rPr>
                <w:sz w:val="24"/>
              </w:rPr>
              <w:t>рус</w:t>
            </w:r>
            <w:r w:rsidRPr="009038D4">
              <w:rPr>
                <w:sz w:val="24"/>
                <w:lang w:val="uk-UA"/>
              </w:rPr>
              <w:t>и,</w:t>
            </w:r>
            <w:r w:rsidR="00E07BFE" w:rsidRPr="009038D4">
              <w:rPr>
                <w:sz w:val="24"/>
              </w:rPr>
              <w:t xml:space="preserve"> трихомонад</w:t>
            </w:r>
            <w:r w:rsidR="00E07BFE"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 xml:space="preserve">, </w:t>
            </w: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=46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6 (26,1 %)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16 (30,2 %)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24 (28,2 %)</w:t>
            </w:r>
          </w:p>
        </w:tc>
      </w:tr>
      <w:tr w:rsidR="00347A1C" w:rsidRPr="009038D4" w:rsidTr="009F44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C" w:rsidRPr="009038D4" w:rsidRDefault="00347A1C" w:rsidP="009038D4">
            <w:pPr>
              <w:spacing w:line="360" w:lineRule="auto"/>
              <w:rPr>
                <w:sz w:val="24"/>
              </w:rPr>
            </w:pPr>
            <w:r w:rsidRPr="009038D4">
              <w:rPr>
                <w:sz w:val="24"/>
                <w:lang w:val="uk-UA"/>
              </w:rPr>
              <w:t>Всього</w:t>
            </w:r>
            <w:r w:rsidRPr="009038D4">
              <w:rPr>
                <w:sz w:val="24"/>
                <w:lang w:val="en-US"/>
              </w:rPr>
              <w:t xml:space="preserve"> n</w:t>
            </w:r>
            <w:r w:rsidRPr="009038D4">
              <w:rPr>
                <w:sz w:val="24"/>
              </w:rPr>
              <w:t>=161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23 (100 %)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53 (100 %)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1C" w:rsidRPr="009038D4" w:rsidRDefault="00347A1C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85 (100 %)</w:t>
            </w:r>
          </w:p>
        </w:tc>
      </w:tr>
    </w:tbl>
    <w:p w:rsidR="00347A1C" w:rsidRPr="009038D4" w:rsidRDefault="00347A1C" w:rsidP="0090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4C7" w:rsidRPr="009038D4" w:rsidRDefault="00424546" w:rsidP="009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Сумарна оцінка ефективності лікування, що було проведене, наводилася у балах: 2 бали — незадовільний  результат, без ефекту або з покращенням не більш ніж 30 % основних показників; 3 бал</w:t>
      </w:r>
      <w:r w:rsidR="001035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— задовільний результат з нестійким покращенням основних показників на 50 %; 4 бал</w:t>
      </w:r>
      <w:r w:rsidR="001035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035E0">
        <w:rPr>
          <w:rFonts w:ascii="Times New Roman" w:hAnsi="Times New Roman" w:cs="Times New Roman"/>
          <w:sz w:val="28"/>
          <w:szCs w:val="28"/>
          <w:lang w:val="uk-UA"/>
        </w:rPr>
        <w:t>добрий</w:t>
      </w:r>
      <w:proofErr w:type="spellEnd"/>
      <w:r w:rsidR="00103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результат, покращення на 70–80 % основних клініко-лабораторних показників зі стійким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протирецидивним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ефектом; 5 балів — досягнута повна елімінація збудника інфекції в усіх сечостатевих органах зі стійкою ремісією </w:t>
      </w:r>
      <w:r w:rsidR="008E5E5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повною нормалізацією всіх основних клініко-лабораторних показників. </w:t>
      </w:r>
    </w:p>
    <w:p w:rsidR="00424546" w:rsidRPr="009038D4" w:rsidRDefault="00424546" w:rsidP="009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Клініко-лабораторний та мікробно-вірусний контролі виконувалися наприкінці місячного лікування, через один та два місяці після закінчення курсу терапії. </w:t>
      </w:r>
    </w:p>
    <w:p w:rsidR="00424546" w:rsidRPr="009038D4" w:rsidRDefault="00424546" w:rsidP="009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Ефективність різних методів комбінованої терапії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</w:t>
      </w:r>
      <w:r w:rsidR="003654C7" w:rsidRPr="009038D4">
        <w:rPr>
          <w:rFonts w:ascii="Times New Roman" w:hAnsi="Times New Roman" w:cs="Times New Roman"/>
          <w:sz w:val="28"/>
          <w:szCs w:val="28"/>
          <w:lang w:val="uk-UA"/>
        </w:rPr>
        <w:t>ьної</w:t>
      </w:r>
      <w:proofErr w:type="spellEnd"/>
      <w:r w:rsidR="003654C7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мікст-інфекції наведена у т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аблиці 2.  </w:t>
      </w:r>
    </w:p>
    <w:p w:rsidR="0021608A" w:rsidRDefault="00424546" w:rsidP="002160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Таблиця 2 </w:t>
      </w:r>
    </w:p>
    <w:p w:rsidR="00424546" w:rsidRPr="009038D4" w:rsidRDefault="00424546" w:rsidP="00903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 w:rsidRPr="0090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8D4">
        <w:rPr>
          <w:rFonts w:ascii="Times New Roman" w:hAnsi="Times New Roman" w:cs="Times New Roman"/>
          <w:sz w:val="28"/>
          <w:szCs w:val="28"/>
        </w:rPr>
        <w:t>комб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інованого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хворих на хронічну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мікст-інфекцію 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2725"/>
        <w:gridCol w:w="2315"/>
        <w:gridCol w:w="2079"/>
      </w:tblGrid>
      <w:tr w:rsidR="00424546" w:rsidRPr="009038D4" w:rsidTr="00F15A30">
        <w:trPr>
          <w:trHeight w:val="11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424546" w:rsidP="009038D4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9038D4">
              <w:rPr>
                <w:sz w:val="24"/>
                <w:lang w:val="uk-UA"/>
              </w:rPr>
              <w:t>Вид мікст-асоціації та кількість хворих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9038D4">
              <w:rPr>
                <w:sz w:val="24"/>
              </w:rPr>
              <w:t>С</w:t>
            </w:r>
            <w:proofErr w:type="spellStart"/>
            <w:r w:rsidR="00F37C08" w:rsidRPr="009038D4">
              <w:rPr>
                <w:sz w:val="24"/>
                <w:lang w:val="uk-UA"/>
              </w:rPr>
              <w:t>ередня</w:t>
            </w:r>
            <w:proofErr w:type="spellEnd"/>
            <w:r w:rsidR="003654C7" w:rsidRPr="009038D4">
              <w:rPr>
                <w:sz w:val="24"/>
                <w:lang w:val="uk-UA"/>
              </w:rPr>
              <w:t xml:space="preserve"> к</w:t>
            </w:r>
            <w:proofErr w:type="gramEnd"/>
            <w:r w:rsidR="003654C7" w:rsidRPr="009038D4">
              <w:rPr>
                <w:sz w:val="24"/>
                <w:lang w:val="uk-UA"/>
              </w:rPr>
              <w:t>ількість балів у</w:t>
            </w:r>
            <w:r w:rsidRPr="009038D4">
              <w:rPr>
                <w:sz w:val="24"/>
                <w:lang w:val="uk-UA"/>
              </w:rPr>
              <w:t xml:space="preserve"> групах з проведеним лікуванням </w:t>
            </w:r>
          </w:p>
        </w:tc>
      </w:tr>
      <w:tr w:rsidR="00424546" w:rsidRPr="009038D4" w:rsidTr="003654C7">
        <w:trPr>
          <w:trHeight w:val="109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rPr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9038D4">
              <w:rPr>
                <w:sz w:val="24"/>
                <w:lang w:val="uk-UA"/>
              </w:rPr>
              <w:t>Традиційно-стандартизована терапія</w:t>
            </w:r>
          </w:p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9038D4">
              <w:rPr>
                <w:sz w:val="24"/>
              </w:rPr>
              <w:t>Комплексне</w:t>
            </w:r>
            <w:proofErr w:type="spellEnd"/>
            <w:r w:rsidRPr="009038D4">
              <w:rPr>
                <w:sz w:val="24"/>
              </w:rPr>
              <w:t xml:space="preserve"> </w:t>
            </w:r>
            <w:proofErr w:type="spellStart"/>
            <w:r w:rsidRPr="009038D4">
              <w:rPr>
                <w:sz w:val="24"/>
              </w:rPr>
              <w:t>лікування</w:t>
            </w:r>
            <w:proofErr w:type="spellEnd"/>
            <w:r w:rsidRPr="009038D4">
              <w:rPr>
                <w:sz w:val="24"/>
              </w:rPr>
              <w:t xml:space="preserve"> </w:t>
            </w:r>
            <w:r w:rsidR="00792C93" w:rsidRPr="009038D4">
              <w:rPr>
                <w:sz w:val="24"/>
                <w:lang w:val="uk-UA"/>
              </w:rPr>
              <w:t xml:space="preserve">з </w:t>
            </w:r>
            <w:r w:rsidR="00792C93" w:rsidRPr="009038D4">
              <w:rPr>
                <w:sz w:val="24"/>
              </w:rPr>
              <w:t>ППТ</w:t>
            </w:r>
            <w:r w:rsidR="00F15A30" w:rsidRPr="009038D4">
              <w:rPr>
                <w:sz w:val="24"/>
                <w:lang w:val="uk-UA"/>
              </w:rPr>
              <w:t xml:space="preserve"> </w:t>
            </w:r>
            <w:r w:rsidRPr="009038D4">
              <w:rPr>
                <w:sz w:val="24"/>
                <w:lang w:val="en-US"/>
              </w:rPr>
              <w:t>n</w:t>
            </w:r>
            <w:r w:rsidRPr="009038D4">
              <w:rPr>
                <w:sz w:val="24"/>
              </w:rPr>
              <w:t>=53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792C93" w:rsidP="009038D4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9038D4">
              <w:rPr>
                <w:sz w:val="24"/>
              </w:rPr>
              <w:t>Комплексне</w:t>
            </w:r>
            <w:proofErr w:type="spellEnd"/>
            <w:r w:rsidRPr="009038D4">
              <w:rPr>
                <w:sz w:val="24"/>
              </w:rPr>
              <w:t xml:space="preserve"> </w:t>
            </w:r>
            <w:proofErr w:type="spellStart"/>
            <w:r w:rsidRPr="009038D4">
              <w:rPr>
                <w:sz w:val="24"/>
              </w:rPr>
              <w:t>лікування</w:t>
            </w:r>
            <w:proofErr w:type="spellEnd"/>
            <w:r w:rsidRPr="009038D4">
              <w:rPr>
                <w:sz w:val="24"/>
              </w:rPr>
              <w:t xml:space="preserve"> з </w:t>
            </w:r>
            <w:proofErr w:type="gramStart"/>
            <w:r w:rsidRPr="009038D4">
              <w:rPr>
                <w:sz w:val="24"/>
                <w:lang w:val="uk-UA"/>
              </w:rPr>
              <w:t>ОТ</w:t>
            </w:r>
            <w:proofErr w:type="gramEnd"/>
            <w:r w:rsidRPr="009038D4">
              <w:rPr>
                <w:sz w:val="24"/>
                <w:lang w:val="uk-UA"/>
              </w:rPr>
              <w:t xml:space="preserve"> </w:t>
            </w:r>
            <w:r w:rsidR="00F15A30" w:rsidRPr="009038D4">
              <w:rPr>
                <w:sz w:val="24"/>
              </w:rPr>
              <w:t xml:space="preserve">та ППТ </w:t>
            </w:r>
            <w:r w:rsidR="00424546" w:rsidRPr="009038D4">
              <w:rPr>
                <w:sz w:val="24"/>
                <w:lang w:val="en-US"/>
              </w:rPr>
              <w:t>n</w:t>
            </w:r>
            <w:r w:rsidR="00424546" w:rsidRPr="009038D4">
              <w:rPr>
                <w:sz w:val="24"/>
              </w:rPr>
              <w:t>=85</w:t>
            </w:r>
          </w:p>
        </w:tc>
      </w:tr>
      <w:tr w:rsidR="00424546" w:rsidRPr="009038D4" w:rsidTr="003654C7">
        <w:trPr>
          <w:trHeight w:val="4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3654C7" w:rsidP="009038D4">
            <w:pPr>
              <w:spacing w:line="360" w:lineRule="auto"/>
              <w:rPr>
                <w:sz w:val="24"/>
              </w:rPr>
            </w:pPr>
            <w:proofErr w:type="spellStart"/>
            <w:r w:rsidRPr="009038D4">
              <w:rPr>
                <w:sz w:val="24"/>
              </w:rPr>
              <w:t>Трихомонади</w:t>
            </w:r>
            <w:proofErr w:type="spellEnd"/>
            <w:r w:rsidRPr="009038D4">
              <w:rPr>
                <w:sz w:val="24"/>
              </w:rPr>
              <w:t xml:space="preserve">, </w:t>
            </w:r>
            <w:proofErr w:type="spellStart"/>
            <w:r w:rsidRPr="009038D4">
              <w:rPr>
                <w:sz w:val="24"/>
              </w:rPr>
              <w:t>хламідії</w:t>
            </w:r>
            <w:proofErr w:type="spellEnd"/>
            <w:r w:rsidRPr="009038D4">
              <w:rPr>
                <w:sz w:val="24"/>
              </w:rPr>
              <w:t xml:space="preserve">, </w:t>
            </w:r>
            <w:proofErr w:type="spellStart"/>
            <w:r w:rsidRPr="009038D4">
              <w:rPr>
                <w:sz w:val="24"/>
              </w:rPr>
              <w:t>уре</w:t>
            </w:r>
            <w:proofErr w:type="spellEnd"/>
            <w:r w:rsidRPr="009038D4">
              <w:rPr>
                <w:sz w:val="24"/>
                <w:lang w:val="uk-UA"/>
              </w:rPr>
              <w:t>а</w:t>
            </w:r>
            <w:proofErr w:type="spellStart"/>
            <w:r w:rsidR="00424546" w:rsidRPr="009038D4">
              <w:rPr>
                <w:sz w:val="24"/>
              </w:rPr>
              <w:t>плазми</w:t>
            </w:r>
            <w:proofErr w:type="spellEnd"/>
            <w:r w:rsidR="00424546" w:rsidRPr="009038D4">
              <w:rPr>
                <w:sz w:val="24"/>
              </w:rPr>
              <w:t xml:space="preserve">, </w:t>
            </w:r>
            <w:proofErr w:type="spellStart"/>
            <w:r w:rsidR="00424546" w:rsidRPr="009038D4">
              <w:rPr>
                <w:sz w:val="24"/>
              </w:rPr>
              <w:t>віруси</w:t>
            </w:r>
            <w:proofErr w:type="spellEnd"/>
            <w:r w:rsidR="00424546" w:rsidRPr="009038D4">
              <w:rPr>
                <w:sz w:val="24"/>
              </w:rPr>
              <w:t xml:space="preserve"> n=74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2,4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3,6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4,7</w:t>
            </w:r>
          </w:p>
        </w:tc>
      </w:tr>
      <w:tr w:rsidR="00424546" w:rsidRPr="009038D4" w:rsidTr="003654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424546" w:rsidP="009038D4">
            <w:pPr>
              <w:spacing w:line="360" w:lineRule="auto"/>
              <w:rPr>
                <w:sz w:val="24"/>
              </w:rPr>
            </w:pPr>
            <w:proofErr w:type="spellStart"/>
            <w:r w:rsidRPr="009038D4">
              <w:rPr>
                <w:sz w:val="24"/>
              </w:rPr>
              <w:t>Хламідії</w:t>
            </w:r>
            <w:proofErr w:type="spellEnd"/>
            <w:r w:rsidRPr="009038D4">
              <w:rPr>
                <w:sz w:val="24"/>
              </w:rPr>
              <w:t xml:space="preserve">, </w:t>
            </w:r>
            <w:proofErr w:type="spellStart"/>
            <w:proofErr w:type="gramStart"/>
            <w:r w:rsidRPr="009038D4">
              <w:rPr>
                <w:sz w:val="24"/>
              </w:rPr>
              <w:t>м</w:t>
            </w:r>
            <w:proofErr w:type="gramEnd"/>
            <w:r w:rsidRPr="009038D4">
              <w:rPr>
                <w:sz w:val="24"/>
              </w:rPr>
              <w:t>ікоплазми</w:t>
            </w:r>
            <w:proofErr w:type="spellEnd"/>
            <w:r w:rsidRPr="009038D4">
              <w:rPr>
                <w:sz w:val="24"/>
              </w:rPr>
              <w:t xml:space="preserve">, </w:t>
            </w:r>
            <w:proofErr w:type="spellStart"/>
            <w:r w:rsidRPr="009038D4">
              <w:rPr>
                <w:sz w:val="24"/>
              </w:rPr>
              <w:t>гарднерели</w:t>
            </w:r>
            <w:proofErr w:type="spellEnd"/>
            <w:r w:rsidRPr="009038D4">
              <w:rPr>
                <w:sz w:val="24"/>
              </w:rPr>
              <w:t xml:space="preserve">, </w:t>
            </w:r>
            <w:proofErr w:type="spellStart"/>
            <w:r w:rsidRPr="009038D4">
              <w:rPr>
                <w:sz w:val="24"/>
              </w:rPr>
              <w:t>віруси</w:t>
            </w:r>
            <w:proofErr w:type="spellEnd"/>
            <w:r w:rsidRPr="009038D4">
              <w:rPr>
                <w:sz w:val="24"/>
              </w:rPr>
              <w:t xml:space="preserve"> n=41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3,3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4,2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4,9</w:t>
            </w:r>
          </w:p>
        </w:tc>
      </w:tr>
      <w:tr w:rsidR="00424546" w:rsidRPr="009038D4" w:rsidTr="003654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424546" w:rsidP="009038D4">
            <w:pPr>
              <w:spacing w:line="360" w:lineRule="auto"/>
              <w:rPr>
                <w:sz w:val="24"/>
              </w:rPr>
            </w:pPr>
            <w:proofErr w:type="spellStart"/>
            <w:r w:rsidRPr="009038D4">
              <w:rPr>
                <w:sz w:val="24"/>
              </w:rPr>
              <w:t>Мікоплазми</w:t>
            </w:r>
            <w:proofErr w:type="spellEnd"/>
            <w:r w:rsidR="00E07BFE" w:rsidRPr="009038D4">
              <w:rPr>
                <w:sz w:val="24"/>
              </w:rPr>
              <w:t xml:space="preserve">, </w:t>
            </w:r>
            <w:proofErr w:type="spellStart"/>
            <w:r w:rsidR="00E07BFE" w:rsidRPr="009038D4">
              <w:rPr>
                <w:sz w:val="24"/>
              </w:rPr>
              <w:t>віруси</w:t>
            </w:r>
            <w:proofErr w:type="spellEnd"/>
            <w:r w:rsidR="00E07BFE" w:rsidRPr="009038D4">
              <w:rPr>
                <w:sz w:val="24"/>
              </w:rPr>
              <w:t>, трихомонад</w:t>
            </w:r>
            <w:r w:rsidR="00E07BFE" w:rsidRPr="009038D4">
              <w:rPr>
                <w:sz w:val="24"/>
                <w:lang w:val="uk-UA"/>
              </w:rPr>
              <w:t>и</w:t>
            </w:r>
            <w:r w:rsidRPr="009038D4">
              <w:rPr>
                <w:sz w:val="24"/>
              </w:rPr>
              <w:t>, n=46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2,7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3,8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4,8</w:t>
            </w:r>
          </w:p>
        </w:tc>
      </w:tr>
      <w:tr w:rsidR="00424546" w:rsidRPr="009038D4" w:rsidTr="003654C7">
        <w:trPr>
          <w:trHeight w:val="5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6" w:rsidRPr="009038D4" w:rsidRDefault="00424546" w:rsidP="009038D4">
            <w:pPr>
              <w:spacing w:line="360" w:lineRule="auto"/>
              <w:rPr>
                <w:sz w:val="24"/>
                <w:lang w:val="uk-UA"/>
              </w:rPr>
            </w:pPr>
            <w:r w:rsidRPr="009038D4">
              <w:rPr>
                <w:sz w:val="24"/>
                <w:lang w:val="uk-UA"/>
              </w:rPr>
              <w:t>Сумарна ефективність лікування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2,8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3,87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6" w:rsidRPr="009038D4" w:rsidRDefault="00424546" w:rsidP="009038D4">
            <w:pPr>
              <w:spacing w:line="360" w:lineRule="auto"/>
              <w:jc w:val="center"/>
              <w:rPr>
                <w:sz w:val="24"/>
              </w:rPr>
            </w:pPr>
            <w:r w:rsidRPr="009038D4">
              <w:rPr>
                <w:sz w:val="24"/>
              </w:rPr>
              <w:t>4,8</w:t>
            </w:r>
          </w:p>
        </w:tc>
      </w:tr>
    </w:tbl>
    <w:p w:rsidR="00A11051" w:rsidRPr="009038D4" w:rsidRDefault="00A11051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FBF" w:rsidRPr="009038D4" w:rsidRDefault="00BB6D57" w:rsidP="009038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За нашими </w:t>
      </w:r>
      <w:r w:rsidR="00A11051" w:rsidRPr="009038D4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в усіх групах досліджуваних хворих, незалежно від виду симбіозу патогенних мікроорганізмів в </w:t>
      </w:r>
      <w:proofErr w:type="spellStart"/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урогенітальному</w:t>
      </w:r>
      <w:proofErr w:type="spellEnd"/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тракті, комплексне лікування з використанням ППТ сприяло досягненню кращих клінічних результатів у порівнянні з традиційно-стандартною терапією. Встановлено, що підключення оригінальних методів </w:t>
      </w:r>
      <w:proofErr w:type="spellStart"/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>озонотерапії</w:t>
      </w:r>
      <w:proofErr w:type="spellEnd"/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дозволило отримати найбільш високу терапевтичну ефективність з нормалізацією практично всіх основних клініко-лабораторних та інструментальних показників,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а так</w:t>
      </w:r>
      <w:r w:rsidR="00B8371C">
        <w:rPr>
          <w:rFonts w:ascii="Times New Roman" w:hAnsi="Times New Roman" w:cs="Times New Roman"/>
          <w:sz w:val="28"/>
          <w:szCs w:val="28"/>
          <w:lang w:val="uk-UA"/>
        </w:rPr>
        <w:t>ож суттєвим</w:t>
      </w:r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</w:t>
      </w:r>
      <w:r w:rsidR="00B837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репродуктивної функції як у жінок, так і у чоловіків. </w:t>
      </w:r>
    </w:p>
    <w:p w:rsidR="00036A6A" w:rsidRDefault="00036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36A4" w:rsidRPr="009038D4" w:rsidRDefault="00036A6A" w:rsidP="00036A6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szCs w:val="28"/>
          <w:lang w:val="uk-UA"/>
        </w:rPr>
        <w:lastRenderedPageBreak/>
        <w:t>ВИСНОВОК</w:t>
      </w:r>
    </w:p>
    <w:p w:rsidR="000C10A9" w:rsidRPr="009038D4" w:rsidRDefault="00C42BA0" w:rsidP="009038D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Традиційно-стандартизована терапія дає лише загальну спрямованість в лікувальній тактиці при окремих видах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інфекції, без урахування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протозойно-бактеріально-вірусного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симбіозу, метаболічних та імунологічних порушень, які виявляються у більшості хворих з хронічним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рецидивуючим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перебігом</w:t>
      </w:r>
      <w:r w:rsidR="00F15A30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059" w:rsidRPr="009038D4">
        <w:rPr>
          <w:rFonts w:ascii="Times New Roman" w:hAnsi="Times New Roman" w:cs="Times New Roman"/>
          <w:sz w:val="28"/>
          <w:szCs w:val="28"/>
          <w:lang w:val="uk-UA"/>
        </w:rPr>
        <w:t>змішаної УГІ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0C10A9" w:rsidRPr="009038D4" w:rsidRDefault="00F15A30" w:rsidP="009038D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нами комплекс лікування з використанням посилювачів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протипротозойної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терапії (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альбендазолу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038D4">
        <w:rPr>
          <w:rFonts w:ascii="Times New Roman" w:hAnsi="Times New Roman" w:cs="Times New Roman"/>
          <w:sz w:val="28"/>
          <w:szCs w:val="28"/>
          <w:lang w:val="uk-UA"/>
        </w:rPr>
        <w:t>мебендазолу</w:t>
      </w:r>
      <w:proofErr w:type="spellEnd"/>
      <w:r w:rsidRPr="009038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що додається після первинного тижневого лікування </w:t>
      </w:r>
      <w:proofErr w:type="spellStart"/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>протипротозойними</w:t>
      </w:r>
      <w:proofErr w:type="spellEnd"/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засобами, 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05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дозволяє підвищити ефективність комплексної протимікробної та </w:t>
      </w:r>
      <w:proofErr w:type="spellStart"/>
      <w:r w:rsidR="003F4059" w:rsidRPr="009038D4">
        <w:rPr>
          <w:rFonts w:ascii="Times New Roman" w:hAnsi="Times New Roman" w:cs="Times New Roman"/>
          <w:sz w:val="28"/>
          <w:szCs w:val="28"/>
          <w:lang w:val="uk-UA"/>
        </w:rPr>
        <w:t>провірусної</w:t>
      </w:r>
      <w:proofErr w:type="spellEnd"/>
      <w:r w:rsidR="003F405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терапії</w:t>
      </w:r>
      <w:r w:rsidR="003E3FBF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суттєво покращити результати елімінації </w:t>
      </w:r>
      <w:proofErr w:type="spellStart"/>
      <w:r w:rsidR="003E3FBF" w:rsidRPr="009038D4">
        <w:rPr>
          <w:rFonts w:ascii="Times New Roman" w:hAnsi="Times New Roman" w:cs="Times New Roman"/>
          <w:i/>
          <w:sz w:val="28"/>
          <w:szCs w:val="28"/>
          <w:lang w:val="en-US"/>
        </w:rPr>
        <w:t>Trichomonas</w:t>
      </w:r>
      <w:proofErr w:type="spellEnd"/>
      <w:r w:rsidR="003E3FBF" w:rsidRPr="00903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E3FBF" w:rsidRPr="009038D4">
        <w:rPr>
          <w:rFonts w:ascii="Times New Roman" w:hAnsi="Times New Roman" w:cs="Times New Roman"/>
          <w:i/>
          <w:sz w:val="28"/>
          <w:szCs w:val="28"/>
          <w:lang w:val="en-US"/>
        </w:rPr>
        <w:t>vaginalis</w:t>
      </w:r>
      <w:proofErr w:type="spellEnd"/>
      <w:r w:rsidR="000C10A9"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0A9" w:rsidRPr="009038D4" w:rsidRDefault="000C10A9" w:rsidP="009038D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D4">
        <w:rPr>
          <w:rFonts w:ascii="Times New Roman" w:hAnsi="Times New Roman" w:cs="Times New Roman"/>
          <w:sz w:val="28"/>
          <w:szCs w:val="28"/>
          <w:lang w:val="uk-UA"/>
        </w:rPr>
        <w:t>Системна</w:t>
      </w:r>
      <w:r w:rsidR="005742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місцева ОТ за запропонованими методиками дозволила отримати гарантовану санацію </w:t>
      </w:r>
      <w:proofErr w:type="spellStart"/>
      <w:r w:rsidR="0057425B" w:rsidRPr="009038D4">
        <w:rPr>
          <w:rFonts w:ascii="Times New Roman" w:hAnsi="Times New Roman" w:cs="Times New Roman"/>
          <w:sz w:val="28"/>
          <w:szCs w:val="28"/>
          <w:lang w:val="uk-UA"/>
        </w:rPr>
        <w:t>урогенітального</w:t>
      </w:r>
      <w:proofErr w:type="spellEnd"/>
      <w:r w:rsidR="005742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тракту, ліквідувати хронічний запальний процес в орган</w:t>
      </w:r>
      <w:r w:rsidR="001A4261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57425B" w:rsidRPr="009038D4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42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</w:t>
      </w:r>
      <w:proofErr w:type="spellStart"/>
      <w:r w:rsidR="0057425B" w:rsidRPr="009038D4">
        <w:rPr>
          <w:rFonts w:ascii="Times New Roman" w:hAnsi="Times New Roman" w:cs="Times New Roman"/>
          <w:sz w:val="28"/>
          <w:szCs w:val="28"/>
          <w:lang w:val="uk-UA"/>
        </w:rPr>
        <w:t>біосинтетичні</w:t>
      </w:r>
      <w:proofErr w:type="spellEnd"/>
      <w:r w:rsidR="0057425B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процеси у статевих органах майже у всіх досліджуваних чоловіків та жінок</w:t>
      </w:r>
      <w:r w:rsidR="00E162C9" w:rsidRPr="009038D4">
        <w:rPr>
          <w:rFonts w:ascii="Times New Roman" w:hAnsi="Times New Roman" w:cs="Times New Roman"/>
          <w:sz w:val="28"/>
          <w:szCs w:val="28"/>
          <w:lang w:val="uk-UA"/>
        </w:rPr>
        <w:t xml:space="preserve"> та відновити їх репродуктивну функцію</w:t>
      </w:r>
      <w:r w:rsidRPr="00903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A6A" w:rsidRDefault="00036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10A9" w:rsidRPr="002B6305" w:rsidRDefault="008B142A" w:rsidP="00036A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  <w:r w:rsidRPr="002B6305">
        <w:rPr>
          <w:rFonts w:ascii="Times New Roman" w:hAnsi="Times New Roman" w:cs="Times New Roman"/>
          <w:b/>
          <w:sz w:val="20"/>
          <w:szCs w:val="28"/>
          <w:lang w:val="uk-UA"/>
        </w:rPr>
        <w:lastRenderedPageBreak/>
        <w:t>ПЕРЕЛІК РЕКОМЕНДОВАНОЇ ЛІТЕРАТУРИ</w:t>
      </w:r>
    </w:p>
    <w:p w:rsidR="009E2C72" w:rsidRPr="002B6305" w:rsidRDefault="009E2C72" w:rsidP="0097332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Пат. </w:t>
      </w:r>
      <w:r w:rsidR="008C0514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80882</w:t>
      </w:r>
      <w:r w:rsidR="008C0514" w:rsidRPr="002B63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0"/>
          <w:lang w:val="en-US"/>
        </w:rPr>
        <w:t>UA</w:t>
      </w:r>
      <w:r w:rsidR="008C0514" w:rsidRPr="002B6305">
        <w:rPr>
          <w:rFonts w:ascii="Times New Roman" w:hAnsi="Times New Roman" w:cs="Times New Roman"/>
          <w:sz w:val="28"/>
          <w:szCs w:val="20"/>
          <w:lang w:val="uk-UA"/>
        </w:rPr>
        <w:t>, МПК A61K 31/00 A61K 47/00./Харківський національний медичний університет</w:t>
      </w:r>
      <w:r w:rsidR="00D361D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proofErr w:type="spellStart"/>
      <w:r w:rsidR="00D361DB" w:rsidRPr="002B6305">
        <w:rPr>
          <w:rFonts w:ascii="Times New Roman" w:hAnsi="Times New Roman" w:cs="Times New Roman"/>
          <w:sz w:val="28"/>
          <w:szCs w:val="20"/>
          <w:lang w:val="uk-UA"/>
        </w:rPr>
        <w:t>А.М. Бі</w:t>
      </w:r>
      <w:proofErr w:type="spellEnd"/>
      <w:r w:rsidR="00D361DB" w:rsidRPr="002B6305">
        <w:rPr>
          <w:rFonts w:ascii="Times New Roman" w:hAnsi="Times New Roman" w:cs="Times New Roman"/>
          <w:sz w:val="28"/>
          <w:szCs w:val="20"/>
          <w:lang w:val="uk-UA"/>
        </w:rPr>
        <w:t>л</w:t>
      </w:r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>овол, Ю.І. Козін, І.Е. Лук’янов.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>З. №</w:t>
      </w:r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u 2013 00156; </w:t>
      </w:r>
      <w:proofErr w:type="spellStart"/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>Заявл</w:t>
      </w:r>
      <w:proofErr w:type="spellEnd"/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>.</w:t>
      </w:r>
      <w:r w:rsidR="0097332B" w:rsidRPr="002B6305">
        <w:rPr>
          <w:lang w:val="uk-UA"/>
        </w:rPr>
        <w:t xml:space="preserve"> </w:t>
      </w:r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03.01.2013; </w:t>
      </w:r>
      <w:proofErr w:type="spellStart"/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>Опубл</w:t>
      </w:r>
      <w:proofErr w:type="spellEnd"/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>.</w:t>
      </w:r>
      <w:r w:rsidR="0097332B" w:rsidRPr="002B6305">
        <w:rPr>
          <w:lang w:val="uk-UA"/>
        </w:rPr>
        <w:t xml:space="preserve"> </w:t>
      </w:r>
      <w:r w:rsidR="0097332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10.06.2013. 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Спосіб лікування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урогенітального</w:t>
      </w:r>
      <w:proofErr w:type="spellEnd"/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трихомоніазу</w:t>
      </w:r>
      <w:proofErr w:type="spellEnd"/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>.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</w:p>
    <w:p w:rsidR="009E2C72" w:rsidRPr="002B6305" w:rsidRDefault="009E2C72" w:rsidP="0081733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Пат. </w:t>
      </w:r>
      <w:r w:rsidR="00CF6B96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>5397</w:t>
      </w:r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>,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0"/>
        </w:rPr>
        <w:t>UA</w:t>
      </w:r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, МПК A61P 33/02, A61P 13/00, A61K 31/00./Харківський національний медичний університет. </w:t>
      </w:r>
      <w:proofErr w:type="spellStart"/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>А.М. Бі</w:t>
      </w:r>
      <w:proofErr w:type="spellEnd"/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>ловол, І.Е. Лук’янов.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>З</w:t>
      </w:r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>.</w:t>
      </w:r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№ u 2012 07095;</w:t>
      </w:r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>Заявл</w:t>
      </w:r>
      <w:proofErr w:type="spellEnd"/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>.</w:t>
      </w:r>
      <w:r w:rsidR="00817338" w:rsidRPr="002B6305">
        <w:rPr>
          <w:lang w:val="uk-UA"/>
        </w:rPr>
        <w:t xml:space="preserve"> </w:t>
      </w:r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12.06.2012; </w:t>
      </w:r>
      <w:proofErr w:type="spellStart"/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>Опубл</w:t>
      </w:r>
      <w:proofErr w:type="spellEnd"/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>. 26.11.2012.</w:t>
      </w:r>
      <w:r w:rsidR="00817338" w:rsidRPr="002B6305">
        <w:rPr>
          <w:lang w:val="uk-UA"/>
        </w:rPr>
        <w:t xml:space="preserve"> </w:t>
      </w:r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Спосіб лікування хворих на </w:t>
      </w:r>
      <w:proofErr w:type="spellStart"/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>урогенітальний</w:t>
      </w:r>
      <w:proofErr w:type="spellEnd"/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>трихомоніаз</w:t>
      </w:r>
      <w:proofErr w:type="spellEnd"/>
      <w:r w:rsidR="00A84333" w:rsidRPr="002B6305">
        <w:rPr>
          <w:rFonts w:ascii="Times New Roman" w:hAnsi="Times New Roman" w:cs="Times New Roman"/>
          <w:sz w:val="28"/>
          <w:szCs w:val="20"/>
          <w:lang w:val="uk-UA"/>
        </w:rPr>
        <w:t>.</w:t>
      </w:r>
      <w:r w:rsidR="00817338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  </w:t>
      </w:r>
      <w:r w:rsidR="00CF6B96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 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</w:p>
    <w:p w:rsidR="009E2C72" w:rsidRPr="002B6305" w:rsidRDefault="009E2C72" w:rsidP="00E37E7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  <w:lang w:val="uk-UA"/>
        </w:rPr>
        <w:t>Пат. 61201</w:t>
      </w:r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>,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0"/>
        </w:rPr>
        <w:t>UA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>, МПК</w:t>
      </w:r>
      <w:r w:rsidR="00E37E7F" w:rsidRPr="002B6305">
        <w:rPr>
          <w:rFonts w:ascii="Times New Roman" w:hAnsi="Times New Roman" w:cs="Times New Roman"/>
          <w:sz w:val="28"/>
          <w:szCs w:val="20"/>
          <w:vertAlign w:val="superscript"/>
          <w:lang w:val="uk-UA"/>
        </w:rPr>
        <w:t xml:space="preserve"> </w:t>
      </w:r>
      <w:r w:rsidR="002B6305">
        <w:rPr>
          <w:rFonts w:ascii="Times New Roman" w:hAnsi="Times New Roman" w:cs="Times New Roman"/>
          <w:sz w:val="28"/>
          <w:szCs w:val="20"/>
          <w:lang w:val="uk-UA"/>
        </w:rPr>
        <w:t xml:space="preserve">А61В 17/00, А61Р 13/10 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>/ ДУ «І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н-т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. та не відклад. хірургії </w:t>
      </w:r>
      <w:r w:rsidR="00E37E7F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НАМН України», </w:t>
      </w:r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>Ю.І. Козін, І.Е. Лук’янов.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>З. № u</w:t>
      </w:r>
      <w:r w:rsidR="00A84333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>2010</w:t>
      </w:r>
      <w:r w:rsidR="00A84333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15778; </w:t>
      </w:r>
      <w:proofErr w:type="spellStart"/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>Заявл</w:t>
      </w:r>
      <w:proofErr w:type="spellEnd"/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. 27.12.2010; 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Опубл</w:t>
      </w:r>
      <w:proofErr w:type="spellEnd"/>
      <w:r w:rsidRPr="002B6305">
        <w:rPr>
          <w:rFonts w:ascii="Times New Roman" w:hAnsi="Times New Roman" w:cs="Times New Roman"/>
          <w:sz w:val="28"/>
          <w:szCs w:val="20"/>
          <w:lang w:val="uk-UA"/>
        </w:rPr>
        <w:t>. 11.07.2011</w:t>
      </w:r>
      <w:r w:rsidR="00E37E7F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. Спосіб </w:t>
      </w:r>
      <w:r w:rsidR="00E37E7F" w:rsidRPr="002B6305">
        <w:rPr>
          <w:rFonts w:ascii="Times New Roman" w:hAnsi="Times New Roman" w:cs="Times New Roman"/>
          <w:sz w:val="28"/>
          <w:szCs w:val="28"/>
          <w:lang w:val="uk-UA"/>
        </w:rPr>
        <w:t>лікування хронічних форм циститу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C72" w:rsidRPr="002B6305" w:rsidRDefault="009E2C72" w:rsidP="009038D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  <w:lang w:val="uk-UA"/>
        </w:rPr>
        <w:t>Пат. 66050</w:t>
      </w:r>
      <w:r w:rsidR="00AF45BB" w:rsidRPr="002B63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>UA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, МПК </w:t>
      </w:r>
      <w:r w:rsidRPr="002B6305">
        <w:rPr>
          <w:rFonts w:ascii="Times New Roman" w:hAnsi="Times New Roman" w:cs="Times New Roman"/>
          <w:sz w:val="28"/>
          <w:szCs w:val="28"/>
        </w:rPr>
        <w:t>G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01 </w:t>
      </w:r>
      <w:r w:rsidRPr="002B6305">
        <w:rPr>
          <w:rFonts w:ascii="Times New Roman" w:hAnsi="Times New Roman" w:cs="Times New Roman"/>
          <w:sz w:val="28"/>
          <w:szCs w:val="28"/>
        </w:rPr>
        <w:t>N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33/48</w:t>
      </w:r>
      <w:r w:rsidR="00AF45BB"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4CC" w:rsidRPr="002B630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F45B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ДУ «Ін-т </w:t>
      </w:r>
      <w:proofErr w:type="spellStart"/>
      <w:r w:rsidR="00AF45BB" w:rsidRPr="002B6305">
        <w:rPr>
          <w:rFonts w:ascii="Times New Roman" w:hAnsi="Times New Roman" w:cs="Times New Roman"/>
          <w:sz w:val="28"/>
          <w:szCs w:val="20"/>
          <w:lang w:val="uk-UA"/>
        </w:rPr>
        <w:t>заг</w:t>
      </w:r>
      <w:proofErr w:type="spellEnd"/>
      <w:r w:rsidR="00AF45B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. та не відклад. хірургії АМН України»,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Ю.І. Козін, 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Т.С.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Дюбко</w:t>
      </w:r>
      <w:proofErr w:type="spellEnd"/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, О.О. Соколик, П.Б. Лебідь, І.Е. Лук’янов, О.Д. Рошаль,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Кшимінський</w:t>
      </w:r>
      <w:proofErr w:type="spellEnd"/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Карол</w:t>
      </w:r>
      <w:proofErr w:type="spellEnd"/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(</w:t>
      </w:r>
      <w:r w:rsidRPr="002B6305">
        <w:rPr>
          <w:rFonts w:ascii="Times New Roman" w:hAnsi="Times New Roman" w:cs="Times New Roman"/>
          <w:sz w:val="28"/>
          <w:szCs w:val="20"/>
        </w:rPr>
        <w:t>PL</w:t>
      </w:r>
      <w:r w:rsidR="00AF45BB" w:rsidRPr="002B6305">
        <w:rPr>
          <w:rFonts w:ascii="Times New Roman" w:hAnsi="Times New Roman" w:cs="Times New Roman"/>
          <w:sz w:val="28"/>
          <w:szCs w:val="20"/>
          <w:lang w:val="uk-UA"/>
        </w:rPr>
        <w:t>).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AF45B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З. № </w:t>
      </w:r>
      <w:r w:rsidR="00A84333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u </w:t>
      </w:r>
      <w:r w:rsidR="00AF45BB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2011 05717; </w:t>
      </w:r>
      <w:proofErr w:type="spellStart"/>
      <w:r w:rsidR="00AF45BB" w:rsidRPr="002B6305">
        <w:rPr>
          <w:rFonts w:ascii="Times New Roman" w:hAnsi="Times New Roman" w:cs="Times New Roman"/>
          <w:sz w:val="28"/>
          <w:szCs w:val="20"/>
          <w:lang w:val="uk-UA"/>
        </w:rPr>
        <w:t>З</w:t>
      </w:r>
      <w:r w:rsidR="00C544CC" w:rsidRPr="002B6305">
        <w:rPr>
          <w:rFonts w:ascii="Times New Roman" w:hAnsi="Times New Roman" w:cs="Times New Roman"/>
          <w:sz w:val="28"/>
          <w:szCs w:val="20"/>
          <w:lang w:val="uk-UA"/>
        </w:rPr>
        <w:t>аявл</w:t>
      </w:r>
      <w:proofErr w:type="spellEnd"/>
      <w:r w:rsidR="00C544CC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. 06.05.2011; </w:t>
      </w:r>
      <w:proofErr w:type="spellStart"/>
      <w:r w:rsidR="00C544CC" w:rsidRPr="002B6305">
        <w:rPr>
          <w:rFonts w:ascii="Times New Roman" w:hAnsi="Times New Roman" w:cs="Times New Roman"/>
          <w:sz w:val="28"/>
          <w:szCs w:val="20"/>
          <w:lang w:val="uk-UA"/>
        </w:rPr>
        <w:t>Опубл</w:t>
      </w:r>
      <w:proofErr w:type="spellEnd"/>
      <w:r w:rsidR="00C544CC" w:rsidRPr="002B6305">
        <w:rPr>
          <w:rFonts w:ascii="Times New Roman" w:hAnsi="Times New Roman" w:cs="Times New Roman"/>
          <w:sz w:val="28"/>
          <w:szCs w:val="20"/>
          <w:lang w:val="uk-UA"/>
        </w:rPr>
        <w:t>. 26.12.2011.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AF45BB" w:rsidRPr="002B6305">
        <w:rPr>
          <w:rFonts w:ascii="Times New Roman" w:hAnsi="Times New Roman" w:cs="Times New Roman"/>
          <w:sz w:val="28"/>
          <w:szCs w:val="28"/>
          <w:lang w:val="uk-UA"/>
        </w:rPr>
        <w:t>Спосіб експрес-визначення загальної антиоксидантної активності плазми озонованої крові хворих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C72" w:rsidRPr="002B6305" w:rsidRDefault="00A84333" w:rsidP="00A8433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  <w:lang w:val="uk-UA"/>
        </w:rPr>
        <w:t>Пат. 54447</w:t>
      </w:r>
      <w:r w:rsidR="00C544CC" w:rsidRPr="002B63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2C72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9E2C72" w:rsidRPr="002B6305">
        <w:rPr>
          <w:rFonts w:ascii="Times New Roman" w:hAnsi="Times New Roman" w:cs="Times New Roman"/>
          <w:sz w:val="28"/>
          <w:szCs w:val="20"/>
        </w:rPr>
        <w:t>UA</w:t>
      </w:r>
      <w:r w:rsidR="009E2C72" w:rsidRPr="002B6305">
        <w:rPr>
          <w:rFonts w:ascii="Times New Roman" w:hAnsi="Times New Roman" w:cs="Times New Roman"/>
          <w:sz w:val="28"/>
          <w:szCs w:val="20"/>
          <w:lang w:val="uk-UA"/>
        </w:rPr>
        <w:t>, МПК</w:t>
      </w:r>
      <w:r w:rsidR="00BE4280" w:rsidRPr="002B6305">
        <w:rPr>
          <w:rFonts w:ascii="Times New Roman" w:hAnsi="Times New Roman" w:cs="Times New Roman"/>
          <w:sz w:val="28"/>
          <w:szCs w:val="20"/>
          <w:vertAlign w:val="superscript"/>
          <w:lang w:val="uk-UA"/>
        </w:rPr>
        <w:t xml:space="preserve"> </w:t>
      </w:r>
      <w:r w:rsidR="009E2C72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А61К 33/00. / 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>ДУ «І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н-т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. та не відклад. хірургії НАМН України», </w:t>
      </w:r>
      <w:r w:rsidR="009E2C72" w:rsidRPr="002B6305">
        <w:rPr>
          <w:rFonts w:ascii="Times New Roman" w:hAnsi="Times New Roman" w:cs="Times New Roman"/>
          <w:sz w:val="28"/>
          <w:szCs w:val="20"/>
          <w:lang w:val="uk-UA"/>
        </w:rPr>
        <w:t>Ю.І. Козін,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І.Е. Лук’янов.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—З. №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u 201005310;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Заявл</w:t>
      </w:r>
      <w:proofErr w:type="spellEnd"/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. 30.04.2010; </w:t>
      </w:r>
      <w:proofErr w:type="spellStart"/>
      <w:r w:rsidRPr="002B6305">
        <w:rPr>
          <w:rFonts w:ascii="Times New Roman" w:hAnsi="Times New Roman" w:cs="Times New Roman"/>
          <w:sz w:val="28"/>
          <w:szCs w:val="20"/>
          <w:lang w:val="uk-UA"/>
        </w:rPr>
        <w:t>Опубл</w:t>
      </w:r>
      <w:proofErr w:type="spellEnd"/>
      <w:r w:rsidRPr="002B6305">
        <w:rPr>
          <w:rFonts w:ascii="Times New Roman" w:hAnsi="Times New Roman" w:cs="Times New Roman"/>
          <w:sz w:val="28"/>
          <w:szCs w:val="20"/>
          <w:lang w:val="uk-UA"/>
        </w:rPr>
        <w:t>. 10.11.2010.</w:t>
      </w:r>
      <w:r w:rsidR="009E2C72"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0"/>
          <w:lang w:val="uk-UA"/>
        </w:rPr>
        <w:t xml:space="preserve">Спосіб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протозойно-бактеріальних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15E3">
        <w:rPr>
          <w:rFonts w:ascii="Times New Roman" w:hAnsi="Times New Roman" w:cs="Times New Roman"/>
          <w:sz w:val="28"/>
          <w:szCs w:val="28"/>
          <w:lang w:val="uk-UA"/>
        </w:rPr>
        <w:t>уретро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простатитів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035" w:rsidRPr="002B6305" w:rsidRDefault="007E5035" w:rsidP="009038D4">
      <w:pPr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Козин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Ю.И.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Комбинированная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озонотерапия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усилители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15E3">
        <w:rPr>
          <w:rFonts w:ascii="Times New Roman" w:hAnsi="Times New Roman" w:cs="Times New Roman"/>
          <w:sz w:val="28"/>
          <w:szCs w:val="28"/>
          <w:lang w:val="uk-UA"/>
        </w:rPr>
        <w:t>противно-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протозойной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комплексном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лечении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бактериально-протозойно-вирусной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инфекции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мочеполовых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органов</w:t>
      </w:r>
      <w:proofErr w:type="spellEnd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/ Ю.И. </w:t>
      </w:r>
      <w:proofErr w:type="spellStart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Козин</w:t>
      </w:r>
      <w:proofErr w:type="spellEnd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, А.Н. </w:t>
      </w:r>
      <w:proofErr w:type="spellStart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Беловол</w:t>
      </w:r>
      <w:proofErr w:type="spellEnd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333" w:rsidRPr="002B63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И.Э. </w:t>
      </w:r>
      <w:proofErr w:type="spellStart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Лукьянов</w:t>
      </w:r>
      <w:proofErr w:type="spellEnd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// Харківська хірургічна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школа.—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2014.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— №</w:t>
      </w:r>
      <w:r w:rsidR="00A84333" w:rsidRPr="002B6305">
        <w:rPr>
          <w:rFonts w:ascii="Times New Roman" w:hAnsi="Times New Roman" w:cs="Times New Roman"/>
          <w:sz w:val="28"/>
          <w:szCs w:val="28"/>
        </w:rPr>
        <w:t> 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6 (69).—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2B6305">
        <w:rPr>
          <w:rFonts w:ascii="Times New Roman" w:hAnsi="Times New Roman" w:cs="Times New Roman"/>
          <w:sz w:val="28"/>
          <w:szCs w:val="28"/>
        </w:rPr>
        <w:t>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108–118.</w:t>
      </w:r>
    </w:p>
    <w:p w:rsidR="00563833" w:rsidRPr="002B6305" w:rsidRDefault="00563833" w:rsidP="009038D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  <w:lang w:val="uk-UA"/>
        </w:rPr>
        <w:t>Особливості лікування інфекцій, що передаються статевим шляхом, в групах населення, уразливих стосовно зараженню вірусом імунодефіциту людини: Метод. рекомендації.</w:t>
      </w:r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/ Г.І. </w:t>
      </w:r>
      <w:proofErr w:type="spellStart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>Мавров</w:t>
      </w:r>
      <w:proofErr w:type="spellEnd"/>
      <w:r w:rsidR="00A8433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, Г.М. Бондаренко, Ю.В. Щербакова та ін., </w:t>
      </w:r>
      <w:proofErr w:type="spellStart"/>
      <w:r w:rsidR="003715E3" w:rsidRPr="002B630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>, 2009.-</w:t>
      </w:r>
      <w:r w:rsidR="0031425E" w:rsidRPr="002B6305">
        <w:rPr>
          <w:rFonts w:ascii="Times New Roman" w:hAnsi="Times New Roman" w:cs="Times New Roman"/>
          <w:sz w:val="28"/>
          <w:szCs w:val="28"/>
          <w:lang w:val="uk-UA"/>
        </w:rPr>
        <w:t>36 с.</w:t>
      </w:r>
    </w:p>
    <w:p w:rsidR="007E5035" w:rsidRPr="002B6305" w:rsidRDefault="007E5035" w:rsidP="002B6305">
      <w:pPr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</w:rPr>
        <w:t xml:space="preserve">Лукьянов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966D05" w:rsidRPr="002B6305">
        <w:rPr>
          <w:rFonts w:ascii="Times New Roman" w:hAnsi="Times New Roman" w:cs="Times New Roman"/>
          <w:sz w:val="28"/>
          <w:szCs w:val="28"/>
        </w:rPr>
        <w:t>Э.</w:t>
      </w:r>
      <w:r w:rsidRPr="002B6305">
        <w:rPr>
          <w:rFonts w:ascii="Times New Roman" w:hAnsi="Times New Roman" w:cs="Times New Roman"/>
          <w:sz w:val="28"/>
          <w:szCs w:val="28"/>
        </w:rPr>
        <w:t xml:space="preserve"> Возможности коррекции репродуктивной дисфункции у больных с сочетанной урогенитально-протозойно-вирусной инфекцией </w:t>
      </w:r>
      <w:r w:rsidRPr="002B6305">
        <w:rPr>
          <w:rFonts w:ascii="Times New Roman" w:hAnsi="Times New Roman" w:cs="Times New Roman"/>
          <w:sz w:val="28"/>
          <w:szCs w:val="28"/>
        </w:rPr>
        <w:lastRenderedPageBreak/>
        <w:t xml:space="preserve">методами </w:t>
      </w:r>
      <w:proofErr w:type="spellStart"/>
      <w:r w:rsidRPr="002B6305">
        <w:rPr>
          <w:rFonts w:ascii="Times New Roman" w:hAnsi="Times New Roman" w:cs="Times New Roman"/>
          <w:sz w:val="28"/>
          <w:szCs w:val="28"/>
        </w:rPr>
        <w:t>магнито-квазилазерной</w:t>
      </w:r>
      <w:proofErr w:type="spellEnd"/>
      <w:r w:rsidRPr="002B6305">
        <w:rPr>
          <w:rFonts w:ascii="Times New Roman" w:hAnsi="Times New Roman" w:cs="Times New Roman"/>
          <w:sz w:val="28"/>
          <w:szCs w:val="28"/>
        </w:rPr>
        <w:t xml:space="preserve"> фототерапии</w:t>
      </w:r>
      <w:r w:rsidR="00966D05" w:rsidRPr="002B630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66D05" w:rsidRP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290682" w:rsidRPr="002B6305">
        <w:rPr>
          <w:rFonts w:ascii="Times New Roman" w:hAnsi="Times New Roman" w:cs="Times New Roman"/>
          <w:sz w:val="28"/>
          <w:szCs w:val="28"/>
        </w:rPr>
        <w:t>Э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0682" w:rsidRP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966D05" w:rsidRPr="002B6305">
        <w:rPr>
          <w:rFonts w:ascii="Times New Roman" w:hAnsi="Times New Roman" w:cs="Times New Roman"/>
          <w:sz w:val="28"/>
          <w:szCs w:val="28"/>
        </w:rPr>
        <w:t xml:space="preserve">Лукьянов, </w:t>
      </w:r>
      <w:r w:rsidR="00290682" w:rsidRPr="002B6305">
        <w:rPr>
          <w:rFonts w:ascii="Times New Roman" w:hAnsi="Times New Roman" w:cs="Times New Roman"/>
          <w:sz w:val="28"/>
          <w:szCs w:val="28"/>
        </w:rPr>
        <w:t>Ю.И.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D05" w:rsidRPr="002B6305">
        <w:rPr>
          <w:rFonts w:ascii="Times New Roman" w:hAnsi="Times New Roman" w:cs="Times New Roman"/>
          <w:sz w:val="28"/>
          <w:szCs w:val="28"/>
        </w:rPr>
        <w:t>Козин,</w:t>
      </w:r>
      <w:r w:rsidR="00966D05"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682" w:rsidRPr="002B6305">
        <w:rPr>
          <w:rFonts w:ascii="Times New Roman" w:hAnsi="Times New Roman" w:cs="Times New Roman"/>
          <w:sz w:val="28"/>
          <w:szCs w:val="28"/>
        </w:rPr>
        <w:t>А.Н.</w:t>
      </w:r>
      <w:r w:rsidR="00290682"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D05" w:rsidRPr="002B6305">
        <w:rPr>
          <w:rFonts w:ascii="Times New Roman" w:hAnsi="Times New Roman" w:cs="Times New Roman"/>
          <w:sz w:val="28"/>
          <w:szCs w:val="28"/>
          <w:lang w:val="uk-UA"/>
        </w:rPr>
        <w:t>Беловол</w:t>
      </w:r>
      <w:proofErr w:type="spellEnd"/>
      <w:r w:rsidR="00966D05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Медицинская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— 2013.— Т. 8,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B6305">
        <w:rPr>
          <w:rFonts w:ascii="Times New Roman" w:hAnsi="Times New Roman" w:cs="Times New Roman"/>
          <w:sz w:val="28"/>
          <w:szCs w:val="28"/>
        </w:rPr>
        <w:t>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2B6305">
        <w:rPr>
          <w:rFonts w:ascii="Times New Roman" w:hAnsi="Times New Roman" w:cs="Times New Roman"/>
          <w:sz w:val="28"/>
          <w:szCs w:val="28"/>
        </w:rPr>
        <w:t>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79–88.</w:t>
      </w:r>
    </w:p>
    <w:p w:rsidR="007E5035" w:rsidRPr="002B6305" w:rsidRDefault="007E5035" w:rsidP="002B630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Мікробіологічний моніторинг інфекцій </w:t>
      </w:r>
      <w:proofErr w:type="spellStart"/>
      <w:r w:rsidRPr="002B6305">
        <w:rPr>
          <w:rFonts w:ascii="Times New Roman" w:hAnsi="Times New Roman" w:cs="Times New Roman"/>
          <w:sz w:val="28"/>
          <w:szCs w:val="28"/>
          <w:lang w:val="uk-UA"/>
        </w:rPr>
        <w:t>урогенітального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тракту  в умовах венерологічної клініки</w:t>
      </w:r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/ В.В. </w:t>
      </w:r>
      <w:proofErr w:type="spellStart"/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>, С.К.</w:t>
      </w:r>
      <w:proofErr w:type="spellStart"/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>Джораєва</w:t>
      </w:r>
      <w:proofErr w:type="spellEnd"/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>Щоголева</w:t>
      </w:r>
      <w:proofErr w:type="spellEnd"/>
      <w:r w:rsidR="0029068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та ін..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//Дерматологія та венерологія.</w:t>
      </w:r>
      <w:r w:rsidR="008D743F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2013.</w:t>
      </w:r>
      <w:r w:rsidR="008D743F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№4(66).</w:t>
      </w:r>
      <w:r w:rsidR="008D743F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С.44-54</w:t>
      </w:r>
      <w:r w:rsidR="008D743F" w:rsidRPr="002B6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035" w:rsidRPr="002B6305" w:rsidRDefault="007E5035" w:rsidP="002B6305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305">
        <w:rPr>
          <w:rFonts w:ascii="Times New Roman" w:hAnsi="Times New Roman" w:cs="Times New Roman"/>
          <w:sz w:val="28"/>
          <w:szCs w:val="28"/>
        </w:rPr>
        <w:t xml:space="preserve">Лукьянов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2B6305">
        <w:rPr>
          <w:rFonts w:ascii="Times New Roman" w:hAnsi="Times New Roman" w:cs="Times New Roman"/>
          <w:sz w:val="28"/>
          <w:szCs w:val="28"/>
        </w:rPr>
        <w:t>Э.</w:t>
      </w:r>
      <w:r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 xml:space="preserve">Динамика иммунологических факторов приобретенного иммунитета у больных урогенитально-протозойно-вирусной </w:t>
      </w:r>
      <w:proofErr w:type="gramStart"/>
      <w:r w:rsidRPr="002B6305">
        <w:rPr>
          <w:rFonts w:ascii="Times New Roman" w:hAnsi="Times New Roman" w:cs="Times New Roman"/>
          <w:sz w:val="28"/>
          <w:szCs w:val="28"/>
        </w:rPr>
        <w:t>микст-инфекцией</w:t>
      </w:r>
      <w:proofErr w:type="gramEnd"/>
      <w:r w:rsidRPr="002B6305">
        <w:rPr>
          <w:rFonts w:ascii="Times New Roman" w:hAnsi="Times New Roman" w:cs="Times New Roman"/>
          <w:sz w:val="28"/>
          <w:szCs w:val="28"/>
        </w:rPr>
        <w:t xml:space="preserve"> и возможности ее коррекции</w:t>
      </w:r>
      <w:r w:rsidR="007F0993" w:rsidRPr="002B630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F0993" w:rsidRP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7F0993" w:rsidRPr="002B6305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7F0993" w:rsidRPr="002B6305">
        <w:rPr>
          <w:rFonts w:ascii="Times New Roman" w:hAnsi="Times New Roman" w:cs="Times New Roman"/>
          <w:sz w:val="28"/>
          <w:szCs w:val="28"/>
        </w:rPr>
        <w:t>Э.</w:t>
      </w:r>
      <w:r w:rsidR="007F099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993" w:rsidRPr="002B6305">
        <w:rPr>
          <w:rFonts w:ascii="Times New Roman" w:hAnsi="Times New Roman" w:cs="Times New Roman"/>
          <w:sz w:val="28"/>
          <w:szCs w:val="28"/>
        </w:rPr>
        <w:t>Лукьянов, Ю.И.</w:t>
      </w:r>
      <w:r w:rsidR="007F0993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993" w:rsidRPr="002B6305">
        <w:rPr>
          <w:rFonts w:ascii="Times New Roman" w:hAnsi="Times New Roman" w:cs="Times New Roman"/>
          <w:sz w:val="28"/>
          <w:szCs w:val="28"/>
        </w:rPr>
        <w:t>Козин, А.Н.</w:t>
      </w:r>
      <w:r w:rsidR="007F0993"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0993" w:rsidRPr="002B6305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="007F0993" w:rsidRPr="002B6305">
        <w:rPr>
          <w:rFonts w:ascii="Times New Roman" w:hAnsi="Times New Roman" w:cs="Times New Roman"/>
          <w:sz w:val="28"/>
          <w:szCs w:val="28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 xml:space="preserve">// Харьковская хирургическая школа.— </w:t>
      </w:r>
      <w:r w:rsidR="00DF38CB" w:rsidRPr="002B6305">
        <w:rPr>
          <w:rFonts w:ascii="Times New Roman" w:hAnsi="Times New Roman" w:cs="Times New Roman"/>
          <w:sz w:val="28"/>
          <w:szCs w:val="28"/>
        </w:rPr>
        <w:t>20</w:t>
      </w:r>
      <w:r w:rsidR="00DF38CB" w:rsidRPr="002B630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F38CB" w:rsidRPr="002B6305">
        <w:rPr>
          <w:rFonts w:ascii="Times New Roman" w:hAnsi="Times New Roman" w:cs="Times New Roman"/>
          <w:sz w:val="28"/>
          <w:szCs w:val="28"/>
        </w:rPr>
        <w:t>. —</w:t>
      </w:r>
      <w:r w:rsidRPr="002B6305">
        <w:rPr>
          <w:rFonts w:ascii="Times New Roman" w:hAnsi="Times New Roman" w:cs="Times New Roman"/>
          <w:sz w:val="28"/>
          <w:szCs w:val="28"/>
        </w:rPr>
        <w:t>№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B6305">
        <w:rPr>
          <w:rFonts w:ascii="Times New Roman" w:hAnsi="Times New Roman" w:cs="Times New Roman"/>
          <w:sz w:val="28"/>
          <w:szCs w:val="28"/>
        </w:rPr>
        <w:t xml:space="preserve"> (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2B6305">
        <w:rPr>
          <w:rFonts w:ascii="Times New Roman" w:hAnsi="Times New Roman" w:cs="Times New Roman"/>
          <w:sz w:val="28"/>
          <w:szCs w:val="28"/>
        </w:rPr>
        <w:t>).— С.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2B6305">
        <w:rPr>
          <w:rFonts w:ascii="Times New Roman" w:hAnsi="Times New Roman" w:cs="Times New Roman"/>
          <w:sz w:val="28"/>
          <w:szCs w:val="28"/>
        </w:rPr>
        <w:t>–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2B6305">
        <w:rPr>
          <w:rFonts w:ascii="Times New Roman" w:hAnsi="Times New Roman" w:cs="Times New Roman"/>
          <w:sz w:val="28"/>
          <w:szCs w:val="28"/>
        </w:rPr>
        <w:t>.</w:t>
      </w:r>
    </w:p>
    <w:p w:rsidR="007E5035" w:rsidRPr="002B6305" w:rsidRDefault="007E5035" w:rsidP="002B6305">
      <w:pPr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305">
        <w:rPr>
          <w:rFonts w:ascii="Times New Roman" w:hAnsi="Times New Roman" w:cs="Times New Roman"/>
          <w:sz w:val="28"/>
          <w:szCs w:val="28"/>
        </w:rPr>
        <w:t xml:space="preserve">Лукьянов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2B6305">
        <w:rPr>
          <w:rFonts w:ascii="Times New Roman" w:hAnsi="Times New Roman" w:cs="Times New Roman"/>
          <w:sz w:val="28"/>
          <w:szCs w:val="28"/>
        </w:rPr>
        <w:t>Э.</w:t>
      </w:r>
      <w:r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 xml:space="preserve">Динамика показателей врожденного иммунитета у больных протозойно-урогенитально-вирусной смешанной инфекцией при лечении методами </w:t>
      </w:r>
      <w:proofErr w:type="spellStart"/>
      <w:r w:rsidRPr="002B6305">
        <w:rPr>
          <w:rFonts w:ascii="Times New Roman" w:hAnsi="Times New Roman" w:cs="Times New Roman"/>
          <w:sz w:val="28"/>
          <w:szCs w:val="28"/>
        </w:rPr>
        <w:t>озонотерапии</w:t>
      </w:r>
      <w:proofErr w:type="spellEnd"/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>/ И.</w:t>
      </w:r>
      <w:r w:rsidR="00431AB2" w:rsidRPr="002B6305">
        <w:rPr>
          <w:rFonts w:ascii="Times New Roman" w:hAnsi="Times New Roman" w:cs="Times New Roman"/>
          <w:sz w:val="28"/>
          <w:szCs w:val="28"/>
        </w:rPr>
        <w:t>Э.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</w:rPr>
        <w:t>Лукьянов, Ю.И.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</w:rPr>
        <w:t>Козин, А.Н.</w:t>
      </w:r>
      <w:r w:rsidR="00431AB2"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1AB2" w:rsidRPr="002B6305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Pr="002B6305">
        <w:rPr>
          <w:rFonts w:ascii="Times New Roman" w:hAnsi="Times New Roman" w:cs="Times New Roman"/>
          <w:sz w:val="28"/>
          <w:szCs w:val="28"/>
        </w:rPr>
        <w:t xml:space="preserve"> //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Міжнародний медичний журнал</w:t>
      </w:r>
      <w:r w:rsidRPr="002B6305">
        <w:rPr>
          <w:rFonts w:ascii="Times New Roman" w:hAnsi="Times New Roman" w:cs="Times New Roman"/>
          <w:sz w:val="28"/>
          <w:szCs w:val="28"/>
        </w:rPr>
        <w:t xml:space="preserve">.— </w:t>
      </w:r>
      <w:r w:rsidR="00431AB2" w:rsidRPr="002B6305">
        <w:rPr>
          <w:rFonts w:ascii="Times New Roman" w:hAnsi="Times New Roman" w:cs="Times New Roman"/>
          <w:sz w:val="28"/>
          <w:szCs w:val="28"/>
        </w:rPr>
        <w:t>20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31AB2" w:rsidRPr="002B6305">
        <w:rPr>
          <w:rFonts w:ascii="Times New Roman" w:hAnsi="Times New Roman" w:cs="Times New Roman"/>
          <w:sz w:val="28"/>
          <w:szCs w:val="28"/>
        </w:rPr>
        <w:t xml:space="preserve">.— </w:t>
      </w:r>
      <w:r w:rsidRPr="002B6305">
        <w:rPr>
          <w:rFonts w:ascii="Times New Roman" w:hAnsi="Times New Roman" w:cs="Times New Roman"/>
          <w:sz w:val="28"/>
          <w:szCs w:val="28"/>
        </w:rPr>
        <w:t>№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6305">
        <w:rPr>
          <w:rFonts w:ascii="Times New Roman" w:hAnsi="Times New Roman" w:cs="Times New Roman"/>
          <w:sz w:val="28"/>
          <w:szCs w:val="28"/>
        </w:rPr>
        <w:t xml:space="preserve"> (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2B6305">
        <w:rPr>
          <w:rFonts w:ascii="Times New Roman" w:hAnsi="Times New Roman" w:cs="Times New Roman"/>
          <w:sz w:val="28"/>
          <w:szCs w:val="28"/>
        </w:rPr>
        <w:t>).— С.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B6305">
        <w:rPr>
          <w:rFonts w:ascii="Times New Roman" w:hAnsi="Times New Roman" w:cs="Times New Roman"/>
          <w:sz w:val="28"/>
          <w:szCs w:val="28"/>
        </w:rPr>
        <w:t>–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B6305">
        <w:rPr>
          <w:rFonts w:ascii="Times New Roman" w:hAnsi="Times New Roman" w:cs="Times New Roman"/>
          <w:sz w:val="28"/>
          <w:szCs w:val="28"/>
        </w:rPr>
        <w:t>.</w:t>
      </w:r>
    </w:p>
    <w:p w:rsidR="007E5035" w:rsidRPr="002B6305" w:rsidRDefault="007E5035" w:rsidP="006300B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305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выбору тактики ведения пациентов с вирусно-бактериальными </w:t>
      </w:r>
      <w:proofErr w:type="gramStart"/>
      <w:r w:rsidRPr="002B6305">
        <w:rPr>
          <w:rFonts w:ascii="Times New Roman" w:hAnsi="Times New Roman" w:cs="Times New Roman"/>
          <w:sz w:val="28"/>
          <w:szCs w:val="28"/>
        </w:rPr>
        <w:t>уретритами, ассоциированными с ВПЧ-инфекцией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31AB2" w:rsidRPr="002B6305">
        <w:rPr>
          <w:rFonts w:ascii="Times New Roman" w:hAnsi="Times New Roman" w:cs="Times New Roman"/>
          <w:sz w:val="28"/>
          <w:szCs w:val="28"/>
        </w:rPr>
        <w:t xml:space="preserve"> Н.И.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</w:rPr>
        <w:t>Скидан</w:t>
      </w:r>
      <w:proofErr w:type="gramEnd"/>
      <w:r w:rsidR="00431AB2" w:rsidRPr="002B6305">
        <w:rPr>
          <w:rFonts w:ascii="Times New Roman" w:hAnsi="Times New Roman" w:cs="Times New Roman"/>
          <w:sz w:val="28"/>
          <w:szCs w:val="28"/>
        </w:rPr>
        <w:t>, Д.В.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</w:rPr>
        <w:t>Орехов</w:t>
      </w:r>
      <w:r w:rsidR="006300B9">
        <w:rPr>
          <w:rFonts w:ascii="Times New Roman" w:hAnsi="Times New Roman" w:cs="Times New Roman"/>
          <w:sz w:val="28"/>
          <w:szCs w:val="28"/>
        </w:rPr>
        <w:t>,</w:t>
      </w:r>
      <w:r w:rsidR="00ED6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0B9" w:rsidRPr="006300B9">
        <w:rPr>
          <w:rFonts w:ascii="Times New Roman" w:hAnsi="Times New Roman" w:cs="Times New Roman"/>
          <w:sz w:val="28"/>
          <w:szCs w:val="28"/>
          <w:lang w:val="uk-UA"/>
        </w:rPr>
        <w:t>Горбунов А.</w:t>
      </w:r>
      <w:proofErr w:type="spellStart"/>
      <w:r w:rsidR="006300B9" w:rsidRPr="006300B9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др.</w:t>
      </w:r>
      <w:r w:rsidRPr="002B6305">
        <w:rPr>
          <w:rFonts w:ascii="Times New Roman" w:hAnsi="Times New Roman" w:cs="Times New Roman"/>
          <w:sz w:val="28"/>
          <w:szCs w:val="28"/>
        </w:rPr>
        <w:t>//Лечащий врач.</w:t>
      </w:r>
      <w:r w:rsidR="00431AB2" w:rsidRPr="002B6305">
        <w:rPr>
          <w:rFonts w:ascii="Times New Roman" w:hAnsi="Times New Roman" w:cs="Times New Roman"/>
          <w:sz w:val="28"/>
          <w:szCs w:val="28"/>
        </w:rPr>
        <w:t xml:space="preserve"> —</w:t>
      </w:r>
      <w:r w:rsidRPr="002B6305">
        <w:rPr>
          <w:rFonts w:ascii="Times New Roman" w:hAnsi="Times New Roman" w:cs="Times New Roman"/>
          <w:sz w:val="28"/>
          <w:szCs w:val="28"/>
        </w:rPr>
        <w:t xml:space="preserve"> 2014.</w:t>
      </w:r>
      <w:r w:rsidR="00431AB2" w:rsidRPr="002B6305">
        <w:rPr>
          <w:rFonts w:ascii="Times New Roman" w:hAnsi="Times New Roman" w:cs="Times New Roman"/>
          <w:sz w:val="28"/>
          <w:szCs w:val="28"/>
        </w:rPr>
        <w:t xml:space="preserve"> —</w:t>
      </w:r>
      <w:r w:rsidRPr="002B6305">
        <w:rPr>
          <w:rFonts w:ascii="Times New Roman" w:hAnsi="Times New Roman" w:cs="Times New Roman"/>
          <w:sz w:val="28"/>
          <w:szCs w:val="28"/>
        </w:rPr>
        <w:t xml:space="preserve"> № 9.</w:t>
      </w:r>
      <w:r w:rsidR="00431AB2" w:rsidRPr="002B6305">
        <w:rPr>
          <w:rFonts w:ascii="Times New Roman" w:hAnsi="Times New Roman" w:cs="Times New Roman"/>
          <w:sz w:val="28"/>
          <w:szCs w:val="28"/>
        </w:rPr>
        <w:t xml:space="preserve"> —</w:t>
      </w:r>
      <w:r w:rsidRPr="002B6305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7E5035" w:rsidRPr="002B6305" w:rsidRDefault="007E5035" w:rsidP="002B6305">
      <w:pPr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05">
        <w:rPr>
          <w:rFonts w:ascii="Times New Roman" w:hAnsi="Times New Roman" w:cs="Times New Roman"/>
          <w:sz w:val="28"/>
          <w:szCs w:val="28"/>
        </w:rPr>
        <w:t xml:space="preserve">Лукьянов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2B6305">
        <w:rPr>
          <w:rFonts w:ascii="Times New Roman" w:hAnsi="Times New Roman" w:cs="Times New Roman"/>
          <w:sz w:val="28"/>
          <w:szCs w:val="28"/>
        </w:rPr>
        <w:t>Э.</w:t>
      </w:r>
      <w:r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 xml:space="preserve">Особенности процессов перекисного окисления липидов и антиоксидантной защиты у больных с сочетанной протозойно-урогенитальной микст-инфекцией при лечении их методами </w:t>
      </w:r>
      <w:proofErr w:type="spellStart"/>
      <w:r w:rsidRPr="002B6305">
        <w:rPr>
          <w:rFonts w:ascii="Times New Roman" w:hAnsi="Times New Roman" w:cs="Times New Roman"/>
          <w:sz w:val="28"/>
          <w:szCs w:val="28"/>
        </w:rPr>
        <w:t>озонотерапии</w:t>
      </w:r>
      <w:proofErr w:type="spellEnd"/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431AB2" w:rsidRP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431AB2" w:rsidRPr="002B6305">
        <w:rPr>
          <w:rFonts w:ascii="Times New Roman" w:hAnsi="Times New Roman" w:cs="Times New Roman"/>
          <w:sz w:val="28"/>
          <w:szCs w:val="28"/>
        </w:rPr>
        <w:t>Э.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</w:rPr>
        <w:t>Лукьянов, Ю.И.</w:t>
      </w:r>
      <w:r w:rsidR="00431AB2"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</w:rPr>
        <w:t>Козин, А.Н.</w:t>
      </w:r>
      <w:r w:rsidR="00431AB2" w:rsidRPr="002B6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AB2" w:rsidRPr="002B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AB2" w:rsidRPr="002B6305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="00431AB2" w:rsidRPr="002B6305">
        <w:rPr>
          <w:rFonts w:ascii="Times New Roman" w:hAnsi="Times New Roman" w:cs="Times New Roman"/>
          <w:sz w:val="28"/>
          <w:szCs w:val="28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 xml:space="preserve">// 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Міжнародний медичний журнал</w:t>
      </w:r>
      <w:r w:rsidRPr="002B6305">
        <w:rPr>
          <w:rFonts w:ascii="Times New Roman" w:hAnsi="Times New Roman" w:cs="Times New Roman"/>
          <w:sz w:val="28"/>
          <w:szCs w:val="28"/>
        </w:rPr>
        <w:t xml:space="preserve">.— </w:t>
      </w:r>
      <w:r w:rsidR="00CD735F" w:rsidRPr="002B6305">
        <w:rPr>
          <w:rFonts w:ascii="Times New Roman" w:hAnsi="Times New Roman" w:cs="Times New Roman"/>
          <w:sz w:val="28"/>
          <w:szCs w:val="28"/>
        </w:rPr>
        <w:t>20</w:t>
      </w:r>
      <w:r w:rsidR="00CD735F" w:rsidRPr="002B630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D735F" w:rsidRPr="002B6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35F" w:rsidRPr="002B6305">
        <w:rPr>
          <w:rFonts w:ascii="Times New Roman" w:hAnsi="Times New Roman" w:cs="Times New Roman"/>
          <w:sz w:val="28"/>
          <w:szCs w:val="28"/>
        </w:rPr>
        <w:t xml:space="preserve">— </w:t>
      </w:r>
      <w:r w:rsidR="00CD735F" w:rsidRPr="002B6305">
        <w:rPr>
          <w:rFonts w:ascii="Times New Roman" w:hAnsi="Times New Roman" w:cs="Times New Roman"/>
          <w:sz w:val="28"/>
          <w:szCs w:val="28"/>
          <w:lang w:val="uk-UA"/>
        </w:rPr>
        <w:t>Т. 19,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>№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6305">
        <w:rPr>
          <w:rFonts w:ascii="Times New Roman" w:hAnsi="Times New Roman" w:cs="Times New Roman"/>
          <w:sz w:val="28"/>
          <w:szCs w:val="28"/>
        </w:rPr>
        <w:t xml:space="preserve"> (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6305">
        <w:rPr>
          <w:rFonts w:ascii="Times New Roman" w:hAnsi="Times New Roman" w:cs="Times New Roman"/>
          <w:sz w:val="28"/>
          <w:szCs w:val="28"/>
        </w:rPr>
        <w:t>5).— С. 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2B6305">
        <w:rPr>
          <w:rFonts w:ascii="Times New Roman" w:hAnsi="Times New Roman" w:cs="Times New Roman"/>
          <w:sz w:val="28"/>
          <w:szCs w:val="28"/>
        </w:rPr>
        <w:t>–6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6305">
        <w:rPr>
          <w:rFonts w:ascii="Times New Roman" w:hAnsi="Times New Roman" w:cs="Times New Roman"/>
          <w:sz w:val="28"/>
          <w:szCs w:val="28"/>
        </w:rPr>
        <w:t>.</w:t>
      </w:r>
    </w:p>
    <w:p w:rsidR="007E5035" w:rsidRPr="000771BF" w:rsidRDefault="00CD735F" w:rsidP="002B6305">
      <w:pPr>
        <w:numPr>
          <w:ilvl w:val="0"/>
          <w:numId w:val="3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305">
        <w:rPr>
          <w:rFonts w:ascii="Times New Roman" w:hAnsi="Times New Roman" w:cs="Times New Roman"/>
          <w:sz w:val="28"/>
          <w:szCs w:val="28"/>
        </w:rPr>
        <w:t>Козин Ю.И.</w:t>
      </w:r>
      <w:r w:rsidR="007E5035" w:rsidRPr="002B6305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spellStart"/>
      <w:r w:rsidR="007E5035" w:rsidRPr="002B6305">
        <w:rPr>
          <w:rFonts w:ascii="Times New Roman" w:hAnsi="Times New Roman" w:cs="Times New Roman"/>
          <w:sz w:val="28"/>
          <w:szCs w:val="28"/>
        </w:rPr>
        <w:t>озонотерапии</w:t>
      </w:r>
      <w:proofErr w:type="spellEnd"/>
      <w:r w:rsidR="007E5035" w:rsidRPr="002B6305">
        <w:rPr>
          <w:rFonts w:ascii="Times New Roman" w:hAnsi="Times New Roman" w:cs="Times New Roman"/>
          <w:sz w:val="28"/>
          <w:szCs w:val="28"/>
        </w:rPr>
        <w:t xml:space="preserve"> в лечении хронической протозойно-урогенитальной инфекции и ее </w:t>
      </w:r>
      <w:proofErr w:type="spellStart"/>
      <w:r w:rsidR="007E5035" w:rsidRPr="002B6305">
        <w:rPr>
          <w:rFonts w:ascii="Times New Roman" w:hAnsi="Times New Roman" w:cs="Times New Roman"/>
          <w:sz w:val="28"/>
          <w:szCs w:val="28"/>
        </w:rPr>
        <w:t>осложений</w:t>
      </w:r>
      <w:proofErr w:type="spellEnd"/>
      <w:r w:rsidRPr="002B630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B6305">
        <w:rPr>
          <w:rFonts w:ascii="Times New Roman" w:hAnsi="Times New Roman" w:cs="Times New Roman"/>
          <w:sz w:val="28"/>
          <w:szCs w:val="28"/>
        </w:rPr>
        <w:t xml:space="preserve"> Ю.И.</w:t>
      </w:r>
      <w:r w:rsidRPr="002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05">
        <w:rPr>
          <w:rFonts w:ascii="Times New Roman" w:hAnsi="Times New Roman" w:cs="Times New Roman"/>
          <w:sz w:val="28"/>
          <w:szCs w:val="28"/>
        </w:rPr>
        <w:t xml:space="preserve">Козин, И.Э.  </w:t>
      </w:r>
      <w:r w:rsidRPr="000771BF">
        <w:rPr>
          <w:rFonts w:ascii="Times New Roman" w:hAnsi="Times New Roman" w:cs="Times New Roman"/>
          <w:sz w:val="28"/>
          <w:szCs w:val="28"/>
        </w:rPr>
        <w:t xml:space="preserve">Лукьянов </w:t>
      </w:r>
      <w:r w:rsidR="007E5035" w:rsidRPr="000771BF">
        <w:rPr>
          <w:rFonts w:ascii="Times New Roman" w:hAnsi="Times New Roman" w:cs="Times New Roman"/>
          <w:sz w:val="28"/>
          <w:szCs w:val="28"/>
        </w:rPr>
        <w:t>// Рецензируемый мед</w:t>
      </w:r>
      <w:proofErr w:type="gramStart"/>
      <w:r w:rsidR="007E5035" w:rsidRPr="0007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035" w:rsidRPr="0007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035" w:rsidRPr="000771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E5035" w:rsidRPr="000771BF">
        <w:rPr>
          <w:rFonts w:ascii="Times New Roman" w:hAnsi="Times New Roman" w:cs="Times New Roman"/>
          <w:sz w:val="28"/>
          <w:szCs w:val="28"/>
        </w:rPr>
        <w:t>аучно-</w:t>
      </w:r>
      <w:proofErr w:type="spellStart"/>
      <w:r w:rsidR="007E5035" w:rsidRPr="000771B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7E5035" w:rsidRPr="000771BF">
        <w:rPr>
          <w:rFonts w:ascii="Times New Roman" w:hAnsi="Times New Roman" w:cs="Times New Roman"/>
          <w:sz w:val="28"/>
          <w:szCs w:val="28"/>
        </w:rPr>
        <w:t xml:space="preserve">. журнал «Медицинский альманах». — </w:t>
      </w:r>
      <w:r w:rsidRPr="000771BF">
        <w:rPr>
          <w:rFonts w:ascii="Times New Roman" w:hAnsi="Times New Roman" w:cs="Times New Roman"/>
          <w:sz w:val="28"/>
          <w:szCs w:val="28"/>
        </w:rPr>
        <w:t xml:space="preserve">2013.— </w:t>
      </w:r>
      <w:r w:rsidR="007E5035" w:rsidRPr="000771BF">
        <w:rPr>
          <w:rFonts w:ascii="Times New Roman" w:hAnsi="Times New Roman" w:cs="Times New Roman"/>
          <w:sz w:val="28"/>
          <w:szCs w:val="28"/>
        </w:rPr>
        <w:t>№ 3 (27).— С. 67–68.</w:t>
      </w:r>
    </w:p>
    <w:p w:rsidR="00EE3E17" w:rsidRPr="000771BF" w:rsidRDefault="000F2E54" w:rsidP="000771BF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hyperlink r:id="rId10" w:history="1">
        <w:proofErr w:type="spellStart"/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Лук’янов</w:t>
        </w:r>
        <w:proofErr w:type="spellEnd"/>
        <w:proofErr w:type="gramStart"/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</w:t>
        </w:r>
        <w:proofErr w:type="gramEnd"/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Е.</w:t>
        </w:r>
      </w:hyperlink>
      <w:r w:rsidR="007E5035" w:rsidRPr="000771BF">
        <w:rPr>
          <w:rFonts w:ascii="Times New Roman" w:hAnsi="Times New Roman" w:cs="Times New Roman"/>
          <w:sz w:val="28"/>
          <w:szCs w:val="28"/>
        </w:rPr>
        <w:t xml:space="preserve"> Современные подходы к лечению резистентной </w:t>
      </w:r>
      <w:proofErr w:type="spellStart"/>
      <w:r w:rsidR="007E5035" w:rsidRPr="000771BF">
        <w:rPr>
          <w:rFonts w:ascii="Times New Roman" w:hAnsi="Times New Roman" w:cs="Times New Roman"/>
          <w:sz w:val="28"/>
          <w:szCs w:val="28"/>
        </w:rPr>
        <w:t>трихомонадной</w:t>
      </w:r>
      <w:proofErr w:type="spellEnd"/>
      <w:r w:rsidR="007E5035" w:rsidRPr="000771BF">
        <w:rPr>
          <w:rFonts w:ascii="Times New Roman" w:hAnsi="Times New Roman" w:cs="Times New Roman"/>
          <w:sz w:val="28"/>
          <w:szCs w:val="28"/>
        </w:rPr>
        <w:t xml:space="preserve"> инвазии в сочетании с хламидиозом, микоплазмозом и генитальным герпесом</w:t>
      </w:r>
      <w:r w:rsidR="00CD735F" w:rsidRPr="000771B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CD735F" w:rsidRPr="002B6305">
        <w:t xml:space="preserve"> </w:t>
      </w:r>
      <w:r w:rsidR="00CD735F" w:rsidRPr="000771BF">
        <w:rPr>
          <w:rFonts w:ascii="Times New Roman" w:hAnsi="Times New Roman" w:cs="Times New Roman"/>
          <w:sz w:val="28"/>
          <w:szCs w:val="28"/>
          <w:lang w:val="uk-UA"/>
        </w:rPr>
        <w:t>І.Е.</w:t>
      </w:r>
      <w:r w:rsidR="00681F50" w:rsidRPr="00077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proofErr w:type="spellStart"/>
        <w:r w:rsidR="00CD735F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Лук’янов</w:t>
        </w:r>
        <w:proofErr w:type="spellEnd"/>
        <w:r w:rsidR="00CD735F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D735F" w:rsidRPr="00077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30A" w:rsidRPr="00077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7E5035" w:rsidRPr="00077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proofErr w:type="spellStart"/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Дерматологія</w:t>
        </w:r>
        <w:proofErr w:type="spellEnd"/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венерологія</w:t>
        </w:r>
        <w:proofErr w:type="spellEnd"/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81F50" w:rsidRPr="000771BF">
          <w:rPr>
            <w:rFonts w:ascii="Times New Roman" w:hAnsi="Times New Roman" w:cs="Times New Roman"/>
            <w:sz w:val="28"/>
            <w:szCs w:val="28"/>
          </w:rPr>
          <w:t xml:space="preserve"> —</w:t>
        </w:r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2015.</w:t>
        </w:r>
        <w:r w:rsidR="00681F50" w:rsidRPr="000771BF">
          <w:rPr>
            <w:rFonts w:ascii="Times New Roman" w:hAnsi="Times New Roman" w:cs="Times New Roman"/>
            <w:sz w:val="28"/>
            <w:szCs w:val="28"/>
          </w:rPr>
          <w:t xml:space="preserve"> —</w:t>
        </w:r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 3 (69).</w:t>
        </w:r>
        <w:r w:rsidR="00681F50" w:rsidRPr="000771BF">
          <w:rPr>
            <w:rFonts w:ascii="Times New Roman" w:hAnsi="Times New Roman" w:cs="Times New Roman"/>
            <w:sz w:val="28"/>
            <w:szCs w:val="28"/>
          </w:rPr>
          <w:t xml:space="preserve"> —</w:t>
        </w:r>
        <w:r w:rsidR="007E5035" w:rsidRPr="00077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С.5-15</w:t>
        </w:r>
      </w:hyperlink>
      <w:r w:rsidR="00681F50" w:rsidRPr="000771B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sectPr w:rsidR="00EE3E17" w:rsidRPr="000771BF" w:rsidSect="009038D4">
      <w:type w:val="continuous"/>
      <w:pgSz w:w="11907" w:h="16839" w:code="9"/>
      <w:pgMar w:top="851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54" w:rsidRDefault="000F2E54" w:rsidP="00B2539A">
      <w:pPr>
        <w:spacing w:after="0" w:line="240" w:lineRule="auto"/>
      </w:pPr>
      <w:r>
        <w:separator/>
      </w:r>
    </w:p>
  </w:endnote>
  <w:endnote w:type="continuationSeparator" w:id="0">
    <w:p w:rsidR="000F2E54" w:rsidRDefault="000F2E54" w:rsidP="00B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447959"/>
      <w:docPartObj>
        <w:docPartGallery w:val="Page Numbers (Bottom of Page)"/>
        <w:docPartUnique/>
      </w:docPartObj>
    </w:sdtPr>
    <w:sdtEndPr/>
    <w:sdtContent>
      <w:p w:rsidR="00DA6EE1" w:rsidRDefault="00DA6E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61">
          <w:rPr>
            <w:noProof/>
          </w:rPr>
          <w:t>19</w:t>
        </w:r>
        <w:r>
          <w:fldChar w:fldCharType="end"/>
        </w:r>
      </w:p>
    </w:sdtContent>
  </w:sdt>
  <w:p w:rsidR="00B2539A" w:rsidRDefault="00B25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54" w:rsidRDefault="000F2E54" w:rsidP="00B2539A">
      <w:pPr>
        <w:spacing w:after="0" w:line="240" w:lineRule="auto"/>
      </w:pPr>
      <w:r>
        <w:separator/>
      </w:r>
    </w:p>
  </w:footnote>
  <w:footnote w:type="continuationSeparator" w:id="0">
    <w:p w:rsidR="000F2E54" w:rsidRDefault="000F2E54" w:rsidP="00B2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D5B"/>
    <w:multiLevelType w:val="hybridMultilevel"/>
    <w:tmpl w:val="CAB2976E"/>
    <w:lvl w:ilvl="0" w:tplc="B8E4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765B"/>
    <w:multiLevelType w:val="hybridMultilevel"/>
    <w:tmpl w:val="9470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C6E"/>
    <w:multiLevelType w:val="hybridMultilevel"/>
    <w:tmpl w:val="0A2C81E2"/>
    <w:lvl w:ilvl="0" w:tplc="2EB075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8634141"/>
    <w:multiLevelType w:val="hybridMultilevel"/>
    <w:tmpl w:val="83780BDA"/>
    <w:lvl w:ilvl="0" w:tplc="B8E4A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171F64"/>
    <w:multiLevelType w:val="hybridMultilevel"/>
    <w:tmpl w:val="01B0403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58F045F3"/>
    <w:multiLevelType w:val="hybridMultilevel"/>
    <w:tmpl w:val="0BF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5799"/>
    <w:multiLevelType w:val="hybridMultilevel"/>
    <w:tmpl w:val="5D88B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4"/>
    <w:rsid w:val="00003098"/>
    <w:rsid w:val="00036A6A"/>
    <w:rsid w:val="00041A00"/>
    <w:rsid w:val="0006553B"/>
    <w:rsid w:val="00072575"/>
    <w:rsid w:val="000771BF"/>
    <w:rsid w:val="00080CAC"/>
    <w:rsid w:val="00083B72"/>
    <w:rsid w:val="00090233"/>
    <w:rsid w:val="000908FE"/>
    <w:rsid w:val="000A185C"/>
    <w:rsid w:val="000A4873"/>
    <w:rsid w:val="000B029A"/>
    <w:rsid w:val="000C10A9"/>
    <w:rsid w:val="000D016A"/>
    <w:rsid w:val="000D73E1"/>
    <w:rsid w:val="000E36A4"/>
    <w:rsid w:val="000F2E54"/>
    <w:rsid w:val="000F7DD9"/>
    <w:rsid w:val="001035E0"/>
    <w:rsid w:val="00104094"/>
    <w:rsid w:val="00121477"/>
    <w:rsid w:val="00124936"/>
    <w:rsid w:val="00126650"/>
    <w:rsid w:val="00145AD2"/>
    <w:rsid w:val="0015101F"/>
    <w:rsid w:val="00160E9D"/>
    <w:rsid w:val="0016754D"/>
    <w:rsid w:val="0017658F"/>
    <w:rsid w:val="001934B1"/>
    <w:rsid w:val="00194943"/>
    <w:rsid w:val="001A4261"/>
    <w:rsid w:val="001B79A1"/>
    <w:rsid w:val="001C665B"/>
    <w:rsid w:val="001D456D"/>
    <w:rsid w:val="001E22C4"/>
    <w:rsid w:val="001E31B7"/>
    <w:rsid w:val="001E754D"/>
    <w:rsid w:val="00201CA3"/>
    <w:rsid w:val="00202DDF"/>
    <w:rsid w:val="00213AB2"/>
    <w:rsid w:val="0021608A"/>
    <w:rsid w:val="00236C5B"/>
    <w:rsid w:val="002632E4"/>
    <w:rsid w:val="00271F31"/>
    <w:rsid w:val="00273737"/>
    <w:rsid w:val="00290682"/>
    <w:rsid w:val="00290FCE"/>
    <w:rsid w:val="002A3128"/>
    <w:rsid w:val="002B6305"/>
    <w:rsid w:val="002B7DA5"/>
    <w:rsid w:val="002C57DB"/>
    <w:rsid w:val="002D3A57"/>
    <w:rsid w:val="002E41D1"/>
    <w:rsid w:val="0031425E"/>
    <w:rsid w:val="00322538"/>
    <w:rsid w:val="003241E5"/>
    <w:rsid w:val="0032641C"/>
    <w:rsid w:val="0033693B"/>
    <w:rsid w:val="00347A1C"/>
    <w:rsid w:val="00360227"/>
    <w:rsid w:val="003654C7"/>
    <w:rsid w:val="003715E3"/>
    <w:rsid w:val="003867B2"/>
    <w:rsid w:val="00391734"/>
    <w:rsid w:val="003937F7"/>
    <w:rsid w:val="003B5F43"/>
    <w:rsid w:val="003E3FBF"/>
    <w:rsid w:val="003E5B68"/>
    <w:rsid w:val="003F11C2"/>
    <w:rsid w:val="003F4059"/>
    <w:rsid w:val="00417160"/>
    <w:rsid w:val="00424546"/>
    <w:rsid w:val="0042565B"/>
    <w:rsid w:val="00431AB2"/>
    <w:rsid w:val="00451609"/>
    <w:rsid w:val="0046100A"/>
    <w:rsid w:val="00462359"/>
    <w:rsid w:val="004863B6"/>
    <w:rsid w:val="00490876"/>
    <w:rsid w:val="004C674F"/>
    <w:rsid w:val="004D1D25"/>
    <w:rsid w:val="004F260D"/>
    <w:rsid w:val="004F4BE2"/>
    <w:rsid w:val="004F5D63"/>
    <w:rsid w:val="00504AED"/>
    <w:rsid w:val="0050731D"/>
    <w:rsid w:val="00510406"/>
    <w:rsid w:val="005144D5"/>
    <w:rsid w:val="00543519"/>
    <w:rsid w:val="00544858"/>
    <w:rsid w:val="00545413"/>
    <w:rsid w:val="0056188F"/>
    <w:rsid w:val="00563833"/>
    <w:rsid w:val="00571D30"/>
    <w:rsid w:val="00574180"/>
    <w:rsid w:val="0057425B"/>
    <w:rsid w:val="00582B25"/>
    <w:rsid w:val="00582E15"/>
    <w:rsid w:val="0058478D"/>
    <w:rsid w:val="005A0987"/>
    <w:rsid w:val="005B3087"/>
    <w:rsid w:val="005D2C54"/>
    <w:rsid w:val="005E39D9"/>
    <w:rsid w:val="006122FC"/>
    <w:rsid w:val="00621008"/>
    <w:rsid w:val="00622683"/>
    <w:rsid w:val="006300B9"/>
    <w:rsid w:val="00634DF3"/>
    <w:rsid w:val="00636ADF"/>
    <w:rsid w:val="0065365F"/>
    <w:rsid w:val="00676971"/>
    <w:rsid w:val="00681173"/>
    <w:rsid w:val="00681F50"/>
    <w:rsid w:val="00683FBD"/>
    <w:rsid w:val="00685354"/>
    <w:rsid w:val="006875B8"/>
    <w:rsid w:val="00692740"/>
    <w:rsid w:val="006E062D"/>
    <w:rsid w:val="0072010E"/>
    <w:rsid w:val="007226D6"/>
    <w:rsid w:val="00742656"/>
    <w:rsid w:val="0077215C"/>
    <w:rsid w:val="00792C93"/>
    <w:rsid w:val="00794667"/>
    <w:rsid w:val="007B72CB"/>
    <w:rsid w:val="007D7F91"/>
    <w:rsid w:val="007E4C30"/>
    <w:rsid w:val="007E5035"/>
    <w:rsid w:val="007F0993"/>
    <w:rsid w:val="007F2C60"/>
    <w:rsid w:val="0080005D"/>
    <w:rsid w:val="00817338"/>
    <w:rsid w:val="008822F0"/>
    <w:rsid w:val="008831F6"/>
    <w:rsid w:val="008B0BE9"/>
    <w:rsid w:val="008B142A"/>
    <w:rsid w:val="008B41F0"/>
    <w:rsid w:val="008B4C38"/>
    <w:rsid w:val="008B616A"/>
    <w:rsid w:val="008C0514"/>
    <w:rsid w:val="008D38A5"/>
    <w:rsid w:val="008D743F"/>
    <w:rsid w:val="008D746B"/>
    <w:rsid w:val="008E5E5F"/>
    <w:rsid w:val="008E7BAD"/>
    <w:rsid w:val="008F0D01"/>
    <w:rsid w:val="009038D4"/>
    <w:rsid w:val="00906EF1"/>
    <w:rsid w:val="00923857"/>
    <w:rsid w:val="00923CF6"/>
    <w:rsid w:val="00936FDB"/>
    <w:rsid w:val="00937275"/>
    <w:rsid w:val="00940982"/>
    <w:rsid w:val="009548D9"/>
    <w:rsid w:val="00966D05"/>
    <w:rsid w:val="0097332B"/>
    <w:rsid w:val="00984A64"/>
    <w:rsid w:val="009B087B"/>
    <w:rsid w:val="009D4390"/>
    <w:rsid w:val="009E2C72"/>
    <w:rsid w:val="009E4278"/>
    <w:rsid w:val="009F331E"/>
    <w:rsid w:val="009F4461"/>
    <w:rsid w:val="00A01691"/>
    <w:rsid w:val="00A03A00"/>
    <w:rsid w:val="00A072E4"/>
    <w:rsid w:val="00A11051"/>
    <w:rsid w:val="00A1547B"/>
    <w:rsid w:val="00A22569"/>
    <w:rsid w:val="00A26418"/>
    <w:rsid w:val="00A315AA"/>
    <w:rsid w:val="00A569EC"/>
    <w:rsid w:val="00A67D07"/>
    <w:rsid w:val="00A73373"/>
    <w:rsid w:val="00A84333"/>
    <w:rsid w:val="00A92436"/>
    <w:rsid w:val="00AB4AF4"/>
    <w:rsid w:val="00AC2755"/>
    <w:rsid w:val="00AC4477"/>
    <w:rsid w:val="00AD1F07"/>
    <w:rsid w:val="00AD793A"/>
    <w:rsid w:val="00AF45BB"/>
    <w:rsid w:val="00AF5963"/>
    <w:rsid w:val="00B15840"/>
    <w:rsid w:val="00B2539A"/>
    <w:rsid w:val="00B45C86"/>
    <w:rsid w:val="00B50A5F"/>
    <w:rsid w:val="00B67D2F"/>
    <w:rsid w:val="00B8371C"/>
    <w:rsid w:val="00B86125"/>
    <w:rsid w:val="00B930D4"/>
    <w:rsid w:val="00B97C8E"/>
    <w:rsid w:val="00BB32FD"/>
    <w:rsid w:val="00BB6D57"/>
    <w:rsid w:val="00BE1E7C"/>
    <w:rsid w:val="00BE4280"/>
    <w:rsid w:val="00BF503C"/>
    <w:rsid w:val="00BF7923"/>
    <w:rsid w:val="00C02F68"/>
    <w:rsid w:val="00C131B7"/>
    <w:rsid w:val="00C17E0C"/>
    <w:rsid w:val="00C25680"/>
    <w:rsid w:val="00C32AC5"/>
    <w:rsid w:val="00C42BA0"/>
    <w:rsid w:val="00C544CC"/>
    <w:rsid w:val="00C560AB"/>
    <w:rsid w:val="00C86A52"/>
    <w:rsid w:val="00CA1F33"/>
    <w:rsid w:val="00CB0E57"/>
    <w:rsid w:val="00CB2561"/>
    <w:rsid w:val="00CC4E4B"/>
    <w:rsid w:val="00CD58D6"/>
    <w:rsid w:val="00CD735F"/>
    <w:rsid w:val="00CE3636"/>
    <w:rsid w:val="00CE50E1"/>
    <w:rsid w:val="00CF6B96"/>
    <w:rsid w:val="00D03FB3"/>
    <w:rsid w:val="00D05E42"/>
    <w:rsid w:val="00D155D7"/>
    <w:rsid w:val="00D361DB"/>
    <w:rsid w:val="00D5033C"/>
    <w:rsid w:val="00D511E9"/>
    <w:rsid w:val="00D66593"/>
    <w:rsid w:val="00D66CEB"/>
    <w:rsid w:val="00D97E3E"/>
    <w:rsid w:val="00DA6EE1"/>
    <w:rsid w:val="00DC6113"/>
    <w:rsid w:val="00DC75A6"/>
    <w:rsid w:val="00DD1B97"/>
    <w:rsid w:val="00DD6D23"/>
    <w:rsid w:val="00DF0E0E"/>
    <w:rsid w:val="00DF38CB"/>
    <w:rsid w:val="00DF5043"/>
    <w:rsid w:val="00E07BFE"/>
    <w:rsid w:val="00E156D0"/>
    <w:rsid w:val="00E162C9"/>
    <w:rsid w:val="00E33821"/>
    <w:rsid w:val="00E37E7F"/>
    <w:rsid w:val="00E53C70"/>
    <w:rsid w:val="00E55DBA"/>
    <w:rsid w:val="00E8605C"/>
    <w:rsid w:val="00E9404D"/>
    <w:rsid w:val="00EB330A"/>
    <w:rsid w:val="00EC3F19"/>
    <w:rsid w:val="00ED05E1"/>
    <w:rsid w:val="00ED4CE1"/>
    <w:rsid w:val="00ED6A05"/>
    <w:rsid w:val="00EE3E17"/>
    <w:rsid w:val="00EE44AE"/>
    <w:rsid w:val="00F15210"/>
    <w:rsid w:val="00F15A30"/>
    <w:rsid w:val="00F30EFD"/>
    <w:rsid w:val="00F32B7E"/>
    <w:rsid w:val="00F355B9"/>
    <w:rsid w:val="00F37C08"/>
    <w:rsid w:val="00F5349E"/>
    <w:rsid w:val="00F6550F"/>
    <w:rsid w:val="00F80143"/>
    <w:rsid w:val="00F9267A"/>
    <w:rsid w:val="00F97A6F"/>
    <w:rsid w:val="00FA2C1D"/>
    <w:rsid w:val="00FA653A"/>
    <w:rsid w:val="00FA7AEB"/>
    <w:rsid w:val="00FA7FD8"/>
    <w:rsid w:val="00FB03D0"/>
    <w:rsid w:val="00FB1003"/>
    <w:rsid w:val="00FB5886"/>
    <w:rsid w:val="00FC28A6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39A"/>
  </w:style>
  <w:style w:type="paragraph" w:styleId="a5">
    <w:name w:val="footer"/>
    <w:basedOn w:val="a"/>
    <w:link w:val="a6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39A"/>
  </w:style>
  <w:style w:type="paragraph" w:styleId="a7">
    <w:name w:val="List Paragraph"/>
    <w:basedOn w:val="a"/>
    <w:uiPriority w:val="34"/>
    <w:qFormat/>
    <w:rsid w:val="00451609"/>
    <w:pPr>
      <w:ind w:left="720"/>
      <w:contextualSpacing/>
    </w:pPr>
  </w:style>
  <w:style w:type="table" w:styleId="a8">
    <w:name w:val="Table Grid"/>
    <w:basedOn w:val="a1"/>
    <w:rsid w:val="00DF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7E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39A"/>
  </w:style>
  <w:style w:type="paragraph" w:styleId="a5">
    <w:name w:val="footer"/>
    <w:basedOn w:val="a"/>
    <w:link w:val="a6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39A"/>
  </w:style>
  <w:style w:type="paragraph" w:styleId="a7">
    <w:name w:val="List Paragraph"/>
    <w:basedOn w:val="a"/>
    <w:uiPriority w:val="34"/>
    <w:qFormat/>
    <w:rsid w:val="00451609"/>
    <w:pPr>
      <w:ind w:left="720"/>
      <w:contextualSpacing/>
    </w:pPr>
  </w:style>
  <w:style w:type="table" w:styleId="a8">
    <w:name w:val="Table Grid"/>
    <w:basedOn w:val="a1"/>
    <w:rsid w:val="00DF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7E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uka.knmu.edu.ua/sierep/main.php?action=razdel&amp;rname=11.&amp;eid=48&amp;subact=edit&amp;editv=85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uka.knmu.edu.ua/sierep/main.php?action=razdel&amp;rname=11.&amp;eid=48&amp;subact=edit&amp;editv=858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uka.knmu.edu.ua/sierep/main.php?action=razdel&amp;rname=11.&amp;eid=48&amp;subact=edit&amp;editv=8581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9F54-4DF0-4198-B7D2-14061D1A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Алла</cp:lastModifiedBy>
  <cp:revision>2</cp:revision>
  <dcterms:created xsi:type="dcterms:W3CDTF">2016-06-14T11:25:00Z</dcterms:created>
  <dcterms:modified xsi:type="dcterms:W3CDTF">2016-06-14T11:25:00Z</dcterms:modified>
</cp:coreProperties>
</file>