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0" w:rsidRPr="0033349A" w:rsidRDefault="005647CA" w:rsidP="005647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ДІАГНОСТИКИ АНЕМІЧНОГО СИНДРОМУ У </w:t>
      </w:r>
      <w:r w:rsidRPr="0033349A">
        <w:rPr>
          <w:rFonts w:ascii="Times New Roman" w:hAnsi="Times New Roman" w:cs="Times New Roman"/>
          <w:b/>
          <w:sz w:val="28"/>
          <w:szCs w:val="28"/>
          <w:lang w:val="uk-UA"/>
        </w:rPr>
        <w:t>ДІТЕЙ З МІКРОБНО-ЗАПАЛЬНИМИ ЗАХВОРЮВАННЯМИ НИРОК</w:t>
      </w:r>
    </w:p>
    <w:p w:rsidR="00F4256B" w:rsidRPr="0033349A" w:rsidRDefault="002C04C3" w:rsidP="005647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4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Гончарь</w:t>
      </w:r>
      <w:proofErr w:type="spellEnd"/>
      <w:r w:rsidRPr="003334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М.О., </w:t>
      </w:r>
      <w:r w:rsidR="003F1D12" w:rsidRPr="003334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F1D12" w:rsidRPr="0033349A">
        <w:rPr>
          <w:rFonts w:ascii="Times New Roman" w:hAnsi="Times New Roman" w:cs="Times New Roman"/>
          <w:bCs/>
          <w:sz w:val="28"/>
          <w:szCs w:val="28"/>
          <w:lang w:val="uk-UA"/>
        </w:rPr>
        <w:t>Др</w:t>
      </w:r>
      <w:r w:rsidRPr="0033349A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3F1D12" w:rsidRPr="0033349A">
        <w:rPr>
          <w:rFonts w:ascii="Times New Roman" w:hAnsi="Times New Roman" w:cs="Times New Roman"/>
          <w:bCs/>
          <w:sz w:val="28"/>
          <w:szCs w:val="28"/>
          <w:lang w:val="uk-UA"/>
        </w:rPr>
        <w:t>ль</w:t>
      </w:r>
      <w:r w:rsidR="003F1D12" w:rsidRPr="0033349A">
        <w:rPr>
          <w:rFonts w:ascii="Times New Roman" w:hAnsi="Times New Roman" w:cs="Times New Roman"/>
          <w:sz w:val="28"/>
          <w:szCs w:val="28"/>
        </w:rPr>
        <w:t> </w:t>
      </w:r>
      <w:r w:rsidR="003F1D12" w:rsidRPr="0033349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F1D12" w:rsidRPr="003334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1D12" w:rsidRPr="0033349A">
        <w:rPr>
          <w:rFonts w:ascii="Times New Roman" w:hAnsi="Times New Roman" w:cs="Times New Roman"/>
          <w:bCs/>
          <w:sz w:val="28"/>
          <w:szCs w:val="28"/>
          <w:lang w:val="uk-UA"/>
        </w:rPr>
        <w:t>С.</w:t>
      </w:r>
      <w:r w:rsidR="003F1D12" w:rsidRPr="003334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349A">
        <w:rPr>
          <w:rFonts w:ascii="Times New Roman" w:hAnsi="Times New Roman" w:cs="Times New Roman"/>
          <w:sz w:val="28"/>
          <w:szCs w:val="28"/>
          <w:lang w:val="uk-UA"/>
        </w:rPr>
        <w:t xml:space="preserve"> Іщенко Т.Б.,</w:t>
      </w:r>
      <w:r w:rsidR="003F1D12" w:rsidRPr="0033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349A" w:rsidRPr="0033349A">
        <w:rPr>
          <w:rFonts w:ascii="Times New Roman" w:hAnsi="Times New Roman" w:cs="Times New Roman"/>
          <w:sz w:val="28"/>
          <w:szCs w:val="28"/>
          <w:lang w:val="uk-UA"/>
        </w:rPr>
        <w:t>Мєщаніна</w:t>
      </w:r>
      <w:proofErr w:type="spellEnd"/>
      <w:r w:rsidR="0033349A" w:rsidRPr="0033349A">
        <w:rPr>
          <w:rFonts w:ascii="Times New Roman" w:hAnsi="Times New Roman" w:cs="Times New Roman"/>
          <w:sz w:val="28"/>
          <w:szCs w:val="28"/>
          <w:lang w:val="uk-UA"/>
        </w:rPr>
        <w:t xml:space="preserve"> Д.Р., </w:t>
      </w:r>
      <w:r w:rsidR="005647CA" w:rsidRPr="0033349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3349A" w:rsidRPr="0033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7CA" w:rsidRPr="0033349A">
        <w:rPr>
          <w:rFonts w:ascii="Times New Roman" w:hAnsi="Times New Roman" w:cs="Times New Roman"/>
          <w:sz w:val="28"/>
          <w:szCs w:val="28"/>
          <w:lang w:val="uk-UA"/>
        </w:rPr>
        <w:t>Муратов Г.Р., *</w:t>
      </w:r>
      <w:proofErr w:type="spellStart"/>
      <w:r w:rsidRPr="0033349A">
        <w:rPr>
          <w:rFonts w:ascii="Times New Roman" w:hAnsi="Times New Roman" w:cs="Times New Roman"/>
          <w:sz w:val="28"/>
          <w:szCs w:val="28"/>
          <w:lang w:val="uk-UA"/>
        </w:rPr>
        <w:t>Колібаєва</w:t>
      </w:r>
      <w:proofErr w:type="spellEnd"/>
      <w:r w:rsidRPr="0033349A">
        <w:rPr>
          <w:rFonts w:ascii="Times New Roman" w:hAnsi="Times New Roman" w:cs="Times New Roman"/>
          <w:sz w:val="28"/>
          <w:szCs w:val="28"/>
          <w:lang w:val="uk-UA"/>
        </w:rPr>
        <w:t xml:space="preserve"> Т.Ф., </w:t>
      </w:r>
      <w:r w:rsidR="005647CA" w:rsidRPr="0033349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D1A09" w:rsidRPr="0033349A">
        <w:rPr>
          <w:rFonts w:ascii="Times New Roman" w:hAnsi="Times New Roman" w:cs="Times New Roman"/>
          <w:sz w:val="28"/>
          <w:szCs w:val="28"/>
          <w:lang w:val="uk-UA"/>
        </w:rPr>
        <w:t>Григорова А.С.</w:t>
      </w:r>
      <w:r w:rsidR="00F4256B" w:rsidRPr="003334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04C3" w:rsidRDefault="00F12083" w:rsidP="005647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349A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</w:t>
      </w:r>
      <w:r w:rsidRPr="002C04C3">
        <w:rPr>
          <w:rFonts w:ascii="Times New Roman" w:hAnsi="Times New Roman" w:cs="Times New Roman"/>
          <w:sz w:val="28"/>
          <w:szCs w:val="28"/>
          <w:lang w:val="uk-UA"/>
        </w:rPr>
        <w:t>медичний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університет, </w:t>
      </w:r>
    </w:p>
    <w:p w:rsidR="005647CA" w:rsidRPr="005647CA" w:rsidRDefault="005647CA" w:rsidP="005647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5647CA">
        <w:rPr>
          <w:rFonts w:ascii="Times New Roman" w:hAnsi="Times New Roman" w:cs="Times New Roman"/>
          <w:sz w:val="28"/>
          <w:szCs w:val="28"/>
          <w:lang w:val="uk-UA"/>
        </w:rPr>
        <w:t>Обласна дитяча клінічна лікарня</w:t>
      </w:r>
    </w:p>
    <w:p w:rsidR="00F12083" w:rsidRDefault="00A4752A" w:rsidP="005647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04C3" w:rsidRDefault="002C04C3" w:rsidP="002C0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8DE" w:rsidRDefault="00E418DE" w:rsidP="00986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8D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сечовидільної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останньому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десятилітті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м</w:t>
      </w:r>
      <w:r w:rsidR="00D41AA8">
        <w:rPr>
          <w:rFonts w:ascii="Times New Roman" w:hAnsi="Times New Roman" w:cs="Times New Roman"/>
          <w:sz w:val="28"/>
          <w:szCs w:val="28"/>
        </w:rPr>
        <w:t>ає</w:t>
      </w:r>
      <w:proofErr w:type="spellEnd"/>
      <w:r w:rsidR="00D41AA8">
        <w:rPr>
          <w:rFonts w:ascii="Times New Roman" w:hAnsi="Times New Roman" w:cs="Times New Roman"/>
          <w:sz w:val="28"/>
          <w:szCs w:val="28"/>
        </w:rPr>
        <w:t xml:space="preserve"> </w:t>
      </w:r>
      <w:r w:rsidR="00D41AA8">
        <w:rPr>
          <w:rFonts w:ascii="Times New Roman" w:hAnsi="Times New Roman" w:cs="Times New Roman"/>
          <w:sz w:val="28"/>
          <w:szCs w:val="28"/>
          <w:lang w:val="uk-UA"/>
        </w:rPr>
        <w:t xml:space="preserve">стабільно високі показники </w:t>
      </w:r>
      <w:r w:rsidR="00D41AA8">
        <w:rPr>
          <w:rFonts w:ascii="Times New Roman" w:hAnsi="Times New Roman" w:cs="Times New Roman"/>
          <w:sz w:val="28"/>
          <w:szCs w:val="28"/>
        </w:rPr>
        <w:t>(56,2 –</w:t>
      </w:r>
      <w:r w:rsidR="00D41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AA8">
        <w:rPr>
          <w:rFonts w:ascii="Times New Roman" w:hAnsi="Times New Roman" w:cs="Times New Roman"/>
          <w:sz w:val="28"/>
          <w:szCs w:val="28"/>
        </w:rPr>
        <w:t>54</w:t>
      </w:r>
      <w:r w:rsidR="00D41AA8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E418DE">
        <w:rPr>
          <w:rFonts w:ascii="Times New Roman" w:hAnsi="Times New Roman" w:cs="Times New Roman"/>
          <w:sz w:val="28"/>
          <w:szCs w:val="28"/>
        </w:rPr>
        <w:t xml:space="preserve"> на 1000 </w:t>
      </w:r>
      <w:r w:rsidR="004527BB">
        <w:rPr>
          <w:rFonts w:ascii="Times New Roman" w:hAnsi="Times New Roman" w:cs="Times New Roman"/>
          <w:sz w:val="28"/>
          <w:szCs w:val="28"/>
          <w:lang w:val="uk-UA"/>
        </w:rPr>
        <w:t xml:space="preserve">дитячого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пієлонефритом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18DE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E418DE">
        <w:rPr>
          <w:rFonts w:ascii="Times New Roman" w:hAnsi="Times New Roman" w:cs="Times New Roman"/>
          <w:sz w:val="28"/>
          <w:szCs w:val="28"/>
        </w:rPr>
        <w:t xml:space="preserve"> </w:t>
      </w:r>
      <w:r w:rsidR="004527BB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захворювань нирок у </w:t>
      </w:r>
      <w:r w:rsidRPr="00E418DE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4527BB">
        <w:rPr>
          <w:rFonts w:ascii="Times New Roman" w:hAnsi="Times New Roman" w:cs="Times New Roman"/>
          <w:sz w:val="28"/>
          <w:szCs w:val="28"/>
          <w:lang w:val="uk-UA"/>
        </w:rPr>
        <w:t>ітей</w:t>
      </w:r>
      <w:proofErr w:type="spellEnd"/>
      <w:r w:rsidR="00D41AA8">
        <w:rPr>
          <w:rFonts w:ascii="Times New Roman" w:hAnsi="Times New Roman" w:cs="Times New Roman"/>
          <w:sz w:val="28"/>
          <w:szCs w:val="28"/>
        </w:rPr>
        <w:t xml:space="preserve"> </w:t>
      </w:r>
      <w:r w:rsidR="003D2485">
        <w:rPr>
          <w:rFonts w:ascii="Times New Roman" w:hAnsi="Times New Roman" w:cs="Times New Roman"/>
          <w:sz w:val="28"/>
          <w:szCs w:val="28"/>
          <w:lang w:val="uk-UA"/>
        </w:rPr>
        <w:t>[1].</w:t>
      </w:r>
    </w:p>
    <w:p w:rsidR="00F0266B" w:rsidRDefault="003E76D3" w:rsidP="00986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Патогенез хронічного пієлонефриту, як і іншої хронічної патології нирок, </w:t>
      </w:r>
      <w:r w:rsidRPr="003E76D3">
        <w:rPr>
          <w:rFonts w:ascii="Times New Roman" w:hAnsi="Times New Roman" w:cs="Times New Roman"/>
          <w:sz w:val="28"/>
          <w:szCs w:val="28"/>
          <w:lang w:val="uk-UA"/>
        </w:rPr>
        <w:t>пов'язаний з хронічним запаленням.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Хронічне запалення супроводжується метаболічними і структурними порушеннями на клітинному рівні та в межах клітинного оточення, зокрема хронічної гіпоксії, що призводить до ураження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тубуло-</w:t>
      </w:r>
      <w:r w:rsidR="003D2485">
        <w:rPr>
          <w:rFonts w:ascii="Times New Roman" w:hAnsi="Times New Roman" w:cs="Times New Roman"/>
          <w:sz w:val="28"/>
          <w:szCs w:val="28"/>
          <w:lang w:val="uk-UA"/>
        </w:rPr>
        <w:t>інтрестиціального</w:t>
      </w:r>
      <w:proofErr w:type="spellEnd"/>
      <w:r w:rsidR="003D2485">
        <w:rPr>
          <w:rFonts w:ascii="Times New Roman" w:hAnsi="Times New Roman" w:cs="Times New Roman"/>
          <w:sz w:val="28"/>
          <w:szCs w:val="28"/>
          <w:lang w:val="uk-UA"/>
        </w:rPr>
        <w:t xml:space="preserve"> відділу нирок [2].</w:t>
      </w:r>
      <w:r w:rsidR="002C0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B59" w:rsidRPr="00F312C3">
        <w:rPr>
          <w:rFonts w:ascii="Times New Roman" w:hAnsi="Times New Roman" w:cs="Times New Roman"/>
          <w:sz w:val="28"/>
          <w:szCs w:val="28"/>
          <w:lang w:val="uk-UA"/>
        </w:rPr>
        <w:t>До основни</w:t>
      </w:r>
      <w:r w:rsidR="00053B5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53B59" w:rsidRPr="00F312C3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 w:rsidR="00053B59"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="00053B59" w:rsidRPr="00F312C3">
        <w:rPr>
          <w:rFonts w:ascii="Times New Roman" w:hAnsi="Times New Roman" w:cs="Times New Roman"/>
          <w:sz w:val="28"/>
          <w:szCs w:val="28"/>
          <w:lang w:val="uk-UA"/>
        </w:rPr>
        <w:t>які посилюють тяжкість гіпоксії відноситься анемія</w:t>
      </w:r>
      <w:r w:rsidR="00053B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0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B59" w:rsidRPr="002C04C3">
        <w:rPr>
          <w:rFonts w:ascii="Times New Roman" w:hAnsi="Times New Roman" w:cs="Times New Roman"/>
          <w:sz w:val="28"/>
          <w:szCs w:val="28"/>
          <w:lang w:val="uk-UA"/>
        </w:rPr>
        <w:t>За даними звітів</w:t>
      </w:r>
      <w:r w:rsidR="00053B59">
        <w:rPr>
          <w:rFonts w:ascii="Times New Roman" w:hAnsi="Times New Roman" w:cs="Times New Roman"/>
          <w:sz w:val="28"/>
          <w:szCs w:val="28"/>
          <w:lang w:val="uk-UA"/>
        </w:rPr>
        <w:t xml:space="preserve"> ВО</w:t>
      </w:r>
      <w:r w:rsidR="004527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53B5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C04C3">
        <w:rPr>
          <w:rFonts w:ascii="Times New Roman" w:hAnsi="Times New Roman" w:cs="Times New Roman"/>
          <w:sz w:val="28"/>
          <w:szCs w:val="28"/>
          <w:lang w:val="uk-UA"/>
        </w:rPr>
        <w:t xml:space="preserve">, близько </w:t>
      </w:r>
      <w:r w:rsidR="00053B59">
        <w:rPr>
          <w:rFonts w:ascii="Times New Roman" w:hAnsi="Times New Roman" w:cs="Times New Roman"/>
          <w:sz w:val="28"/>
          <w:szCs w:val="28"/>
          <w:lang w:val="uk-UA"/>
        </w:rPr>
        <w:t xml:space="preserve">1,8 млрд. людей у світі страждає від залізодефіцитної </w:t>
      </w:r>
      <w:r w:rsidR="00F026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3B59">
        <w:rPr>
          <w:rFonts w:ascii="Times New Roman" w:hAnsi="Times New Roman" w:cs="Times New Roman"/>
          <w:sz w:val="28"/>
          <w:szCs w:val="28"/>
          <w:lang w:val="uk-UA"/>
        </w:rPr>
        <w:t>немії</w:t>
      </w:r>
      <w:r w:rsidR="002C04C3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053B59">
        <w:rPr>
          <w:rFonts w:ascii="Times New Roman" w:hAnsi="Times New Roman" w:cs="Times New Roman"/>
          <w:sz w:val="28"/>
          <w:szCs w:val="28"/>
          <w:lang w:val="uk-UA"/>
        </w:rPr>
        <w:t>3,6 млрд</w:t>
      </w:r>
      <w:r w:rsidR="00F026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0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66B">
        <w:rPr>
          <w:rFonts w:ascii="Times New Roman" w:hAnsi="Times New Roman" w:cs="Times New Roman"/>
          <w:sz w:val="28"/>
          <w:szCs w:val="28"/>
          <w:lang w:val="uk-UA"/>
        </w:rPr>
        <w:t xml:space="preserve">людей має </w:t>
      </w:r>
      <w:r w:rsidR="00053B59">
        <w:rPr>
          <w:rFonts w:ascii="Times New Roman" w:hAnsi="Times New Roman" w:cs="Times New Roman"/>
          <w:sz w:val="28"/>
          <w:szCs w:val="28"/>
          <w:lang w:val="uk-UA"/>
        </w:rPr>
        <w:t>латентн</w:t>
      </w:r>
      <w:r w:rsidR="00F0266B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3D2485">
        <w:rPr>
          <w:rFonts w:ascii="Times New Roman" w:hAnsi="Times New Roman" w:cs="Times New Roman"/>
          <w:sz w:val="28"/>
          <w:szCs w:val="28"/>
          <w:lang w:val="uk-UA"/>
        </w:rPr>
        <w:t>дефіцит заліза</w:t>
      </w:r>
      <w:r w:rsidR="00F02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390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3D248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0266B" w:rsidRDefault="00F0266B" w:rsidP="00986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Виділяють </w:t>
      </w:r>
      <w:r w:rsidR="00053B59">
        <w:rPr>
          <w:rFonts w:ascii="Times New Roman" w:hAnsi="Times New Roman" w:cs="Times New Roman"/>
          <w:sz w:val="28"/>
          <w:szCs w:val="28"/>
          <w:lang w:val="uk-UA"/>
        </w:rPr>
        <w:t>вікові та</w:t>
      </w:r>
      <w:r w:rsidR="00053B59" w:rsidRPr="00053B59">
        <w:rPr>
          <w:rFonts w:ascii="Times New Roman" w:hAnsi="Times New Roman" w:cs="Times New Roman"/>
          <w:sz w:val="28"/>
          <w:szCs w:val="28"/>
          <w:lang w:val="uk-UA"/>
        </w:rPr>
        <w:t xml:space="preserve"> статеві особливості поширеності анемії, а також відмінності між жителями країн з різним рівнем розвитку економіки.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Анемію мають 20,1% дітей перших 4-х років та до 5,9% - дітей від 5 до14 років в країнах з розвинутим економічним станом. На відміну від країн з менш розвинутою економікою, де цей показник в декілька разів вищій, та досягає 39,0% серед дітей перших 4-х років, 48,1% дітей віком від 5 до 14 років. Зазначена ситуація може бути як індивідуальним захворюванням, так і супроводжувати перебіг іншого захворювання, безумовно негативно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впливаючи на його перебіг та процес </w:t>
      </w:r>
      <w:r w:rsidR="0035400E">
        <w:rPr>
          <w:rFonts w:ascii="Times New Roman" w:hAnsi="Times New Roman" w:cs="Times New Roman"/>
          <w:sz w:val="28"/>
          <w:szCs w:val="28"/>
          <w:lang w:val="uk-UA"/>
        </w:rPr>
        <w:t>одужання. Не виключенням є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мікробно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-запальними захворюванням</w:t>
      </w:r>
      <w:r w:rsidR="003D2485">
        <w:rPr>
          <w:rFonts w:ascii="Times New Roman" w:hAnsi="Times New Roman" w:cs="Times New Roman"/>
          <w:sz w:val="28"/>
          <w:szCs w:val="28"/>
          <w:lang w:val="uk-UA"/>
        </w:rPr>
        <w:t>и органів сечовидільної системи</w:t>
      </w:r>
      <w:r w:rsidR="003D2485" w:rsidRPr="003D2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8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D2485" w:rsidRPr="003D2485">
        <w:rPr>
          <w:rFonts w:ascii="Times New Roman" w:hAnsi="Times New Roman" w:cs="Times New Roman"/>
          <w:sz w:val="28"/>
          <w:szCs w:val="28"/>
        </w:rPr>
        <w:t>3</w:t>
      </w:r>
      <w:r w:rsidR="00BE4390"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="003D248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037AB" w:rsidRDefault="00346BB2" w:rsidP="00D8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BB2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</w:t>
      </w:r>
      <w:r>
        <w:rPr>
          <w:rFonts w:ascii="Times New Roman" w:hAnsi="Times New Roman" w:cs="Times New Roman"/>
          <w:sz w:val="28"/>
          <w:szCs w:val="28"/>
          <w:lang w:val="uk-UA"/>
        </w:rPr>
        <w:t>залізодефіцитної анемії (ЗДА)</w:t>
      </w:r>
      <w:r w:rsidRPr="00346BB2">
        <w:rPr>
          <w:rFonts w:ascii="Times New Roman" w:hAnsi="Times New Roman" w:cs="Times New Roman"/>
          <w:sz w:val="28"/>
          <w:szCs w:val="28"/>
          <w:lang w:val="uk-UA"/>
        </w:rPr>
        <w:t xml:space="preserve"> на лабораторному рівні зазвичай здійснюється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6BB2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реєстрації змін у загальному аналізі </w:t>
      </w:r>
      <w:r w:rsidR="00BE1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04C3">
        <w:rPr>
          <w:rFonts w:ascii="Times New Roman" w:hAnsi="Times New Roman" w:cs="Times New Roman"/>
          <w:sz w:val="28"/>
          <w:szCs w:val="28"/>
          <w:lang w:val="uk-UA"/>
        </w:rPr>
        <w:t>на зниження гемоглобіну (</w:t>
      </w:r>
      <w:proofErr w:type="spellStart"/>
      <w:r w:rsidRPr="00346BB2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2C04C3">
        <w:rPr>
          <w:rFonts w:ascii="Times New Roman" w:hAnsi="Times New Roman" w:cs="Times New Roman"/>
          <w:sz w:val="28"/>
          <w:szCs w:val="28"/>
          <w:lang w:val="uk-UA"/>
        </w:rPr>
        <w:t>), іноді наявне нерізке зниження кількості еритроцитів, зниження кол</w:t>
      </w:r>
      <w:r w:rsidR="00986835">
        <w:rPr>
          <w:rFonts w:ascii="Times New Roman" w:hAnsi="Times New Roman" w:cs="Times New Roman"/>
          <w:sz w:val="28"/>
          <w:szCs w:val="28"/>
          <w:lang w:val="uk-UA"/>
        </w:rPr>
        <w:t xml:space="preserve">ьорового </w:t>
      </w:r>
      <w:r w:rsidRPr="002C04C3">
        <w:rPr>
          <w:rFonts w:ascii="Times New Roman" w:hAnsi="Times New Roman" w:cs="Times New Roman"/>
          <w:sz w:val="28"/>
          <w:szCs w:val="28"/>
          <w:lang w:val="uk-UA"/>
        </w:rPr>
        <w:t xml:space="preserve">показника, збільшення ШОЕ в залежності від ступеня анемії. </w:t>
      </w:r>
      <w:r w:rsidRPr="003D2485">
        <w:rPr>
          <w:rFonts w:ascii="Times New Roman" w:hAnsi="Times New Roman" w:cs="Times New Roman"/>
          <w:sz w:val="28"/>
          <w:szCs w:val="28"/>
          <w:lang w:val="uk-UA"/>
        </w:rPr>
        <w:t xml:space="preserve">Лейкоцитарна формула та кількість тромбоцитів не змінюються. </w:t>
      </w:r>
      <w:r w:rsidR="00EE4D5F">
        <w:rPr>
          <w:rFonts w:ascii="Times New Roman" w:hAnsi="Times New Roman" w:cs="Times New Roman"/>
          <w:sz w:val="28"/>
          <w:szCs w:val="28"/>
          <w:lang w:val="uk-UA"/>
        </w:rPr>
        <w:t xml:space="preserve"> Наводимо робочу класифікацію анемії за ступенем в ва</w:t>
      </w:r>
      <w:r w:rsidR="00D868CB">
        <w:rPr>
          <w:rFonts w:ascii="Times New Roman" w:hAnsi="Times New Roman" w:cs="Times New Roman"/>
          <w:sz w:val="28"/>
          <w:szCs w:val="28"/>
          <w:lang w:val="uk-UA"/>
        </w:rPr>
        <w:t xml:space="preserve">жкості, в залежності від віку та статі у дітей згідно рекомендацій </w:t>
      </w:r>
      <w:r w:rsidR="00D868CB">
        <w:rPr>
          <w:rFonts w:ascii="Times New Roman" w:hAnsi="Times New Roman" w:cs="Times New Roman"/>
          <w:sz w:val="28"/>
          <w:szCs w:val="28"/>
          <w:lang w:val="en-US"/>
        </w:rPr>
        <w:t>KIDIGO</w:t>
      </w:r>
      <w:r w:rsidR="00870BA6">
        <w:rPr>
          <w:rFonts w:ascii="Times New Roman" w:hAnsi="Times New Roman" w:cs="Times New Roman"/>
          <w:sz w:val="28"/>
          <w:szCs w:val="28"/>
          <w:lang w:val="uk-UA"/>
        </w:rPr>
        <w:t xml:space="preserve"> 2012</w:t>
      </w:r>
      <w:r w:rsidR="007F07F4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390">
        <w:rPr>
          <w:rFonts w:ascii="Times New Roman" w:hAnsi="Times New Roman" w:cs="Times New Roman"/>
          <w:sz w:val="28"/>
          <w:szCs w:val="28"/>
          <w:lang w:val="uk-UA"/>
        </w:rPr>
        <w:t>[5</w:t>
      </w:r>
      <w:r w:rsidR="007F07F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4256B" w:rsidRDefault="00F4256B" w:rsidP="00F4256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F4256B" w:rsidRPr="00F4256B" w:rsidRDefault="00F4256B" w:rsidP="00F4256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діагностики анемії у дітей за рівнем гемоглобіну в залежності від віку (за рекомендаціями</w:t>
      </w:r>
      <w:r w:rsidRPr="00F4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KIDIGO</w:t>
      </w:r>
      <w:r w:rsidRPr="005F3957">
        <w:rPr>
          <w:rFonts w:ascii="Times New Roman" w:hAnsi="Times New Roman" w:cs="Times New Roman"/>
          <w:sz w:val="28"/>
          <w:szCs w:val="28"/>
          <w:lang w:val="uk-UA"/>
        </w:rPr>
        <w:t xml:space="preserve"> 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3"/>
        <w:gridCol w:w="3026"/>
        <w:gridCol w:w="3022"/>
      </w:tblGrid>
      <w:tr w:rsidR="00D868CB" w:rsidTr="00FC60B2">
        <w:tc>
          <w:tcPr>
            <w:tcW w:w="3095" w:type="dxa"/>
            <w:vMerge w:val="restart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 (рок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192" w:type="dxa"/>
            <w:gridSpan w:val="2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гемоглобіну для діагностики анемії</w:t>
            </w:r>
          </w:p>
        </w:tc>
      </w:tr>
      <w:tr w:rsidR="00D868CB" w:rsidTr="00D868CB">
        <w:tc>
          <w:tcPr>
            <w:tcW w:w="3095" w:type="dxa"/>
            <w:vMerge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хлопчики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дівчатка</w:t>
            </w:r>
          </w:p>
        </w:tc>
      </w:tr>
      <w:tr w:rsidR="00D868CB" w:rsidTr="00D868CB">
        <w:tc>
          <w:tcPr>
            <w:tcW w:w="3095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</w:tr>
      <w:tr w:rsidR="00D868CB" w:rsidTr="00D868CB">
        <w:tc>
          <w:tcPr>
            <w:tcW w:w="3095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3-5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</w:tr>
      <w:tr w:rsidR="00D868CB" w:rsidTr="00D868CB">
        <w:tc>
          <w:tcPr>
            <w:tcW w:w="3095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</w:tr>
      <w:tr w:rsidR="00D868CB" w:rsidTr="00D868CB">
        <w:tc>
          <w:tcPr>
            <w:tcW w:w="3095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</w:tr>
      <w:tr w:rsidR="00D868CB" w:rsidTr="00D868CB">
        <w:tc>
          <w:tcPr>
            <w:tcW w:w="3095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12-14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</w:tr>
      <w:tr w:rsidR="00D868CB" w:rsidTr="00D868CB">
        <w:tc>
          <w:tcPr>
            <w:tcW w:w="3095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15-19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096" w:type="dxa"/>
          </w:tcPr>
          <w:p w:rsidR="00D868CB" w:rsidRPr="00D868CB" w:rsidRDefault="00D868CB" w:rsidP="00D86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</w:tr>
    </w:tbl>
    <w:p w:rsidR="00EE7746" w:rsidRDefault="00EE7746" w:rsidP="00D8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8CB" w:rsidRPr="00954DD9" w:rsidRDefault="00D868CB" w:rsidP="00D8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тим, що а</w:t>
      </w:r>
      <w:r w:rsidR="00BE1709">
        <w:rPr>
          <w:rFonts w:ascii="Times New Roman" w:hAnsi="Times New Roman" w:cs="Times New Roman"/>
          <w:sz w:val="28"/>
          <w:szCs w:val="28"/>
          <w:lang w:val="uk-UA"/>
        </w:rPr>
        <w:t>немія є найбільш частим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проявлення</w:t>
      </w:r>
      <w:r w:rsidR="00BE170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ускладнення</w:t>
      </w:r>
      <w:r w:rsidR="00BE170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ХЗН, її розповсюдженість серед дитячого населення така ж сама  як і у дорослих. За даними </w:t>
      </w:r>
      <w:r>
        <w:rPr>
          <w:rFonts w:ascii="Times New Roman" w:hAnsi="Times New Roman" w:cs="Times New Roman"/>
          <w:sz w:val="28"/>
          <w:szCs w:val="28"/>
          <w:lang w:val="en-US"/>
        </w:rPr>
        <w:t>NAPRTIS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анемія реєструється у 73% дітей з ХЗН ІІІ ст., у 87% з ХЗН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4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ст., понад 93% з ХЗН</w:t>
      </w:r>
      <w:r w:rsidRPr="00954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Pr="00954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D868C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BE1709" w:rsidRDefault="00D868CB" w:rsidP="00BE1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36">
        <w:rPr>
          <w:rFonts w:ascii="Times New Roman" w:hAnsi="Times New Roman" w:cs="Times New Roman"/>
          <w:sz w:val="28"/>
          <w:szCs w:val="28"/>
          <w:lang w:val="uk-UA"/>
        </w:rPr>
        <w:t>Успіх лікувальних заходів</w:t>
      </w:r>
      <w:r w:rsidR="00870B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343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E1709">
        <w:rPr>
          <w:rFonts w:ascii="Times New Roman" w:hAnsi="Times New Roman" w:cs="Times New Roman"/>
          <w:sz w:val="28"/>
          <w:szCs w:val="28"/>
          <w:lang w:val="uk-UA"/>
        </w:rPr>
        <w:t>як наслідок</w:t>
      </w:r>
      <w:r w:rsidR="00870B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1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436">
        <w:rPr>
          <w:rFonts w:ascii="Times New Roman" w:hAnsi="Times New Roman" w:cs="Times New Roman"/>
          <w:sz w:val="28"/>
          <w:szCs w:val="28"/>
          <w:lang w:val="uk-UA"/>
        </w:rPr>
        <w:t>якість життя дитини з пієлонефритом залежить від ранньої діагностики та проведення адекватної терапії.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222">
        <w:rPr>
          <w:rFonts w:ascii="Times New Roman" w:hAnsi="Times New Roman" w:cs="Times New Roman"/>
          <w:sz w:val="28"/>
          <w:szCs w:val="28"/>
          <w:lang w:val="uk-UA"/>
        </w:rPr>
        <w:t>Своєчасна діагностика латентного дефіциту заліза і своєчасна його корекція дозволять прискорити процес одужання за рахунок ско</w:t>
      </w:r>
      <w:r>
        <w:rPr>
          <w:rFonts w:ascii="Times New Roman" w:hAnsi="Times New Roman" w:cs="Times New Roman"/>
          <w:sz w:val="28"/>
          <w:szCs w:val="28"/>
          <w:lang w:val="uk-UA"/>
        </w:rPr>
        <w:t>рочення часу тканинної гіпоксії</w:t>
      </w:r>
      <w:r w:rsidRPr="003D2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390">
        <w:rPr>
          <w:rFonts w:ascii="Times New Roman" w:hAnsi="Times New Roman" w:cs="Times New Roman"/>
          <w:sz w:val="28"/>
          <w:szCs w:val="28"/>
          <w:lang w:val="uk-UA"/>
        </w:rPr>
        <w:t>[2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868CB" w:rsidRDefault="00D868CB" w:rsidP="00BE1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було визначення доцільності використання оцінки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еритроцитарних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індексів для визначення латентного дефіциту заліза.</w:t>
      </w:r>
    </w:p>
    <w:p w:rsidR="00D868CB" w:rsidRDefault="00D868CB" w:rsidP="00D8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835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умовах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нефрологічного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стаціонару було пр</w:t>
      </w:r>
      <w:r w:rsidR="00870BA6">
        <w:rPr>
          <w:rFonts w:ascii="Times New Roman" w:hAnsi="Times New Roman" w:cs="Times New Roman"/>
          <w:sz w:val="28"/>
          <w:szCs w:val="28"/>
          <w:lang w:val="uk-UA"/>
        </w:rPr>
        <w:t>оведено обстеження 62 пацієнтів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3-17 років (середній вік 6,6</w:t>
      </w:r>
      <w:r w:rsidRPr="00A26B50">
        <w:rPr>
          <w:rFonts w:ascii="Arial" w:hAnsi="Arial" w:cs="Arial"/>
          <w:color w:val="222222"/>
          <w:sz w:val="20"/>
          <w:szCs w:val="20"/>
        </w:rPr>
        <w:t xml:space="preserve"> </w:t>
      </w:r>
      <w:r w:rsidRPr="00A26B50">
        <w:rPr>
          <w:rFonts w:ascii="Times New Roman" w:hAnsi="Times New Roman" w:cs="Times New Roman"/>
          <w:sz w:val="28"/>
          <w:szCs w:val="28"/>
        </w:rPr>
        <w:t> 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4,3 р.) з пієлонефритом. </w:t>
      </w:r>
      <w:r w:rsidR="007F07F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F07F4">
        <w:rPr>
          <w:rFonts w:ascii="Times New Roman" w:hAnsi="Times New Roman" w:cs="Times New Roman"/>
          <w:sz w:val="28"/>
          <w:szCs w:val="28"/>
        </w:rPr>
        <w:t>ста</w:t>
      </w:r>
      <w:r w:rsidRPr="00A26B5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E170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26B50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A26B50">
        <w:rPr>
          <w:rFonts w:ascii="Times New Roman" w:hAnsi="Times New Roman" w:cs="Times New Roman"/>
          <w:sz w:val="28"/>
          <w:szCs w:val="28"/>
        </w:rPr>
        <w:t>переважали</w:t>
      </w:r>
      <w:proofErr w:type="spellEnd"/>
      <w:r w:rsidRPr="00A26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50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51 (82,2</w:t>
      </w:r>
      <w:r w:rsidRPr="00A26B50">
        <w:rPr>
          <w:rFonts w:ascii="Times New Roman" w:hAnsi="Times New Roman" w:cs="Times New Roman"/>
          <w:sz w:val="28"/>
          <w:szCs w:val="28"/>
        </w:rPr>
        <w:t>±</w:t>
      </w:r>
      <w:r w:rsidRPr="00A26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7F4">
        <w:rPr>
          <w:rFonts w:ascii="Times New Roman" w:hAnsi="Times New Roman" w:cs="Times New Roman"/>
          <w:sz w:val="28"/>
          <w:szCs w:val="28"/>
          <w:lang w:val="uk-UA"/>
        </w:rPr>
        <w:t>4%)</w:t>
      </w:r>
      <w:r w:rsidRPr="00A26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5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A2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(17,7 </w:t>
      </w:r>
      <w:r w:rsidRPr="00A26B50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4%) </w:t>
      </w:r>
      <w:proofErr w:type="spellStart"/>
      <w:r w:rsidRPr="00A26B50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Всі діти були обстежені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нефроуролгічною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програмою. Уточнення топіки, періоду інфекційного процесу та функціонального стану нирок відбувалося відповідно до наказу МОЗ №627.</w:t>
      </w:r>
    </w:p>
    <w:p w:rsidR="0085385D" w:rsidRPr="007F07F4" w:rsidRDefault="0085385D" w:rsidP="005756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7F4">
        <w:rPr>
          <w:rFonts w:ascii="Times New Roman" w:hAnsi="Times New Roman" w:cs="Times New Roman"/>
          <w:sz w:val="28"/>
          <w:szCs w:val="28"/>
          <w:lang w:val="uk-UA"/>
        </w:rPr>
        <w:t>В залежності від періоду перебігу пієлонефриту</w:t>
      </w:r>
      <w:r w:rsidR="00503222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діти були розподілені на 3 групи:</w:t>
      </w:r>
      <w:r w:rsidR="00986835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7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503222" w:rsidRPr="007F07F4">
        <w:rPr>
          <w:rFonts w:ascii="Times New Roman" w:hAnsi="Times New Roman" w:cs="Times New Roman"/>
          <w:sz w:val="28"/>
          <w:szCs w:val="28"/>
          <w:lang w:val="uk-UA"/>
        </w:rPr>
        <w:t>у склали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24 дитини з хронічним пієлонефритом в стадії ремісії, стаж захворювання 5,2 роки;</w:t>
      </w:r>
      <w:r w:rsidR="00986835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7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986835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у - 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18 дітей з хронічним пієлонефритом в стадії загострення, стаж - 2,6± 2,05 роки;</w:t>
      </w:r>
      <w:r w:rsidR="00986835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7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986835" w:rsidRPr="007F07F4">
        <w:rPr>
          <w:rFonts w:ascii="Times New Roman" w:hAnsi="Times New Roman" w:cs="Times New Roman"/>
          <w:sz w:val="28"/>
          <w:szCs w:val="28"/>
          <w:lang w:val="uk-UA"/>
        </w:rPr>
        <w:t>у -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20 дітей з гострим,</w:t>
      </w:r>
      <w:r w:rsidR="00C77803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активним пієлонефритом, стаж 5,3±4,4 доби.</w:t>
      </w:r>
    </w:p>
    <w:p w:rsidR="007F07F4" w:rsidRPr="007F07F4" w:rsidRDefault="007F07F4" w:rsidP="007F0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аналізі анамнестичних даних нами була отримана наступна інформація. 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Більшість обстежених дітей 53,2±6,3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% були 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народжені від І вагітності, 20,9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5,2%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– народжені від ІІ вагітності, 25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,8±5,6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% від ІІІ вагітності. Обтяжений пренатальний період виявлено у 6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6,1</w:t>
      </w:r>
      <w:r w:rsidRPr="007F07F4">
        <w:rPr>
          <w:rFonts w:ascii="Times New Roman" w:hAnsi="Times New Roman" w:cs="Times New Roman"/>
          <w:sz w:val="28"/>
          <w:szCs w:val="28"/>
        </w:rPr>
        <w:t>±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6,0%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дітей, з яких 7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F07F4">
        <w:rPr>
          <w:rFonts w:ascii="Times New Roman" w:hAnsi="Times New Roman" w:cs="Times New Roman"/>
          <w:sz w:val="28"/>
          <w:szCs w:val="28"/>
        </w:rPr>
        <w:t>±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6,7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% матерів мали загрозу переривання вагітності, 2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F07F4">
        <w:rPr>
          <w:rFonts w:ascii="Times New Roman" w:hAnsi="Times New Roman" w:cs="Times New Roman"/>
          <w:sz w:val="28"/>
          <w:szCs w:val="28"/>
        </w:rPr>
        <w:t>±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6,7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% страждали на анемію в пізніх строках вагітності. Як наслідок патологічного перебігу вагітності 3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6,2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% дітей були народжені шляхом</w:t>
      </w:r>
      <w:r w:rsidR="00870BA6">
        <w:rPr>
          <w:rFonts w:ascii="Times New Roman" w:hAnsi="Times New Roman" w:cs="Times New Roman"/>
          <w:sz w:val="28"/>
          <w:szCs w:val="28"/>
          <w:lang w:val="uk-UA"/>
        </w:rPr>
        <w:t xml:space="preserve"> операції кесарського р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озтину. Середня вага при народжені дітей становила 3470</w:t>
      </w:r>
      <w:r w:rsidRPr="007F07F4">
        <w:rPr>
          <w:rFonts w:ascii="Times New Roman" w:hAnsi="Times New Roman" w:cs="Times New Roman"/>
          <w:sz w:val="28"/>
          <w:szCs w:val="28"/>
        </w:rPr>
        <w:t>±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300 грамів, та коливалася від 2900 до 4200 грамів. Повне грудне вигодовування понад 6 міс</w:t>
      </w:r>
      <w:r w:rsidR="00BE17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мали 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 xml:space="preserve">50±6,4% 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пацієнтів</w:t>
      </w:r>
      <w:r w:rsidR="00870BA6">
        <w:rPr>
          <w:rFonts w:ascii="Times New Roman" w:hAnsi="Times New Roman" w:cs="Times New Roman"/>
          <w:sz w:val="28"/>
          <w:szCs w:val="28"/>
          <w:lang w:val="uk-UA"/>
        </w:rPr>
        <w:t>; до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3-х місяців </w:t>
      </w:r>
      <w:r w:rsidR="00870B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,8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>5,6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% дітей, що в половину менше від оптимального мінім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ального рекомендованого терміну, </w:t>
      </w:r>
      <w:r w:rsidR="00BE1709">
        <w:rPr>
          <w:rFonts w:ascii="Times New Roman" w:hAnsi="Times New Roman" w:cs="Times New Roman"/>
          <w:sz w:val="28"/>
          <w:szCs w:val="28"/>
          <w:lang w:val="uk-UA"/>
        </w:rPr>
        <w:t>що безумовно</w:t>
      </w:r>
      <w:r w:rsidR="005F3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BE1709">
        <w:rPr>
          <w:rFonts w:ascii="Times New Roman" w:hAnsi="Times New Roman" w:cs="Times New Roman"/>
          <w:sz w:val="28"/>
          <w:szCs w:val="28"/>
          <w:lang w:val="uk-UA"/>
        </w:rPr>
        <w:t>тиме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виникненню</w:t>
      </w:r>
      <w:r w:rsidR="00870BA6">
        <w:rPr>
          <w:rFonts w:ascii="Times New Roman" w:hAnsi="Times New Roman" w:cs="Times New Roman"/>
          <w:sz w:val="28"/>
          <w:szCs w:val="28"/>
          <w:lang w:val="uk-UA"/>
        </w:rPr>
        <w:t xml:space="preserve"> анемії у дитини в майбутньому </w:t>
      </w:r>
      <w:r w:rsidR="00870BA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E439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70BA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F07F4" w:rsidRDefault="00C77803" w:rsidP="007F07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 проведенні</w:t>
      </w:r>
      <w:r w:rsidR="007F07F4">
        <w:rPr>
          <w:rFonts w:ascii="Times New Roman" w:hAnsi="Times New Roman" w:cs="Times New Roman"/>
          <w:sz w:val="28"/>
          <w:szCs w:val="28"/>
          <w:lang w:val="uk-UA"/>
        </w:rPr>
        <w:t xml:space="preserve"> клінічного</w:t>
      </w:r>
      <w:r w:rsidR="00BE1709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</w:t>
      </w:r>
      <w:r w:rsidR="007F07F4">
        <w:rPr>
          <w:rFonts w:ascii="Times New Roman" w:hAnsi="Times New Roman" w:cs="Times New Roman"/>
          <w:sz w:val="28"/>
          <w:szCs w:val="28"/>
          <w:lang w:val="uk-UA"/>
        </w:rPr>
        <w:t xml:space="preserve">у дітей </w:t>
      </w:r>
      <w:r w:rsidR="0071256C">
        <w:rPr>
          <w:rFonts w:ascii="Times New Roman" w:hAnsi="Times New Roman" w:cs="Times New Roman"/>
          <w:sz w:val="28"/>
          <w:szCs w:val="28"/>
          <w:lang w:val="uk-UA"/>
        </w:rPr>
        <w:t>виявлено три провідних симпто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ми:  </w:t>
      </w:r>
      <w:r w:rsidR="003606B8">
        <w:rPr>
          <w:rFonts w:ascii="Times New Roman" w:hAnsi="Times New Roman" w:cs="Times New Roman"/>
          <w:sz w:val="28"/>
          <w:szCs w:val="28"/>
          <w:lang w:val="uk-UA"/>
        </w:rPr>
        <w:t>гіпертермі</w:t>
      </w:r>
      <w:r w:rsidR="0071256C">
        <w:rPr>
          <w:rFonts w:ascii="Times New Roman" w:hAnsi="Times New Roman" w:cs="Times New Roman"/>
          <w:sz w:val="28"/>
          <w:szCs w:val="28"/>
          <w:lang w:val="uk-UA"/>
        </w:rPr>
        <w:t>я, що мала</w:t>
      </w:r>
      <w:r w:rsidR="0050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 у 50</w:t>
      </w:r>
      <w:r w:rsidR="00A37AA7">
        <w:rPr>
          <w:rFonts w:ascii="Times New Roman" w:hAnsi="Times New Roman" w:cs="Times New Roman"/>
          <w:sz w:val="28"/>
          <w:szCs w:val="28"/>
          <w:lang w:val="uk-UA"/>
        </w:rPr>
        <w:t>±12</w:t>
      </w:r>
      <w:r>
        <w:rPr>
          <w:rFonts w:ascii="Times New Roman" w:hAnsi="Times New Roman" w:cs="Times New Roman"/>
          <w:sz w:val="28"/>
          <w:szCs w:val="28"/>
          <w:lang w:val="uk-UA"/>
        </w:rPr>
        <w:t>% та 40</w:t>
      </w:r>
      <w:r w:rsidR="00A37AA7">
        <w:rPr>
          <w:rFonts w:ascii="Times New Roman" w:hAnsi="Times New Roman" w:cs="Times New Roman"/>
          <w:sz w:val="28"/>
          <w:szCs w:val="28"/>
          <w:lang w:val="uk-UA"/>
        </w:rPr>
        <w:t>±11</w:t>
      </w:r>
      <w:r>
        <w:rPr>
          <w:rFonts w:ascii="Times New Roman" w:hAnsi="Times New Roman" w:cs="Times New Roman"/>
          <w:sz w:val="28"/>
          <w:szCs w:val="28"/>
          <w:lang w:val="uk-UA"/>
        </w:rPr>
        <w:t>% д</w:t>
      </w:r>
      <w:r w:rsidR="00503222">
        <w:rPr>
          <w:rFonts w:ascii="Times New Roman" w:hAnsi="Times New Roman" w:cs="Times New Roman"/>
          <w:sz w:val="28"/>
          <w:szCs w:val="28"/>
          <w:lang w:val="uk-UA"/>
        </w:rPr>
        <w:t>ітей ІІ та ІІІ груп в</w:t>
      </w:r>
      <w:r w:rsidR="0071256C">
        <w:rPr>
          <w:rFonts w:ascii="Times New Roman" w:hAnsi="Times New Roman" w:cs="Times New Roman"/>
          <w:sz w:val="28"/>
          <w:szCs w:val="28"/>
          <w:lang w:val="uk-UA"/>
        </w:rPr>
        <w:t>ідповідно; анемія -</w:t>
      </w:r>
      <w:r w:rsidR="00A37AA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03222"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 w:rsidR="00A37AA7">
        <w:rPr>
          <w:rFonts w:ascii="Times New Roman" w:hAnsi="Times New Roman" w:cs="Times New Roman"/>
          <w:sz w:val="28"/>
          <w:szCs w:val="28"/>
          <w:lang w:val="uk-UA"/>
        </w:rPr>
        <w:t>,2±10</w:t>
      </w:r>
      <w:r w:rsidR="00503222">
        <w:rPr>
          <w:rFonts w:ascii="Times New Roman" w:hAnsi="Times New Roman" w:cs="Times New Roman"/>
          <w:sz w:val="28"/>
          <w:szCs w:val="28"/>
          <w:lang w:val="uk-UA"/>
        </w:rPr>
        <w:t>% та 85</w:t>
      </w:r>
      <w:r w:rsidR="00A37AA7">
        <w:rPr>
          <w:rFonts w:ascii="Times New Roman" w:hAnsi="Times New Roman" w:cs="Times New Roman"/>
          <w:sz w:val="28"/>
          <w:szCs w:val="28"/>
          <w:lang w:val="uk-UA"/>
        </w:rPr>
        <w:t>±12,5</w:t>
      </w:r>
      <w:r w:rsidR="00503222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ІІ та ІІІ груп дітей</w:t>
      </w:r>
      <w:r w:rsidR="0050322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3606B8">
        <w:rPr>
          <w:rFonts w:ascii="Times New Roman" w:hAnsi="Times New Roman" w:cs="Times New Roman"/>
          <w:sz w:val="28"/>
          <w:szCs w:val="28"/>
          <w:lang w:val="uk-UA"/>
        </w:rPr>
        <w:t>лейкоцитурія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мала місце у 77</w:t>
      </w:r>
      <w:r w:rsidR="00A37AA7"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A37AA7" w:rsidRPr="007F07F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A37AA7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% ІІ групи та 100% дітей ІІ</w:t>
      </w:r>
      <w:r w:rsidR="00A37AA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групи.</w:t>
      </w:r>
      <w:r w:rsidR="00575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0F19" w:rsidRDefault="000B0F19" w:rsidP="000B0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першому ета</w:t>
      </w:r>
      <w:r w:rsidR="0071256C">
        <w:rPr>
          <w:rFonts w:ascii="Times New Roman" w:hAnsi="Times New Roman" w:cs="Times New Roman"/>
          <w:sz w:val="28"/>
          <w:szCs w:val="28"/>
          <w:lang w:val="uk-UA"/>
        </w:rPr>
        <w:t>пі нашої роботи, визначено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крові на основ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</w:t>
      </w:r>
      <w:r w:rsidR="00892838">
        <w:rPr>
          <w:rFonts w:ascii="Times New Roman" w:hAnsi="Times New Roman" w:cs="Times New Roman"/>
          <w:sz w:val="28"/>
          <w:szCs w:val="28"/>
          <w:lang w:val="uk-UA"/>
        </w:rPr>
        <w:t>артних критеріїв діагностики анемії</w:t>
      </w:r>
      <w:r w:rsidR="007F1800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r w:rsidR="00892838">
        <w:rPr>
          <w:rFonts w:ascii="Times New Roman" w:hAnsi="Times New Roman" w:cs="Times New Roman"/>
          <w:sz w:val="28"/>
          <w:szCs w:val="28"/>
          <w:lang w:val="uk-UA"/>
        </w:rPr>
        <w:t>урахуванням лише рівня гемоглобіну т</w:t>
      </w:r>
      <w:r>
        <w:rPr>
          <w:rFonts w:ascii="Times New Roman" w:hAnsi="Times New Roman" w:cs="Times New Roman"/>
          <w:sz w:val="28"/>
          <w:szCs w:val="28"/>
          <w:lang w:val="uk-UA"/>
        </w:rPr>
        <w:t>а еритроцитів, анемію</w:t>
      </w:r>
      <w:r w:rsidR="007F1800">
        <w:rPr>
          <w:rFonts w:ascii="Times New Roman" w:hAnsi="Times New Roman" w:cs="Times New Roman"/>
          <w:sz w:val="28"/>
          <w:szCs w:val="28"/>
          <w:lang w:val="uk-UA"/>
        </w:rPr>
        <w:t xml:space="preserve"> легкого ступню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виявлено у </w:t>
      </w:r>
      <w:r w:rsidR="0084520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BB7AB0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84520A">
        <w:rPr>
          <w:rFonts w:ascii="Times New Roman" w:hAnsi="Times New Roman" w:cs="Times New Roman"/>
          <w:sz w:val="28"/>
          <w:szCs w:val="28"/>
          <w:lang w:val="uk-UA"/>
        </w:rPr>
        <w:t>5,8</w:t>
      </w:r>
      <w:r w:rsidR="00BB7AB0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обстежених</w:t>
      </w:r>
      <w:r w:rsidR="00BB7A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3071" w:rsidRPr="007F07F4" w:rsidRDefault="000B0F19" w:rsidP="001D30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Наступним кроком було проведення всім обстеженим дітям визначення показників периферійної крові за допомог</w:t>
      </w:r>
      <w:r w:rsidR="0084520A">
        <w:rPr>
          <w:rFonts w:ascii="Times New Roman" w:hAnsi="Times New Roman" w:cs="Times New Roman"/>
          <w:sz w:val="28"/>
          <w:szCs w:val="28"/>
          <w:lang w:val="uk-UA"/>
        </w:rPr>
        <w:t xml:space="preserve">ою гематологічного аналізатору. </w:t>
      </w:r>
      <w:r w:rsidR="007F07F4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При використанні автоматичних лічильників клітин крові, </w:t>
      </w:r>
      <w:r w:rsidR="0084520A">
        <w:rPr>
          <w:rFonts w:ascii="Times New Roman" w:hAnsi="Times New Roman" w:cs="Times New Roman"/>
          <w:sz w:val="28"/>
          <w:szCs w:val="28"/>
          <w:lang w:val="uk-UA"/>
        </w:rPr>
        <w:t>крім основних пара</w:t>
      </w:r>
      <w:r w:rsidR="004A09EC">
        <w:rPr>
          <w:rFonts w:ascii="Times New Roman" w:hAnsi="Times New Roman" w:cs="Times New Roman"/>
          <w:sz w:val="28"/>
          <w:szCs w:val="28"/>
          <w:lang w:val="uk-UA"/>
        </w:rPr>
        <w:t>метрів загального аналізу крові</w:t>
      </w:r>
      <w:r w:rsidR="007F07F4" w:rsidRPr="007F07F4">
        <w:rPr>
          <w:rFonts w:ascii="Times New Roman" w:hAnsi="Times New Roman" w:cs="Times New Roman"/>
          <w:sz w:val="28"/>
          <w:szCs w:val="28"/>
          <w:lang w:val="uk-UA"/>
        </w:rPr>
        <w:t>, є можливість визнач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proofErr w:type="spellStart"/>
      <w:r w:rsidR="007F07F4" w:rsidRPr="007F07F4">
        <w:rPr>
          <w:rFonts w:ascii="Times New Roman" w:hAnsi="Times New Roman" w:cs="Times New Roman"/>
          <w:sz w:val="28"/>
          <w:szCs w:val="28"/>
          <w:lang w:val="uk-UA"/>
        </w:rPr>
        <w:t>еритроцитарн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1D3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7F4" w:rsidRPr="007F07F4">
        <w:rPr>
          <w:rFonts w:ascii="Times New Roman" w:hAnsi="Times New Roman" w:cs="Times New Roman"/>
          <w:sz w:val="28"/>
          <w:szCs w:val="28"/>
          <w:lang w:val="uk-UA"/>
        </w:rPr>
        <w:t>індекс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 xml:space="preserve">ів, що </w:t>
      </w:r>
      <w:r w:rsidR="0071256C">
        <w:rPr>
          <w:rFonts w:ascii="Times New Roman" w:hAnsi="Times New Roman" w:cs="Times New Roman"/>
          <w:sz w:val="28"/>
          <w:szCs w:val="28"/>
          <w:lang w:val="uk-UA"/>
        </w:rPr>
        <w:t>використовуються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D3071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діагностики </w:t>
      </w:r>
      <w:r w:rsidR="001D3071" w:rsidRPr="007F07F4">
        <w:rPr>
          <w:rFonts w:ascii="Times New Roman" w:hAnsi="Times New Roman" w:cs="Times New Roman"/>
          <w:sz w:val="28"/>
          <w:szCs w:val="28"/>
          <w:lang w:val="uk-UA"/>
        </w:rPr>
        <w:t>ЗДА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D3071" w:rsidRPr="007F07F4">
        <w:rPr>
          <w:rFonts w:ascii="Times New Roman" w:hAnsi="Times New Roman" w:cs="Times New Roman"/>
          <w:sz w:val="28"/>
          <w:szCs w:val="28"/>
          <w:lang w:val="uk-UA"/>
        </w:rPr>
        <w:t>середнього об'єму еритроцит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D3071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D3071" w:rsidRPr="007F07F4">
        <w:rPr>
          <w:rFonts w:ascii="Times New Roman" w:hAnsi="Times New Roman" w:cs="Times New Roman"/>
          <w:sz w:val="28"/>
          <w:szCs w:val="28"/>
        </w:rPr>
        <w:t>MCV</w:t>
      </w:r>
      <w:r w:rsidR="001D3071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), середнього вмісту 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 xml:space="preserve">гемоглобіну </w:t>
      </w:r>
      <w:r w:rsidR="001D3071" w:rsidRPr="007F07F4">
        <w:rPr>
          <w:rFonts w:ascii="Times New Roman" w:hAnsi="Times New Roman" w:cs="Times New Roman"/>
          <w:sz w:val="28"/>
          <w:szCs w:val="28"/>
          <w:lang w:val="uk-UA"/>
        </w:rPr>
        <w:t>в еритроциті (</w:t>
      </w:r>
      <w:r w:rsidR="001D3071" w:rsidRPr="007F07F4">
        <w:rPr>
          <w:rFonts w:ascii="Times New Roman" w:hAnsi="Times New Roman" w:cs="Times New Roman"/>
          <w:sz w:val="28"/>
          <w:szCs w:val="28"/>
        </w:rPr>
        <w:t>MCH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1D3071" w:rsidRPr="007F07F4">
        <w:rPr>
          <w:rFonts w:ascii="Times New Roman" w:hAnsi="Times New Roman" w:cs="Times New Roman"/>
          <w:sz w:val="28"/>
          <w:szCs w:val="28"/>
          <w:lang w:val="uk-UA"/>
        </w:rPr>
        <w:t>середньо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D3071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концентрації 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 xml:space="preserve">гемоглобіну </w:t>
      </w:r>
      <w:r w:rsidR="001D3071" w:rsidRPr="007F07F4">
        <w:rPr>
          <w:rFonts w:ascii="Times New Roman" w:hAnsi="Times New Roman" w:cs="Times New Roman"/>
          <w:sz w:val="28"/>
          <w:szCs w:val="28"/>
          <w:lang w:val="uk-UA"/>
        </w:rPr>
        <w:t>в еритроциті (</w:t>
      </w:r>
      <w:r w:rsidR="001D3071" w:rsidRPr="007F07F4">
        <w:rPr>
          <w:rFonts w:ascii="Times New Roman" w:hAnsi="Times New Roman" w:cs="Times New Roman"/>
          <w:sz w:val="28"/>
          <w:szCs w:val="28"/>
        </w:rPr>
        <w:t>MCHC</w:t>
      </w:r>
      <w:r w:rsidR="001D3071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>показник розподілу еритроцитів за об’ємом (</w:t>
      </w:r>
      <w:r w:rsidR="001D3071">
        <w:rPr>
          <w:rFonts w:ascii="Times New Roman" w:hAnsi="Times New Roman" w:cs="Times New Roman"/>
          <w:sz w:val="28"/>
          <w:szCs w:val="28"/>
          <w:lang w:val="en-US"/>
        </w:rPr>
        <w:t>RDW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3071"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>[7].</w:t>
      </w:r>
    </w:p>
    <w:p w:rsidR="007F07F4" w:rsidRPr="007F07F4" w:rsidRDefault="004A09EC" w:rsidP="007F07F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 повсякденній клінічній практиці </w:t>
      </w:r>
      <w:proofErr w:type="spellStart"/>
      <w:r w:rsidR="007F07F4" w:rsidRPr="007F07F4">
        <w:rPr>
          <w:rFonts w:ascii="Times New Roman" w:hAnsi="Times New Roman" w:cs="Times New Roman"/>
          <w:sz w:val="28"/>
          <w:szCs w:val="28"/>
        </w:rPr>
        <w:t>автоматичних</w:t>
      </w:r>
      <w:proofErr w:type="spellEnd"/>
      <w:r w:rsidR="007F07F4" w:rsidRPr="007F0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F4" w:rsidRPr="007F07F4">
        <w:rPr>
          <w:rFonts w:ascii="Times New Roman" w:hAnsi="Times New Roman" w:cs="Times New Roman"/>
          <w:sz w:val="28"/>
          <w:szCs w:val="28"/>
        </w:rPr>
        <w:t>лічильник</w:t>
      </w:r>
      <w:r w:rsidR="009C75D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9C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D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="009C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DF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="009C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D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C75DF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="009C75DF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="009C75D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F07F4" w:rsidRPr="007F0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F4" w:rsidRPr="007F07F4" w:rsidRDefault="007F07F4" w:rsidP="007F07F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7F4">
        <w:rPr>
          <w:rFonts w:ascii="Times New Roman" w:hAnsi="Times New Roman" w:cs="Times New Roman"/>
          <w:sz w:val="28"/>
          <w:szCs w:val="28"/>
          <w:lang w:val="uk-UA"/>
        </w:rPr>
        <w:t>швидкість отримання результатів</w:t>
      </w:r>
    </w:p>
    <w:p w:rsidR="007F07F4" w:rsidRPr="007F07F4" w:rsidRDefault="007F07F4" w:rsidP="007F07F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07F4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F0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7F4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7F0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7F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F07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7F4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7F07F4">
        <w:rPr>
          <w:rFonts w:ascii="Times New Roman" w:hAnsi="Times New Roman" w:cs="Times New Roman"/>
          <w:sz w:val="28"/>
          <w:szCs w:val="28"/>
        </w:rPr>
        <w:t xml:space="preserve"> &lt;1%), </w:t>
      </w:r>
    </w:p>
    <w:p w:rsidR="007F07F4" w:rsidRPr="007F07F4" w:rsidRDefault="007F07F4" w:rsidP="007F07F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07F4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F07F4">
        <w:rPr>
          <w:rFonts w:ascii="Times New Roman" w:hAnsi="Times New Roman" w:cs="Times New Roman"/>
          <w:sz w:val="28"/>
          <w:szCs w:val="28"/>
        </w:rPr>
        <w:t xml:space="preserve"> 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>інформативність</w:t>
      </w:r>
      <w:r w:rsidR="001D3071">
        <w:rPr>
          <w:rFonts w:ascii="Times New Roman" w:hAnsi="Times New Roman" w:cs="Times New Roman"/>
          <w:sz w:val="28"/>
          <w:szCs w:val="28"/>
          <w:lang w:val="uk-UA"/>
        </w:rPr>
        <w:t xml:space="preserve"> [8</w:t>
      </w:r>
      <w:r w:rsidR="009C75D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F07F4" w:rsidRPr="007F07F4" w:rsidRDefault="007F07F4" w:rsidP="007F0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 переваги, ми оцінювали результати отримані за допомогою автоматизованого гематологічного аналізатору </w:t>
      </w:r>
      <w:proofErr w:type="spellStart"/>
      <w:r w:rsidRPr="007F07F4">
        <w:rPr>
          <w:rFonts w:ascii="Times New Roman" w:hAnsi="Times New Roman" w:cs="Times New Roman"/>
          <w:sz w:val="28"/>
          <w:szCs w:val="28"/>
          <w:lang w:val="en-US"/>
        </w:rPr>
        <w:t>Mindray</w:t>
      </w:r>
      <w:proofErr w:type="spellEnd"/>
      <w:r w:rsidRPr="007F07F4">
        <w:rPr>
          <w:rFonts w:ascii="Times New Roman" w:hAnsi="Times New Roman" w:cs="Times New Roman"/>
          <w:sz w:val="28"/>
          <w:szCs w:val="28"/>
        </w:rPr>
        <w:t xml:space="preserve"> </w:t>
      </w:r>
      <w:r w:rsidRPr="007F07F4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7F07F4">
        <w:rPr>
          <w:rFonts w:ascii="Times New Roman" w:hAnsi="Times New Roman" w:cs="Times New Roman"/>
          <w:sz w:val="28"/>
          <w:szCs w:val="28"/>
        </w:rPr>
        <w:t xml:space="preserve"> 3000 </w:t>
      </w:r>
      <w:r w:rsidRPr="007F07F4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7F07F4">
        <w:rPr>
          <w:rFonts w:ascii="Times New Roman" w:hAnsi="Times New Roman" w:cs="Times New Roman"/>
          <w:sz w:val="28"/>
          <w:szCs w:val="28"/>
          <w:lang w:val="uk-UA"/>
        </w:rPr>
        <w:t xml:space="preserve">, який дозволяє отримати 19 параметрів крові. Це дає можливість педіатру на ранньому етапі не тільки виявити анемію, але й оцінити її характеристику. </w:t>
      </w:r>
    </w:p>
    <w:p w:rsidR="0084520A" w:rsidRDefault="0084520A" w:rsidP="008452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аналізу були обрані наступні показники крові</w:t>
      </w:r>
      <w:r w:rsidR="003422FF">
        <w:rPr>
          <w:rFonts w:ascii="Times New Roman" w:hAnsi="Times New Roman" w:cs="Times New Roman"/>
          <w:sz w:val="28"/>
          <w:szCs w:val="28"/>
          <w:lang w:val="uk-UA"/>
        </w:rPr>
        <w:t xml:space="preserve"> з їх нормативним значенням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>: рівень гемоглобіну</w:t>
      </w:r>
      <w:r w:rsidR="00EE7746" w:rsidRPr="00EE7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7746" w:rsidRPr="00EE7746">
        <w:rPr>
          <w:rFonts w:ascii="Times New Roman" w:hAnsi="Times New Roman" w:cs="Times New Roman"/>
          <w:sz w:val="28"/>
          <w:szCs w:val="28"/>
          <w:lang w:val="uk-UA"/>
        </w:rPr>
        <w:t>Hb</w:t>
      </w:r>
      <w:proofErr w:type="spellEnd"/>
      <w:r w:rsidR="00EE7746" w:rsidRPr="00EE7746">
        <w:rPr>
          <w:rFonts w:ascii="Times New Roman" w:hAnsi="Times New Roman" w:cs="Times New Roman"/>
          <w:sz w:val="28"/>
          <w:szCs w:val="28"/>
          <w:lang w:val="uk-UA"/>
        </w:rPr>
        <w:t>, г/л</w:t>
      </w:r>
      <w:r w:rsidR="003422FF">
        <w:rPr>
          <w:rFonts w:ascii="Times New Roman" w:hAnsi="Times New Roman" w:cs="Times New Roman"/>
          <w:sz w:val="28"/>
          <w:szCs w:val="28"/>
          <w:lang w:val="uk-UA"/>
        </w:rPr>
        <w:t>, згідно таблиці 1</w:t>
      </w:r>
      <w:r>
        <w:rPr>
          <w:rFonts w:ascii="Times New Roman" w:hAnsi="Times New Roman" w:cs="Times New Roman"/>
          <w:sz w:val="28"/>
          <w:szCs w:val="28"/>
          <w:lang w:val="uk-UA"/>
        </w:rPr>
        <w:t>, показник об’єму еритроцитів (</w:t>
      </w:r>
      <w:r>
        <w:rPr>
          <w:rFonts w:ascii="Times New Roman" w:hAnsi="Times New Roman" w:cs="Times New Roman"/>
          <w:sz w:val="28"/>
          <w:szCs w:val="28"/>
          <w:lang w:val="en-US"/>
        </w:rPr>
        <w:t>MCV</w:t>
      </w:r>
      <w:r w:rsidR="00EE77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7746" w:rsidRPr="00EE7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746">
        <w:rPr>
          <w:rFonts w:ascii="Times New Roman" w:hAnsi="Times New Roman" w:cs="Times New Roman"/>
          <w:sz w:val="28"/>
          <w:szCs w:val="28"/>
          <w:lang w:val="uk-UA"/>
        </w:rPr>
        <w:t xml:space="preserve">80-100 </w:t>
      </w:r>
      <w:proofErr w:type="spellStart"/>
      <w:r w:rsidR="00870BA6">
        <w:rPr>
          <w:rFonts w:ascii="Times New Roman" w:hAnsi="Times New Roman" w:cs="Times New Roman"/>
          <w:sz w:val="28"/>
          <w:szCs w:val="28"/>
          <w:lang w:val="uk-UA"/>
        </w:rPr>
        <w:t>фемтолітрів</w:t>
      </w:r>
      <w:proofErr w:type="spellEnd"/>
      <w:r w:rsidR="00870BA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870BA6">
        <w:rPr>
          <w:rFonts w:ascii="Times New Roman" w:hAnsi="Times New Roman" w:cs="Times New Roman"/>
          <w:sz w:val="28"/>
          <w:szCs w:val="28"/>
          <w:lang w:val="uk-UA"/>
        </w:rPr>
        <w:t>фл</w:t>
      </w:r>
      <w:proofErr w:type="spellEnd"/>
      <w:r w:rsidRPr="0050322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показник середнього вмісту гемоглобіну в еритроциті </w:t>
      </w:r>
      <w:r w:rsidRPr="0057567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MCH</w:t>
      </w:r>
      <w:r w:rsidR="00EE7746">
        <w:rPr>
          <w:rFonts w:ascii="Times New Roman" w:hAnsi="Times New Roman" w:cs="Times New Roman"/>
          <w:sz w:val="28"/>
          <w:szCs w:val="28"/>
          <w:lang w:val="uk-UA"/>
        </w:rPr>
        <w:t>, 27-31</w:t>
      </w:r>
      <w:r w:rsidR="00EE7746" w:rsidRPr="00EE7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0BA6">
        <w:rPr>
          <w:rFonts w:ascii="Times New Roman" w:hAnsi="Times New Roman" w:cs="Times New Roman"/>
          <w:sz w:val="28"/>
          <w:szCs w:val="28"/>
          <w:lang w:val="uk-UA"/>
        </w:rPr>
        <w:t>пікограмів</w:t>
      </w:r>
      <w:proofErr w:type="spellEnd"/>
      <w:r w:rsidR="00870BA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870BA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Pr="005756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7746">
        <w:rPr>
          <w:rFonts w:ascii="Times New Roman" w:hAnsi="Times New Roman" w:cs="Times New Roman"/>
          <w:sz w:val="28"/>
          <w:szCs w:val="28"/>
          <w:lang w:val="uk-UA"/>
        </w:rPr>
        <w:t>, показник варіації широти розподілу еритроцитів (</w:t>
      </w:r>
      <w:r w:rsidR="00EE7746" w:rsidRPr="00EE7746">
        <w:rPr>
          <w:rFonts w:ascii="Times New Roman" w:hAnsi="Times New Roman" w:cs="Times New Roman"/>
          <w:sz w:val="28"/>
          <w:szCs w:val="28"/>
          <w:lang w:val="uk-UA"/>
        </w:rPr>
        <w:t xml:space="preserve">RDW, </w:t>
      </w:r>
      <w:r w:rsidR="00EE7746">
        <w:rPr>
          <w:rFonts w:ascii="Times New Roman" w:hAnsi="Times New Roman" w:cs="Times New Roman"/>
          <w:sz w:val="28"/>
          <w:szCs w:val="28"/>
          <w:lang w:val="uk-UA"/>
        </w:rPr>
        <w:t>11,5-14,5</w:t>
      </w:r>
      <w:r w:rsidR="00EE7746" w:rsidRPr="00EE774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EE774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C07E2" w:rsidRDefault="007C07E2" w:rsidP="00503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середніх показників отриманих при аналізі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еритроцитарних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індексів наведені в таблиці 2.</w:t>
      </w:r>
    </w:p>
    <w:p w:rsidR="007C07E2" w:rsidRDefault="00870BA6" w:rsidP="007C07E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7C07E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C07E2" w:rsidRDefault="007C07E2" w:rsidP="00EE774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Середні показники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еритроцитарних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індексів в залежності від групи дітей.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985"/>
      </w:tblGrid>
      <w:tr w:rsidR="007C07E2" w:rsidTr="007C07E2">
        <w:tc>
          <w:tcPr>
            <w:tcW w:w="2376" w:type="dxa"/>
          </w:tcPr>
          <w:p w:rsidR="007C07E2" w:rsidRDefault="007C07E2" w:rsidP="005032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C07E2" w:rsidRPr="007C07E2" w:rsidRDefault="007C07E2" w:rsidP="00705E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г/л</w:t>
            </w:r>
          </w:p>
        </w:tc>
        <w:tc>
          <w:tcPr>
            <w:tcW w:w="1701" w:type="dxa"/>
          </w:tcPr>
          <w:p w:rsidR="007C07E2" w:rsidRPr="007C07E2" w:rsidRDefault="00870BA6" w:rsidP="00705E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MCV,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фл</w:t>
            </w:r>
            <w:proofErr w:type="spellEnd"/>
          </w:p>
        </w:tc>
        <w:tc>
          <w:tcPr>
            <w:tcW w:w="1701" w:type="dxa"/>
          </w:tcPr>
          <w:p w:rsidR="007C07E2" w:rsidRPr="00870BA6" w:rsidRDefault="007C07E2" w:rsidP="00870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MCH, </w:t>
            </w:r>
            <w:proofErr w:type="spellStart"/>
            <w:r w:rsidR="008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пг</w:t>
            </w:r>
            <w:proofErr w:type="spellEnd"/>
          </w:p>
        </w:tc>
        <w:tc>
          <w:tcPr>
            <w:tcW w:w="1985" w:type="dxa"/>
          </w:tcPr>
          <w:p w:rsidR="007C07E2" w:rsidRPr="007C07E2" w:rsidRDefault="007C07E2" w:rsidP="00705E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RDW, %</w:t>
            </w:r>
          </w:p>
        </w:tc>
      </w:tr>
      <w:tr w:rsidR="007C07E2" w:rsidTr="007C07E2">
        <w:tc>
          <w:tcPr>
            <w:tcW w:w="2376" w:type="dxa"/>
          </w:tcPr>
          <w:p w:rsidR="007C07E2" w:rsidRPr="007C07E2" w:rsidRDefault="007C07E2" w:rsidP="007C07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група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=24)</w:t>
            </w:r>
          </w:p>
        </w:tc>
        <w:tc>
          <w:tcPr>
            <w:tcW w:w="1701" w:type="dxa"/>
          </w:tcPr>
          <w:p w:rsidR="007C07E2" w:rsidRDefault="007C07E2" w:rsidP="00705E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  <w:r w:rsidR="0070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 w:rsidR="0070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</w:t>
            </w:r>
          </w:p>
        </w:tc>
        <w:tc>
          <w:tcPr>
            <w:tcW w:w="1701" w:type="dxa"/>
          </w:tcPr>
          <w:p w:rsidR="007C07E2" w:rsidRDefault="00705E49" w:rsidP="0070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80,2</w:t>
            </w:r>
            <w:r w:rsidR="007C07E2" w:rsidRPr="00296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05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</w:tcPr>
          <w:p w:rsidR="007C07E2" w:rsidRDefault="00705E49" w:rsidP="0070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25,6</w:t>
            </w:r>
            <w:r w:rsidR="007C07E2" w:rsidRPr="00296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1985" w:type="dxa"/>
          </w:tcPr>
          <w:p w:rsidR="007C07E2" w:rsidRDefault="00705E49" w:rsidP="0070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13,4</w:t>
            </w:r>
            <w:r w:rsidR="007C07E2" w:rsidRPr="00296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</w:tr>
      <w:tr w:rsidR="007C07E2" w:rsidTr="007C07E2">
        <w:tc>
          <w:tcPr>
            <w:tcW w:w="2376" w:type="dxa"/>
          </w:tcPr>
          <w:p w:rsidR="007C07E2" w:rsidRPr="007C07E2" w:rsidRDefault="007C07E2" w:rsidP="007C07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група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=18)</w:t>
            </w:r>
          </w:p>
        </w:tc>
        <w:tc>
          <w:tcPr>
            <w:tcW w:w="1701" w:type="dxa"/>
          </w:tcPr>
          <w:p w:rsidR="007C07E2" w:rsidRDefault="00705E49" w:rsidP="0070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113,6</w:t>
            </w:r>
            <w:r w:rsidR="007C07E2" w:rsidRPr="000B7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  <w:tc>
          <w:tcPr>
            <w:tcW w:w="1701" w:type="dxa"/>
          </w:tcPr>
          <w:p w:rsidR="007C07E2" w:rsidRDefault="00705E49" w:rsidP="0070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  <w:r w:rsidR="007C07E2" w:rsidRPr="000B7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701" w:type="dxa"/>
          </w:tcPr>
          <w:p w:rsidR="007C07E2" w:rsidRDefault="00705E49" w:rsidP="0070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  <w:r w:rsidR="007C07E2" w:rsidRPr="000B7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985" w:type="dxa"/>
          </w:tcPr>
          <w:p w:rsidR="007C07E2" w:rsidRDefault="00705E49" w:rsidP="0070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  <w:r w:rsidR="007C07E2" w:rsidRPr="000B7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7C07E2" w:rsidTr="007C07E2">
        <w:tc>
          <w:tcPr>
            <w:tcW w:w="2376" w:type="dxa"/>
          </w:tcPr>
          <w:p w:rsidR="007C07E2" w:rsidRPr="007C07E2" w:rsidRDefault="007C07E2" w:rsidP="007C07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група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=20)</w:t>
            </w:r>
          </w:p>
        </w:tc>
        <w:tc>
          <w:tcPr>
            <w:tcW w:w="1701" w:type="dxa"/>
          </w:tcPr>
          <w:p w:rsidR="007C07E2" w:rsidRDefault="00705E49" w:rsidP="0070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111,2</w:t>
            </w:r>
            <w:r w:rsidR="007C07E2" w:rsidRPr="000B7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</w:t>
            </w:r>
          </w:p>
        </w:tc>
        <w:tc>
          <w:tcPr>
            <w:tcW w:w="1701" w:type="dxa"/>
          </w:tcPr>
          <w:p w:rsidR="007C07E2" w:rsidRDefault="00705E49" w:rsidP="0070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80,2</w:t>
            </w:r>
            <w:r w:rsidR="007C07E2" w:rsidRPr="000B7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1701" w:type="dxa"/>
          </w:tcPr>
          <w:p w:rsidR="007C07E2" w:rsidRDefault="00705E49" w:rsidP="0070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25,4</w:t>
            </w:r>
            <w:r w:rsidR="007C07E2" w:rsidRPr="000B7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985" w:type="dxa"/>
          </w:tcPr>
          <w:p w:rsidR="007C07E2" w:rsidRDefault="00705E49" w:rsidP="0070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12,9</w:t>
            </w:r>
            <w:r w:rsidR="007C07E2" w:rsidRPr="000B7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</w:tr>
    </w:tbl>
    <w:p w:rsidR="007C07E2" w:rsidRDefault="007C07E2" w:rsidP="00503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8B1" w:rsidRDefault="000525CA" w:rsidP="00503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видно з наведеної таблиці,</w:t>
      </w:r>
      <w:r w:rsidR="00986C1D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середнього рівню гемоглобіну виявлено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</w:t>
      </w:r>
      <w:r w:rsidR="00986C1D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 та ІІІ груп</w:t>
      </w:r>
      <w:r w:rsidR="00986C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7C14">
        <w:rPr>
          <w:rFonts w:ascii="Times New Roman" w:hAnsi="Times New Roman" w:cs="Times New Roman"/>
          <w:sz w:val="28"/>
          <w:szCs w:val="28"/>
          <w:lang w:val="uk-UA"/>
        </w:rPr>
        <w:t xml:space="preserve"> Загалом при отриманні результатів загального аналізу крові за допомогою гематологічного аналізатора, анемія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легкого ступеня</w:t>
      </w:r>
      <w:r w:rsidR="00267C14">
        <w:rPr>
          <w:rFonts w:ascii="Times New Roman" w:hAnsi="Times New Roman" w:cs="Times New Roman"/>
          <w:sz w:val="28"/>
          <w:szCs w:val="28"/>
          <w:lang w:val="uk-UA"/>
        </w:rPr>
        <w:t xml:space="preserve"> виявлена у</w:t>
      </w:r>
      <w:r w:rsidR="007528B1">
        <w:rPr>
          <w:rFonts w:ascii="Times New Roman" w:hAnsi="Times New Roman" w:cs="Times New Roman"/>
          <w:sz w:val="28"/>
          <w:szCs w:val="28"/>
          <w:lang w:val="uk-UA"/>
        </w:rPr>
        <w:t xml:space="preserve"> 23,8</w:t>
      </w:r>
      <w:r w:rsidR="007528B1"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7528B1">
        <w:rPr>
          <w:rFonts w:ascii="Times New Roman" w:hAnsi="Times New Roman" w:cs="Times New Roman"/>
          <w:sz w:val="28"/>
          <w:szCs w:val="28"/>
          <w:lang w:val="uk-UA"/>
        </w:rPr>
        <w:t>8,4% дітей І групи, 50</w:t>
      </w:r>
      <w:r w:rsidR="007528B1"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7528B1">
        <w:rPr>
          <w:rFonts w:ascii="Times New Roman" w:hAnsi="Times New Roman" w:cs="Times New Roman"/>
          <w:sz w:val="28"/>
          <w:szCs w:val="28"/>
          <w:lang w:val="uk-UA"/>
        </w:rPr>
        <w:t>12,1% дітей ІІ групи та 45</w:t>
      </w:r>
      <w:r w:rsidR="007528B1"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7528B1">
        <w:rPr>
          <w:rFonts w:ascii="Times New Roman" w:hAnsi="Times New Roman" w:cs="Times New Roman"/>
          <w:sz w:val="28"/>
          <w:szCs w:val="28"/>
          <w:lang w:val="uk-UA"/>
        </w:rPr>
        <w:t>11,4 дітей ІІІ групи. Що загалом дещо більше попереднього аналізу крові, і в середньому становить 38,7</w:t>
      </w:r>
      <w:r w:rsidR="007528B1"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7528B1">
        <w:rPr>
          <w:rFonts w:ascii="Times New Roman" w:hAnsi="Times New Roman" w:cs="Times New Roman"/>
          <w:sz w:val="28"/>
          <w:szCs w:val="28"/>
          <w:lang w:val="uk-UA"/>
        </w:rPr>
        <w:t xml:space="preserve">6,2% дітей. </w:t>
      </w:r>
    </w:p>
    <w:p w:rsidR="007528B1" w:rsidRPr="007528B1" w:rsidRDefault="007528B1" w:rsidP="00503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 значення по</w:t>
      </w:r>
      <w:r w:rsidR="000525CA">
        <w:rPr>
          <w:rFonts w:ascii="Times New Roman" w:hAnsi="Times New Roman" w:cs="Times New Roman"/>
          <w:sz w:val="28"/>
          <w:szCs w:val="28"/>
          <w:lang w:val="uk-UA"/>
        </w:rPr>
        <w:t>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21D">
        <w:rPr>
          <w:rFonts w:ascii="Times New Roman" w:hAnsi="Times New Roman" w:cs="Times New Roman"/>
          <w:sz w:val="28"/>
          <w:szCs w:val="28"/>
          <w:lang w:val="en-US"/>
        </w:rPr>
        <w:t>MCV</w:t>
      </w:r>
      <w:r w:rsidR="00905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5CA">
        <w:rPr>
          <w:rFonts w:ascii="Times New Roman" w:hAnsi="Times New Roman" w:cs="Times New Roman"/>
          <w:sz w:val="28"/>
          <w:szCs w:val="28"/>
          <w:lang w:val="uk-UA"/>
        </w:rPr>
        <w:t>серед всіх обстежених були в подібних межах, але на нижньому рівні від нормативного показника.</w:t>
      </w:r>
      <w:r w:rsidR="0090521D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у 38</w:t>
      </w:r>
      <w:r>
        <w:rPr>
          <w:rFonts w:ascii="Times New Roman" w:hAnsi="Times New Roman" w:cs="Times New Roman"/>
          <w:sz w:val="28"/>
          <w:szCs w:val="28"/>
          <w:lang w:val="uk-UA"/>
        </w:rPr>
        <w:t>,4</w:t>
      </w:r>
      <w:r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>14,4</w:t>
      </w:r>
      <w:r w:rsidR="0090521D">
        <w:rPr>
          <w:rFonts w:ascii="Times New Roman" w:hAnsi="Times New Roman" w:cs="Times New Roman"/>
          <w:sz w:val="28"/>
          <w:szCs w:val="28"/>
          <w:lang w:val="uk-UA"/>
        </w:rPr>
        <w:t xml:space="preserve">%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ІІ групи та 53,3</w:t>
      </w:r>
      <w:r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13,3% дітей ІІІ групи, встановлено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мікроцитарність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еритроцитів, за заниженим </w:t>
      </w:r>
      <w:r>
        <w:rPr>
          <w:rFonts w:ascii="Times New Roman" w:hAnsi="Times New Roman" w:cs="Times New Roman"/>
          <w:sz w:val="28"/>
          <w:szCs w:val="28"/>
          <w:lang w:val="en-US"/>
        </w:rPr>
        <w:t>MCV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5E49" w:rsidRDefault="007528B1" w:rsidP="00503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 увагу подібне</w:t>
      </w:r>
      <w:r w:rsidR="0090521D">
        <w:rPr>
          <w:rFonts w:ascii="Times New Roman" w:hAnsi="Times New Roman" w:cs="Times New Roman"/>
          <w:sz w:val="28"/>
          <w:szCs w:val="28"/>
          <w:lang w:val="uk-UA"/>
        </w:rPr>
        <w:t xml:space="preserve"> серед всіх груп зниження показника </w:t>
      </w:r>
      <w:r w:rsidR="0090521D">
        <w:rPr>
          <w:rFonts w:ascii="Times New Roman" w:hAnsi="Times New Roman" w:cs="Times New Roman"/>
          <w:sz w:val="28"/>
          <w:szCs w:val="28"/>
          <w:lang w:val="en-US"/>
        </w:rPr>
        <w:t>MCH</w:t>
      </w:r>
      <w:r w:rsidR="0090521D">
        <w:rPr>
          <w:rFonts w:ascii="Times New Roman" w:hAnsi="Times New Roman" w:cs="Times New Roman"/>
          <w:sz w:val="28"/>
          <w:szCs w:val="28"/>
          <w:lang w:val="uk-UA"/>
        </w:rPr>
        <w:t xml:space="preserve">, що свідчить про недостатній </w:t>
      </w:r>
      <w:r>
        <w:rPr>
          <w:rFonts w:ascii="Times New Roman" w:hAnsi="Times New Roman" w:cs="Times New Roman"/>
          <w:sz w:val="28"/>
          <w:szCs w:val="28"/>
          <w:lang w:val="uk-UA"/>
        </w:rPr>
        <w:t>вміст гемоглобін</w:t>
      </w:r>
      <w:r w:rsidR="001F3C9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еритроцитах</w:t>
      </w:r>
      <w:r w:rsidR="001F3C9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1F3C90">
        <w:rPr>
          <w:rFonts w:ascii="Times New Roman" w:hAnsi="Times New Roman" w:cs="Times New Roman"/>
          <w:sz w:val="28"/>
          <w:szCs w:val="28"/>
          <w:lang w:val="uk-UA"/>
        </w:rPr>
        <w:t>гіпохромність</w:t>
      </w:r>
      <w:proofErr w:type="spellEnd"/>
      <w:r w:rsidR="001F3C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F3C9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іпохромні</w:t>
      </w:r>
      <w:r w:rsidR="0071256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еритроцитів </w:t>
      </w:r>
      <w:r w:rsidR="001F3C90">
        <w:rPr>
          <w:rFonts w:ascii="Times New Roman" w:hAnsi="Times New Roman" w:cs="Times New Roman"/>
          <w:sz w:val="28"/>
          <w:szCs w:val="28"/>
          <w:lang w:val="uk-UA"/>
        </w:rPr>
        <w:t>виявлена у 69,2</w:t>
      </w:r>
      <w:r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1F3C90">
        <w:rPr>
          <w:rFonts w:ascii="Times New Roman" w:hAnsi="Times New Roman" w:cs="Times New Roman"/>
          <w:sz w:val="28"/>
          <w:szCs w:val="28"/>
          <w:lang w:val="uk-UA"/>
        </w:rPr>
        <w:t>9,2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дітей І групи, </w:t>
      </w:r>
      <w:r w:rsidR="001F3C90">
        <w:rPr>
          <w:rFonts w:ascii="Times New Roman" w:hAnsi="Times New Roman" w:cs="Times New Roman"/>
          <w:sz w:val="28"/>
          <w:szCs w:val="28"/>
          <w:lang w:val="uk-UA"/>
        </w:rPr>
        <w:t>76,9</w:t>
      </w:r>
      <w:r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>12,</w:t>
      </w:r>
      <w:r w:rsidR="001F3C9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дітей ІІ групи та </w:t>
      </w:r>
      <w:r w:rsidR="001F3C90">
        <w:rPr>
          <w:rFonts w:ascii="Times New Roman" w:hAnsi="Times New Roman" w:cs="Times New Roman"/>
          <w:sz w:val="28"/>
          <w:szCs w:val="28"/>
          <w:lang w:val="uk-UA"/>
        </w:rPr>
        <w:t>73,3</w:t>
      </w:r>
      <w:r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>11,</w:t>
      </w:r>
      <w:r w:rsidR="001F3C9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D5512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ІІІ групи</w:t>
      </w:r>
      <w:r w:rsidR="001F3C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256C">
        <w:rPr>
          <w:rFonts w:ascii="Times New Roman" w:hAnsi="Times New Roman" w:cs="Times New Roman"/>
          <w:sz w:val="28"/>
          <w:szCs w:val="28"/>
          <w:lang w:val="uk-UA"/>
        </w:rPr>
        <w:t xml:space="preserve"> Що на нашу думку свідчить</w:t>
      </w:r>
      <w:r w:rsidR="007E2BDE">
        <w:rPr>
          <w:rFonts w:ascii="Times New Roman" w:hAnsi="Times New Roman" w:cs="Times New Roman"/>
          <w:sz w:val="28"/>
          <w:szCs w:val="28"/>
          <w:lang w:val="uk-UA"/>
        </w:rPr>
        <w:t xml:space="preserve"> про наявність латентної недостатності заліза в організмі дітей з пієлонефритом, особливо в період загострення. </w:t>
      </w:r>
    </w:p>
    <w:p w:rsidR="003422FF" w:rsidRPr="007E2BDE" w:rsidRDefault="003422FF" w:rsidP="0034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поодинокі випадки зниження показника </w:t>
      </w:r>
      <w:r>
        <w:rPr>
          <w:rFonts w:ascii="Times New Roman" w:hAnsi="Times New Roman" w:cs="Times New Roman"/>
          <w:sz w:val="28"/>
          <w:szCs w:val="28"/>
          <w:lang w:val="en-US"/>
        </w:rPr>
        <w:t>RDW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загалом не вплинуло на його середні значення між групами. </w:t>
      </w:r>
    </w:p>
    <w:p w:rsidR="003422FF" w:rsidRPr="00DE4F77" w:rsidRDefault="000D5512" w:rsidP="000D5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урахуванням критеріїв підтвердження залізодефіцитної анемії у дітей</w:t>
      </w:r>
      <w:r w:rsidR="00DE4F77">
        <w:rPr>
          <w:rFonts w:ascii="Times New Roman" w:hAnsi="Times New Roman" w:cs="Times New Roman"/>
          <w:sz w:val="28"/>
          <w:szCs w:val="28"/>
          <w:lang w:val="uk-UA"/>
        </w:rPr>
        <w:t xml:space="preserve">, наступним етапом було </w:t>
      </w:r>
      <w:r w:rsidR="003422FF">
        <w:rPr>
          <w:rFonts w:ascii="Times New Roman" w:hAnsi="Times New Roman" w:cs="Times New Roman"/>
          <w:sz w:val="28"/>
          <w:szCs w:val="28"/>
          <w:lang w:val="uk-UA"/>
        </w:rPr>
        <w:t>проведено визначення рівню сироваткового заліза</w:t>
      </w:r>
      <w:r w:rsidR="00DE4F77">
        <w:rPr>
          <w:rFonts w:ascii="Times New Roman" w:hAnsi="Times New Roman" w:cs="Times New Roman"/>
          <w:sz w:val="28"/>
          <w:szCs w:val="28"/>
          <w:lang w:val="uk-UA"/>
        </w:rPr>
        <w:t xml:space="preserve"> у дітей з ХЗН</w:t>
      </w:r>
      <w:r w:rsidR="003422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Латентний дефіцит заліза встановлено у 41,6</w:t>
      </w:r>
      <w:r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дітей І групи, </w:t>
      </w:r>
      <w:r>
        <w:rPr>
          <w:rFonts w:ascii="Times New Roman" w:hAnsi="Times New Roman" w:cs="Times New Roman"/>
          <w:sz w:val="28"/>
          <w:szCs w:val="28"/>
          <w:lang w:val="uk-UA"/>
        </w:rPr>
        <w:t>61,1</w:t>
      </w:r>
      <w:r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>11,8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дітей ІІ групи та </w:t>
      </w: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B7A6E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0,9%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ІІІ групи.</w:t>
      </w:r>
      <w:r w:rsidR="00DE4F77">
        <w:rPr>
          <w:rFonts w:ascii="Times New Roman" w:hAnsi="Times New Roman" w:cs="Times New Roman"/>
          <w:sz w:val="28"/>
          <w:szCs w:val="28"/>
          <w:lang w:val="uk-UA"/>
        </w:rPr>
        <w:t xml:space="preserve"> Після порівняння отриманих результатів з показниками </w:t>
      </w:r>
      <w:r w:rsidR="00DE4F77">
        <w:rPr>
          <w:rFonts w:ascii="Times New Roman" w:hAnsi="Times New Roman" w:cs="Times New Roman"/>
          <w:sz w:val="28"/>
          <w:szCs w:val="28"/>
          <w:lang w:val="en-US"/>
        </w:rPr>
        <w:t>MCH</w:t>
      </w:r>
      <w:r w:rsidR="00DE4F77">
        <w:rPr>
          <w:rFonts w:ascii="Times New Roman" w:hAnsi="Times New Roman" w:cs="Times New Roman"/>
          <w:sz w:val="28"/>
          <w:szCs w:val="28"/>
          <w:lang w:val="uk-UA"/>
        </w:rPr>
        <w:t xml:space="preserve"> у дітей, виявлено їх </w:t>
      </w:r>
      <w:r w:rsidR="00DE4F7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подібні зміни. Що дає змогу використовувати зазначений показник в якості маркера латентного дефіциту заліза у дітей з ХЗН</w:t>
      </w:r>
    </w:p>
    <w:p w:rsidR="007F07F4" w:rsidRDefault="007F07F4" w:rsidP="005756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Висновки. </w:t>
      </w:r>
    </w:p>
    <w:p w:rsidR="004D0F6C" w:rsidRDefault="00F4457E" w:rsidP="004D0F6C">
      <w:pPr>
        <w:pStyle w:val="a7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дітей </w:t>
      </w:r>
      <w:r w:rsidR="00A4752A" w:rsidRPr="002D6001">
        <w:rPr>
          <w:rFonts w:ascii="Times New Roman" w:hAnsi="Times New Roman" w:cs="Times New Roman"/>
          <w:sz w:val="28"/>
          <w:szCs w:val="28"/>
          <w:lang w:val="uk-UA"/>
        </w:rPr>
        <w:t>з пієлонефритом у різні періоди перебігу захворювання характер</w:t>
      </w:r>
      <w:r w:rsidR="00EC0055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52A" w:rsidRPr="002D6001">
        <w:rPr>
          <w:rFonts w:ascii="Times New Roman" w:hAnsi="Times New Roman" w:cs="Times New Roman"/>
          <w:sz w:val="28"/>
          <w:szCs w:val="28"/>
          <w:lang w:val="uk-UA"/>
        </w:rPr>
        <w:t>наявніст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proofErr w:type="spellStart"/>
      <w:r w:rsidR="00A4752A" w:rsidRPr="002D6001">
        <w:rPr>
          <w:rFonts w:ascii="Times New Roman" w:hAnsi="Times New Roman" w:cs="Times New Roman"/>
          <w:sz w:val="28"/>
          <w:szCs w:val="28"/>
          <w:lang w:val="uk-UA"/>
        </w:rPr>
        <w:t>гіпохромної</w:t>
      </w:r>
      <w:proofErr w:type="spellEnd"/>
      <w:r w:rsidR="00A4752A" w:rsidRPr="002D60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4752A" w:rsidRPr="002D6001">
        <w:rPr>
          <w:rFonts w:ascii="Times New Roman" w:hAnsi="Times New Roman" w:cs="Times New Roman"/>
          <w:sz w:val="28"/>
          <w:szCs w:val="28"/>
          <w:lang w:val="uk-UA"/>
        </w:rPr>
        <w:t>мікроцитарної</w:t>
      </w:r>
      <w:proofErr w:type="spellEnd"/>
      <w:r w:rsidR="00A4752A" w:rsidRPr="002D6001">
        <w:rPr>
          <w:rFonts w:ascii="Times New Roman" w:hAnsi="Times New Roman" w:cs="Times New Roman"/>
          <w:sz w:val="28"/>
          <w:szCs w:val="28"/>
          <w:lang w:val="uk-UA"/>
        </w:rPr>
        <w:t xml:space="preserve"> анемії легкого ступеня, </w:t>
      </w:r>
      <w:r>
        <w:rPr>
          <w:rFonts w:ascii="Times New Roman" w:hAnsi="Times New Roman" w:cs="Times New Roman"/>
          <w:sz w:val="28"/>
          <w:szCs w:val="28"/>
          <w:lang w:val="uk-UA"/>
        </w:rPr>
        <w:t>зі значним зниженням показників в період загострення процесу або наявності активного запалення.</w:t>
      </w:r>
    </w:p>
    <w:p w:rsidR="00F4457E" w:rsidRDefault="002D6001" w:rsidP="004D0F6C">
      <w:pPr>
        <w:pStyle w:val="a7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F6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A4752A" w:rsidRPr="004D0F6C">
        <w:rPr>
          <w:rFonts w:ascii="Times New Roman" w:hAnsi="Times New Roman" w:cs="Times New Roman"/>
          <w:sz w:val="28"/>
          <w:szCs w:val="28"/>
          <w:lang w:val="uk-UA"/>
        </w:rPr>
        <w:t xml:space="preserve">зниження </w:t>
      </w:r>
      <w:r w:rsidR="00F4457E">
        <w:rPr>
          <w:rFonts w:ascii="Times New Roman" w:hAnsi="Times New Roman" w:cs="Times New Roman"/>
          <w:sz w:val="28"/>
          <w:szCs w:val="28"/>
          <w:lang w:val="uk-UA"/>
        </w:rPr>
        <w:t>МСН</w:t>
      </w:r>
      <w:r w:rsidR="00F4457E" w:rsidRPr="004D0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57E">
        <w:rPr>
          <w:rFonts w:ascii="Times New Roman" w:hAnsi="Times New Roman" w:cs="Times New Roman"/>
          <w:sz w:val="28"/>
          <w:szCs w:val="28"/>
          <w:lang w:val="uk-UA"/>
        </w:rPr>
        <w:t xml:space="preserve">можна вважати </w:t>
      </w:r>
      <w:r w:rsidR="007F07F4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A4752A" w:rsidRPr="004D0F6C">
        <w:rPr>
          <w:rFonts w:ascii="Times New Roman" w:hAnsi="Times New Roman" w:cs="Times New Roman"/>
          <w:sz w:val="28"/>
          <w:szCs w:val="28"/>
          <w:lang w:val="uk-UA"/>
        </w:rPr>
        <w:t>ркером анемії у дітей з пієлонефритом, що передує зниженн</w:t>
      </w:r>
      <w:r w:rsidR="00F4457E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A4752A" w:rsidRPr="004D0F6C">
        <w:rPr>
          <w:rFonts w:ascii="Times New Roman" w:hAnsi="Times New Roman" w:cs="Times New Roman"/>
          <w:sz w:val="28"/>
          <w:szCs w:val="28"/>
          <w:lang w:val="uk-UA"/>
        </w:rPr>
        <w:t xml:space="preserve">рівня гемоглобіну. </w:t>
      </w:r>
    </w:p>
    <w:p w:rsidR="00975409" w:rsidRPr="002B699E" w:rsidRDefault="00A4752A" w:rsidP="001F0A00">
      <w:pPr>
        <w:pStyle w:val="a7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99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 практичній діяльності лікаря-педіатра </w:t>
      </w:r>
      <w:r w:rsidR="00EC0055">
        <w:rPr>
          <w:rFonts w:ascii="Times New Roman" w:hAnsi="Times New Roman" w:cs="Times New Roman"/>
          <w:sz w:val="28"/>
          <w:szCs w:val="28"/>
          <w:lang w:val="uk-UA"/>
        </w:rPr>
        <w:t>результатів гемограми, отриманої</w:t>
      </w:r>
      <w:r w:rsidRPr="002B699E">
        <w:rPr>
          <w:rFonts w:ascii="Times New Roman" w:hAnsi="Times New Roman" w:cs="Times New Roman"/>
          <w:sz w:val="28"/>
          <w:szCs w:val="28"/>
          <w:lang w:val="uk-UA"/>
        </w:rPr>
        <w:t xml:space="preserve"> апаратним методом, </w:t>
      </w:r>
      <w:r w:rsidR="00F4457E" w:rsidRPr="002B699E">
        <w:rPr>
          <w:rFonts w:ascii="Times New Roman" w:hAnsi="Times New Roman" w:cs="Times New Roman"/>
          <w:sz w:val="28"/>
          <w:szCs w:val="28"/>
          <w:lang w:val="uk-UA"/>
        </w:rPr>
        <w:t>дасть змогу</w:t>
      </w:r>
      <w:r w:rsidR="00EC0055">
        <w:rPr>
          <w:rFonts w:ascii="Times New Roman" w:hAnsi="Times New Roman" w:cs="Times New Roman"/>
          <w:sz w:val="28"/>
          <w:szCs w:val="28"/>
          <w:lang w:val="uk-UA"/>
        </w:rPr>
        <w:t xml:space="preserve"> у дітей</w:t>
      </w:r>
      <w:r w:rsidR="00F4457E" w:rsidRPr="002B699E">
        <w:rPr>
          <w:rFonts w:ascii="Times New Roman" w:hAnsi="Times New Roman" w:cs="Times New Roman"/>
          <w:sz w:val="28"/>
          <w:szCs w:val="28"/>
          <w:lang w:val="uk-UA"/>
        </w:rPr>
        <w:t xml:space="preserve"> з пієлоне</w:t>
      </w:r>
      <w:r w:rsidR="002B699E" w:rsidRPr="002B699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4457E" w:rsidRPr="002B699E">
        <w:rPr>
          <w:rFonts w:ascii="Times New Roman" w:hAnsi="Times New Roman" w:cs="Times New Roman"/>
          <w:sz w:val="28"/>
          <w:szCs w:val="28"/>
          <w:lang w:val="uk-UA"/>
        </w:rPr>
        <w:t xml:space="preserve">ритом виявити </w:t>
      </w:r>
      <w:r w:rsidR="002B699E">
        <w:rPr>
          <w:rFonts w:ascii="Times New Roman" w:hAnsi="Times New Roman" w:cs="Times New Roman"/>
          <w:sz w:val="28"/>
          <w:szCs w:val="28"/>
          <w:lang w:val="uk-UA"/>
        </w:rPr>
        <w:t>анемію</w:t>
      </w:r>
      <w:r w:rsidR="00EC0055">
        <w:rPr>
          <w:rFonts w:ascii="Times New Roman" w:hAnsi="Times New Roman" w:cs="Times New Roman"/>
          <w:sz w:val="28"/>
          <w:szCs w:val="28"/>
          <w:lang w:val="uk-UA"/>
        </w:rPr>
        <w:t xml:space="preserve"> на ранніх стадіях, </w:t>
      </w:r>
      <w:r w:rsidRPr="002B699E">
        <w:rPr>
          <w:rFonts w:ascii="Times New Roman" w:hAnsi="Times New Roman" w:cs="Times New Roman"/>
          <w:sz w:val="28"/>
          <w:szCs w:val="28"/>
          <w:lang w:val="uk-UA"/>
        </w:rPr>
        <w:t>своєчасно</w:t>
      </w:r>
      <w:r w:rsidR="00EC0055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лікування та безумовно покращити  </w:t>
      </w:r>
      <w:r w:rsidRPr="002B699E">
        <w:rPr>
          <w:rFonts w:ascii="Times New Roman" w:hAnsi="Times New Roman" w:cs="Times New Roman"/>
          <w:sz w:val="28"/>
          <w:szCs w:val="28"/>
          <w:lang w:val="uk-UA"/>
        </w:rPr>
        <w:t xml:space="preserve"> перебіг основного захворювання.</w:t>
      </w:r>
    </w:p>
    <w:p w:rsidR="003A28EF" w:rsidRDefault="003A28EF" w:rsidP="0098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7F4" w:rsidRDefault="002B699E" w:rsidP="0098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Перелік використаної літератури.</w:t>
      </w:r>
    </w:p>
    <w:p w:rsidR="003D2485" w:rsidRDefault="00D41AA8" w:rsidP="003D248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Багдасарова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Хронічна хвороба нирок у дітей та стан ниркової замісної терапії в Україні / 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Багдасарова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С.П. Фоміна // Український журнал нефрології та діалізу. – 2015. - №1. – С.3-7. </w:t>
      </w:r>
    </w:p>
    <w:p w:rsidR="00D41AA8" w:rsidRPr="004E0516" w:rsidRDefault="00A847D4" w:rsidP="003D248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</w:t>
      </w:r>
      <w:r w:rsidRPr="00A847D4">
        <w:rPr>
          <w:rFonts w:ascii="Times New Roman" w:hAnsi="Times New Roman" w:cs="Times New Roman"/>
          <w:sz w:val="28"/>
          <w:szCs w:val="28"/>
          <w:lang w:val="uk-UA"/>
        </w:rPr>
        <w:t xml:space="preserve">данник В.Г. роль клітинної гіпоксії в прогресуванні хронічного </w:t>
      </w:r>
      <w:proofErr w:type="spellStart"/>
      <w:r w:rsidRPr="00A847D4">
        <w:rPr>
          <w:rFonts w:ascii="Times New Roman" w:hAnsi="Times New Roman" w:cs="Times New Roman"/>
          <w:sz w:val="28"/>
          <w:szCs w:val="28"/>
          <w:lang w:val="uk-UA"/>
        </w:rPr>
        <w:t>гломерулонериту</w:t>
      </w:r>
      <w:proofErr w:type="spellEnd"/>
      <w:r w:rsidRPr="00A847D4">
        <w:rPr>
          <w:rFonts w:ascii="Times New Roman" w:hAnsi="Times New Roman" w:cs="Times New Roman"/>
          <w:sz w:val="28"/>
          <w:szCs w:val="28"/>
          <w:lang w:val="uk-UA"/>
        </w:rPr>
        <w:t xml:space="preserve"> у дітей / В.Г.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847D4">
        <w:rPr>
          <w:rFonts w:ascii="Times New Roman" w:hAnsi="Times New Roman" w:cs="Times New Roman"/>
          <w:sz w:val="28"/>
          <w:szCs w:val="28"/>
          <w:lang w:val="uk-UA"/>
        </w:rPr>
        <w:t xml:space="preserve">айданник, </w:t>
      </w:r>
      <w:r>
        <w:rPr>
          <w:rFonts w:ascii="Times New Roman" w:hAnsi="Times New Roman" w:cs="Times New Roman"/>
          <w:sz w:val="28"/>
          <w:szCs w:val="28"/>
          <w:lang w:val="uk-UA"/>
        </w:rPr>
        <w:t>Є.А</w:t>
      </w:r>
      <w:r w:rsidRPr="00A847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847D4">
        <w:rPr>
          <w:rFonts w:ascii="Times New Roman" w:hAnsi="Times New Roman" w:cs="Times New Roman"/>
          <w:sz w:val="28"/>
          <w:szCs w:val="28"/>
          <w:lang w:val="uk-UA"/>
        </w:rPr>
        <w:t xml:space="preserve">урлака,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proofErr w:type="spellStart"/>
      <w:r w:rsidRPr="004E0516">
        <w:rPr>
          <w:rFonts w:ascii="Times New Roman" w:hAnsi="Times New Roman" w:cs="Times New Roman"/>
          <w:sz w:val="28"/>
          <w:szCs w:val="28"/>
          <w:lang w:val="uk-UA"/>
        </w:rPr>
        <w:t>Багдасарова</w:t>
      </w:r>
      <w:proofErr w:type="spellEnd"/>
      <w:r w:rsidRPr="004E0516">
        <w:rPr>
          <w:rFonts w:ascii="Times New Roman" w:hAnsi="Times New Roman" w:cs="Times New Roman"/>
          <w:sz w:val="28"/>
          <w:szCs w:val="28"/>
          <w:lang w:val="uk-UA"/>
        </w:rPr>
        <w:t>, С.П. Фоміна // Український журнал нефрології та діалізу. – 2012. - №1. – с.52-58.</w:t>
      </w:r>
    </w:p>
    <w:p w:rsidR="00A847D4" w:rsidRPr="004E0516" w:rsidRDefault="00A847D4" w:rsidP="00A847D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E0516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Database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Iron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Deficiency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516">
        <w:rPr>
          <w:rFonts w:ascii="Times New Roman" w:hAnsi="Times New Roman" w:cs="Times New Roman"/>
          <w:sz w:val="28"/>
          <w:szCs w:val="28"/>
          <w:lang w:val="en-US"/>
        </w:rPr>
        <w:t>Anaemia</w:t>
      </w:r>
      <w:proofErr w:type="spellEnd"/>
      <w:r w:rsidRPr="004E0516">
        <w:rPr>
          <w:rFonts w:ascii="Times New Roman" w:hAnsi="Times New Roman" w:cs="Times New Roman"/>
          <w:sz w:val="28"/>
          <w:szCs w:val="28"/>
          <w:lang w:val="en-US"/>
        </w:rPr>
        <w:t>, Micronutrient Deficiency Information System. – Geneva: World Health Organization, 2005</w:t>
      </w:r>
    </w:p>
    <w:p w:rsidR="00CB5786" w:rsidRPr="004E0516" w:rsidRDefault="00CB5786" w:rsidP="003D248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16">
        <w:rPr>
          <w:rFonts w:ascii="Times New Roman" w:hAnsi="Times New Roman" w:cs="Times New Roman"/>
          <w:sz w:val="28"/>
          <w:szCs w:val="28"/>
          <w:lang w:val="en-US"/>
        </w:rPr>
        <w:t xml:space="preserve">Bruno de </w:t>
      </w:r>
      <w:proofErr w:type="spellStart"/>
      <w:r w:rsidRPr="004E0516">
        <w:rPr>
          <w:rFonts w:ascii="Times New Roman" w:hAnsi="Times New Roman" w:cs="Times New Roman"/>
          <w:sz w:val="28"/>
          <w:szCs w:val="28"/>
          <w:lang w:val="en-US"/>
        </w:rPr>
        <w:t>Benoist</w:t>
      </w:r>
      <w:proofErr w:type="spellEnd"/>
      <w:r w:rsidRPr="004E0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 xml:space="preserve">Worldwide prevalence of </w:t>
      </w:r>
      <w:proofErr w:type="spellStart"/>
      <w:r w:rsidRPr="004E0516">
        <w:rPr>
          <w:rFonts w:ascii="Times New Roman" w:hAnsi="Times New Roman" w:cs="Times New Roman"/>
          <w:sz w:val="28"/>
          <w:szCs w:val="28"/>
          <w:lang w:val="en-US"/>
        </w:rPr>
        <w:t>anaemia</w:t>
      </w:r>
      <w:proofErr w:type="spellEnd"/>
      <w:r w:rsidRPr="004E0516">
        <w:rPr>
          <w:rFonts w:ascii="Times New Roman" w:hAnsi="Times New Roman" w:cs="Times New Roman"/>
          <w:sz w:val="28"/>
          <w:szCs w:val="28"/>
          <w:lang w:val="en-US"/>
        </w:rPr>
        <w:t xml:space="preserve"> 1993–2005 : WHO global database on </w:t>
      </w:r>
      <w:proofErr w:type="spellStart"/>
      <w:r w:rsidRPr="004E0516">
        <w:rPr>
          <w:rFonts w:ascii="Times New Roman" w:hAnsi="Times New Roman" w:cs="Times New Roman"/>
          <w:sz w:val="28"/>
          <w:szCs w:val="28"/>
          <w:lang w:val="en-US"/>
        </w:rPr>
        <w:t>anaemia</w:t>
      </w:r>
      <w:proofErr w:type="spellEnd"/>
      <w:r w:rsidRPr="004E0516">
        <w:rPr>
          <w:rFonts w:ascii="Times New Roman" w:hAnsi="Times New Roman" w:cs="Times New Roman"/>
          <w:sz w:val="28"/>
          <w:szCs w:val="28"/>
          <w:lang w:val="en-US"/>
        </w:rPr>
        <w:t xml:space="preserve"> / Edited by Bruno de </w:t>
      </w:r>
      <w:proofErr w:type="spellStart"/>
      <w:r w:rsidRPr="004E0516">
        <w:rPr>
          <w:rFonts w:ascii="Times New Roman" w:hAnsi="Times New Roman" w:cs="Times New Roman"/>
          <w:sz w:val="28"/>
          <w:szCs w:val="28"/>
          <w:lang w:val="en-US"/>
        </w:rPr>
        <w:t>Benoist</w:t>
      </w:r>
      <w:proofErr w:type="spellEnd"/>
      <w:r w:rsidRPr="004E0516">
        <w:rPr>
          <w:rFonts w:ascii="Times New Roman" w:hAnsi="Times New Roman" w:cs="Times New Roman"/>
          <w:sz w:val="28"/>
          <w:szCs w:val="28"/>
          <w:lang w:val="en-US"/>
        </w:rPr>
        <w:t xml:space="preserve">, Erin McLean, Ines </w:t>
      </w:r>
      <w:proofErr w:type="spellStart"/>
      <w:r w:rsidRPr="004E0516">
        <w:rPr>
          <w:rFonts w:ascii="Times New Roman" w:hAnsi="Times New Roman" w:cs="Times New Roman"/>
          <w:sz w:val="28"/>
          <w:szCs w:val="28"/>
          <w:lang w:val="en-US"/>
        </w:rPr>
        <w:t>Egli</w:t>
      </w:r>
      <w:proofErr w:type="spellEnd"/>
      <w:r w:rsidRPr="004E0516">
        <w:rPr>
          <w:rFonts w:ascii="Times New Roman" w:hAnsi="Times New Roman" w:cs="Times New Roman"/>
          <w:sz w:val="28"/>
          <w:szCs w:val="28"/>
          <w:lang w:val="en-US"/>
        </w:rPr>
        <w:t xml:space="preserve"> and Mary </w:t>
      </w:r>
      <w:proofErr w:type="spellStart"/>
      <w:r w:rsidRPr="004E0516">
        <w:rPr>
          <w:rFonts w:ascii="Times New Roman" w:hAnsi="Times New Roman" w:cs="Times New Roman"/>
          <w:sz w:val="28"/>
          <w:szCs w:val="28"/>
          <w:lang w:val="en-US"/>
        </w:rPr>
        <w:t>Cogswell</w:t>
      </w:r>
      <w:proofErr w:type="spellEnd"/>
      <w:r w:rsidRPr="004E0516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CD5198" w:rsidRPr="004E0516">
        <w:rPr>
          <w:rFonts w:ascii="Times New Roman" w:hAnsi="Times New Roman" w:cs="Times New Roman"/>
          <w:sz w:val="28"/>
          <w:szCs w:val="28"/>
          <w:lang w:val="en-US"/>
        </w:rPr>
        <w:t xml:space="preserve">WHO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2005</w:t>
      </w:r>
    </w:p>
    <w:p w:rsidR="00B2543B" w:rsidRPr="004E0516" w:rsidRDefault="00B2543B" w:rsidP="00B2543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16">
        <w:rPr>
          <w:rFonts w:ascii="Times New Roman" w:hAnsi="Times New Roman" w:cs="Times New Roman"/>
          <w:sz w:val="28"/>
          <w:szCs w:val="28"/>
          <w:lang w:val="en-US"/>
        </w:rPr>
        <w:t>KDIGO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Guideline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Anemia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Chronic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Kidney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. – 2012. –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.2. – 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E0516">
        <w:rPr>
          <w:rFonts w:ascii="Times New Roman" w:hAnsi="Times New Roman" w:cs="Times New Roman"/>
          <w:sz w:val="28"/>
          <w:szCs w:val="28"/>
          <w:lang w:val="uk-UA"/>
        </w:rPr>
        <w:t>. 2</w:t>
      </w:r>
      <w:r w:rsidRPr="004E0516">
        <w:rPr>
          <w:rFonts w:ascii="Times New Roman" w:hAnsi="Times New Roman" w:cs="Times New Roman"/>
          <w:sz w:val="28"/>
          <w:szCs w:val="28"/>
          <w:lang w:val="en-US"/>
        </w:rPr>
        <w:t>79-335.</w:t>
      </w:r>
    </w:p>
    <w:p w:rsidR="0013327A" w:rsidRPr="004E0516" w:rsidRDefault="0013327A" w:rsidP="003D248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327A">
        <w:rPr>
          <w:rFonts w:ascii="Times New Roman" w:hAnsi="Times New Roman" w:cs="Times New Roman"/>
          <w:sz w:val="28"/>
          <w:szCs w:val="28"/>
        </w:rPr>
        <w:lastRenderedPageBreak/>
        <w:t>Педіатрія</w:t>
      </w:r>
      <w:proofErr w:type="spellEnd"/>
      <w:r w:rsidRPr="001332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327A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33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27A">
        <w:rPr>
          <w:rFonts w:ascii="Times New Roman" w:hAnsi="Times New Roman" w:cs="Times New Roman"/>
          <w:sz w:val="28"/>
          <w:szCs w:val="28"/>
        </w:rPr>
        <w:t>підру</w:t>
      </w:r>
      <w:r>
        <w:rPr>
          <w:rFonts w:ascii="Times New Roman" w:hAnsi="Times New Roman" w:cs="Times New Roman"/>
          <w:sz w:val="28"/>
          <w:szCs w:val="28"/>
        </w:rPr>
        <w:t>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 2 томах Т 1. / За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3327A">
        <w:rPr>
          <w:rFonts w:ascii="Times New Roman" w:hAnsi="Times New Roman" w:cs="Times New Roman"/>
          <w:sz w:val="28"/>
          <w:szCs w:val="28"/>
        </w:rPr>
        <w:t>рофесора</w:t>
      </w:r>
      <w:proofErr w:type="spellEnd"/>
      <w:r w:rsidRPr="00133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27A">
        <w:rPr>
          <w:rFonts w:ascii="Times New Roman" w:hAnsi="Times New Roman" w:cs="Times New Roman"/>
          <w:sz w:val="28"/>
          <w:szCs w:val="28"/>
        </w:rPr>
        <w:t>В.В.Бережного</w:t>
      </w:r>
      <w:proofErr w:type="spellEnd"/>
      <w:r w:rsidRPr="0013327A">
        <w:rPr>
          <w:rFonts w:ascii="Times New Roman" w:hAnsi="Times New Roman" w:cs="Times New Roman"/>
          <w:sz w:val="28"/>
          <w:szCs w:val="28"/>
        </w:rPr>
        <w:t>. – К. – 2013. – 1400с</w:t>
      </w:r>
      <w:r w:rsidRPr="00133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16" w:rsidRDefault="004E0516" w:rsidP="003D248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Захарова И.Н. Синдром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анемии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педиатра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дифференциальная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терапия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И.Н.Захарова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Ю.А.Дмитриева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педиария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2015. - №1 (65). – С.23-28.</w:t>
      </w:r>
    </w:p>
    <w:p w:rsidR="001D3071" w:rsidRPr="004E0516" w:rsidRDefault="001D3071" w:rsidP="007C7D2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0516">
        <w:rPr>
          <w:rFonts w:ascii="Times New Roman" w:hAnsi="Times New Roman" w:cs="Times New Roman"/>
          <w:sz w:val="28"/>
          <w:szCs w:val="28"/>
          <w:lang w:val="uk-UA"/>
        </w:rPr>
        <w:t>Егорова</w:t>
      </w:r>
      <w:proofErr w:type="spellEnd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Е.Н. </w:t>
      </w:r>
      <w:proofErr w:type="spellStart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>Клинико-диагностическое</w:t>
      </w:r>
      <w:proofErr w:type="spellEnd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>эритроцитарных</w:t>
      </w:r>
      <w:proofErr w:type="spellEnd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>индексов</w:t>
      </w:r>
      <w:proofErr w:type="spellEnd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>определяемых</w:t>
      </w:r>
      <w:proofErr w:type="spellEnd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>автоматическими</w:t>
      </w:r>
      <w:proofErr w:type="spellEnd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>гематологическими</w:t>
      </w:r>
      <w:proofErr w:type="spellEnd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>анализаторами</w:t>
      </w:r>
      <w:proofErr w:type="spellEnd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Е.Н. </w:t>
      </w:r>
      <w:proofErr w:type="spellStart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>Егорова</w:t>
      </w:r>
      <w:proofErr w:type="spellEnd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, Р.А. </w:t>
      </w:r>
      <w:proofErr w:type="spellStart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>Пустовалова</w:t>
      </w:r>
      <w:proofErr w:type="spellEnd"/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>, М.А. Горшкова</w:t>
      </w:r>
      <w:r w:rsidR="004E0516"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4E0516">
        <w:rPr>
          <w:rFonts w:ascii="Times New Roman" w:hAnsi="Times New Roman" w:cs="Times New Roman"/>
          <w:sz w:val="28"/>
          <w:szCs w:val="28"/>
          <w:lang w:val="uk-UA"/>
        </w:rPr>
        <w:t>Верхневолжский</w:t>
      </w:r>
      <w:proofErr w:type="spellEnd"/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516"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 w:rsidRPr="004E0516">
        <w:rPr>
          <w:rFonts w:ascii="Times New Roman" w:hAnsi="Times New Roman" w:cs="Times New Roman"/>
          <w:sz w:val="28"/>
          <w:szCs w:val="28"/>
          <w:lang w:val="uk-UA"/>
        </w:rPr>
        <w:t xml:space="preserve"> журнал. – 2014. – Т.12.№3. – С.34-41.</w:t>
      </w:r>
    </w:p>
    <w:p w:rsidR="004E0516" w:rsidRPr="004E0516" w:rsidRDefault="004E0516" w:rsidP="004E0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0516" w:rsidRPr="004E0516" w:rsidSect="005647C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6DD6"/>
    <w:multiLevelType w:val="hybridMultilevel"/>
    <w:tmpl w:val="C3D4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67B2"/>
    <w:multiLevelType w:val="hybridMultilevel"/>
    <w:tmpl w:val="BED48622"/>
    <w:lvl w:ilvl="0" w:tplc="686EA67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3E53C7F"/>
    <w:multiLevelType w:val="hybridMultilevel"/>
    <w:tmpl w:val="0686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36109"/>
    <w:multiLevelType w:val="hybridMultilevel"/>
    <w:tmpl w:val="8454F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72C43"/>
    <w:multiLevelType w:val="hybridMultilevel"/>
    <w:tmpl w:val="8DD25154"/>
    <w:lvl w:ilvl="0" w:tplc="F4A0243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3D3219"/>
    <w:multiLevelType w:val="hybridMultilevel"/>
    <w:tmpl w:val="52526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83"/>
    <w:rsid w:val="00002931"/>
    <w:rsid w:val="00006BBA"/>
    <w:rsid w:val="0000743C"/>
    <w:rsid w:val="0000799E"/>
    <w:rsid w:val="000134BA"/>
    <w:rsid w:val="00014AAD"/>
    <w:rsid w:val="00015EAD"/>
    <w:rsid w:val="00020F83"/>
    <w:rsid w:val="00022E75"/>
    <w:rsid w:val="000231B6"/>
    <w:rsid w:val="00023B55"/>
    <w:rsid w:val="0002414D"/>
    <w:rsid w:val="00025D30"/>
    <w:rsid w:val="00032DC1"/>
    <w:rsid w:val="000522BE"/>
    <w:rsid w:val="000525CA"/>
    <w:rsid w:val="00053B59"/>
    <w:rsid w:val="00054672"/>
    <w:rsid w:val="00062B81"/>
    <w:rsid w:val="00081026"/>
    <w:rsid w:val="00091E2D"/>
    <w:rsid w:val="0009623B"/>
    <w:rsid w:val="00096516"/>
    <w:rsid w:val="000A2E6A"/>
    <w:rsid w:val="000A3A80"/>
    <w:rsid w:val="000A645B"/>
    <w:rsid w:val="000A69CC"/>
    <w:rsid w:val="000A6AA1"/>
    <w:rsid w:val="000B02A4"/>
    <w:rsid w:val="000B0F19"/>
    <w:rsid w:val="000B78A1"/>
    <w:rsid w:val="000D1047"/>
    <w:rsid w:val="000D5512"/>
    <w:rsid w:val="000E335E"/>
    <w:rsid w:val="000E513A"/>
    <w:rsid w:val="000E5923"/>
    <w:rsid w:val="000F5340"/>
    <w:rsid w:val="000F6C3A"/>
    <w:rsid w:val="00105848"/>
    <w:rsid w:val="00107BB2"/>
    <w:rsid w:val="00110C98"/>
    <w:rsid w:val="001137CC"/>
    <w:rsid w:val="00125CFD"/>
    <w:rsid w:val="001264F6"/>
    <w:rsid w:val="00133249"/>
    <w:rsid w:val="0013327A"/>
    <w:rsid w:val="00133ABA"/>
    <w:rsid w:val="001364D6"/>
    <w:rsid w:val="00142844"/>
    <w:rsid w:val="00145344"/>
    <w:rsid w:val="00146351"/>
    <w:rsid w:val="00150E5A"/>
    <w:rsid w:val="00151E74"/>
    <w:rsid w:val="00156B58"/>
    <w:rsid w:val="00160252"/>
    <w:rsid w:val="00161B08"/>
    <w:rsid w:val="00162C61"/>
    <w:rsid w:val="00165EEB"/>
    <w:rsid w:val="0017291B"/>
    <w:rsid w:val="001845E1"/>
    <w:rsid w:val="0018709D"/>
    <w:rsid w:val="0018736D"/>
    <w:rsid w:val="00193196"/>
    <w:rsid w:val="00194140"/>
    <w:rsid w:val="001949A6"/>
    <w:rsid w:val="001951D7"/>
    <w:rsid w:val="00196540"/>
    <w:rsid w:val="001A2AE5"/>
    <w:rsid w:val="001A553B"/>
    <w:rsid w:val="001A7ED5"/>
    <w:rsid w:val="001B3D9E"/>
    <w:rsid w:val="001B4486"/>
    <w:rsid w:val="001B6025"/>
    <w:rsid w:val="001C2FCA"/>
    <w:rsid w:val="001C5C10"/>
    <w:rsid w:val="001C5F01"/>
    <w:rsid w:val="001D0A54"/>
    <w:rsid w:val="001D1F03"/>
    <w:rsid w:val="001D3071"/>
    <w:rsid w:val="001D34B7"/>
    <w:rsid w:val="001D59E0"/>
    <w:rsid w:val="001E0F68"/>
    <w:rsid w:val="001E1E4F"/>
    <w:rsid w:val="001E58A4"/>
    <w:rsid w:val="001F10A8"/>
    <w:rsid w:val="001F3C90"/>
    <w:rsid w:val="001F3FC6"/>
    <w:rsid w:val="001F6549"/>
    <w:rsid w:val="00200C42"/>
    <w:rsid w:val="00200D56"/>
    <w:rsid w:val="00211C29"/>
    <w:rsid w:val="00216F64"/>
    <w:rsid w:val="002254A0"/>
    <w:rsid w:val="002321ED"/>
    <w:rsid w:val="00233DEF"/>
    <w:rsid w:val="00236CB1"/>
    <w:rsid w:val="00241F1C"/>
    <w:rsid w:val="002435BD"/>
    <w:rsid w:val="00243B48"/>
    <w:rsid w:val="00252B72"/>
    <w:rsid w:val="00265B9E"/>
    <w:rsid w:val="00266E73"/>
    <w:rsid w:val="00267178"/>
    <w:rsid w:val="00267C14"/>
    <w:rsid w:val="0027194E"/>
    <w:rsid w:val="00274458"/>
    <w:rsid w:val="0027780C"/>
    <w:rsid w:val="00280081"/>
    <w:rsid w:val="002812AA"/>
    <w:rsid w:val="00282487"/>
    <w:rsid w:val="002828C2"/>
    <w:rsid w:val="00282C85"/>
    <w:rsid w:val="002857AC"/>
    <w:rsid w:val="00290E29"/>
    <w:rsid w:val="00291F41"/>
    <w:rsid w:val="002935FD"/>
    <w:rsid w:val="002A2D69"/>
    <w:rsid w:val="002A7B29"/>
    <w:rsid w:val="002B2733"/>
    <w:rsid w:val="002B5AA9"/>
    <w:rsid w:val="002B5F69"/>
    <w:rsid w:val="002B699E"/>
    <w:rsid w:val="002C04C3"/>
    <w:rsid w:val="002C1E98"/>
    <w:rsid w:val="002C1F50"/>
    <w:rsid w:val="002C38D0"/>
    <w:rsid w:val="002D4E2C"/>
    <w:rsid w:val="002D5EF7"/>
    <w:rsid w:val="002D6001"/>
    <w:rsid w:val="002E550B"/>
    <w:rsid w:val="002E5639"/>
    <w:rsid w:val="002E6299"/>
    <w:rsid w:val="002E69FB"/>
    <w:rsid w:val="002F1A52"/>
    <w:rsid w:val="002F2AA5"/>
    <w:rsid w:val="002F4A94"/>
    <w:rsid w:val="002F6CB6"/>
    <w:rsid w:val="003255F9"/>
    <w:rsid w:val="00327342"/>
    <w:rsid w:val="0033349A"/>
    <w:rsid w:val="00335721"/>
    <w:rsid w:val="00335803"/>
    <w:rsid w:val="003405CD"/>
    <w:rsid w:val="003422FF"/>
    <w:rsid w:val="00345766"/>
    <w:rsid w:val="00346BB2"/>
    <w:rsid w:val="0034771F"/>
    <w:rsid w:val="00347E7A"/>
    <w:rsid w:val="00350482"/>
    <w:rsid w:val="00350651"/>
    <w:rsid w:val="0035400E"/>
    <w:rsid w:val="003561BB"/>
    <w:rsid w:val="0035668E"/>
    <w:rsid w:val="003606B8"/>
    <w:rsid w:val="0036091C"/>
    <w:rsid w:val="00362840"/>
    <w:rsid w:val="003652BE"/>
    <w:rsid w:val="003725D9"/>
    <w:rsid w:val="0037284B"/>
    <w:rsid w:val="003749E0"/>
    <w:rsid w:val="00375C44"/>
    <w:rsid w:val="00381CC7"/>
    <w:rsid w:val="003962F3"/>
    <w:rsid w:val="00397972"/>
    <w:rsid w:val="003A28EF"/>
    <w:rsid w:val="003A5061"/>
    <w:rsid w:val="003B705E"/>
    <w:rsid w:val="003C0332"/>
    <w:rsid w:val="003C1C6F"/>
    <w:rsid w:val="003C2873"/>
    <w:rsid w:val="003C3055"/>
    <w:rsid w:val="003C59D8"/>
    <w:rsid w:val="003D2485"/>
    <w:rsid w:val="003D4A6C"/>
    <w:rsid w:val="003E2F2D"/>
    <w:rsid w:val="003E76D3"/>
    <w:rsid w:val="003F0B98"/>
    <w:rsid w:val="003F1D12"/>
    <w:rsid w:val="003F65F4"/>
    <w:rsid w:val="00400A88"/>
    <w:rsid w:val="004041E6"/>
    <w:rsid w:val="00411CAF"/>
    <w:rsid w:val="00412148"/>
    <w:rsid w:val="00414711"/>
    <w:rsid w:val="004166F6"/>
    <w:rsid w:val="0042216B"/>
    <w:rsid w:val="00425992"/>
    <w:rsid w:val="00427CF0"/>
    <w:rsid w:val="00430CD9"/>
    <w:rsid w:val="00433313"/>
    <w:rsid w:val="00434A8F"/>
    <w:rsid w:val="00436A81"/>
    <w:rsid w:val="00437E45"/>
    <w:rsid w:val="00442648"/>
    <w:rsid w:val="00445D62"/>
    <w:rsid w:val="0045101C"/>
    <w:rsid w:val="00452548"/>
    <w:rsid w:val="004527BB"/>
    <w:rsid w:val="00453CAC"/>
    <w:rsid w:val="0045491F"/>
    <w:rsid w:val="004553F6"/>
    <w:rsid w:val="00464104"/>
    <w:rsid w:val="004651F4"/>
    <w:rsid w:val="00467DF6"/>
    <w:rsid w:val="00471640"/>
    <w:rsid w:val="00477A0C"/>
    <w:rsid w:val="00477DB2"/>
    <w:rsid w:val="00481E74"/>
    <w:rsid w:val="004865F8"/>
    <w:rsid w:val="004867D2"/>
    <w:rsid w:val="00490AF9"/>
    <w:rsid w:val="00493080"/>
    <w:rsid w:val="00494A4F"/>
    <w:rsid w:val="00497282"/>
    <w:rsid w:val="004A09EC"/>
    <w:rsid w:val="004A0D44"/>
    <w:rsid w:val="004A17A8"/>
    <w:rsid w:val="004A1F0A"/>
    <w:rsid w:val="004A26D7"/>
    <w:rsid w:val="004A478C"/>
    <w:rsid w:val="004B00F1"/>
    <w:rsid w:val="004B1584"/>
    <w:rsid w:val="004B504D"/>
    <w:rsid w:val="004C362D"/>
    <w:rsid w:val="004D0F6C"/>
    <w:rsid w:val="004D5212"/>
    <w:rsid w:val="004E02A7"/>
    <w:rsid w:val="004E0516"/>
    <w:rsid w:val="004E1E0F"/>
    <w:rsid w:val="004E46BF"/>
    <w:rsid w:val="004E6760"/>
    <w:rsid w:val="004E7E3A"/>
    <w:rsid w:val="004F503F"/>
    <w:rsid w:val="004F5A70"/>
    <w:rsid w:val="004F6D62"/>
    <w:rsid w:val="00503222"/>
    <w:rsid w:val="00505F02"/>
    <w:rsid w:val="00506B90"/>
    <w:rsid w:val="00507D04"/>
    <w:rsid w:val="00515202"/>
    <w:rsid w:val="00516377"/>
    <w:rsid w:val="00521BBD"/>
    <w:rsid w:val="00521BD1"/>
    <w:rsid w:val="0052226E"/>
    <w:rsid w:val="005247A9"/>
    <w:rsid w:val="00525C28"/>
    <w:rsid w:val="0053393F"/>
    <w:rsid w:val="00535942"/>
    <w:rsid w:val="00536632"/>
    <w:rsid w:val="005377CC"/>
    <w:rsid w:val="00550203"/>
    <w:rsid w:val="005647CA"/>
    <w:rsid w:val="0057150C"/>
    <w:rsid w:val="00574C3B"/>
    <w:rsid w:val="00575673"/>
    <w:rsid w:val="00576F33"/>
    <w:rsid w:val="0058110A"/>
    <w:rsid w:val="005873DD"/>
    <w:rsid w:val="005924FD"/>
    <w:rsid w:val="005933CC"/>
    <w:rsid w:val="00593725"/>
    <w:rsid w:val="0059394E"/>
    <w:rsid w:val="00594A76"/>
    <w:rsid w:val="005960F6"/>
    <w:rsid w:val="005A6E82"/>
    <w:rsid w:val="005B37CA"/>
    <w:rsid w:val="005B3F04"/>
    <w:rsid w:val="005B7EC1"/>
    <w:rsid w:val="005C1D7B"/>
    <w:rsid w:val="005D30ED"/>
    <w:rsid w:val="005E163B"/>
    <w:rsid w:val="005E3FA0"/>
    <w:rsid w:val="005F0906"/>
    <w:rsid w:val="005F3957"/>
    <w:rsid w:val="005F50AE"/>
    <w:rsid w:val="005F76CD"/>
    <w:rsid w:val="0060118E"/>
    <w:rsid w:val="0060122A"/>
    <w:rsid w:val="0060685A"/>
    <w:rsid w:val="006104C4"/>
    <w:rsid w:val="0061148B"/>
    <w:rsid w:val="006153EA"/>
    <w:rsid w:val="00615D37"/>
    <w:rsid w:val="00616D2F"/>
    <w:rsid w:val="00620FEF"/>
    <w:rsid w:val="006214BF"/>
    <w:rsid w:val="00621769"/>
    <w:rsid w:val="006221B7"/>
    <w:rsid w:val="006237C2"/>
    <w:rsid w:val="00624BB6"/>
    <w:rsid w:val="00635C70"/>
    <w:rsid w:val="00637714"/>
    <w:rsid w:val="006461E6"/>
    <w:rsid w:val="006506E9"/>
    <w:rsid w:val="00661D1F"/>
    <w:rsid w:val="006655C7"/>
    <w:rsid w:val="00666D35"/>
    <w:rsid w:val="0066777F"/>
    <w:rsid w:val="00667CE2"/>
    <w:rsid w:val="0067210D"/>
    <w:rsid w:val="00672EE9"/>
    <w:rsid w:val="006732F6"/>
    <w:rsid w:val="00675453"/>
    <w:rsid w:val="00685A36"/>
    <w:rsid w:val="00695EC8"/>
    <w:rsid w:val="006964A6"/>
    <w:rsid w:val="00697600"/>
    <w:rsid w:val="006A04A5"/>
    <w:rsid w:val="006A3C86"/>
    <w:rsid w:val="006B703E"/>
    <w:rsid w:val="006C0B20"/>
    <w:rsid w:val="006C25A2"/>
    <w:rsid w:val="006C48AE"/>
    <w:rsid w:val="006C674B"/>
    <w:rsid w:val="006C6B3F"/>
    <w:rsid w:val="006E11EE"/>
    <w:rsid w:val="006E1D57"/>
    <w:rsid w:val="006E228D"/>
    <w:rsid w:val="006E279D"/>
    <w:rsid w:val="006E2B69"/>
    <w:rsid w:val="006E4A6B"/>
    <w:rsid w:val="006E4FB5"/>
    <w:rsid w:val="00703440"/>
    <w:rsid w:val="00705E49"/>
    <w:rsid w:val="0071256C"/>
    <w:rsid w:val="00716DE4"/>
    <w:rsid w:val="0072051E"/>
    <w:rsid w:val="007222BA"/>
    <w:rsid w:val="007254C2"/>
    <w:rsid w:val="00727A46"/>
    <w:rsid w:val="0073082E"/>
    <w:rsid w:val="00730EE0"/>
    <w:rsid w:val="00731BD4"/>
    <w:rsid w:val="00747B5B"/>
    <w:rsid w:val="007528B1"/>
    <w:rsid w:val="0075674E"/>
    <w:rsid w:val="00757AD4"/>
    <w:rsid w:val="00760C45"/>
    <w:rsid w:val="0076215D"/>
    <w:rsid w:val="007669EC"/>
    <w:rsid w:val="00767675"/>
    <w:rsid w:val="00771AE6"/>
    <w:rsid w:val="007734EC"/>
    <w:rsid w:val="00777FCF"/>
    <w:rsid w:val="00780AA5"/>
    <w:rsid w:val="0078264B"/>
    <w:rsid w:val="00783633"/>
    <w:rsid w:val="00783BAA"/>
    <w:rsid w:val="007846D3"/>
    <w:rsid w:val="0078508A"/>
    <w:rsid w:val="00794DF1"/>
    <w:rsid w:val="0079524E"/>
    <w:rsid w:val="007A42A6"/>
    <w:rsid w:val="007A6219"/>
    <w:rsid w:val="007A6391"/>
    <w:rsid w:val="007B2A10"/>
    <w:rsid w:val="007B3A64"/>
    <w:rsid w:val="007B52E0"/>
    <w:rsid w:val="007B55EE"/>
    <w:rsid w:val="007B619B"/>
    <w:rsid w:val="007C07E2"/>
    <w:rsid w:val="007C7CD0"/>
    <w:rsid w:val="007D08EF"/>
    <w:rsid w:val="007D7B18"/>
    <w:rsid w:val="007E0906"/>
    <w:rsid w:val="007E115A"/>
    <w:rsid w:val="007E231F"/>
    <w:rsid w:val="007E285F"/>
    <w:rsid w:val="007E2BDE"/>
    <w:rsid w:val="007E38D5"/>
    <w:rsid w:val="007E7813"/>
    <w:rsid w:val="007F07F4"/>
    <w:rsid w:val="007F1800"/>
    <w:rsid w:val="007F1C55"/>
    <w:rsid w:val="007F5007"/>
    <w:rsid w:val="007F6E1B"/>
    <w:rsid w:val="008037AB"/>
    <w:rsid w:val="00803B65"/>
    <w:rsid w:val="00803D61"/>
    <w:rsid w:val="00805538"/>
    <w:rsid w:val="008119CE"/>
    <w:rsid w:val="00812483"/>
    <w:rsid w:val="00813046"/>
    <w:rsid w:val="00815090"/>
    <w:rsid w:val="0082659B"/>
    <w:rsid w:val="008308D4"/>
    <w:rsid w:val="00830B5A"/>
    <w:rsid w:val="00840E19"/>
    <w:rsid w:val="0084337B"/>
    <w:rsid w:val="0084481A"/>
    <w:rsid w:val="0084520A"/>
    <w:rsid w:val="008502C0"/>
    <w:rsid w:val="00850C6A"/>
    <w:rsid w:val="008510F4"/>
    <w:rsid w:val="0085120E"/>
    <w:rsid w:val="00851A09"/>
    <w:rsid w:val="008523D6"/>
    <w:rsid w:val="0085385D"/>
    <w:rsid w:val="00857F02"/>
    <w:rsid w:val="00860BCF"/>
    <w:rsid w:val="00866E14"/>
    <w:rsid w:val="00867375"/>
    <w:rsid w:val="00870BA6"/>
    <w:rsid w:val="008742F1"/>
    <w:rsid w:val="0088699D"/>
    <w:rsid w:val="00892838"/>
    <w:rsid w:val="00896C95"/>
    <w:rsid w:val="008A31F3"/>
    <w:rsid w:val="008B400E"/>
    <w:rsid w:val="008B7AC2"/>
    <w:rsid w:val="008C0F65"/>
    <w:rsid w:val="008C1EB0"/>
    <w:rsid w:val="008C28AB"/>
    <w:rsid w:val="008C30BF"/>
    <w:rsid w:val="008C3D15"/>
    <w:rsid w:val="008C4C3F"/>
    <w:rsid w:val="008C5228"/>
    <w:rsid w:val="008C7C0A"/>
    <w:rsid w:val="008D1B19"/>
    <w:rsid w:val="008D2A39"/>
    <w:rsid w:val="008E5C69"/>
    <w:rsid w:val="008E6A86"/>
    <w:rsid w:val="008E7952"/>
    <w:rsid w:val="008F133D"/>
    <w:rsid w:val="008F1C48"/>
    <w:rsid w:val="008F1FA3"/>
    <w:rsid w:val="008F204F"/>
    <w:rsid w:val="008F3163"/>
    <w:rsid w:val="008F3844"/>
    <w:rsid w:val="00901921"/>
    <w:rsid w:val="00901AE0"/>
    <w:rsid w:val="0090521D"/>
    <w:rsid w:val="00915686"/>
    <w:rsid w:val="00915AB4"/>
    <w:rsid w:val="00917DD3"/>
    <w:rsid w:val="00924CB5"/>
    <w:rsid w:val="00924DE0"/>
    <w:rsid w:val="009259BB"/>
    <w:rsid w:val="009341BA"/>
    <w:rsid w:val="009370C3"/>
    <w:rsid w:val="00945732"/>
    <w:rsid w:val="00954DD9"/>
    <w:rsid w:val="00955FCF"/>
    <w:rsid w:val="0095723C"/>
    <w:rsid w:val="00957C57"/>
    <w:rsid w:val="009604B0"/>
    <w:rsid w:val="009621EE"/>
    <w:rsid w:val="0096252A"/>
    <w:rsid w:val="0096427A"/>
    <w:rsid w:val="009655F3"/>
    <w:rsid w:val="00967C36"/>
    <w:rsid w:val="00967F9B"/>
    <w:rsid w:val="009709BF"/>
    <w:rsid w:val="00975409"/>
    <w:rsid w:val="00975FF8"/>
    <w:rsid w:val="0098186A"/>
    <w:rsid w:val="00985A11"/>
    <w:rsid w:val="00985C74"/>
    <w:rsid w:val="00985EC7"/>
    <w:rsid w:val="00986835"/>
    <w:rsid w:val="00986C1D"/>
    <w:rsid w:val="00990DA6"/>
    <w:rsid w:val="009928F8"/>
    <w:rsid w:val="00993A7E"/>
    <w:rsid w:val="009A622C"/>
    <w:rsid w:val="009A6FC7"/>
    <w:rsid w:val="009B2046"/>
    <w:rsid w:val="009B2B3B"/>
    <w:rsid w:val="009B2F18"/>
    <w:rsid w:val="009B48E3"/>
    <w:rsid w:val="009B55D3"/>
    <w:rsid w:val="009B58AC"/>
    <w:rsid w:val="009B63EA"/>
    <w:rsid w:val="009C00ED"/>
    <w:rsid w:val="009C6DD8"/>
    <w:rsid w:val="009C75DF"/>
    <w:rsid w:val="009D2B47"/>
    <w:rsid w:val="009D3FD3"/>
    <w:rsid w:val="009D68C0"/>
    <w:rsid w:val="009D7611"/>
    <w:rsid w:val="009E2B3A"/>
    <w:rsid w:val="009E4266"/>
    <w:rsid w:val="009E68FE"/>
    <w:rsid w:val="009F730A"/>
    <w:rsid w:val="00A008B7"/>
    <w:rsid w:val="00A00E33"/>
    <w:rsid w:val="00A03B6D"/>
    <w:rsid w:val="00A03C9C"/>
    <w:rsid w:val="00A03D17"/>
    <w:rsid w:val="00A03F66"/>
    <w:rsid w:val="00A128B2"/>
    <w:rsid w:val="00A1302D"/>
    <w:rsid w:val="00A1327C"/>
    <w:rsid w:val="00A15631"/>
    <w:rsid w:val="00A2197A"/>
    <w:rsid w:val="00A23C7A"/>
    <w:rsid w:val="00A2590F"/>
    <w:rsid w:val="00A263CF"/>
    <w:rsid w:val="00A26B50"/>
    <w:rsid w:val="00A33819"/>
    <w:rsid w:val="00A34083"/>
    <w:rsid w:val="00A35664"/>
    <w:rsid w:val="00A37AA7"/>
    <w:rsid w:val="00A42B04"/>
    <w:rsid w:val="00A4310C"/>
    <w:rsid w:val="00A4752A"/>
    <w:rsid w:val="00A5175A"/>
    <w:rsid w:val="00A528C3"/>
    <w:rsid w:val="00A533E8"/>
    <w:rsid w:val="00A56602"/>
    <w:rsid w:val="00A614F3"/>
    <w:rsid w:val="00A623D6"/>
    <w:rsid w:val="00A62609"/>
    <w:rsid w:val="00A63A81"/>
    <w:rsid w:val="00A63CE4"/>
    <w:rsid w:val="00A65616"/>
    <w:rsid w:val="00A66B01"/>
    <w:rsid w:val="00A71924"/>
    <w:rsid w:val="00A77395"/>
    <w:rsid w:val="00A812A0"/>
    <w:rsid w:val="00A847D4"/>
    <w:rsid w:val="00A90251"/>
    <w:rsid w:val="00A9183E"/>
    <w:rsid w:val="00A92678"/>
    <w:rsid w:val="00A92F1B"/>
    <w:rsid w:val="00AA1399"/>
    <w:rsid w:val="00AA374F"/>
    <w:rsid w:val="00AB6CC3"/>
    <w:rsid w:val="00AC35F4"/>
    <w:rsid w:val="00AC48B6"/>
    <w:rsid w:val="00AD39C1"/>
    <w:rsid w:val="00AE41E7"/>
    <w:rsid w:val="00AE6193"/>
    <w:rsid w:val="00AF1242"/>
    <w:rsid w:val="00AF43B2"/>
    <w:rsid w:val="00AF7BD4"/>
    <w:rsid w:val="00B061E1"/>
    <w:rsid w:val="00B0679A"/>
    <w:rsid w:val="00B114D1"/>
    <w:rsid w:val="00B1308C"/>
    <w:rsid w:val="00B2543B"/>
    <w:rsid w:val="00B27797"/>
    <w:rsid w:val="00B34994"/>
    <w:rsid w:val="00B37641"/>
    <w:rsid w:val="00B44B87"/>
    <w:rsid w:val="00B511E5"/>
    <w:rsid w:val="00B57B30"/>
    <w:rsid w:val="00B655B2"/>
    <w:rsid w:val="00B67061"/>
    <w:rsid w:val="00B75894"/>
    <w:rsid w:val="00B82AB0"/>
    <w:rsid w:val="00B840CD"/>
    <w:rsid w:val="00B85836"/>
    <w:rsid w:val="00B92DD0"/>
    <w:rsid w:val="00B93C13"/>
    <w:rsid w:val="00B94F36"/>
    <w:rsid w:val="00B95ACE"/>
    <w:rsid w:val="00BA1C6E"/>
    <w:rsid w:val="00BA43CB"/>
    <w:rsid w:val="00BA5069"/>
    <w:rsid w:val="00BA55AE"/>
    <w:rsid w:val="00BA651E"/>
    <w:rsid w:val="00BB0687"/>
    <w:rsid w:val="00BB0A9C"/>
    <w:rsid w:val="00BB34D5"/>
    <w:rsid w:val="00BB3B60"/>
    <w:rsid w:val="00BB6C88"/>
    <w:rsid w:val="00BB7AB0"/>
    <w:rsid w:val="00BC1AFC"/>
    <w:rsid w:val="00BD156A"/>
    <w:rsid w:val="00BD2F63"/>
    <w:rsid w:val="00BE1709"/>
    <w:rsid w:val="00BE4390"/>
    <w:rsid w:val="00BE5A48"/>
    <w:rsid w:val="00BE6A62"/>
    <w:rsid w:val="00BE6BFA"/>
    <w:rsid w:val="00BF7F67"/>
    <w:rsid w:val="00C021A1"/>
    <w:rsid w:val="00C04188"/>
    <w:rsid w:val="00C05E7C"/>
    <w:rsid w:val="00C06C9D"/>
    <w:rsid w:val="00C07CDC"/>
    <w:rsid w:val="00C12AAD"/>
    <w:rsid w:val="00C1301A"/>
    <w:rsid w:val="00C13B4F"/>
    <w:rsid w:val="00C17855"/>
    <w:rsid w:val="00C244B4"/>
    <w:rsid w:val="00C2549B"/>
    <w:rsid w:val="00C3079C"/>
    <w:rsid w:val="00C379CF"/>
    <w:rsid w:val="00C4135F"/>
    <w:rsid w:val="00C44CB9"/>
    <w:rsid w:val="00C45C77"/>
    <w:rsid w:val="00C52CE3"/>
    <w:rsid w:val="00C57DFE"/>
    <w:rsid w:val="00C62166"/>
    <w:rsid w:val="00C62971"/>
    <w:rsid w:val="00C63A85"/>
    <w:rsid w:val="00C67812"/>
    <w:rsid w:val="00C77803"/>
    <w:rsid w:val="00C8441B"/>
    <w:rsid w:val="00C876CA"/>
    <w:rsid w:val="00C9027A"/>
    <w:rsid w:val="00C90724"/>
    <w:rsid w:val="00C93A3C"/>
    <w:rsid w:val="00C96EB5"/>
    <w:rsid w:val="00CA153A"/>
    <w:rsid w:val="00CA5455"/>
    <w:rsid w:val="00CA5682"/>
    <w:rsid w:val="00CA590C"/>
    <w:rsid w:val="00CB0922"/>
    <w:rsid w:val="00CB0B05"/>
    <w:rsid w:val="00CB2C46"/>
    <w:rsid w:val="00CB40B8"/>
    <w:rsid w:val="00CB5786"/>
    <w:rsid w:val="00CB7484"/>
    <w:rsid w:val="00CB7C50"/>
    <w:rsid w:val="00CC042B"/>
    <w:rsid w:val="00CC0D07"/>
    <w:rsid w:val="00CC11DC"/>
    <w:rsid w:val="00CC45D3"/>
    <w:rsid w:val="00CD5198"/>
    <w:rsid w:val="00CE09AF"/>
    <w:rsid w:val="00CE4E64"/>
    <w:rsid w:val="00CE581E"/>
    <w:rsid w:val="00CE5A7D"/>
    <w:rsid w:val="00CF1552"/>
    <w:rsid w:val="00CF6541"/>
    <w:rsid w:val="00D0055B"/>
    <w:rsid w:val="00D041BE"/>
    <w:rsid w:val="00D06CD2"/>
    <w:rsid w:val="00D0711D"/>
    <w:rsid w:val="00D10AA6"/>
    <w:rsid w:val="00D14153"/>
    <w:rsid w:val="00D22172"/>
    <w:rsid w:val="00D27ECA"/>
    <w:rsid w:val="00D27ED5"/>
    <w:rsid w:val="00D31899"/>
    <w:rsid w:val="00D341B9"/>
    <w:rsid w:val="00D41AA8"/>
    <w:rsid w:val="00D41ECF"/>
    <w:rsid w:val="00D468A1"/>
    <w:rsid w:val="00D47FFB"/>
    <w:rsid w:val="00D5167E"/>
    <w:rsid w:val="00D5613C"/>
    <w:rsid w:val="00D6037C"/>
    <w:rsid w:val="00D60EC3"/>
    <w:rsid w:val="00D64042"/>
    <w:rsid w:val="00D659D0"/>
    <w:rsid w:val="00D65F8D"/>
    <w:rsid w:val="00D66561"/>
    <w:rsid w:val="00D6670D"/>
    <w:rsid w:val="00D7034C"/>
    <w:rsid w:val="00D70CFF"/>
    <w:rsid w:val="00D8256D"/>
    <w:rsid w:val="00D83DCE"/>
    <w:rsid w:val="00D8476A"/>
    <w:rsid w:val="00D868CB"/>
    <w:rsid w:val="00D9112C"/>
    <w:rsid w:val="00D92506"/>
    <w:rsid w:val="00D95F4A"/>
    <w:rsid w:val="00DA3762"/>
    <w:rsid w:val="00DA3879"/>
    <w:rsid w:val="00DA3D7E"/>
    <w:rsid w:val="00DA656B"/>
    <w:rsid w:val="00DB0A45"/>
    <w:rsid w:val="00DB3AE0"/>
    <w:rsid w:val="00DC4542"/>
    <w:rsid w:val="00DC4D95"/>
    <w:rsid w:val="00DC700D"/>
    <w:rsid w:val="00DD0900"/>
    <w:rsid w:val="00DD4296"/>
    <w:rsid w:val="00DD6C4A"/>
    <w:rsid w:val="00DE4F77"/>
    <w:rsid w:val="00DE6081"/>
    <w:rsid w:val="00DF4E83"/>
    <w:rsid w:val="00DF5D6C"/>
    <w:rsid w:val="00E02F92"/>
    <w:rsid w:val="00E03A8B"/>
    <w:rsid w:val="00E0423A"/>
    <w:rsid w:val="00E15567"/>
    <w:rsid w:val="00E27011"/>
    <w:rsid w:val="00E3244D"/>
    <w:rsid w:val="00E32F81"/>
    <w:rsid w:val="00E34429"/>
    <w:rsid w:val="00E4129F"/>
    <w:rsid w:val="00E4139A"/>
    <w:rsid w:val="00E416C2"/>
    <w:rsid w:val="00E418DE"/>
    <w:rsid w:val="00E4310B"/>
    <w:rsid w:val="00E45910"/>
    <w:rsid w:val="00E50677"/>
    <w:rsid w:val="00E53436"/>
    <w:rsid w:val="00E538E8"/>
    <w:rsid w:val="00E56B38"/>
    <w:rsid w:val="00E6229F"/>
    <w:rsid w:val="00E63A38"/>
    <w:rsid w:val="00E7199C"/>
    <w:rsid w:val="00E72AEB"/>
    <w:rsid w:val="00E75E93"/>
    <w:rsid w:val="00E76F54"/>
    <w:rsid w:val="00E7798F"/>
    <w:rsid w:val="00E80466"/>
    <w:rsid w:val="00E94B7E"/>
    <w:rsid w:val="00E94C6D"/>
    <w:rsid w:val="00EA0DC5"/>
    <w:rsid w:val="00EB6A4F"/>
    <w:rsid w:val="00EC0055"/>
    <w:rsid w:val="00EC0BC5"/>
    <w:rsid w:val="00EC1A35"/>
    <w:rsid w:val="00EC4049"/>
    <w:rsid w:val="00EC4A24"/>
    <w:rsid w:val="00EC53A5"/>
    <w:rsid w:val="00EC5E34"/>
    <w:rsid w:val="00ED1A09"/>
    <w:rsid w:val="00ED54C2"/>
    <w:rsid w:val="00EE03B3"/>
    <w:rsid w:val="00EE4D5F"/>
    <w:rsid w:val="00EE540E"/>
    <w:rsid w:val="00EE67A6"/>
    <w:rsid w:val="00EE7746"/>
    <w:rsid w:val="00EF09EC"/>
    <w:rsid w:val="00EF7848"/>
    <w:rsid w:val="00F0266B"/>
    <w:rsid w:val="00F0605E"/>
    <w:rsid w:val="00F0627B"/>
    <w:rsid w:val="00F12083"/>
    <w:rsid w:val="00F1415F"/>
    <w:rsid w:val="00F17C63"/>
    <w:rsid w:val="00F2067D"/>
    <w:rsid w:val="00F245BA"/>
    <w:rsid w:val="00F312C3"/>
    <w:rsid w:val="00F34ACF"/>
    <w:rsid w:val="00F35B65"/>
    <w:rsid w:val="00F35F19"/>
    <w:rsid w:val="00F37E52"/>
    <w:rsid w:val="00F40EAC"/>
    <w:rsid w:val="00F4256B"/>
    <w:rsid w:val="00F4457E"/>
    <w:rsid w:val="00F52136"/>
    <w:rsid w:val="00F52306"/>
    <w:rsid w:val="00F53FAA"/>
    <w:rsid w:val="00F60BF3"/>
    <w:rsid w:val="00F651F8"/>
    <w:rsid w:val="00F6722B"/>
    <w:rsid w:val="00F71020"/>
    <w:rsid w:val="00F73579"/>
    <w:rsid w:val="00F76EEA"/>
    <w:rsid w:val="00F80CE4"/>
    <w:rsid w:val="00F94916"/>
    <w:rsid w:val="00F94E56"/>
    <w:rsid w:val="00FB42ED"/>
    <w:rsid w:val="00FB68A1"/>
    <w:rsid w:val="00FB6A7A"/>
    <w:rsid w:val="00FC165A"/>
    <w:rsid w:val="00FC1F0B"/>
    <w:rsid w:val="00FD0307"/>
    <w:rsid w:val="00FD04E3"/>
    <w:rsid w:val="00FD0D39"/>
    <w:rsid w:val="00FD5E14"/>
    <w:rsid w:val="00FE0891"/>
    <w:rsid w:val="00FE0EAD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3FE6F-D57F-48AF-A580-2A36B48C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FD"/>
  </w:style>
  <w:style w:type="paragraph" w:styleId="6">
    <w:name w:val="heading 6"/>
    <w:basedOn w:val="a"/>
    <w:link w:val="60"/>
    <w:uiPriority w:val="9"/>
    <w:qFormat/>
    <w:rsid w:val="00B254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53B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053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E5343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6B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2C3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B2543B"/>
    <w:rPr>
      <w:rFonts w:ascii="Times New Roman" w:eastAsia="Times New Roman" w:hAnsi="Times New Roman" w:cs="Times New Roman"/>
      <w:b/>
      <w:bCs/>
      <w:sz w:val="15"/>
      <w:szCs w:val="15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B254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ED28-44EC-4B10-BEE2-D0FD50C2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6910</Words>
  <Characters>3939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 Sanina</cp:lastModifiedBy>
  <cp:revision>10</cp:revision>
  <cp:lastPrinted>2016-05-04T08:22:00Z</cp:lastPrinted>
  <dcterms:created xsi:type="dcterms:W3CDTF">2016-05-04T06:55:00Z</dcterms:created>
  <dcterms:modified xsi:type="dcterms:W3CDTF">2016-05-04T10:28:00Z</dcterms:modified>
</cp:coreProperties>
</file>