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94" w:rsidRPr="00C32694" w:rsidRDefault="00C32694" w:rsidP="00C32694">
      <w:pPr>
        <w:rPr>
          <w:rFonts w:ascii="Times New Roman" w:hAnsi="Times New Roman" w:cs="Times New Roman"/>
          <w:sz w:val="28"/>
          <w:szCs w:val="28"/>
        </w:rPr>
      </w:pPr>
      <w:r w:rsidRPr="00C32694">
        <w:rPr>
          <w:rFonts w:ascii="Times New Roman" w:hAnsi="Times New Roman" w:cs="Times New Roman"/>
          <w:sz w:val="28"/>
          <w:szCs w:val="28"/>
          <w:lang w:val="uk-UA"/>
        </w:rPr>
        <w:t>©</w:t>
      </w:r>
      <w:r w:rsidRPr="00C3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94">
        <w:rPr>
          <w:rFonts w:ascii="Times New Roman" w:hAnsi="Times New Roman" w:cs="Times New Roman"/>
          <w:sz w:val="28"/>
          <w:szCs w:val="28"/>
        </w:rPr>
        <w:t>Гончарь</w:t>
      </w:r>
      <w:proofErr w:type="spellEnd"/>
      <w:r w:rsidRPr="00C32694">
        <w:rPr>
          <w:rFonts w:ascii="Times New Roman" w:hAnsi="Times New Roman" w:cs="Times New Roman"/>
          <w:sz w:val="28"/>
          <w:szCs w:val="28"/>
        </w:rPr>
        <w:t xml:space="preserve"> М.А., Бойченко А.Д., </w:t>
      </w:r>
      <w:proofErr w:type="spellStart"/>
      <w:r w:rsidRPr="00C32694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C32694">
        <w:rPr>
          <w:rFonts w:ascii="Times New Roman" w:hAnsi="Times New Roman" w:cs="Times New Roman"/>
          <w:sz w:val="28"/>
          <w:szCs w:val="28"/>
        </w:rPr>
        <w:t xml:space="preserve"> И.Ю. и др.</w:t>
      </w:r>
    </w:p>
    <w:p w:rsidR="00134235" w:rsidRPr="00C32694" w:rsidRDefault="00134235" w:rsidP="00C32694">
      <w:pPr>
        <w:rPr>
          <w:rFonts w:ascii="Times New Roman" w:hAnsi="Times New Roman" w:cs="Times New Roman"/>
          <w:sz w:val="28"/>
          <w:szCs w:val="28"/>
        </w:rPr>
      </w:pPr>
      <w:r w:rsidRPr="00C32694">
        <w:rPr>
          <w:rFonts w:ascii="Times New Roman" w:hAnsi="Times New Roman" w:cs="Times New Roman"/>
          <w:sz w:val="28"/>
          <w:szCs w:val="28"/>
        </w:rPr>
        <w:t>УДК:</w:t>
      </w:r>
      <w:r w:rsidR="00DE787D" w:rsidRPr="00C32694">
        <w:rPr>
          <w:rFonts w:ascii="Times New Roman" w:hAnsi="Times New Roman" w:cs="Times New Roman"/>
          <w:sz w:val="28"/>
          <w:szCs w:val="28"/>
        </w:rPr>
        <w:t xml:space="preserve"> 616.127-001.8-053.31-073.96-073.432.19</w:t>
      </w:r>
    </w:p>
    <w:p w:rsidR="002B4BEA" w:rsidRPr="00C32694" w:rsidRDefault="00C1652B" w:rsidP="00C326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94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ДИАГНОСТИКИ </w:t>
      </w:r>
      <w:r w:rsidR="006B1777" w:rsidRPr="00C32694">
        <w:rPr>
          <w:rFonts w:ascii="Times New Roman" w:hAnsi="Times New Roman" w:cs="Times New Roman"/>
          <w:b/>
          <w:sz w:val="28"/>
          <w:szCs w:val="28"/>
        </w:rPr>
        <w:t>ПОСТГИПОКСИЧЕСКИ</w:t>
      </w:r>
      <w:r w:rsidRPr="00C32694">
        <w:rPr>
          <w:rFonts w:ascii="Times New Roman" w:hAnsi="Times New Roman" w:cs="Times New Roman"/>
          <w:b/>
          <w:sz w:val="28"/>
          <w:szCs w:val="28"/>
        </w:rPr>
        <w:t>Х</w:t>
      </w:r>
      <w:r w:rsidR="006B1777" w:rsidRPr="00C3269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Pr="00C32694">
        <w:rPr>
          <w:rFonts w:ascii="Times New Roman" w:hAnsi="Times New Roman" w:cs="Times New Roman"/>
          <w:b/>
          <w:sz w:val="28"/>
          <w:szCs w:val="28"/>
        </w:rPr>
        <w:t>Й</w:t>
      </w:r>
      <w:r w:rsidR="00D338D4" w:rsidRPr="00C32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77" w:rsidRPr="00C32694">
        <w:rPr>
          <w:rFonts w:ascii="Times New Roman" w:hAnsi="Times New Roman" w:cs="Times New Roman"/>
          <w:b/>
          <w:sz w:val="28"/>
          <w:szCs w:val="28"/>
        </w:rPr>
        <w:t>МИОКАРДА</w:t>
      </w:r>
      <w:r w:rsidR="00D338D4" w:rsidRPr="00C3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1777" w:rsidRPr="00C32694">
        <w:rPr>
          <w:rFonts w:ascii="Times New Roman" w:hAnsi="Times New Roman" w:cs="Times New Roman"/>
          <w:b/>
          <w:sz w:val="28"/>
          <w:szCs w:val="28"/>
        </w:rPr>
        <w:t>У НОВОРОЖДЕННЫХ</w:t>
      </w:r>
      <w:r w:rsidR="00134235" w:rsidRPr="00C32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8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34235" w:rsidRPr="00C32694">
        <w:rPr>
          <w:rFonts w:ascii="Times New Roman" w:hAnsi="Times New Roman" w:cs="Times New Roman"/>
          <w:b/>
          <w:sz w:val="28"/>
          <w:szCs w:val="28"/>
        </w:rPr>
        <w:t>В РАН</w:t>
      </w:r>
      <w:r w:rsidR="00EE2CE8" w:rsidRPr="00C32694">
        <w:rPr>
          <w:rFonts w:ascii="Times New Roman" w:hAnsi="Times New Roman" w:cs="Times New Roman"/>
          <w:b/>
          <w:sz w:val="28"/>
          <w:szCs w:val="28"/>
        </w:rPr>
        <w:t>Н</w:t>
      </w:r>
      <w:r w:rsidR="00134235" w:rsidRPr="00C32694">
        <w:rPr>
          <w:rFonts w:ascii="Times New Roman" w:hAnsi="Times New Roman" w:cs="Times New Roman"/>
          <w:b/>
          <w:sz w:val="28"/>
          <w:szCs w:val="28"/>
        </w:rPr>
        <w:t>ЕМ НЕОНАТАЛЬНОМ ПЕРИОДЕ</w:t>
      </w:r>
    </w:p>
    <w:p w:rsidR="00134235" w:rsidRPr="00DB214E" w:rsidRDefault="006B1777" w:rsidP="00DB214E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214E">
        <w:rPr>
          <w:rFonts w:ascii="Times New Roman" w:hAnsi="Times New Roman" w:cs="Times New Roman"/>
          <w:sz w:val="28"/>
          <w:szCs w:val="28"/>
        </w:rPr>
        <w:t>Гончарь</w:t>
      </w:r>
      <w:proofErr w:type="spellEnd"/>
      <w:r w:rsidRPr="00DB214E">
        <w:rPr>
          <w:rFonts w:ascii="Times New Roman" w:hAnsi="Times New Roman" w:cs="Times New Roman"/>
          <w:sz w:val="28"/>
          <w:szCs w:val="28"/>
        </w:rPr>
        <w:t xml:space="preserve"> М.А., Бойченко А.Д., </w:t>
      </w:r>
      <w:proofErr w:type="spellStart"/>
      <w:r w:rsidRPr="00DB214E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DB214E">
        <w:rPr>
          <w:rFonts w:ascii="Times New Roman" w:hAnsi="Times New Roman" w:cs="Times New Roman"/>
          <w:sz w:val="28"/>
          <w:szCs w:val="28"/>
        </w:rPr>
        <w:t xml:space="preserve"> И.Ю.,</w:t>
      </w:r>
    </w:p>
    <w:p w:rsidR="006B1777" w:rsidRPr="00DB214E" w:rsidRDefault="00134235" w:rsidP="00DB214E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14E">
        <w:rPr>
          <w:rFonts w:ascii="Times New Roman" w:hAnsi="Times New Roman" w:cs="Times New Roman"/>
          <w:sz w:val="28"/>
          <w:szCs w:val="28"/>
        </w:rPr>
        <w:t xml:space="preserve">Тесленко Т.А., </w:t>
      </w:r>
      <w:proofErr w:type="spellStart"/>
      <w:r w:rsidRPr="00DB214E">
        <w:rPr>
          <w:rFonts w:ascii="Times New Roman" w:hAnsi="Times New Roman" w:cs="Times New Roman"/>
          <w:sz w:val="28"/>
          <w:szCs w:val="28"/>
        </w:rPr>
        <w:t>Подгалая</w:t>
      </w:r>
      <w:proofErr w:type="spellEnd"/>
      <w:r w:rsidRPr="00DB214E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DB214E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DB214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6B1777" w:rsidRPr="00C32694" w:rsidRDefault="00AD38E9" w:rsidP="00DB21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94"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</w:t>
      </w:r>
    </w:p>
    <w:p w:rsidR="006B1777" w:rsidRPr="00C32694" w:rsidRDefault="00AD38E9" w:rsidP="00DB21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94">
        <w:rPr>
          <w:rFonts w:ascii="Times New Roman" w:hAnsi="Times New Roman" w:cs="Times New Roman"/>
          <w:b/>
          <w:sz w:val="28"/>
          <w:szCs w:val="28"/>
        </w:rPr>
        <w:t>Региональный перинатальный центр</w:t>
      </w:r>
    </w:p>
    <w:p w:rsidR="00C32694" w:rsidRPr="00C32694" w:rsidRDefault="00C32694" w:rsidP="00C3269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694">
        <w:rPr>
          <w:rFonts w:ascii="Times New Roman" w:hAnsi="Times New Roman" w:cs="Times New Roman"/>
          <w:sz w:val="28"/>
          <w:szCs w:val="28"/>
        </w:rPr>
        <w:t>(пр. Науки (Ленина), 4, г. Харьков, 61022, meduniver@knmu.kharkov.ua)</w:t>
      </w:r>
    </w:p>
    <w:p w:rsidR="00C32694" w:rsidRPr="002C0B20" w:rsidRDefault="00C32694" w:rsidP="00FC492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E9" w:rsidRPr="00DB214E" w:rsidRDefault="00AD38E9" w:rsidP="00FC492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4E">
        <w:rPr>
          <w:rFonts w:ascii="Times New Roman" w:hAnsi="Times New Roman" w:cs="Times New Roman"/>
          <w:b/>
          <w:sz w:val="28"/>
          <w:szCs w:val="28"/>
        </w:rPr>
        <w:t>Резюме.</w:t>
      </w:r>
      <w:r w:rsidRPr="00DB214E">
        <w:rPr>
          <w:rFonts w:ascii="Times New Roman" w:hAnsi="Times New Roman" w:cs="Times New Roman"/>
          <w:sz w:val="28"/>
          <w:szCs w:val="28"/>
        </w:rPr>
        <w:t xml:space="preserve"> </w:t>
      </w:r>
      <w:r w:rsidR="006D6C95" w:rsidRPr="00DB214E">
        <w:rPr>
          <w:rFonts w:ascii="Times New Roman" w:hAnsi="Times New Roman" w:cs="Times New Roman"/>
          <w:sz w:val="28"/>
          <w:szCs w:val="28"/>
        </w:rPr>
        <w:t xml:space="preserve">В статье представлены клинические и </w:t>
      </w:r>
      <w:r w:rsidR="00C1652B" w:rsidRPr="00DB214E">
        <w:rPr>
          <w:rFonts w:ascii="Times New Roman" w:hAnsi="Times New Roman" w:cs="Times New Roman"/>
          <w:sz w:val="28"/>
          <w:szCs w:val="28"/>
        </w:rPr>
        <w:t>морфофункциональные</w:t>
      </w:r>
      <w:r w:rsidR="006D6C95" w:rsidRPr="00DB214E">
        <w:rPr>
          <w:rFonts w:ascii="Times New Roman" w:hAnsi="Times New Roman" w:cs="Times New Roman"/>
          <w:sz w:val="28"/>
          <w:szCs w:val="28"/>
        </w:rPr>
        <w:t xml:space="preserve"> изменения со стороны сердечно-сосудистой системы</w:t>
      </w:r>
      <w:r w:rsidR="00C1652B">
        <w:rPr>
          <w:rFonts w:ascii="Times New Roman" w:hAnsi="Times New Roman" w:cs="Times New Roman"/>
          <w:sz w:val="28"/>
          <w:szCs w:val="28"/>
        </w:rPr>
        <w:t>, выявленные</w:t>
      </w:r>
      <w:r w:rsidR="006D6C95" w:rsidRPr="00DB214E">
        <w:rPr>
          <w:rFonts w:ascii="Times New Roman" w:hAnsi="Times New Roman" w:cs="Times New Roman"/>
          <w:sz w:val="28"/>
          <w:szCs w:val="28"/>
        </w:rPr>
        <w:t xml:space="preserve"> у новорожденн</w:t>
      </w:r>
      <w:r w:rsidR="007502FD" w:rsidRPr="00DB214E">
        <w:rPr>
          <w:rFonts w:ascii="Times New Roman" w:hAnsi="Times New Roman" w:cs="Times New Roman"/>
          <w:sz w:val="28"/>
          <w:szCs w:val="28"/>
        </w:rPr>
        <w:t>ых после перенесенной асфиксии</w:t>
      </w:r>
      <w:r w:rsidR="006D6C95" w:rsidRPr="00DB214E">
        <w:rPr>
          <w:rFonts w:ascii="Times New Roman" w:hAnsi="Times New Roman" w:cs="Times New Roman"/>
          <w:sz w:val="28"/>
          <w:szCs w:val="28"/>
        </w:rPr>
        <w:t xml:space="preserve"> в раннем неонатальном периоде. У 25% новорожденных зарегистрированы изменения миокарда</w:t>
      </w:r>
      <w:r w:rsidR="00C1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52B">
        <w:rPr>
          <w:rFonts w:ascii="Times New Roman" w:hAnsi="Times New Roman" w:cs="Times New Roman"/>
          <w:sz w:val="28"/>
          <w:szCs w:val="28"/>
        </w:rPr>
        <w:t>постгипоксического</w:t>
      </w:r>
      <w:proofErr w:type="spellEnd"/>
      <w:r w:rsidR="00C1652B">
        <w:rPr>
          <w:rFonts w:ascii="Times New Roman" w:hAnsi="Times New Roman" w:cs="Times New Roman"/>
          <w:sz w:val="28"/>
          <w:szCs w:val="28"/>
        </w:rPr>
        <w:t xml:space="preserve"> генеза</w:t>
      </w:r>
      <w:r w:rsidR="006D6C95" w:rsidRPr="00DB214E">
        <w:rPr>
          <w:rFonts w:ascii="Times New Roman" w:hAnsi="Times New Roman" w:cs="Times New Roman"/>
          <w:sz w:val="28"/>
          <w:szCs w:val="28"/>
        </w:rPr>
        <w:t>.</w:t>
      </w:r>
    </w:p>
    <w:p w:rsidR="00AD38E9" w:rsidRPr="00DB214E" w:rsidRDefault="00AD38E9" w:rsidP="00FC492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52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DB214E">
        <w:rPr>
          <w:rFonts w:ascii="Times New Roman" w:hAnsi="Times New Roman" w:cs="Times New Roman"/>
          <w:sz w:val="28"/>
          <w:szCs w:val="28"/>
        </w:rPr>
        <w:t xml:space="preserve"> новорожденные, транзиторная </w:t>
      </w:r>
      <w:proofErr w:type="spellStart"/>
      <w:r w:rsidRPr="00DB214E">
        <w:rPr>
          <w:rFonts w:ascii="Times New Roman" w:hAnsi="Times New Roman" w:cs="Times New Roman"/>
          <w:sz w:val="28"/>
          <w:szCs w:val="28"/>
        </w:rPr>
        <w:t>постгипоксическая</w:t>
      </w:r>
      <w:proofErr w:type="spellEnd"/>
      <w:r w:rsidRPr="00DB214E">
        <w:rPr>
          <w:rFonts w:ascii="Times New Roman" w:hAnsi="Times New Roman" w:cs="Times New Roman"/>
          <w:sz w:val="28"/>
          <w:szCs w:val="28"/>
        </w:rPr>
        <w:t xml:space="preserve"> ишемия миокарда, ранний неонатальный период.</w:t>
      </w:r>
    </w:p>
    <w:p w:rsidR="00FF5556" w:rsidRPr="00FC492D" w:rsidRDefault="00FF5556" w:rsidP="00FF555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B1777" w:rsidRPr="00DB214E" w:rsidRDefault="0088668B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b/>
          <w:spacing w:val="-2"/>
          <w:sz w:val="28"/>
          <w:szCs w:val="28"/>
        </w:rPr>
        <w:t>Введение.</w:t>
      </w:r>
      <w:r w:rsidR="001018F7" w:rsidRPr="00DB21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>Перинатальн</w:t>
      </w:r>
      <w:r w:rsidR="0028721A" w:rsidRPr="00DB214E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гипокси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в течение многих десятилетий </w:t>
      </w:r>
      <w:r w:rsidR="0028721A" w:rsidRPr="00DB214E">
        <w:rPr>
          <w:rFonts w:ascii="Times New Roman" w:hAnsi="Times New Roman" w:cs="Times New Roman"/>
          <w:spacing w:val="-2"/>
          <w:sz w:val="28"/>
          <w:szCs w:val="28"/>
        </w:rPr>
        <w:t>остается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актуальной проблемой и привлекает внимание 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>ведущи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х </w:t>
      </w:r>
      <w:r w:rsidR="00C1652B" w:rsidRPr="00DB214E">
        <w:rPr>
          <w:rFonts w:ascii="Times New Roman" w:hAnsi="Times New Roman" w:cs="Times New Roman"/>
          <w:spacing w:val="-2"/>
          <w:sz w:val="28"/>
          <w:szCs w:val="28"/>
        </w:rPr>
        <w:t>клиницистов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C1652B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>физиологов с точки зрения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 xml:space="preserve"> уточнения 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>механизм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развития различных патологических состояний </w:t>
      </w:r>
      <w:r w:rsidR="0028721A" w:rsidRPr="00BF3E31">
        <w:rPr>
          <w:rFonts w:ascii="Times New Roman" w:hAnsi="Times New Roman" w:cs="Times New Roman"/>
          <w:spacing w:val="-2"/>
          <w:sz w:val="28"/>
          <w:szCs w:val="28"/>
        </w:rPr>
        <w:t>[</w:t>
      </w:r>
      <w:proofErr w:type="spellStart"/>
      <w:r w:rsidR="00FB653C" w:rsidRPr="00BF3E31">
        <w:rPr>
          <w:rFonts w:ascii="Times New Roman" w:hAnsi="Times New Roman" w:cs="Times New Roman"/>
          <w:spacing w:val="-2"/>
          <w:sz w:val="28"/>
          <w:szCs w:val="28"/>
        </w:rPr>
        <w:t>Leon</w:t>
      </w:r>
      <w:r w:rsidR="00DF7A11">
        <w:rPr>
          <w:rFonts w:ascii="Times New Roman" w:hAnsi="Times New Roman" w:cs="Times New Roman"/>
          <w:spacing w:val="-2"/>
          <w:sz w:val="28"/>
          <w:szCs w:val="28"/>
        </w:rPr>
        <w:t>ard</w:t>
      </w:r>
      <w:proofErr w:type="spellEnd"/>
      <w:r w:rsidR="0028721A" w:rsidRPr="00BF3E3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DF7A11">
        <w:rPr>
          <w:rFonts w:ascii="Times New Roman" w:hAnsi="Times New Roman" w:cs="Times New Roman"/>
          <w:spacing w:val="-2"/>
          <w:sz w:val="28"/>
          <w:szCs w:val="28"/>
        </w:rPr>
        <w:t>Goldberger</w:t>
      </w:r>
      <w:proofErr w:type="spellEnd"/>
      <w:r w:rsidR="0028721A" w:rsidRPr="00BF3E3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DF7A11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="0028721A" w:rsidRPr="00BF3E31">
        <w:rPr>
          <w:rFonts w:ascii="Times New Roman" w:hAnsi="Times New Roman" w:cs="Times New Roman"/>
          <w:spacing w:val="-2"/>
          <w:sz w:val="28"/>
          <w:szCs w:val="28"/>
        </w:rPr>
        <w:t>1987]</w:t>
      </w:r>
      <w:r w:rsidR="00FB653C" w:rsidRPr="00BF3E3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Гипоксическое поражение сердечно-сосудистой системы (транзиторная </w:t>
      </w:r>
      <w:proofErr w:type="spellStart"/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>постгипоксическая</w:t>
      </w:r>
      <w:proofErr w:type="spellEnd"/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ишемия миокарда) встречается у 40-70% новорожденных детей, которые перенесли перинатальную гипоксию [Симонова, </w:t>
      </w:r>
      <w:proofErr w:type="spellStart"/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>Котлукова</w:t>
      </w:r>
      <w:proofErr w:type="spellEnd"/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DF7A11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>2002;</w:t>
      </w:r>
      <w:r w:rsidR="00FC49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>Калинина</w:t>
      </w:r>
      <w:r w:rsidR="00DF7A1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DF7A11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2010]. </w:t>
      </w:r>
      <w:r w:rsidR="0028721A" w:rsidRPr="00DB214E">
        <w:rPr>
          <w:rFonts w:ascii="Times New Roman" w:hAnsi="Times New Roman" w:cs="Times New Roman"/>
          <w:spacing w:val="-2"/>
          <w:sz w:val="28"/>
          <w:szCs w:val="28"/>
        </w:rPr>
        <w:t>Независимо от длительности воздействия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8721A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гипоксия приводит к изменениям со стороны сердечно-сосудистой системы, что в последующем 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>может быть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причиной нарушений постнатальной адаптации и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 xml:space="preserve">как следствие, </w:t>
      </w:r>
      <w:r w:rsidR="00336A7B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причиной развития 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патологических состояний. Установлено, что перинатальная 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гипоксия приводит к ишемии сердечной мышцы новорожденных, которая может реализоваться снижением </w:t>
      </w:r>
      <w:proofErr w:type="spellStart"/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>контрактильной</w:t>
      </w:r>
      <w:proofErr w:type="spellEnd"/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способности миокарда, нарушениями ритма сердца, проводимости и развитием сердечно-сосудистой недостаточности, 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>иногда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>лета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>льным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исход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заболевания </w:t>
      </w:r>
      <w:r w:rsidR="0028721A" w:rsidRPr="00DB214E">
        <w:rPr>
          <w:rFonts w:ascii="Times New Roman" w:hAnsi="Times New Roman" w:cs="Times New Roman"/>
          <w:spacing w:val="-2"/>
          <w:sz w:val="28"/>
          <w:szCs w:val="28"/>
        </w:rPr>
        <w:t>[</w:t>
      </w:r>
      <w:proofErr w:type="spellStart"/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>Заднипряный</w:t>
      </w:r>
      <w:proofErr w:type="spellEnd"/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>, Третьякова,</w:t>
      </w:r>
      <w:r w:rsidR="00DF7A11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>2007</w:t>
      </w:r>
      <w:r w:rsidR="0028721A" w:rsidRPr="00DB214E">
        <w:rPr>
          <w:rFonts w:ascii="Times New Roman" w:hAnsi="Times New Roman" w:cs="Times New Roman"/>
          <w:spacing w:val="-2"/>
          <w:sz w:val="28"/>
          <w:szCs w:val="28"/>
        </w:rPr>
        <w:t>]</w:t>
      </w:r>
      <w:r w:rsidR="00FB653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D9796E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Доказано, что от длительности гипоксии и ишемии зависят степень и качество возобновления функции </w:t>
      </w:r>
      <w:r w:rsidR="0028721A" w:rsidRPr="00DB214E">
        <w:rPr>
          <w:rFonts w:ascii="Times New Roman" w:hAnsi="Times New Roman" w:cs="Times New Roman"/>
          <w:spacing w:val="-2"/>
          <w:sz w:val="28"/>
          <w:szCs w:val="28"/>
        </w:rPr>
        <w:t>[</w:t>
      </w:r>
      <w:proofErr w:type="spellStart"/>
      <w:r w:rsidR="005B62EA" w:rsidRPr="005B62EA">
        <w:rPr>
          <w:rFonts w:ascii="Times New Roman" w:hAnsi="Times New Roman" w:cs="Times New Roman"/>
          <w:spacing w:val="-2"/>
          <w:sz w:val="28"/>
          <w:szCs w:val="28"/>
        </w:rPr>
        <w:t>Ruiz-Meanaa</w:t>
      </w:r>
      <w:proofErr w:type="spellEnd"/>
      <w:r w:rsidR="005B62EA" w:rsidRPr="005B62E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5B62EA" w:rsidRPr="005B62EA">
        <w:rPr>
          <w:rFonts w:ascii="Times New Roman" w:hAnsi="Times New Roman" w:cs="Times New Roman"/>
          <w:spacing w:val="-2"/>
          <w:sz w:val="28"/>
          <w:szCs w:val="28"/>
        </w:rPr>
        <w:t>García-Dorado</w:t>
      </w:r>
      <w:proofErr w:type="spellEnd"/>
      <w:r w:rsidR="005B62EA">
        <w:rPr>
          <w:rFonts w:ascii="Times New Roman" w:hAnsi="Times New Roman" w:cs="Times New Roman"/>
          <w:spacing w:val="-2"/>
          <w:sz w:val="28"/>
          <w:szCs w:val="28"/>
        </w:rPr>
        <w:t>, 200</w:t>
      </w:r>
      <w:r w:rsidR="00D9796E" w:rsidRPr="00DB214E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28721A" w:rsidRPr="00DB214E">
        <w:rPr>
          <w:rFonts w:ascii="Times New Roman" w:hAnsi="Times New Roman" w:cs="Times New Roman"/>
          <w:spacing w:val="-2"/>
          <w:sz w:val="28"/>
          <w:szCs w:val="28"/>
        </w:rPr>
        <w:t>]</w:t>
      </w:r>
      <w:r w:rsidR="00D9796E" w:rsidRPr="00DB214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В связи с этим была сформулирована </w:t>
      </w:r>
      <w:r w:rsidR="00DA0279" w:rsidRPr="00FC492D">
        <w:rPr>
          <w:rFonts w:ascii="Times New Roman" w:hAnsi="Times New Roman" w:cs="Times New Roman"/>
          <w:b/>
          <w:i/>
          <w:spacing w:val="-2"/>
          <w:sz w:val="28"/>
          <w:szCs w:val="28"/>
        </w:rPr>
        <w:t>цель исследования</w:t>
      </w:r>
      <w:r w:rsidR="00DB214E" w:rsidRPr="00DB214E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6B1777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652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6B1777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овершенствование ранней диагностики </w:t>
      </w:r>
      <w:r w:rsidR="00336A7B" w:rsidRPr="00DB214E">
        <w:rPr>
          <w:rFonts w:ascii="Times New Roman" w:hAnsi="Times New Roman" w:cs="Times New Roman"/>
          <w:spacing w:val="-2"/>
          <w:sz w:val="28"/>
          <w:szCs w:val="28"/>
        </w:rPr>
        <w:t>состояния</w:t>
      </w:r>
      <w:r w:rsidR="006B1777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сердечно-сосудистой системы у новорожденных после перенесенной асфиксии в раннем неонатальном периоде.</w:t>
      </w:r>
    </w:p>
    <w:p w:rsidR="001018F7" w:rsidRPr="00DB214E" w:rsidRDefault="001018F7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B1777" w:rsidRPr="00DB214E" w:rsidRDefault="00AF3DE5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b/>
          <w:spacing w:val="-2"/>
          <w:sz w:val="28"/>
          <w:szCs w:val="28"/>
        </w:rPr>
        <w:t>Материалы и методы: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7D17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Проводился анализ акушерского анамнеза, течения беременности и родов, клиническое обследование новорожденного, ЭКГ-исследование в 12 отведениях и </w:t>
      </w:r>
      <w:proofErr w:type="spellStart"/>
      <w:r w:rsidR="00247D17" w:rsidRPr="00DB214E">
        <w:rPr>
          <w:rFonts w:ascii="Times New Roman" w:hAnsi="Times New Roman" w:cs="Times New Roman"/>
          <w:spacing w:val="-2"/>
          <w:sz w:val="28"/>
          <w:szCs w:val="28"/>
        </w:rPr>
        <w:t>допплерэхокардиграфия</w:t>
      </w:r>
      <w:proofErr w:type="spellEnd"/>
      <w:r w:rsidR="00247D17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(ДЭХОКГ).</w:t>
      </w:r>
      <w:r w:rsidR="00F4763D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4763D" w:rsidRPr="00DB214E">
        <w:rPr>
          <w:rFonts w:ascii="Times New Roman" w:hAnsi="Times New Roman" w:cs="Times New Roman"/>
          <w:spacing w:val="-2"/>
          <w:sz w:val="28"/>
          <w:szCs w:val="28"/>
        </w:rPr>
        <w:t>Эхокардиографическое</w:t>
      </w:r>
      <w:proofErr w:type="spellEnd"/>
      <w:r w:rsidR="00F4763D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обследование проводилось на аппарате «MyLab25Gold» фирмы «</w:t>
      </w:r>
      <w:proofErr w:type="spellStart"/>
      <w:r w:rsidR="00F4763D" w:rsidRPr="00DB214E">
        <w:rPr>
          <w:rFonts w:ascii="Times New Roman" w:hAnsi="Times New Roman" w:cs="Times New Roman"/>
          <w:spacing w:val="-2"/>
          <w:sz w:val="28"/>
          <w:szCs w:val="28"/>
        </w:rPr>
        <w:t>Esaote</w:t>
      </w:r>
      <w:proofErr w:type="spellEnd"/>
      <w:r w:rsidR="00F4763D" w:rsidRPr="00DB214E">
        <w:rPr>
          <w:rFonts w:ascii="Times New Roman" w:hAnsi="Times New Roman" w:cs="Times New Roman"/>
          <w:spacing w:val="-2"/>
          <w:sz w:val="28"/>
          <w:szCs w:val="28"/>
        </w:rPr>
        <w:t>» (Италия).</w:t>
      </w:r>
    </w:p>
    <w:p w:rsidR="006F1A71" w:rsidRPr="00DB214E" w:rsidRDefault="00EA2EF4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Полученные данные обработаны с помощью метода вариационной статистики, а также непараметрического критерия Манна-Уитни. </w:t>
      </w:r>
      <w:r w:rsidR="006F1A71" w:rsidRPr="00DB214E">
        <w:rPr>
          <w:rFonts w:ascii="Times New Roman" w:hAnsi="Times New Roman" w:cs="Times New Roman"/>
          <w:spacing w:val="-2"/>
          <w:sz w:val="28"/>
          <w:szCs w:val="28"/>
        </w:rPr>
        <w:t>Критерием статистической достоверности считал</w:t>
      </w:r>
      <w:r w:rsidR="00890822" w:rsidRPr="00DB214E">
        <w:rPr>
          <w:rFonts w:ascii="Times New Roman" w:hAnsi="Times New Roman" w:cs="Times New Roman"/>
          <w:spacing w:val="-2"/>
          <w:sz w:val="28"/>
          <w:szCs w:val="28"/>
        </w:rPr>
        <w:t>ся</w:t>
      </w:r>
      <w:r w:rsidR="006F1A71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уровень </w:t>
      </w:r>
      <w:proofErr w:type="gramStart"/>
      <w:r w:rsidR="006F1A71" w:rsidRPr="00DB214E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  <w:r w:rsidR="006F1A71" w:rsidRPr="00DB214E">
        <w:rPr>
          <w:rFonts w:ascii="Times New Roman" w:hAnsi="Times New Roman" w:cs="Times New Roman"/>
          <w:spacing w:val="-2"/>
          <w:sz w:val="28"/>
          <w:szCs w:val="28"/>
        </w:rPr>
        <w:t>&lt;0,05.</w:t>
      </w:r>
    </w:p>
    <w:p w:rsidR="006B1777" w:rsidRPr="00DB214E" w:rsidRDefault="00AF3DE5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Обследовано </w:t>
      </w:r>
      <w:r w:rsidR="006B1777" w:rsidRPr="00DB214E">
        <w:rPr>
          <w:rFonts w:ascii="Times New Roman" w:hAnsi="Times New Roman" w:cs="Times New Roman"/>
          <w:spacing w:val="-2"/>
          <w:sz w:val="28"/>
          <w:szCs w:val="28"/>
        </w:rPr>
        <w:t>40 новорожденных (мальчики – 52,5%, девочки – 47,5%) с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2C0B20">
        <w:rPr>
          <w:rFonts w:ascii="Times New Roman" w:hAnsi="Times New Roman" w:cs="Times New Roman"/>
          <w:spacing w:val="-2"/>
          <w:sz w:val="28"/>
          <w:szCs w:val="28"/>
        </w:rPr>
        <w:t xml:space="preserve">средним 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сроком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гестации</w:t>
      </w:r>
      <w:proofErr w:type="spellEnd"/>
      <w:r w:rsidR="006B1777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0B20" w:rsidRPr="002C0B20">
        <w:rPr>
          <w:rFonts w:ascii="Times New Roman" w:hAnsi="Times New Roman" w:cs="Times New Roman"/>
          <w:spacing w:val="-2"/>
          <w:sz w:val="28"/>
          <w:szCs w:val="28"/>
        </w:rPr>
        <w:t xml:space="preserve">36±3,2 </w:t>
      </w:r>
      <w:r w:rsidR="006B1777" w:rsidRPr="00DB214E">
        <w:rPr>
          <w:rFonts w:ascii="Times New Roman" w:hAnsi="Times New Roman" w:cs="Times New Roman"/>
          <w:spacing w:val="-2"/>
          <w:sz w:val="28"/>
          <w:szCs w:val="28"/>
        </w:rPr>
        <w:t>недель, которые перенесли асфиксию во время родов. Диагноз «асфиксия» был установлен в соответствии с Приложением 5,</w:t>
      </w:r>
      <w:r w:rsidR="00BF3E31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="006B1777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8 «Рекомендации по установлению диагноза «Асфиксия при рождении» (Р21.0, Р21.1, Р21.9) (Приложение к приказу Минздрава № 225 от 28.03.2014). </w:t>
      </w:r>
    </w:p>
    <w:p w:rsidR="006B1777" w:rsidRPr="00DB214E" w:rsidRDefault="006B1777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</w:rPr>
        <w:t>Групп</w:t>
      </w:r>
      <w:r w:rsidR="00AF3DE5" w:rsidRPr="00DB214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контроля</w:t>
      </w:r>
      <w:r w:rsidR="00AF3DE5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составили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20 «условно» здоровых новорожденных детей (мальчики </w:t>
      </w:r>
      <w:r w:rsidR="00890822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55%, девочки – 45%) </w:t>
      </w:r>
      <w:r w:rsidR="00AF3DE5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со сроком </w:t>
      </w:r>
      <w:proofErr w:type="spellStart"/>
      <w:r w:rsidR="00AF3DE5" w:rsidRPr="00DB214E">
        <w:rPr>
          <w:rFonts w:ascii="Times New Roman" w:hAnsi="Times New Roman" w:cs="Times New Roman"/>
          <w:spacing w:val="-2"/>
          <w:sz w:val="28"/>
          <w:szCs w:val="28"/>
        </w:rPr>
        <w:t>гестации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39-40 недель, у которых внутриутробное развитие и ранний неонатальный период протекал без соматических и неврологических осложнений.</w:t>
      </w:r>
    </w:p>
    <w:p w:rsidR="001018F7" w:rsidRPr="00DB214E" w:rsidRDefault="001018F7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90822" w:rsidRPr="00DB214E" w:rsidRDefault="00AF3DE5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b/>
          <w:spacing w:val="-2"/>
          <w:sz w:val="28"/>
          <w:szCs w:val="28"/>
        </w:rPr>
        <w:t>Результаты. Обсуждение.</w:t>
      </w:r>
      <w:r w:rsidR="00336A7B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0822" w:rsidRPr="00DB214E">
        <w:rPr>
          <w:rFonts w:ascii="Times New Roman" w:hAnsi="Times New Roman" w:cs="Times New Roman"/>
          <w:spacing w:val="-2"/>
          <w:sz w:val="28"/>
          <w:szCs w:val="28"/>
        </w:rPr>
        <w:t>При изучении</w:t>
      </w:r>
      <w:r w:rsidR="007A768F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течения беременности </w:t>
      </w:r>
      <w:r w:rsidR="00890822" w:rsidRPr="00DB214E">
        <w:rPr>
          <w:rFonts w:ascii="Times New Roman" w:hAnsi="Times New Roman" w:cs="Times New Roman"/>
          <w:spacing w:val="-2"/>
          <w:sz w:val="28"/>
          <w:szCs w:val="28"/>
        </w:rPr>
        <w:t>установлено</w:t>
      </w:r>
      <w:r w:rsidR="007A768F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, что у </w:t>
      </w:r>
      <w:r w:rsidR="007A768F" w:rsidRPr="00DB214E">
        <w:rPr>
          <w:rFonts w:ascii="Times New Roman" w:hAnsi="Times New Roman" w:cs="Times New Roman"/>
          <w:spacing w:val="-2"/>
          <w:sz w:val="28"/>
          <w:szCs w:val="28"/>
          <w:lang w:val="uk-UA"/>
        </w:rPr>
        <w:t>65,0</w:t>
      </w:r>
      <w:r w:rsidR="007A768F" w:rsidRPr="00DB214E">
        <w:rPr>
          <w:rFonts w:ascii="Times New Roman" w:hAnsi="Times New Roman" w:cs="Times New Roman"/>
          <w:spacing w:val="-2"/>
          <w:sz w:val="28"/>
          <w:szCs w:val="28"/>
        </w:rPr>
        <w:sym w:font="Symbol" w:char="F0B1"/>
      </w:r>
      <w:r w:rsidR="007A768F" w:rsidRPr="00DB214E">
        <w:rPr>
          <w:rFonts w:ascii="Times New Roman" w:hAnsi="Times New Roman" w:cs="Times New Roman"/>
          <w:spacing w:val="-2"/>
          <w:sz w:val="28"/>
          <w:szCs w:val="28"/>
          <w:lang w:val="uk-UA"/>
        </w:rPr>
        <w:t>7,3% (р&lt;0,05)</w:t>
      </w:r>
      <w:r w:rsidR="00890822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90822" w:rsidRPr="00DB214E">
        <w:rPr>
          <w:rFonts w:ascii="Times New Roman" w:hAnsi="Times New Roman" w:cs="Times New Roman"/>
          <w:spacing w:val="-2"/>
          <w:sz w:val="28"/>
          <w:szCs w:val="28"/>
          <w:lang w:val="uk-UA"/>
        </w:rPr>
        <w:t>имела</w:t>
      </w:r>
      <w:proofErr w:type="spellEnd"/>
      <w:r w:rsidR="00890822" w:rsidRPr="00DB214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890822" w:rsidRPr="00DB214E">
        <w:rPr>
          <w:rFonts w:ascii="Times New Roman" w:hAnsi="Times New Roman" w:cs="Times New Roman"/>
          <w:spacing w:val="-2"/>
          <w:sz w:val="28"/>
          <w:szCs w:val="28"/>
          <w:lang w:val="uk-UA"/>
        </w:rPr>
        <w:t>место</w:t>
      </w:r>
      <w:proofErr w:type="spellEnd"/>
      <w:r w:rsidR="00890822" w:rsidRPr="00DB214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890822" w:rsidRPr="00DB214E">
        <w:rPr>
          <w:rFonts w:ascii="Times New Roman" w:hAnsi="Times New Roman" w:cs="Times New Roman"/>
          <w:spacing w:val="-2"/>
          <w:sz w:val="28"/>
          <w:szCs w:val="28"/>
          <w:lang w:val="uk-UA"/>
        </w:rPr>
        <w:t>угроза</w:t>
      </w:r>
      <w:proofErr w:type="spellEnd"/>
      <w:r w:rsidR="00890822" w:rsidRPr="00DB214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890822" w:rsidRPr="00DB214E">
        <w:rPr>
          <w:rFonts w:ascii="Times New Roman" w:hAnsi="Times New Roman" w:cs="Times New Roman"/>
          <w:spacing w:val="-2"/>
          <w:sz w:val="28"/>
          <w:szCs w:val="28"/>
          <w:lang w:val="uk-UA"/>
        </w:rPr>
        <w:t>преждевременных</w:t>
      </w:r>
      <w:proofErr w:type="spellEnd"/>
      <w:r w:rsidR="00890822" w:rsidRPr="00DB214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890822" w:rsidRPr="00DB214E">
        <w:rPr>
          <w:rFonts w:ascii="Times New Roman" w:hAnsi="Times New Roman" w:cs="Times New Roman"/>
          <w:spacing w:val="-2"/>
          <w:sz w:val="28"/>
          <w:szCs w:val="28"/>
          <w:lang w:val="uk-UA"/>
        </w:rPr>
        <w:lastRenderedPageBreak/>
        <w:t>родов</w:t>
      </w:r>
      <w:proofErr w:type="spellEnd"/>
      <w:r w:rsidR="00890822" w:rsidRPr="00DB214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890822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у 45,0±7,6% женщин зарегистрирована </w:t>
      </w:r>
      <w:proofErr w:type="spellStart"/>
      <w:r w:rsidR="00890822" w:rsidRPr="00DB214E">
        <w:rPr>
          <w:rFonts w:ascii="Times New Roman" w:hAnsi="Times New Roman" w:cs="Times New Roman"/>
          <w:spacing w:val="-2"/>
          <w:sz w:val="28"/>
          <w:szCs w:val="28"/>
        </w:rPr>
        <w:t>субкомпенсированная</w:t>
      </w:r>
      <w:proofErr w:type="spellEnd"/>
      <w:r w:rsidR="00890822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 дисфункция плаценты. </w:t>
      </w:r>
      <w:proofErr w:type="spellStart"/>
      <w:r w:rsidR="00AE6010" w:rsidRPr="00DB214E">
        <w:rPr>
          <w:rFonts w:ascii="Times New Roman" w:hAnsi="Times New Roman" w:cs="Times New Roman"/>
          <w:spacing w:val="-2"/>
          <w:sz w:val="28"/>
          <w:szCs w:val="28"/>
        </w:rPr>
        <w:t>Преэклампсия</w:t>
      </w:r>
      <w:proofErr w:type="spellEnd"/>
      <w:r w:rsidR="00AE6010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proofErr w:type="spellStart"/>
      <w:r w:rsidR="00AE6010" w:rsidRPr="00DB214E">
        <w:rPr>
          <w:rFonts w:ascii="Times New Roman" w:hAnsi="Times New Roman" w:cs="Times New Roman"/>
          <w:spacing w:val="-2"/>
          <w:sz w:val="28"/>
          <w:szCs w:val="28"/>
        </w:rPr>
        <w:t>гестоз</w:t>
      </w:r>
      <w:proofErr w:type="spellEnd"/>
      <w:r w:rsidR="00AE6010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беременности отмечались у 35,0±7,4% женщин, отслойка плаценты и хроническая гипоксия плода зарегистрированы у 30,0±7,3% беременных. Анемия беременных имела место у 25,0±7,1% обследованных. </w:t>
      </w:r>
      <w:proofErr w:type="spellStart"/>
      <w:r w:rsidR="00AE6010" w:rsidRPr="00DB214E">
        <w:rPr>
          <w:rFonts w:ascii="Times New Roman" w:hAnsi="Times New Roman" w:cs="Times New Roman"/>
          <w:spacing w:val="-2"/>
          <w:sz w:val="28"/>
          <w:szCs w:val="28"/>
        </w:rPr>
        <w:t>Родоразрешение</w:t>
      </w:r>
      <w:proofErr w:type="spellEnd"/>
      <w:r w:rsidR="00AE6010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путем кесарева сечения проведено у 20,0±7,0% беременных в связи с нарастанием тяжести </w:t>
      </w:r>
      <w:proofErr w:type="spellStart"/>
      <w:r w:rsidR="00AE6010" w:rsidRPr="00DB214E">
        <w:rPr>
          <w:rFonts w:ascii="Times New Roman" w:hAnsi="Times New Roman" w:cs="Times New Roman"/>
          <w:spacing w:val="-2"/>
          <w:sz w:val="28"/>
          <w:szCs w:val="28"/>
        </w:rPr>
        <w:t>преэклампсии</w:t>
      </w:r>
      <w:proofErr w:type="spellEnd"/>
      <w:r w:rsidR="00AE6010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и появления признаков нарушения жизнедеятельности плода, а также развитием аномальной родовой деятельности и наличия тяжелой </w:t>
      </w:r>
      <w:proofErr w:type="spellStart"/>
      <w:r w:rsidR="00AE6010" w:rsidRPr="00DB214E">
        <w:rPr>
          <w:rFonts w:ascii="Times New Roman" w:hAnsi="Times New Roman" w:cs="Times New Roman"/>
          <w:spacing w:val="-2"/>
          <w:sz w:val="28"/>
          <w:szCs w:val="28"/>
        </w:rPr>
        <w:t>экстрагенитальной</w:t>
      </w:r>
      <w:proofErr w:type="spellEnd"/>
      <w:r w:rsidR="00AE6010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патологии у женщин. </w:t>
      </w:r>
      <w:r w:rsidR="00063755" w:rsidRPr="00DB214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890822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ождены от второй и последующих беременностей 35,0±7,4% </w:t>
      </w:r>
      <w:r w:rsidR="00063755" w:rsidRPr="00DB214E">
        <w:rPr>
          <w:rFonts w:ascii="Times New Roman" w:hAnsi="Times New Roman" w:cs="Times New Roman"/>
          <w:spacing w:val="-2"/>
          <w:sz w:val="28"/>
          <w:szCs w:val="28"/>
        </w:rPr>
        <w:t>дет</w:t>
      </w:r>
      <w:r w:rsidR="00AE6010" w:rsidRPr="00DB21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63755" w:rsidRPr="00DB214E">
        <w:rPr>
          <w:rFonts w:ascii="Times New Roman" w:hAnsi="Times New Roman" w:cs="Times New Roman"/>
          <w:spacing w:val="-2"/>
          <w:sz w:val="28"/>
          <w:szCs w:val="28"/>
        </w:rPr>
        <w:t>й.</w:t>
      </w:r>
      <w:r w:rsidR="00890822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:rsidR="006B1777" w:rsidRPr="00DB214E" w:rsidRDefault="006B1777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</w:rPr>
        <w:t>Клинические проявления со стороны сердечно-сосудистой системы у новорожденных после перенесенной асфиксии</w:t>
      </w:r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не были специфическими, но при осмотре обращали внимание бледность кожных покровов у 70,0±7,3% (</w:t>
      </w:r>
      <w:proofErr w:type="gramStart"/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&lt;0,05) обследованных, </w:t>
      </w:r>
      <w:proofErr w:type="spellStart"/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>акроцианоз</w:t>
      </w:r>
      <w:proofErr w:type="spellEnd"/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у 32,5±7,5%, мраморность кожных покровов у 30,0±7,3% детей</w:t>
      </w:r>
      <w:r w:rsidR="00C674BB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C674BB" w:rsidRPr="00DB214E">
        <w:rPr>
          <w:rFonts w:ascii="Times New Roman" w:hAnsi="Times New Roman" w:cs="Times New Roman"/>
          <w:spacing w:val="-2"/>
          <w:sz w:val="28"/>
          <w:szCs w:val="28"/>
        </w:rPr>
        <w:t>тахипноэ</w:t>
      </w:r>
      <w:proofErr w:type="spellEnd"/>
      <w:r w:rsidR="00C674BB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у 35,0±7,6% новорожденных</w:t>
      </w:r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. При аускультации сердца систолический шум в проекции митрального и </w:t>
      </w:r>
      <w:proofErr w:type="spellStart"/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>трикуспидального</w:t>
      </w:r>
      <w:proofErr w:type="spellEnd"/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клапанов зарегистрирован у 80,0±6,4% (р&lt;0,05) новорожденных, акцент II тона над легочной артерией </w:t>
      </w:r>
      <w:r w:rsidR="00C674BB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у </w:t>
      </w:r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22,5±6,7% детей, что косвенно свидетельствовало </w:t>
      </w:r>
      <w:r w:rsidR="00AE6010" w:rsidRPr="00DB21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повышении среднего давл</w:t>
      </w:r>
      <w:r w:rsidR="00EF2A6F" w:rsidRPr="00DB214E">
        <w:rPr>
          <w:rFonts w:ascii="Times New Roman" w:hAnsi="Times New Roman" w:cs="Times New Roman"/>
          <w:spacing w:val="-2"/>
          <w:sz w:val="28"/>
          <w:szCs w:val="28"/>
        </w:rPr>
        <w:t>ения в стволе легочной артерии и</w:t>
      </w:r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имело </w:t>
      </w:r>
      <w:r w:rsidR="006D6C95" w:rsidRPr="00DB214E">
        <w:rPr>
          <w:rFonts w:ascii="Times New Roman" w:hAnsi="Times New Roman" w:cs="Times New Roman"/>
          <w:spacing w:val="-2"/>
          <w:sz w:val="28"/>
          <w:szCs w:val="28"/>
        </w:rPr>
        <w:t>ДЭХОКГ-</w:t>
      </w:r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>подтверждение</w:t>
      </w:r>
      <w:r w:rsidR="00C674BB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, приглушенность тонов сердца </w:t>
      </w:r>
      <w:r w:rsidR="00EF2A6F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у </w:t>
      </w:r>
      <w:r w:rsidR="00C674BB" w:rsidRPr="00DB214E">
        <w:rPr>
          <w:rFonts w:ascii="Times New Roman" w:hAnsi="Times New Roman" w:cs="Times New Roman"/>
          <w:spacing w:val="-2"/>
          <w:sz w:val="28"/>
          <w:szCs w:val="28"/>
        </w:rPr>
        <w:t>15,0±5,7% пациентов</w:t>
      </w:r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>. Нарушение ритма сердца зафиксированы у 27,5±7,1% детей</w:t>
      </w:r>
      <w:r w:rsidR="006D6C95" w:rsidRPr="00DB214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B1777" w:rsidRPr="00DB214E" w:rsidRDefault="006D6C95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Морфофункциональные изменения со </w:t>
      </w:r>
      <w:r w:rsidR="00C1652B" w:rsidRPr="00DB214E">
        <w:rPr>
          <w:rFonts w:ascii="Times New Roman" w:hAnsi="Times New Roman" w:cs="Times New Roman"/>
          <w:spacing w:val="-2"/>
          <w:sz w:val="28"/>
          <w:szCs w:val="28"/>
        </w:rPr>
        <w:t>стороны сердца у</w:t>
      </w:r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>обследованных пациентов</w:t>
      </w:r>
      <w:r w:rsidR="000B49F5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представлены в табл. 1.</w:t>
      </w:r>
    </w:p>
    <w:p w:rsidR="001018F7" w:rsidRPr="00DB214E" w:rsidRDefault="00C1652B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Таким образом, </w:t>
      </w:r>
      <w:r w:rsidR="00BF3E3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BF3E31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детей,</w:t>
      </w:r>
      <w:r w:rsidR="00DB214E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перенес</w:t>
      </w:r>
      <w:r>
        <w:rPr>
          <w:rFonts w:ascii="Times New Roman" w:hAnsi="Times New Roman" w:cs="Times New Roman"/>
          <w:spacing w:val="-2"/>
          <w:sz w:val="28"/>
          <w:szCs w:val="28"/>
        </w:rPr>
        <w:t>ших асфиксию в раннем неонатальном периоде</w:t>
      </w:r>
      <w:r w:rsidR="00DB214E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систолическая дисфункция установлена у 40%; диастолическая дисфункция у 45% новорожденных, из них –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 </w:t>
      </w:r>
      <w:r w:rsidR="00DB214E" w:rsidRPr="00DB214E">
        <w:rPr>
          <w:rFonts w:ascii="Times New Roman" w:hAnsi="Times New Roman" w:cs="Times New Roman"/>
          <w:spacing w:val="-2"/>
          <w:sz w:val="28"/>
          <w:szCs w:val="28"/>
        </w:rPr>
        <w:t>20% анормальное расслабление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желудочков</w:t>
      </w:r>
      <w:r w:rsidR="00DB214E" w:rsidRPr="00DB214E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</w:t>
      </w:r>
      <w:r w:rsidR="00DB214E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25% – неопределенный тип диастолической дисфункции.</w:t>
      </w:r>
    </w:p>
    <w:p w:rsidR="006B1777" w:rsidRPr="00DB214E" w:rsidRDefault="006B1777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B0900" wp14:editId="56E50596">
                <wp:simplePos x="0" y="0"/>
                <wp:positionH relativeFrom="column">
                  <wp:posOffset>-927735</wp:posOffset>
                </wp:positionH>
                <wp:positionV relativeFrom="paragraph">
                  <wp:posOffset>-3700780</wp:posOffset>
                </wp:positionV>
                <wp:extent cx="8964488" cy="71122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488" cy="711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1777" w:rsidRDefault="006B1777" w:rsidP="006B1777">
                            <w:pPr>
                              <w:pStyle w:val="a3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8B0900" id="Прямоугольник 8" o:spid="_x0000_s1026" style="position:absolute;left:0;text-align:left;margin-left:-73.05pt;margin-top:-291.4pt;width:705.85pt;height: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" filled="f" stroked="f">
                <v:textbox style="mso-fit-shape-to-text:t">
                  <w:txbxContent>
                    <w:p w:rsidR="006B1777" w:rsidRDefault="006B1777" w:rsidP="006B1777">
                      <w:pPr>
                        <w:pStyle w:val="a3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rect>
            </w:pict>
          </mc:Fallback>
        </mc:AlternateConten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У 25% новорожденных после перенесенной асфиксии выявлены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постгипоксические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изменения миокарда, из них в 60% случаев характерны ишемические изменения комплекса ST, которые наблюдаются в ранний неонатальный период. К концу 1-го месяца жизни регистрируется нормальная 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lastRenderedPageBreak/>
        <w:t>электрокардиограмма</w:t>
      </w:r>
      <w:r w:rsidR="00026F1C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У 10% детей регистрация на ЭКГ ишемических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инфарктоподобных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изменений и/или блокады правой ножки пучка Гиса. Нарушения проводимости регистрировались в первые дни жизни после рождения и до начала 2 недели жизни. Ишемические изменения комплекса ST носили преходящий характер и </w:t>
      </w:r>
      <w:r w:rsidR="00FE28F6" w:rsidRPr="00DB214E">
        <w:rPr>
          <w:rFonts w:ascii="Times New Roman" w:hAnsi="Times New Roman" w:cs="Times New Roman"/>
          <w:spacing w:val="-2"/>
          <w:sz w:val="28"/>
          <w:szCs w:val="28"/>
        </w:rPr>
        <w:t>регрессировали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к концу 1-2 недели жизни.</w:t>
      </w:r>
    </w:p>
    <w:p w:rsidR="00DB214E" w:rsidRPr="00DB214E" w:rsidRDefault="00DB214E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B1777" w:rsidRPr="00DB214E" w:rsidRDefault="006B1777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b/>
          <w:spacing w:val="-2"/>
          <w:sz w:val="28"/>
          <w:szCs w:val="28"/>
        </w:rPr>
        <w:t>Выводы</w:t>
      </w:r>
      <w:r w:rsidR="00134235" w:rsidRPr="00DB21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 перспективы дальнейших разработок: </w:t>
      </w:r>
    </w:p>
    <w:p w:rsidR="006B1777" w:rsidRPr="00DB214E" w:rsidRDefault="006B1777" w:rsidP="001018F7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У 25% новорожденных после перенесенной асфиксии зарегистрированы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постгипоксические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изменения миокарда.</w:t>
      </w:r>
    </w:p>
    <w:p w:rsidR="006B1777" w:rsidRPr="00DB214E" w:rsidRDefault="006B1777" w:rsidP="001018F7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К ранним последствиям неонатальной транзиторной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постгипоксической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ишемии миокарда относятся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постгипоксическая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дисфункция миокарда (40%), транзиторная недостаточность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трикуспидального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клапана (60%), нарушения процессов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реполяризации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(60%), блокада правой ножки пучка Гиса и/или нарушения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внутрижелудочковой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проводимости (10%).</w:t>
      </w:r>
    </w:p>
    <w:p w:rsidR="006B1777" w:rsidRPr="00DB214E" w:rsidRDefault="006B1777" w:rsidP="001018F7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</w:rPr>
        <w:t>У детей после перенесенной асфиксии систолическая дисфункция установлена у 40% обследованных; диастолическая дис</w:t>
      </w:r>
      <w:r w:rsidR="00134235" w:rsidRPr="00DB214E">
        <w:rPr>
          <w:rFonts w:ascii="Times New Roman" w:hAnsi="Times New Roman" w:cs="Times New Roman"/>
          <w:spacing w:val="-2"/>
          <w:sz w:val="28"/>
          <w:szCs w:val="28"/>
        </w:rPr>
        <w:t>функция у 45% новорожденных.</w:t>
      </w:r>
    </w:p>
    <w:p w:rsidR="006B1777" w:rsidRPr="00DB214E" w:rsidRDefault="006B1777" w:rsidP="001018F7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Нормокинетический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тип центральной гемодинамики зарегистрирован у 55% обследованных,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гиперкинетический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4235" w:rsidRPr="00DB214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10% детей,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гипокинетический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у 35% (</w:t>
      </w:r>
      <w:proofErr w:type="gramStart"/>
      <w:r w:rsidRPr="00DB214E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&lt;0,05) новорожденных и является фактором риска прогрессирования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миокардиальной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дисфункции.</w:t>
      </w:r>
    </w:p>
    <w:p w:rsidR="00134235" w:rsidRPr="00DB214E" w:rsidRDefault="00134235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</w:rPr>
        <w:t>Перспективы дальнейших разработок</w:t>
      </w:r>
      <w:r w:rsidR="00551450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будут направлены на поиск ранних маркеров транзиторных </w:t>
      </w:r>
      <w:proofErr w:type="spellStart"/>
      <w:r w:rsidR="00551450" w:rsidRPr="00DB214E">
        <w:rPr>
          <w:rFonts w:ascii="Times New Roman" w:hAnsi="Times New Roman" w:cs="Times New Roman"/>
          <w:spacing w:val="-2"/>
          <w:sz w:val="28"/>
          <w:szCs w:val="28"/>
        </w:rPr>
        <w:t>постгипоксических</w:t>
      </w:r>
      <w:proofErr w:type="spellEnd"/>
      <w:r w:rsidR="00551450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изменений миокарда и путей профилактики </w:t>
      </w:r>
      <w:r w:rsidR="00AF3DE5" w:rsidRPr="00DB214E">
        <w:rPr>
          <w:rFonts w:ascii="Times New Roman" w:hAnsi="Times New Roman" w:cs="Times New Roman"/>
          <w:spacing w:val="-2"/>
          <w:sz w:val="28"/>
          <w:szCs w:val="28"/>
        </w:rPr>
        <w:t>ишемии миокарда.</w:t>
      </w:r>
    </w:p>
    <w:p w:rsidR="00134235" w:rsidRPr="00DB214E" w:rsidRDefault="00134235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34235" w:rsidRPr="00DB214E" w:rsidRDefault="00134235" w:rsidP="001018F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  <w:r w:rsidRPr="00DB214E">
        <w:rPr>
          <w:rFonts w:ascii="Times New Roman" w:hAnsi="Times New Roman" w:cs="Times New Roman"/>
          <w:b/>
          <w:spacing w:val="-2"/>
          <w:sz w:val="28"/>
          <w:szCs w:val="28"/>
        </w:rPr>
        <w:t>Список</w:t>
      </w:r>
      <w:r w:rsidRPr="00DB214E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DB214E">
        <w:rPr>
          <w:rFonts w:ascii="Times New Roman" w:hAnsi="Times New Roman" w:cs="Times New Roman"/>
          <w:b/>
          <w:spacing w:val="-2"/>
          <w:sz w:val="28"/>
          <w:szCs w:val="28"/>
        </w:rPr>
        <w:t>литературы</w:t>
      </w:r>
      <w:r w:rsidRPr="00DB214E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:</w:t>
      </w:r>
    </w:p>
    <w:p w:rsidR="00FE4A7A" w:rsidRPr="00DB214E" w:rsidRDefault="00FE4A7A" w:rsidP="001018F7">
      <w:pPr>
        <w:pStyle w:val="a5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Leonard C.T. Consequences of damage to the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  <w:lang w:val="en-US"/>
        </w:rPr>
        <w:t>sensimotor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  <w:lang w:val="en-US"/>
        </w:rPr>
        <w:t>cortexin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neonatal and adult cats. </w:t>
      </w:r>
      <w:r w:rsidR="00FC492D" w:rsidRPr="00FC492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/ </w:t>
      </w:r>
      <w:r w:rsidR="00FC492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Leonard C.T., </w:t>
      </w:r>
      <w:r w:rsidR="00FC492D" w:rsidRPr="00DB214E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Goldberger M.E. </w:t>
      </w:r>
      <w:r w:rsidR="00FC492D" w:rsidRPr="00FE3D20">
        <w:rPr>
          <w:rFonts w:ascii="Times New Roman" w:hAnsi="Times New Roman" w:cs="Times New Roman"/>
          <w:spacing w:val="-2"/>
          <w:sz w:val="28"/>
          <w:szCs w:val="28"/>
          <w:lang w:val="en-US"/>
        </w:rPr>
        <w:t>//</w:t>
      </w:r>
      <w:r w:rsidRPr="00DB214E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Dev. Brain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214E">
        <w:rPr>
          <w:rFonts w:ascii="Times New Roman" w:hAnsi="Times New Roman" w:cs="Times New Roman"/>
          <w:spacing w:val="-2"/>
          <w:sz w:val="28"/>
          <w:szCs w:val="28"/>
          <w:lang w:val="en-US"/>
        </w:rPr>
        <w:t>Res</w:t>
      </w:r>
      <w:r w:rsidR="00336A7B" w:rsidRPr="00DB214E">
        <w:rPr>
          <w:rFonts w:ascii="Times New Roman" w:hAnsi="Times New Roman" w:cs="Times New Roman"/>
          <w:spacing w:val="-2"/>
          <w:sz w:val="28"/>
          <w:szCs w:val="28"/>
        </w:rPr>
        <w:t>. –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36A7B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1987. – № 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>32</w:t>
      </w:r>
      <w:r w:rsidR="00336A7B" w:rsidRPr="00DB214E">
        <w:rPr>
          <w:rFonts w:ascii="Times New Roman" w:hAnsi="Times New Roman" w:cs="Times New Roman"/>
          <w:spacing w:val="-2"/>
          <w:sz w:val="28"/>
          <w:szCs w:val="28"/>
        </w:rPr>
        <w:t>. –</w:t>
      </w:r>
      <w:r w:rsidR="00FE3D20">
        <w:rPr>
          <w:rFonts w:ascii="Times New Roman" w:hAnsi="Times New Roman" w:cs="Times New Roman"/>
          <w:spacing w:val="-2"/>
          <w:sz w:val="28"/>
          <w:szCs w:val="28"/>
        </w:rPr>
        <w:t xml:space="preserve"> Р.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>15-30.</w:t>
      </w:r>
    </w:p>
    <w:p w:rsidR="00FE4A7A" w:rsidRPr="00DB214E" w:rsidRDefault="00FE4A7A" w:rsidP="001018F7">
      <w:pPr>
        <w:pStyle w:val="a5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lastRenderedPageBreak/>
        <w:t>Заднипряный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И.В. Перинатальная гипоксия и феномен «оглушенного» миокарда новорожденных. </w:t>
      </w:r>
      <w:r w:rsidR="00FE3D20">
        <w:rPr>
          <w:rFonts w:ascii="Times New Roman" w:hAnsi="Times New Roman" w:cs="Times New Roman"/>
          <w:spacing w:val="-2"/>
          <w:sz w:val="28"/>
          <w:szCs w:val="28"/>
        </w:rPr>
        <w:t xml:space="preserve">/ </w:t>
      </w:r>
      <w:proofErr w:type="spellStart"/>
      <w:r w:rsidR="00FE3D20" w:rsidRPr="00FE3D20">
        <w:rPr>
          <w:rFonts w:ascii="Times New Roman" w:hAnsi="Times New Roman" w:cs="Times New Roman"/>
          <w:spacing w:val="-2"/>
          <w:sz w:val="28"/>
          <w:szCs w:val="28"/>
        </w:rPr>
        <w:t>Заднипряный</w:t>
      </w:r>
      <w:proofErr w:type="spellEnd"/>
      <w:r w:rsidR="00FE3D20"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И.В., Третьякова О.С. </w:t>
      </w:r>
      <w:r w:rsidR="00FE3D20">
        <w:rPr>
          <w:rFonts w:ascii="Times New Roman" w:hAnsi="Times New Roman" w:cs="Times New Roman"/>
          <w:spacing w:val="-2"/>
          <w:sz w:val="28"/>
          <w:szCs w:val="28"/>
        </w:rPr>
        <w:t xml:space="preserve">// 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Современная педиатрия. – 2007. </w:t>
      </w:r>
      <w:r w:rsidR="00FE3D20" w:rsidRPr="00FE3D20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№ 4 (17). – С. 177-180.</w:t>
      </w:r>
    </w:p>
    <w:p w:rsidR="00FE4A7A" w:rsidRPr="00DB214E" w:rsidRDefault="00FE4A7A" w:rsidP="001018F7">
      <w:pPr>
        <w:pStyle w:val="a5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Калинина Н.Ю. Влияние гипоксии на сердечно-сосудистую систему у доношенных новорожденных с задержкой внутриутробного развития.: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дисс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proofErr w:type="gram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FE3D20">
        <w:rPr>
          <w:rFonts w:ascii="Times New Roman" w:hAnsi="Times New Roman" w:cs="Times New Roman"/>
          <w:spacing w:val="-2"/>
          <w:sz w:val="28"/>
          <w:szCs w:val="28"/>
        </w:rPr>
        <w:t>анд</w:t>
      </w:r>
      <w:proofErr w:type="spellEnd"/>
      <w:proofErr w:type="gram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мед.н</w:t>
      </w:r>
      <w:r w:rsidR="00FE3D20">
        <w:rPr>
          <w:rFonts w:ascii="Times New Roman" w:hAnsi="Times New Roman" w:cs="Times New Roman"/>
          <w:spacing w:val="-2"/>
          <w:sz w:val="28"/>
          <w:szCs w:val="28"/>
        </w:rPr>
        <w:t>аук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492D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Пермь, 2010.</w:t>
      </w:r>
      <w:r w:rsidR="00FC492D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146 с.</w:t>
      </w:r>
    </w:p>
    <w:p w:rsidR="00FE4A7A" w:rsidRPr="005B62EA" w:rsidRDefault="005B62EA" w:rsidP="001018F7">
      <w:pPr>
        <w:pStyle w:val="a5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Marisol Ruiz-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Meanaa</w:t>
      </w:r>
      <w:proofErr w:type="spellEnd"/>
      <w:r w:rsidR="00FE4A7A" w:rsidRPr="00F27D0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</w:t>
      </w:r>
      <w:r w:rsidR="00F27D02" w:rsidRPr="00F27D02">
        <w:rPr>
          <w:rFonts w:ascii="Times New Roman" w:hAnsi="Times New Roman" w:cs="Times New Roman"/>
          <w:spacing w:val="-2"/>
          <w:sz w:val="28"/>
          <w:szCs w:val="28"/>
          <w:lang w:val="en-US"/>
        </w:rPr>
        <w:t>Pathophysiology of Ischemia-Reperfusion Injury: New Therapeutic Options for Acute Myocardial Infarction</w:t>
      </w:r>
      <w:r w:rsidR="00FE4A7A" w:rsidRPr="00F27D0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/ </w:t>
      </w:r>
      <w:r w:rsidRPr="005B62EA">
        <w:rPr>
          <w:rFonts w:ascii="Times New Roman" w:hAnsi="Times New Roman" w:cs="Times New Roman"/>
          <w:spacing w:val="-2"/>
          <w:sz w:val="28"/>
          <w:szCs w:val="28"/>
          <w:lang w:val="en-US"/>
        </w:rPr>
        <w:t>Marisol Ruiz-</w:t>
      </w:r>
      <w:proofErr w:type="spellStart"/>
      <w:r w:rsidRPr="005B62EA">
        <w:rPr>
          <w:rFonts w:ascii="Times New Roman" w:hAnsi="Times New Roman" w:cs="Times New Roman"/>
          <w:spacing w:val="-2"/>
          <w:sz w:val="28"/>
          <w:szCs w:val="28"/>
          <w:lang w:val="en-US"/>
        </w:rPr>
        <w:t>Meanaa</w:t>
      </w:r>
      <w:proofErr w:type="spellEnd"/>
      <w:r w:rsidRPr="005B62E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David </w:t>
      </w:r>
      <w:proofErr w:type="spellStart"/>
      <w:r w:rsidRPr="005B62EA">
        <w:rPr>
          <w:rFonts w:ascii="Times New Roman" w:hAnsi="Times New Roman" w:cs="Times New Roman"/>
          <w:spacing w:val="-2"/>
          <w:sz w:val="28"/>
          <w:szCs w:val="28"/>
          <w:lang w:val="en-US"/>
        </w:rPr>
        <w:t>García</w:t>
      </w:r>
      <w:proofErr w:type="spellEnd"/>
      <w:r w:rsidRPr="005B62EA">
        <w:rPr>
          <w:rFonts w:ascii="Times New Roman" w:hAnsi="Times New Roman" w:cs="Times New Roman"/>
          <w:spacing w:val="-2"/>
          <w:sz w:val="28"/>
          <w:szCs w:val="28"/>
          <w:lang w:val="en-US"/>
        </w:rPr>
        <w:t>-Dorado</w:t>
      </w:r>
      <w:r w:rsidRPr="00F27D0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//</w:t>
      </w:r>
      <w:r w:rsidR="00FE4A7A" w:rsidRPr="00F27D0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="00F27D02" w:rsidRPr="00F27D0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Rev </w:t>
      </w:r>
      <w:proofErr w:type="spellStart"/>
      <w:r w:rsidR="00F27D02" w:rsidRPr="00F27D02">
        <w:rPr>
          <w:rFonts w:ascii="Times New Roman" w:hAnsi="Times New Roman" w:cs="Times New Roman"/>
          <w:spacing w:val="-2"/>
          <w:sz w:val="28"/>
          <w:szCs w:val="28"/>
          <w:lang w:val="en-US"/>
        </w:rPr>
        <w:t>Esp</w:t>
      </w:r>
      <w:proofErr w:type="spellEnd"/>
      <w:r w:rsidR="00F27D02" w:rsidRPr="00F27D0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27D02" w:rsidRPr="00F27D02">
        <w:rPr>
          <w:rFonts w:ascii="Times New Roman" w:hAnsi="Times New Roman" w:cs="Times New Roman"/>
          <w:spacing w:val="-2"/>
          <w:sz w:val="28"/>
          <w:szCs w:val="28"/>
          <w:lang w:val="en-US"/>
        </w:rPr>
        <w:t>Cardiol</w:t>
      </w:r>
      <w:proofErr w:type="spellEnd"/>
      <w:r w:rsidR="00F27D02" w:rsidRPr="00F27D0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– </w:t>
      </w:r>
      <w:r w:rsidR="00F27D02" w:rsidRPr="005B62EA">
        <w:rPr>
          <w:rFonts w:ascii="Times New Roman" w:hAnsi="Times New Roman" w:cs="Times New Roman"/>
          <w:spacing w:val="-2"/>
          <w:sz w:val="28"/>
          <w:szCs w:val="28"/>
          <w:lang w:val="en-US"/>
        </w:rPr>
        <w:t>2009.</w:t>
      </w:r>
      <w:r w:rsidR="00F27D0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="00F27D02" w:rsidRPr="005B62EA">
        <w:rPr>
          <w:lang w:val="en-US"/>
        </w:rPr>
        <w:t xml:space="preserve"> </w:t>
      </w:r>
      <w:proofErr w:type="spellStart"/>
      <w:r w:rsidR="00F27D02" w:rsidRPr="00F27D02">
        <w:rPr>
          <w:rFonts w:ascii="Times New Roman" w:hAnsi="Times New Roman" w:cs="Times New Roman"/>
          <w:spacing w:val="-2"/>
          <w:sz w:val="28"/>
          <w:szCs w:val="28"/>
          <w:lang w:val="uk-UA"/>
        </w:rPr>
        <w:t>Vol</w:t>
      </w:r>
      <w:proofErr w:type="spellEnd"/>
      <w:r w:rsidR="00F27D02" w:rsidRPr="00F27D02">
        <w:rPr>
          <w:rFonts w:ascii="Times New Roman" w:hAnsi="Times New Roman" w:cs="Times New Roman"/>
          <w:spacing w:val="-2"/>
          <w:sz w:val="28"/>
          <w:szCs w:val="28"/>
          <w:lang w:val="uk-UA"/>
        </w:rPr>
        <w:t>. 62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. – Р.</w:t>
      </w:r>
      <w:r w:rsidR="00F27D02" w:rsidRPr="005B62E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199-209. </w:t>
      </w:r>
    </w:p>
    <w:p w:rsidR="00DA0279" w:rsidRDefault="00FE3D20" w:rsidP="001018F7">
      <w:pPr>
        <w:pStyle w:val="a5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Симонова Л.В. </w:t>
      </w:r>
      <w:proofErr w:type="spellStart"/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>Постгипоксическая</w:t>
      </w:r>
      <w:proofErr w:type="spellEnd"/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>дезадаптация</w:t>
      </w:r>
      <w:proofErr w:type="spellEnd"/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сердечно-сосудистой системы у новорожденных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/ 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Симонова Л.В., </w:t>
      </w:r>
      <w:proofErr w:type="spellStart"/>
      <w:r w:rsidRPr="00DB214E">
        <w:rPr>
          <w:rFonts w:ascii="Times New Roman" w:hAnsi="Times New Roman" w:cs="Times New Roman"/>
          <w:spacing w:val="-2"/>
          <w:sz w:val="28"/>
          <w:szCs w:val="28"/>
        </w:rPr>
        <w:t>Котлукова</w:t>
      </w:r>
      <w:proofErr w:type="spellEnd"/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Н.П. </w:t>
      </w:r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// Российский вестник </w:t>
      </w:r>
      <w:proofErr w:type="spellStart"/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>перинатологии</w:t>
      </w:r>
      <w:proofErr w:type="spellEnd"/>
      <w:r w:rsidR="00DA0279"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и педиатрии. – 2001. – № 2. – С. 8–12</w:t>
      </w:r>
    </w:p>
    <w:p w:rsidR="00BF3E31" w:rsidRDefault="00BF3E31" w:rsidP="001018F7">
      <w:pPr>
        <w:pStyle w:val="a5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86B26" w:rsidRDefault="00FE3D20" w:rsidP="00FE3D2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E3D20">
        <w:rPr>
          <w:rFonts w:ascii="Times New Roman" w:hAnsi="Times New Roman" w:cs="Times New Roman"/>
          <w:b/>
          <w:spacing w:val="-2"/>
          <w:sz w:val="28"/>
          <w:szCs w:val="28"/>
        </w:rPr>
        <w:t>ВДОСКОНАЛЕННЯ ДІАГНОСТИКИ ПОСТГІПОКС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ИЧНИХ</w:t>
      </w:r>
      <w:r w:rsidRPr="00FE3D2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ЗМІН МІОКАРДА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НОВОНАРОДЖЕНИХ </w:t>
      </w:r>
    </w:p>
    <w:p w:rsidR="00FE3D20" w:rsidRPr="00FE3D20" w:rsidRDefault="00FE3D20" w:rsidP="00FE3D2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У</w:t>
      </w:r>
      <w:r w:rsidRPr="00FE3D2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РАННЬОМУ НЕОНАТАЛЬНОМУ ПЕРІОДІ</w:t>
      </w:r>
    </w:p>
    <w:p w:rsidR="00FE3D20" w:rsidRPr="00FE3D20" w:rsidRDefault="00FE3D20" w:rsidP="00FE3D2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E3D20">
        <w:rPr>
          <w:rFonts w:ascii="Times New Roman" w:hAnsi="Times New Roman" w:cs="Times New Roman"/>
          <w:spacing w:val="-2"/>
          <w:sz w:val="28"/>
          <w:szCs w:val="28"/>
        </w:rPr>
        <w:t>Гончар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ь </w:t>
      </w:r>
      <w:r w:rsidRPr="00FE3D20">
        <w:rPr>
          <w:rFonts w:ascii="Times New Roman" w:hAnsi="Times New Roman" w:cs="Times New Roman"/>
          <w:spacing w:val="-2"/>
          <w:sz w:val="28"/>
          <w:szCs w:val="28"/>
        </w:rPr>
        <w:t>М.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., Бойченко А.Д.,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Кондратова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І.Ю.,</w:t>
      </w:r>
    </w:p>
    <w:p w:rsidR="00FE3D20" w:rsidRPr="00FE3D20" w:rsidRDefault="00FE3D20" w:rsidP="00FE3D2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Тесленко Т.О</w:t>
      </w:r>
      <w:r w:rsidR="00D338D4">
        <w:rPr>
          <w:rFonts w:ascii="Times New Roman" w:hAnsi="Times New Roman" w:cs="Times New Roman"/>
          <w:spacing w:val="-2"/>
          <w:sz w:val="28"/>
          <w:szCs w:val="28"/>
        </w:rPr>
        <w:t xml:space="preserve">., </w:t>
      </w:r>
      <w:proofErr w:type="spellStart"/>
      <w:r w:rsidR="00D338D4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FE3D20">
        <w:rPr>
          <w:rFonts w:ascii="Times New Roman" w:hAnsi="Times New Roman" w:cs="Times New Roman"/>
          <w:spacing w:val="-2"/>
          <w:sz w:val="28"/>
          <w:szCs w:val="28"/>
        </w:rPr>
        <w:t>дгал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Є.В.,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Комова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В.О</w:t>
      </w:r>
      <w:r w:rsidRPr="00FE3D2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E3D20" w:rsidRPr="00FE3D20" w:rsidRDefault="00FE3D20" w:rsidP="00FE3D2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Харківський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національний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медичний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університет</w:t>
      </w:r>
      <w:proofErr w:type="spellEnd"/>
    </w:p>
    <w:p w:rsidR="00FE3D20" w:rsidRPr="00FE3D20" w:rsidRDefault="00FE3D20" w:rsidP="00FE3D2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Регіональний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перинатальний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центр</w:t>
      </w:r>
    </w:p>
    <w:p w:rsidR="00FE3D20" w:rsidRPr="00FE3D20" w:rsidRDefault="00FE3D20" w:rsidP="00FE3D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3D20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Резюме. </w:t>
      </w:r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У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статті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представлені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клінічні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морфофункціональні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зміни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з боку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серцево-судинної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системи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виявлені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у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новонароджених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після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перенесеної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асфіксії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ранньому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неонатальному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періоді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. У 25%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новонароджених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зареєстровані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зміни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міокарда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постг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поксич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н</w:t>
      </w:r>
      <w:r w:rsidRPr="00FE3D20">
        <w:rPr>
          <w:rFonts w:ascii="Times New Roman" w:hAnsi="Times New Roman" w:cs="Times New Roman"/>
          <w:spacing w:val="-2"/>
          <w:sz w:val="28"/>
          <w:szCs w:val="28"/>
        </w:rPr>
        <w:t>ого генезу.</w:t>
      </w:r>
    </w:p>
    <w:p w:rsidR="00FE3D20" w:rsidRPr="00FE3D20" w:rsidRDefault="00FE3D20" w:rsidP="00FE3D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FE3D20">
        <w:rPr>
          <w:rFonts w:ascii="Times New Roman" w:hAnsi="Times New Roman" w:cs="Times New Roman"/>
          <w:b/>
          <w:spacing w:val="-2"/>
          <w:sz w:val="28"/>
          <w:szCs w:val="28"/>
        </w:rPr>
        <w:t>Ключові</w:t>
      </w:r>
      <w:proofErr w:type="spellEnd"/>
      <w:r w:rsidRPr="00FE3D2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слова: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новонароджені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транзиторна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постгіпокс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Pr="00FE3D20"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н</w:t>
      </w:r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а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ішемія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міокарда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ранній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неонатальний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3D20">
        <w:rPr>
          <w:rFonts w:ascii="Times New Roman" w:hAnsi="Times New Roman" w:cs="Times New Roman"/>
          <w:spacing w:val="-2"/>
          <w:sz w:val="28"/>
          <w:szCs w:val="28"/>
        </w:rPr>
        <w:t>період</w:t>
      </w:r>
      <w:proofErr w:type="spellEnd"/>
      <w:r w:rsidRPr="00FE3D2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E3D20" w:rsidRPr="00FE3D20" w:rsidRDefault="00FE3D20" w:rsidP="00FE3D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261D3" w:rsidRPr="0035252E" w:rsidRDefault="003261D3" w:rsidP="00D338D4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  <w:r w:rsidRPr="003261D3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IMPROVEMENT THE DIAGNOSTICS OF THE NEWBORNS MYOCARDIUM POSTHYPOXIC AT THE EARLY NEONATAL PERIOD</w:t>
      </w:r>
    </w:p>
    <w:p w:rsidR="00D338D4" w:rsidRPr="00D338D4" w:rsidRDefault="00D338D4" w:rsidP="00D338D4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Gonchar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.O</w:t>
      </w:r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Boychenko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.</w:t>
      </w:r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D, </w:t>
      </w: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Kondratova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Y.Y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.,</w:t>
      </w:r>
    </w:p>
    <w:p w:rsidR="00D338D4" w:rsidRPr="00D338D4" w:rsidRDefault="00D338D4" w:rsidP="00D338D4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lastRenderedPageBreak/>
        <w:t>Teslenko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.O</w:t>
      </w:r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Podhalaya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E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.</w:t>
      </w:r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V, </w:t>
      </w: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Komova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V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.O.</w:t>
      </w:r>
    </w:p>
    <w:p w:rsidR="00D338D4" w:rsidRDefault="00D338D4" w:rsidP="00D338D4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Kharkiv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National Medical University</w:t>
      </w:r>
    </w:p>
    <w:p w:rsidR="00D338D4" w:rsidRPr="00D338D4" w:rsidRDefault="00F27D02" w:rsidP="00D338D4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Regional</w:t>
      </w:r>
      <w:r w:rsidR="00D338D4"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perinatal center</w:t>
      </w:r>
    </w:p>
    <w:p w:rsidR="00BF3E31" w:rsidRPr="00A77AFF" w:rsidRDefault="00BF3E31" w:rsidP="00FE3D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F5556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Summary. </w:t>
      </w:r>
      <w:r w:rsidR="00A77AFF" w:rsidRPr="00A77AFF">
        <w:rPr>
          <w:rFonts w:ascii="Times New Roman" w:hAnsi="Times New Roman" w:cs="Times New Roman"/>
          <w:spacing w:val="-2"/>
          <w:sz w:val="28"/>
          <w:szCs w:val="28"/>
          <w:lang w:val="en-US"/>
        </w:rPr>
        <w:t>The article presents data of</w:t>
      </w:r>
      <w:r w:rsidRPr="00A77AFF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the clinical, morphological and functional changes of cardiovascular system, are identified in the newborn after the transferred asphyxia </w:t>
      </w:r>
      <w:r w:rsidR="00A77AFF" w:rsidRPr="00A77AFF">
        <w:rPr>
          <w:rFonts w:ascii="Times New Roman" w:hAnsi="Times New Roman" w:cs="Times New Roman"/>
          <w:spacing w:val="-2"/>
          <w:sz w:val="28"/>
          <w:szCs w:val="28"/>
          <w:lang w:val="en-US"/>
        </w:rPr>
        <w:t>at</w:t>
      </w:r>
      <w:r w:rsidRPr="00A77AFF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the early neonatal period. </w:t>
      </w:r>
      <w:r w:rsidR="00A77AFF" w:rsidRPr="00A77AFF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Changes of the myocardium </w:t>
      </w:r>
      <w:proofErr w:type="spellStart"/>
      <w:r w:rsidR="00A77AFF" w:rsidRPr="00A77AFF">
        <w:rPr>
          <w:rFonts w:ascii="Times New Roman" w:hAnsi="Times New Roman" w:cs="Times New Roman"/>
          <w:spacing w:val="-2"/>
          <w:sz w:val="28"/>
          <w:szCs w:val="28"/>
          <w:lang w:val="en-US"/>
        </w:rPr>
        <w:t>posthypoxic</w:t>
      </w:r>
      <w:proofErr w:type="spellEnd"/>
      <w:r w:rsidR="00A77AFF" w:rsidRPr="00A77AFF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genesis are registered i</w:t>
      </w:r>
      <w:r w:rsidRPr="00A77AFF">
        <w:rPr>
          <w:rFonts w:ascii="Times New Roman" w:hAnsi="Times New Roman" w:cs="Times New Roman"/>
          <w:spacing w:val="-2"/>
          <w:sz w:val="28"/>
          <w:szCs w:val="28"/>
          <w:lang w:val="en-US"/>
        </w:rPr>
        <w:t>n 25% of newborns.</w:t>
      </w:r>
    </w:p>
    <w:p w:rsidR="00BF3E31" w:rsidRPr="00FF5556" w:rsidRDefault="00BF3E31" w:rsidP="00BF3E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F5556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Key words: </w:t>
      </w:r>
      <w:r w:rsidRPr="00FF555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newborns, transient myocardial </w:t>
      </w:r>
      <w:proofErr w:type="spellStart"/>
      <w:r w:rsidRPr="00FF5556">
        <w:rPr>
          <w:rFonts w:ascii="Times New Roman" w:hAnsi="Times New Roman" w:cs="Times New Roman"/>
          <w:spacing w:val="-2"/>
          <w:sz w:val="28"/>
          <w:szCs w:val="28"/>
          <w:lang w:val="en-US"/>
        </w:rPr>
        <w:t>posthypoxic</w:t>
      </w:r>
      <w:proofErr w:type="spellEnd"/>
      <w:r w:rsidRPr="00FF555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ischemia, early neonatal period.</w:t>
      </w:r>
    </w:p>
    <w:p w:rsidR="00BF3E31" w:rsidRPr="00BF3E31" w:rsidRDefault="00BF3E31" w:rsidP="001018F7">
      <w:pPr>
        <w:pStyle w:val="a5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F27D02" w:rsidRPr="00DB214E" w:rsidRDefault="00F27D02" w:rsidP="00F27D02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</w:rPr>
        <w:t>Та</w:t>
      </w:r>
      <w:r w:rsidR="00B86B2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>лица 1.</w:t>
      </w:r>
    </w:p>
    <w:p w:rsidR="00F27D02" w:rsidRDefault="00F27D02" w:rsidP="00F27D02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Эхокардиографические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показатели сердца </w:t>
      </w:r>
    </w:p>
    <w:p w:rsidR="00F27D02" w:rsidRPr="00DB214E" w:rsidRDefault="00F27D02" w:rsidP="00F27D02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B214E">
        <w:rPr>
          <w:rFonts w:ascii="Times New Roman" w:hAnsi="Times New Roman" w:cs="Times New Roman"/>
          <w:spacing w:val="-2"/>
          <w:sz w:val="28"/>
          <w:szCs w:val="28"/>
        </w:rPr>
        <w:t>у новорожденных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перенес</w:t>
      </w:r>
      <w:r>
        <w:rPr>
          <w:rFonts w:ascii="Times New Roman" w:hAnsi="Times New Roman" w:cs="Times New Roman"/>
          <w:spacing w:val="-2"/>
          <w:sz w:val="28"/>
          <w:szCs w:val="28"/>
        </w:rPr>
        <w:t>ших</w:t>
      </w:r>
      <w:r w:rsidRPr="00DB214E">
        <w:rPr>
          <w:rFonts w:ascii="Times New Roman" w:hAnsi="Times New Roman" w:cs="Times New Roman"/>
          <w:spacing w:val="-2"/>
          <w:sz w:val="28"/>
          <w:szCs w:val="28"/>
        </w:rPr>
        <w:t xml:space="preserve"> асфикси</w:t>
      </w:r>
      <w:r>
        <w:rPr>
          <w:rFonts w:ascii="Times New Roman" w:hAnsi="Times New Roman" w:cs="Times New Roman"/>
          <w:spacing w:val="-2"/>
          <w:sz w:val="28"/>
          <w:szCs w:val="28"/>
        </w:rPr>
        <w:t>ю в родах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665"/>
        <w:gridCol w:w="2410"/>
      </w:tblGrid>
      <w:tr w:rsidR="00F27D02" w:rsidRPr="00DB214E" w:rsidTr="00B765F8">
        <w:trPr>
          <w:trHeight w:val="434"/>
          <w:jc w:val="center"/>
        </w:trPr>
        <w:tc>
          <w:tcPr>
            <w:tcW w:w="6665" w:type="dxa"/>
            <w:tcBorders>
              <w:top w:val="single" w:sz="8" w:space="0" w:color="4E7DCA"/>
              <w:left w:val="single" w:sz="8" w:space="0" w:color="4E7DCA"/>
              <w:bottom w:val="single" w:sz="8" w:space="0" w:color="4E7DCA"/>
              <w:right w:val="single" w:sz="8" w:space="0" w:color="4E7DCA"/>
            </w:tcBorders>
            <w:shd w:val="clear" w:color="auto" w:fill="F3F9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7D02" w:rsidRPr="00DB214E" w:rsidRDefault="00F27D02" w:rsidP="00B765F8">
            <w:pPr>
              <w:pStyle w:val="a5"/>
              <w:ind w:firstLine="14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Признаки</w:t>
            </w:r>
          </w:p>
        </w:tc>
        <w:tc>
          <w:tcPr>
            <w:tcW w:w="2410" w:type="dxa"/>
            <w:tcBorders>
              <w:top w:val="single" w:sz="8" w:space="0" w:color="4E7DCA"/>
              <w:left w:val="single" w:sz="8" w:space="0" w:color="4E7DCA"/>
              <w:bottom w:val="single" w:sz="8" w:space="0" w:color="4E7DCA"/>
              <w:right w:val="single" w:sz="8" w:space="0" w:color="4E7DCA"/>
            </w:tcBorders>
            <w:shd w:val="clear" w:color="auto" w:fill="F3F9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К-во больных (n</w:t>
            </w: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=40</w:t>
            </w: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</w:tr>
      <w:tr w:rsidR="00F27D02" w:rsidRPr="00DB214E" w:rsidTr="00B765F8">
        <w:trPr>
          <w:trHeight w:val="439"/>
          <w:jc w:val="center"/>
        </w:trPr>
        <w:tc>
          <w:tcPr>
            <w:tcW w:w="6665" w:type="dxa"/>
            <w:tcBorders>
              <w:top w:val="single" w:sz="8" w:space="0" w:color="4E7DCA"/>
              <w:left w:val="single" w:sz="6" w:space="0" w:color="5C72B2"/>
              <w:bottom w:val="single" w:sz="6" w:space="0" w:color="5C72B2"/>
              <w:right w:val="single" w:sz="8" w:space="0" w:color="4E7D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Дилатация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полости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левого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желудочка</w:t>
            </w:r>
            <w:proofErr w:type="spellEnd"/>
          </w:p>
        </w:tc>
        <w:tc>
          <w:tcPr>
            <w:tcW w:w="2410" w:type="dxa"/>
            <w:tcBorders>
              <w:top w:val="single" w:sz="8" w:space="0" w:color="4E7DCA"/>
              <w:left w:val="single" w:sz="8" w:space="0" w:color="4E7DCA"/>
              <w:bottom w:val="single" w:sz="6" w:space="0" w:color="5C72B2"/>
              <w:right w:val="single" w:sz="6" w:space="0" w:color="5C72B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20,0±6,6%</w:t>
            </w:r>
          </w:p>
        </w:tc>
      </w:tr>
      <w:tr w:rsidR="00F27D02" w:rsidRPr="00DB214E" w:rsidTr="00B765F8">
        <w:trPr>
          <w:trHeight w:val="386"/>
          <w:jc w:val="center"/>
        </w:trPr>
        <w:tc>
          <w:tcPr>
            <w:tcW w:w="6665" w:type="dxa"/>
            <w:tcBorders>
              <w:top w:val="single" w:sz="6" w:space="0" w:color="5C72B2"/>
              <w:left w:val="single" w:sz="6" w:space="0" w:color="5C72B2"/>
              <w:bottom w:val="single" w:sz="6" w:space="0" w:color="5C72B2"/>
              <w:right w:val="single" w:sz="8" w:space="0" w:color="4E7DCA"/>
            </w:tcBorders>
            <w:shd w:val="clear" w:color="auto" w:fill="F3F9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Дилатация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полости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правого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желудочка</w:t>
            </w:r>
            <w:proofErr w:type="spellEnd"/>
          </w:p>
        </w:tc>
        <w:tc>
          <w:tcPr>
            <w:tcW w:w="2410" w:type="dxa"/>
            <w:tcBorders>
              <w:top w:val="single" w:sz="6" w:space="0" w:color="5C72B2"/>
              <w:left w:val="single" w:sz="8" w:space="0" w:color="4E7DCA"/>
              <w:bottom w:val="single" w:sz="6" w:space="0" w:color="5C72B2"/>
              <w:right w:val="single" w:sz="6" w:space="0" w:color="5C72B2"/>
            </w:tcBorders>
            <w:shd w:val="clear" w:color="auto" w:fill="F3F9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70,0±8,6%  (р&lt;0,05)*</w:t>
            </w:r>
          </w:p>
        </w:tc>
      </w:tr>
      <w:tr w:rsidR="00F27D02" w:rsidRPr="00DB214E" w:rsidTr="00B765F8">
        <w:trPr>
          <w:trHeight w:val="413"/>
          <w:jc w:val="center"/>
        </w:trPr>
        <w:tc>
          <w:tcPr>
            <w:tcW w:w="6665" w:type="dxa"/>
            <w:tcBorders>
              <w:top w:val="single" w:sz="6" w:space="0" w:color="5C72B2"/>
              <w:left w:val="single" w:sz="6" w:space="0" w:color="5C72B2"/>
              <w:bottom w:val="single" w:sz="6" w:space="0" w:color="5C72B2"/>
              <w:right w:val="single" w:sz="8" w:space="0" w:color="4E7D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Дилатация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полости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левого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предсердия</w:t>
            </w:r>
            <w:proofErr w:type="spellEnd"/>
          </w:p>
        </w:tc>
        <w:tc>
          <w:tcPr>
            <w:tcW w:w="2410" w:type="dxa"/>
            <w:tcBorders>
              <w:top w:val="single" w:sz="6" w:space="0" w:color="5C72B2"/>
              <w:left w:val="single" w:sz="8" w:space="0" w:color="4E7DCA"/>
              <w:bottom w:val="single" w:sz="6" w:space="0" w:color="5C72B2"/>
              <w:right w:val="single" w:sz="6" w:space="0" w:color="5C72B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35,0±7,0%</w:t>
            </w:r>
          </w:p>
        </w:tc>
      </w:tr>
      <w:tr w:rsidR="00F27D02" w:rsidRPr="00DB214E" w:rsidTr="00B765F8">
        <w:trPr>
          <w:trHeight w:val="413"/>
          <w:jc w:val="center"/>
        </w:trPr>
        <w:tc>
          <w:tcPr>
            <w:tcW w:w="6665" w:type="dxa"/>
            <w:tcBorders>
              <w:top w:val="single" w:sz="6" w:space="0" w:color="5C72B2"/>
              <w:left w:val="single" w:sz="6" w:space="0" w:color="5C72B2"/>
              <w:bottom w:val="single" w:sz="6" w:space="0" w:color="5C72B2"/>
              <w:right w:val="single" w:sz="8" w:space="0" w:color="4E7DCA"/>
            </w:tcBorders>
            <w:shd w:val="clear" w:color="auto" w:fill="F3F9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Дилатация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полости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 правого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предсердия</w:t>
            </w:r>
            <w:proofErr w:type="spellEnd"/>
          </w:p>
        </w:tc>
        <w:tc>
          <w:tcPr>
            <w:tcW w:w="2410" w:type="dxa"/>
            <w:tcBorders>
              <w:top w:val="single" w:sz="6" w:space="0" w:color="5C72B2"/>
              <w:left w:val="single" w:sz="8" w:space="0" w:color="4E7DCA"/>
              <w:bottom w:val="single" w:sz="6" w:space="0" w:color="5C72B2"/>
              <w:right w:val="single" w:sz="6" w:space="0" w:color="5C72B2"/>
            </w:tcBorders>
            <w:shd w:val="clear" w:color="auto" w:fill="F3F9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58,8±8,6%</w:t>
            </w:r>
          </w:p>
        </w:tc>
      </w:tr>
      <w:tr w:rsidR="00F27D02" w:rsidRPr="00DB214E" w:rsidTr="00B765F8">
        <w:trPr>
          <w:trHeight w:val="413"/>
          <w:jc w:val="center"/>
        </w:trPr>
        <w:tc>
          <w:tcPr>
            <w:tcW w:w="6665" w:type="dxa"/>
            <w:tcBorders>
              <w:top w:val="single" w:sz="6" w:space="0" w:color="5C72B2"/>
              <w:left w:val="single" w:sz="6" w:space="0" w:color="5C72B2"/>
              <w:bottom w:val="single" w:sz="6" w:space="0" w:color="5C72B2"/>
              <w:right w:val="single" w:sz="8" w:space="0" w:color="4E7D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Регургитация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трикуспидальном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клапане</w:t>
            </w:r>
          </w:p>
        </w:tc>
        <w:tc>
          <w:tcPr>
            <w:tcW w:w="2410" w:type="dxa"/>
            <w:tcBorders>
              <w:top w:val="single" w:sz="6" w:space="0" w:color="5C72B2"/>
              <w:left w:val="single" w:sz="8" w:space="0" w:color="4E7DCA"/>
              <w:bottom w:val="single" w:sz="6" w:space="0" w:color="5C72B2"/>
              <w:right w:val="single" w:sz="6" w:space="0" w:color="5C72B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60,0±8,4%  (р&lt;0,05)</w:t>
            </w:r>
          </w:p>
        </w:tc>
      </w:tr>
      <w:tr w:rsidR="00F27D02" w:rsidRPr="00DB214E" w:rsidTr="003E3829">
        <w:trPr>
          <w:trHeight w:val="661"/>
          <w:jc w:val="center"/>
        </w:trPr>
        <w:tc>
          <w:tcPr>
            <w:tcW w:w="6665" w:type="dxa"/>
            <w:tcBorders>
              <w:top w:val="single" w:sz="6" w:space="0" w:color="5C72B2"/>
              <w:left w:val="single" w:sz="6" w:space="0" w:color="5C72B2"/>
              <w:bottom w:val="single" w:sz="6" w:space="0" w:color="5C72B2"/>
              <w:right w:val="single" w:sz="8" w:space="0" w:color="4E7DCA"/>
            </w:tcBorders>
            <w:shd w:val="clear" w:color="auto" w:fill="F3F9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Регургитация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пульмональном клапане</w:t>
            </w:r>
          </w:p>
        </w:tc>
        <w:tc>
          <w:tcPr>
            <w:tcW w:w="2410" w:type="dxa"/>
            <w:tcBorders>
              <w:top w:val="single" w:sz="6" w:space="0" w:color="5C72B2"/>
              <w:left w:val="single" w:sz="8" w:space="0" w:color="4E7DCA"/>
              <w:bottom w:val="single" w:sz="6" w:space="0" w:color="5C72B2"/>
              <w:right w:val="single" w:sz="6" w:space="0" w:color="5C72B2"/>
            </w:tcBorders>
            <w:shd w:val="clear" w:color="auto" w:fill="F3F9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65,0±8,6%  (р&lt;0,05)</w:t>
            </w:r>
          </w:p>
        </w:tc>
      </w:tr>
      <w:tr w:rsidR="00F27D02" w:rsidRPr="00DB214E" w:rsidTr="00B765F8">
        <w:trPr>
          <w:trHeight w:val="413"/>
          <w:jc w:val="center"/>
        </w:trPr>
        <w:tc>
          <w:tcPr>
            <w:tcW w:w="6665" w:type="dxa"/>
            <w:tcBorders>
              <w:top w:val="single" w:sz="6" w:space="0" w:color="5C72B2"/>
              <w:left w:val="single" w:sz="6" w:space="0" w:color="5C72B2"/>
              <w:bottom w:val="single" w:sz="6" w:space="0" w:color="5C72B2"/>
              <w:right w:val="single" w:sz="8" w:space="0" w:color="4E7D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Повышение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среднего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давления</w:t>
            </w:r>
            <w:proofErr w:type="spellEnd"/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в ЛА</w:t>
            </w:r>
          </w:p>
        </w:tc>
        <w:tc>
          <w:tcPr>
            <w:tcW w:w="2410" w:type="dxa"/>
            <w:tcBorders>
              <w:top w:val="single" w:sz="6" w:space="0" w:color="5C72B2"/>
              <w:left w:val="single" w:sz="8" w:space="0" w:color="4E7DCA"/>
              <w:bottom w:val="single" w:sz="6" w:space="0" w:color="5C72B2"/>
              <w:right w:val="single" w:sz="6" w:space="0" w:color="5C72B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70,0±8,6% (р&lt;0,05)</w:t>
            </w:r>
          </w:p>
        </w:tc>
      </w:tr>
      <w:tr w:rsidR="00F27D02" w:rsidRPr="00DB214E" w:rsidTr="00B765F8">
        <w:trPr>
          <w:trHeight w:val="367"/>
          <w:jc w:val="center"/>
        </w:trPr>
        <w:tc>
          <w:tcPr>
            <w:tcW w:w="6665" w:type="dxa"/>
            <w:tcBorders>
              <w:top w:val="single" w:sz="6" w:space="0" w:color="5C72B2"/>
              <w:left w:val="single" w:sz="6" w:space="0" w:color="5C72B2"/>
              <w:bottom w:val="single" w:sz="6" w:space="0" w:color="5C72B2"/>
              <w:right w:val="single" w:sz="8" w:space="0" w:color="4E7DCA"/>
            </w:tcBorders>
            <w:shd w:val="clear" w:color="auto" w:fill="F3F9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Повышение сократительной способности миокарда</w:t>
            </w:r>
          </w:p>
        </w:tc>
        <w:tc>
          <w:tcPr>
            <w:tcW w:w="2410" w:type="dxa"/>
            <w:tcBorders>
              <w:top w:val="single" w:sz="6" w:space="0" w:color="5C72B2"/>
              <w:left w:val="single" w:sz="8" w:space="0" w:color="4E7DCA"/>
              <w:bottom w:val="single" w:sz="6" w:space="0" w:color="5C72B2"/>
              <w:right w:val="single" w:sz="6" w:space="0" w:color="5C72B2"/>
            </w:tcBorders>
            <w:shd w:val="clear" w:color="auto" w:fill="F3F9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10,0±4,9%</w:t>
            </w:r>
          </w:p>
        </w:tc>
      </w:tr>
      <w:tr w:rsidR="00F27D02" w:rsidRPr="00DB214E" w:rsidTr="00D13184">
        <w:trPr>
          <w:trHeight w:val="261"/>
          <w:jc w:val="center"/>
        </w:trPr>
        <w:tc>
          <w:tcPr>
            <w:tcW w:w="6665" w:type="dxa"/>
            <w:tcBorders>
              <w:top w:val="single" w:sz="6" w:space="0" w:color="5C72B2"/>
              <w:left w:val="single" w:sz="6" w:space="0" w:color="5C72B2"/>
              <w:bottom w:val="single" w:sz="6" w:space="0" w:color="5C72B2"/>
              <w:right w:val="single" w:sz="8" w:space="0" w:color="4E7D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7D02" w:rsidRPr="00DB214E" w:rsidRDefault="00F27D02" w:rsidP="00B765F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Снижение сократительной способности миокарда</w:t>
            </w:r>
          </w:p>
        </w:tc>
        <w:tc>
          <w:tcPr>
            <w:tcW w:w="2410" w:type="dxa"/>
            <w:tcBorders>
              <w:top w:val="single" w:sz="6" w:space="0" w:color="5C72B2"/>
              <w:left w:val="single" w:sz="8" w:space="0" w:color="4E7DCA"/>
              <w:bottom w:val="single" w:sz="6" w:space="0" w:color="5C72B2"/>
              <w:right w:val="single" w:sz="6" w:space="0" w:color="5C72B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D02" w:rsidRPr="00DB214E" w:rsidRDefault="00F27D02" w:rsidP="00B765F8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1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15,0±5,6%</w:t>
            </w:r>
          </w:p>
        </w:tc>
      </w:tr>
    </w:tbl>
    <w:p w:rsidR="00D906F5" w:rsidRDefault="00F27D02" w:rsidP="00F27D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214E">
        <w:rPr>
          <w:rFonts w:ascii="Times New Roman" w:hAnsi="Times New Roman" w:cs="Times New Roman"/>
          <w:spacing w:val="-2"/>
          <w:sz w:val="24"/>
          <w:szCs w:val="24"/>
        </w:rPr>
        <w:t xml:space="preserve">    *</w:t>
      </w:r>
      <w:proofErr w:type="gramStart"/>
      <w:r w:rsidRPr="00DB214E">
        <w:rPr>
          <w:rFonts w:ascii="Times New Roman" w:hAnsi="Times New Roman" w:cs="Times New Roman"/>
          <w:spacing w:val="-2"/>
          <w:sz w:val="24"/>
          <w:szCs w:val="24"/>
        </w:rPr>
        <w:t>р</w:t>
      </w:r>
      <w:proofErr w:type="gramEnd"/>
      <w:r w:rsidRPr="00DB214E">
        <w:rPr>
          <w:rFonts w:ascii="Times New Roman" w:hAnsi="Times New Roman" w:cs="Times New Roman"/>
          <w:spacing w:val="-2"/>
          <w:sz w:val="24"/>
          <w:szCs w:val="24"/>
        </w:rPr>
        <w:t>&lt;0,05 – достоверность отличий по сравнению с группой контроля</w:t>
      </w:r>
    </w:p>
    <w:p w:rsidR="00D906F5" w:rsidRDefault="00D906F5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p w:rsidR="00D906F5" w:rsidRPr="00D338D4" w:rsidRDefault="00D906F5" w:rsidP="00D906F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  <w:r w:rsidRPr="00D338D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lastRenderedPageBreak/>
        <w:t xml:space="preserve">IMPROVEMENT 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THE </w:t>
      </w:r>
      <w:r w:rsidRPr="00D338D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DIAGNOS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T</w:t>
      </w:r>
      <w:r w:rsidRPr="00D338D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CS</w:t>
      </w:r>
      <w:r w:rsidRPr="00F27D02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OF THE </w:t>
      </w:r>
      <w:r w:rsidRPr="00D338D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NEWBORN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S</w:t>
      </w:r>
      <w:r w:rsidRPr="00F27D02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MYOCARDIUM POSTHYPOXIC</w:t>
      </w:r>
      <w:r w:rsidRPr="00D338D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AT</w:t>
      </w:r>
      <w:r w:rsidRPr="00D338D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THE EARLY NEONATAL PERIOD</w:t>
      </w:r>
    </w:p>
    <w:p w:rsidR="00D906F5" w:rsidRPr="00D338D4" w:rsidRDefault="00D906F5" w:rsidP="00D906F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Gonchar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.O</w:t>
      </w:r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Boychenko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.</w:t>
      </w:r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D, </w:t>
      </w: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Kondratova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Y.Y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.,</w:t>
      </w:r>
    </w:p>
    <w:p w:rsidR="00D906F5" w:rsidRPr="00D338D4" w:rsidRDefault="00D906F5" w:rsidP="00D906F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Teslenko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.O</w:t>
      </w:r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Podhalaya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E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.</w:t>
      </w:r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V, </w:t>
      </w: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Komova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V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.O.</w:t>
      </w:r>
    </w:p>
    <w:p w:rsidR="00D906F5" w:rsidRDefault="00D906F5" w:rsidP="00D906F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proofErr w:type="spellStart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>Kharkiv</w:t>
      </w:r>
      <w:proofErr w:type="spellEnd"/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National Medical University</w:t>
      </w:r>
    </w:p>
    <w:p w:rsidR="00D906F5" w:rsidRPr="00D338D4" w:rsidRDefault="00D906F5" w:rsidP="00D906F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Regional</w:t>
      </w:r>
      <w:r w:rsidRPr="00D338D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perinatal center</w:t>
      </w:r>
    </w:p>
    <w:p w:rsidR="00D906F5" w:rsidRPr="008A4EF0" w:rsidRDefault="00D906F5" w:rsidP="00D906F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6F5">
        <w:rPr>
          <w:rFonts w:ascii="Times New Roman" w:hAnsi="Times New Roman" w:cs="Times New Roman"/>
          <w:sz w:val="28"/>
          <w:szCs w:val="28"/>
          <w:lang w:val="en-US"/>
        </w:rPr>
        <w:t>Key words:</w:t>
      </w:r>
      <w:r w:rsidRPr="008A4E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newborns, transient myocardial </w:t>
      </w:r>
      <w:proofErr w:type="spellStart"/>
      <w:r w:rsidRPr="008A4EF0">
        <w:rPr>
          <w:rFonts w:ascii="Times New Roman" w:hAnsi="Times New Roman" w:cs="Times New Roman"/>
          <w:sz w:val="28"/>
          <w:szCs w:val="28"/>
          <w:lang w:val="en-US"/>
        </w:rPr>
        <w:t>posthypoxic</w:t>
      </w:r>
      <w:proofErr w:type="spellEnd"/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 ischemia, early neonatal period.</w:t>
      </w:r>
    </w:p>
    <w:p w:rsidR="00D906F5" w:rsidRPr="008A4EF0" w:rsidRDefault="00D906F5" w:rsidP="00D906F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EF0">
        <w:rPr>
          <w:rFonts w:ascii="Times New Roman" w:hAnsi="Times New Roman" w:cs="Times New Roman"/>
          <w:sz w:val="28"/>
          <w:szCs w:val="28"/>
          <w:lang w:val="en-US"/>
        </w:rPr>
        <w:t>Objective: to improve early diagnos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s of the cardiovascular system condition in newborns after undergoing asphyxia in the early neonatal period.</w:t>
      </w:r>
    </w:p>
    <w:p w:rsidR="00D906F5" w:rsidRPr="008A4EF0" w:rsidRDefault="00D906F5" w:rsidP="00D906F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Materials and </w:t>
      </w:r>
      <w:r w:rsidRPr="008A4EF0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8A4EF0">
        <w:rPr>
          <w:rFonts w:ascii="Times New Roman" w:hAnsi="Times New Roman" w:cs="Times New Roman"/>
          <w:sz w:val="28"/>
          <w:szCs w:val="28"/>
          <w:lang w:val="en-US"/>
        </w:rPr>
        <w:t>ethods</w:t>
      </w:r>
      <w:proofErr w:type="spellEnd"/>
      <w:r w:rsidRPr="008A4EF0">
        <w:rPr>
          <w:rFonts w:ascii="Times New Roman" w:hAnsi="Times New Roman" w:cs="Times New Roman"/>
          <w:sz w:val="28"/>
          <w:szCs w:val="28"/>
          <w:lang w:val="en-US"/>
        </w:rPr>
        <w:t>: The study involved 40 newborns with gestational</w:t>
      </w:r>
      <w:r w:rsidRPr="00CF4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mean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 age </w:t>
      </w:r>
      <w:r>
        <w:rPr>
          <w:rFonts w:ascii="Times New Roman" w:hAnsi="Times New Roman" w:cs="Times New Roman"/>
          <w:sz w:val="28"/>
          <w:szCs w:val="28"/>
          <w:lang w:val="en-US"/>
        </w:rPr>
        <w:t>36±3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 weeks who suffered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asphyxia during birth. The control group is 20 healthy newborn children with gestational age 39-40 weeks.</w:t>
      </w:r>
    </w:p>
    <w:p w:rsidR="00D906F5" w:rsidRPr="008A4EF0" w:rsidRDefault="00D906F5" w:rsidP="00D906F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4EF0">
        <w:rPr>
          <w:rFonts w:ascii="Times New Roman" w:hAnsi="Times New Roman" w:cs="Times New Roman"/>
          <w:sz w:val="28"/>
          <w:szCs w:val="28"/>
          <w:lang w:val="en-US"/>
        </w:rPr>
        <w:t>Results.</w:t>
      </w:r>
      <w:proofErr w:type="gramEnd"/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A4EF0">
        <w:rPr>
          <w:rFonts w:ascii="Times New Roman" w:hAnsi="Times New Roman" w:cs="Times New Roman"/>
          <w:sz w:val="28"/>
          <w:szCs w:val="28"/>
          <w:lang w:val="en-US"/>
        </w:rPr>
        <w:t>Discussion.</w:t>
      </w:r>
      <w:proofErr w:type="gramEnd"/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 The threat of termination of pregnancy was detected in 65.0±7.3% (p&lt;0.05) </w:t>
      </w:r>
      <w:r w:rsidRPr="008A4EF0">
        <w:rPr>
          <w:rFonts w:ascii="Times New Roman" w:hAnsi="Times New Roman" w:cs="Times New Roman"/>
          <w:sz w:val="28"/>
          <w:szCs w:val="28"/>
        </w:rPr>
        <w:t>і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n women. Clinical manifestations on the part of the cardiovascular system in newborns after undergoing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 asphyxia</w:t>
      </w:r>
      <w:proofErr w:type="gramEnd"/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 were not specific. </w:t>
      </w:r>
      <w:proofErr w:type="gramStart"/>
      <w:r w:rsidRPr="008A4E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A4EF0">
        <w:rPr>
          <w:rFonts w:ascii="Times New Roman" w:hAnsi="Times New Roman" w:cs="Times New Roman"/>
          <w:sz w:val="28"/>
          <w:szCs w:val="28"/>
          <w:lang w:val="en-US"/>
        </w:rPr>
        <w:t>he Doppler revealed: 20.0±6.6%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newborn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had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dilatation o</w:t>
      </w:r>
      <w:r>
        <w:rPr>
          <w:rFonts w:ascii="Times New Roman" w:hAnsi="Times New Roman" w:cs="Times New Roman"/>
          <w:sz w:val="28"/>
          <w:szCs w:val="28"/>
          <w:lang w:val="en-US"/>
        </w:rPr>
        <w:t>f the left ventricular cavity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, 70.0±8.6%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 had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dilatation of the right ventricular </w:t>
      </w:r>
      <w:r>
        <w:rPr>
          <w:rFonts w:ascii="Times New Roman" w:hAnsi="Times New Roman" w:cs="Times New Roman"/>
          <w:sz w:val="28"/>
          <w:szCs w:val="28"/>
          <w:lang w:val="en-US"/>
        </w:rPr>
        <w:t>(p&lt;0.05)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, 60.0±8.4% (p&lt;0.05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regurgitation on tricuspid valve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 65.0±8.6% (p&lt;0.05)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70.0±8.6% (p&lt;0.05)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newborns had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pulmonary valve regurgitation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had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increase the average pressure in </w:t>
      </w:r>
      <w:r w:rsidRPr="00D906F5">
        <w:rPr>
          <w:rFonts w:ascii="Times New Roman" w:hAnsi="Times New Roman" w:cs="Times New Roman"/>
          <w:sz w:val="28"/>
          <w:szCs w:val="28"/>
          <w:lang w:val="en-US"/>
        </w:rPr>
        <w:t>pulmonary artery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Myocardial contractility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decrease</w:t>
      </w:r>
      <w:r>
        <w:rPr>
          <w:rFonts w:ascii="Times New Roman" w:hAnsi="Times New Roman" w:cs="Times New Roman"/>
          <w:sz w:val="28"/>
          <w:szCs w:val="28"/>
          <w:lang w:val="en-US"/>
        </w:rPr>
        <w:t>d in 1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5.0±5.6% children.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ystolic dysfunction was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at 40%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newborns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diastolic dysfunction had 45% children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after undergoing asphyxia. Hypokinetic type of central hemodynamics recorded in 35% (p&lt;0.05) of newborns and is a risk factor for the progression of myocardial dysfunction. Changes of the myocardium post hypoxic genesis are registered in 25% of </w:t>
      </w:r>
      <w:proofErr w:type="gramStart"/>
      <w:r w:rsidRPr="008A4EF0">
        <w:rPr>
          <w:rFonts w:ascii="Times New Roman" w:hAnsi="Times New Roman" w:cs="Times New Roman"/>
          <w:sz w:val="28"/>
          <w:szCs w:val="28"/>
          <w:lang w:val="en-US"/>
        </w:rPr>
        <w:t>newborns,</w:t>
      </w:r>
      <w:proofErr w:type="gramEnd"/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 of them in 60% of cases are typical ischemic changes of </w:t>
      </w:r>
      <w:r w:rsidRPr="00CF4210">
        <w:rPr>
          <w:rFonts w:ascii="Times New Roman" w:hAnsi="Times New Roman" w:cs="Times New Roman"/>
          <w:sz w:val="28"/>
          <w:szCs w:val="28"/>
          <w:lang w:val="en-US"/>
        </w:rPr>
        <w:t xml:space="preserve">S-T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complex. Ischemic </w:t>
      </w:r>
      <w:r w:rsidRPr="00CF4210">
        <w:rPr>
          <w:rFonts w:ascii="Times New Roman" w:hAnsi="Times New Roman" w:cs="Times New Roman"/>
          <w:sz w:val="28"/>
          <w:szCs w:val="28"/>
          <w:lang w:val="en-US"/>
        </w:rPr>
        <w:t xml:space="preserve">S-T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complex changes were transient character o</w:t>
      </w:r>
      <w:r>
        <w:rPr>
          <w:rFonts w:ascii="Times New Roman" w:hAnsi="Times New Roman" w:cs="Times New Roman"/>
          <w:sz w:val="28"/>
          <w:szCs w:val="28"/>
          <w:lang w:val="en-US"/>
        </w:rPr>
        <w:t>f and regressed by the second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 week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A4EF0">
        <w:rPr>
          <w:rFonts w:ascii="Times New Roman" w:hAnsi="Times New Roman" w:cs="Times New Roman"/>
          <w:sz w:val="28"/>
          <w:szCs w:val="28"/>
          <w:lang w:val="en-US"/>
        </w:rPr>
        <w:t>life.</w:t>
      </w:r>
    </w:p>
    <w:p w:rsidR="00566576" w:rsidRPr="0035252E" w:rsidRDefault="00D906F5" w:rsidP="005665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Conclusions: Changes of the myocardium </w:t>
      </w:r>
      <w:proofErr w:type="spellStart"/>
      <w:r w:rsidRPr="008A4EF0">
        <w:rPr>
          <w:rFonts w:ascii="Times New Roman" w:hAnsi="Times New Roman" w:cs="Times New Roman"/>
          <w:sz w:val="28"/>
          <w:szCs w:val="28"/>
          <w:lang w:val="en-US"/>
        </w:rPr>
        <w:t>posthypoxic</w:t>
      </w:r>
      <w:proofErr w:type="spellEnd"/>
      <w:r w:rsidRPr="008A4EF0">
        <w:rPr>
          <w:rFonts w:ascii="Times New Roman" w:hAnsi="Times New Roman" w:cs="Times New Roman"/>
          <w:sz w:val="28"/>
          <w:szCs w:val="28"/>
          <w:lang w:val="en-US"/>
        </w:rPr>
        <w:t xml:space="preserve"> genesis are registered in 25% of newborns.</w:t>
      </w:r>
    </w:p>
    <w:p w:rsidR="00566576" w:rsidRPr="00566576" w:rsidRDefault="00566576" w:rsidP="005665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576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авторах:</w:t>
      </w:r>
    </w:p>
    <w:p w:rsidR="00566576" w:rsidRDefault="00566576" w:rsidP="005665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Гончарь</w:t>
      </w:r>
      <w:proofErr w:type="spellEnd"/>
      <w:r w:rsidRPr="00566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Маргарита</w:t>
      </w:r>
      <w:r w:rsidRPr="00566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проф., зав. каф. педиатрии № 1 и неонатологии</w:t>
      </w:r>
      <w:r w:rsidR="00DD710B">
        <w:rPr>
          <w:rFonts w:ascii="Times New Roman" w:hAnsi="Times New Roman" w:cs="Times New Roman"/>
          <w:sz w:val="28"/>
          <w:szCs w:val="28"/>
        </w:rPr>
        <w:t xml:space="preserve"> Харьковского национального медицинского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10B" w:rsidRDefault="00566576" w:rsidP="005665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Бойченко Алена Дмитриевна </w:t>
      </w:r>
      <w:r w:rsidR="00DD710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D710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DD71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D710B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="00DD710B"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="00DD710B" w:rsidRPr="00DD710B">
        <w:rPr>
          <w:rFonts w:ascii="Times New Roman" w:hAnsi="Times New Roman" w:cs="Times New Roman"/>
          <w:sz w:val="28"/>
          <w:szCs w:val="28"/>
        </w:rPr>
        <w:t>каф. педиатрии № 1 и неонатологии Харьковского национального медицинского университета;</w:t>
      </w:r>
    </w:p>
    <w:p w:rsidR="00DD710B" w:rsidRDefault="00DD710B" w:rsidP="005665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 – </w:t>
      </w:r>
      <w:proofErr w:type="spellStart"/>
      <w:r w:rsidRPr="00DD710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D71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710B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DD710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руководитель Регионального перинатального центра;</w:t>
      </w:r>
    </w:p>
    <w:p w:rsidR="00DD710B" w:rsidRDefault="00DD710B" w:rsidP="005665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Тесленко Татьяна Александровна – аспирант </w:t>
      </w:r>
      <w:r w:rsidRPr="00DD710B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DD7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1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710B">
        <w:rPr>
          <w:rFonts w:ascii="Times New Roman" w:hAnsi="Times New Roman" w:cs="Times New Roman"/>
          <w:sz w:val="28"/>
          <w:szCs w:val="28"/>
        </w:rPr>
        <w:t>едиатрии № 1 и неонатологии Харьковского национального медицинского университета;</w:t>
      </w:r>
    </w:p>
    <w:p w:rsidR="00DD710B" w:rsidRDefault="00DD710B" w:rsidP="005665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Подгалая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 – клин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рдинатор </w:t>
      </w:r>
      <w:r w:rsidR="0035252E">
        <w:rPr>
          <w:rFonts w:ascii="Times New Roman" w:hAnsi="Times New Roman" w:cs="Times New Roman"/>
          <w:sz w:val="28"/>
          <w:szCs w:val="28"/>
        </w:rPr>
        <w:t xml:space="preserve"> </w:t>
      </w:r>
      <w:r w:rsidRPr="00DD710B">
        <w:rPr>
          <w:rFonts w:ascii="Times New Roman" w:hAnsi="Times New Roman" w:cs="Times New Roman"/>
          <w:sz w:val="28"/>
          <w:szCs w:val="28"/>
        </w:rPr>
        <w:t>каф. педиатрии № 1 и неонатологии Харьковского национального медицинского университета;</w:t>
      </w:r>
    </w:p>
    <w:p w:rsidR="00B50593" w:rsidRDefault="00DD710B" w:rsidP="005665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 – врач-неонатолог </w:t>
      </w:r>
      <w:r w:rsidRPr="00DD710B">
        <w:rPr>
          <w:rFonts w:ascii="Times New Roman" w:hAnsi="Times New Roman" w:cs="Times New Roman"/>
          <w:sz w:val="28"/>
          <w:szCs w:val="28"/>
        </w:rPr>
        <w:t>Регионального перинатального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593" w:rsidRDefault="00B50593" w:rsidP="005665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593" w:rsidRPr="00B50593" w:rsidRDefault="00B50593" w:rsidP="00B5059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593">
        <w:rPr>
          <w:rFonts w:ascii="Times New Roman" w:hAnsi="Times New Roman" w:cs="Times New Roman"/>
          <w:sz w:val="28"/>
          <w:szCs w:val="28"/>
          <w:lang w:val="en-US"/>
        </w:rPr>
        <w:t>M.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05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B50593">
        <w:rPr>
          <w:rFonts w:ascii="Times New Roman" w:hAnsi="Times New Roman" w:cs="Times New Roman"/>
          <w:sz w:val="28"/>
          <w:szCs w:val="28"/>
          <w:lang w:val="en-US"/>
        </w:rPr>
        <w:t>Gonchar</w:t>
      </w:r>
      <w:proofErr w:type="spellEnd"/>
      <w:r w:rsidRPr="00B505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50593">
        <w:rPr>
          <w:rFonts w:ascii="Times New Roman" w:hAnsi="Times New Roman" w:cs="Times New Roman"/>
          <w:sz w:val="28"/>
          <w:szCs w:val="28"/>
          <w:lang w:val="en-US"/>
        </w:rPr>
        <w:t xml:space="preserve"> MD</w:t>
      </w:r>
      <w:r>
        <w:rPr>
          <w:rFonts w:ascii="Times New Roman" w:hAnsi="Times New Roman" w:cs="Times New Roman"/>
          <w:sz w:val="28"/>
          <w:szCs w:val="28"/>
          <w:lang w:val="en-US"/>
        </w:rPr>
        <w:t>, Professor</w:t>
      </w:r>
      <w:r w:rsidRPr="00B50593">
        <w:rPr>
          <w:rFonts w:ascii="Times New Roman" w:hAnsi="Times New Roman" w:cs="Times New Roman"/>
          <w:sz w:val="28"/>
          <w:szCs w:val="28"/>
          <w:lang w:val="en-US"/>
        </w:rPr>
        <w:t xml:space="preserve">, Head of Department of Pediatrics №1 and Neonatology </w:t>
      </w:r>
      <w:proofErr w:type="spellStart"/>
      <w:r w:rsidRPr="00B50593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B50593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566576" w:rsidRPr="00B50593" w:rsidRDefault="00B50593" w:rsidP="008552E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A.D.Boychenko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2E1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2E1">
        <w:rPr>
          <w:rFonts w:ascii="Times New Roman" w:hAnsi="Times New Roman" w:cs="Times New Roman"/>
          <w:sz w:val="28"/>
          <w:szCs w:val="28"/>
          <w:lang w:val="en-US"/>
        </w:rPr>
        <w:t xml:space="preserve">Associate Professor </w:t>
      </w:r>
      <w:r w:rsidR="008552E1" w:rsidRPr="008552E1">
        <w:rPr>
          <w:rFonts w:ascii="Times New Roman" w:hAnsi="Times New Roman" w:cs="Times New Roman"/>
          <w:sz w:val="28"/>
          <w:szCs w:val="28"/>
          <w:lang w:val="en-US"/>
        </w:rPr>
        <w:t xml:space="preserve">Department of Pediatrics № 1 and Neonatology </w:t>
      </w:r>
      <w:proofErr w:type="spellStart"/>
      <w:r w:rsidR="008552E1" w:rsidRPr="008552E1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8552E1" w:rsidRPr="008552E1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 </w:t>
      </w:r>
      <w:bookmarkStart w:id="0" w:name="_GoBack"/>
      <w:bookmarkEnd w:id="0"/>
    </w:p>
    <w:p w:rsidR="00DF7A11" w:rsidRPr="00B50593" w:rsidRDefault="00DF7A11" w:rsidP="00D906F5">
      <w:pPr>
        <w:pStyle w:val="a5"/>
        <w:spacing w:line="360" w:lineRule="auto"/>
        <w:ind w:firstLine="709"/>
        <w:jc w:val="both"/>
        <w:rPr>
          <w:spacing w:val="-2"/>
          <w:lang w:val="en-US"/>
        </w:rPr>
      </w:pPr>
    </w:p>
    <w:sectPr w:rsidR="00DF7A11" w:rsidRPr="00B50593" w:rsidSect="006B17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EE8"/>
    <w:multiLevelType w:val="hybridMultilevel"/>
    <w:tmpl w:val="706EC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2565A5"/>
    <w:multiLevelType w:val="hybridMultilevel"/>
    <w:tmpl w:val="56F2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77"/>
    <w:rsid w:val="00026F1C"/>
    <w:rsid w:val="00063755"/>
    <w:rsid w:val="000A296F"/>
    <w:rsid w:val="000A3641"/>
    <w:rsid w:val="000A62FB"/>
    <w:rsid w:val="000B49F5"/>
    <w:rsid w:val="000F20F9"/>
    <w:rsid w:val="001018F7"/>
    <w:rsid w:val="00134235"/>
    <w:rsid w:val="0015646E"/>
    <w:rsid w:val="00211948"/>
    <w:rsid w:val="00247D17"/>
    <w:rsid w:val="0028721A"/>
    <w:rsid w:val="002B4BEA"/>
    <w:rsid w:val="002C0B20"/>
    <w:rsid w:val="00306084"/>
    <w:rsid w:val="003261D3"/>
    <w:rsid w:val="00336A7B"/>
    <w:rsid w:val="0035252E"/>
    <w:rsid w:val="003E3829"/>
    <w:rsid w:val="0047791E"/>
    <w:rsid w:val="00551450"/>
    <w:rsid w:val="00566576"/>
    <w:rsid w:val="005B62EA"/>
    <w:rsid w:val="00600FB2"/>
    <w:rsid w:val="00607BB1"/>
    <w:rsid w:val="00641457"/>
    <w:rsid w:val="006B1777"/>
    <w:rsid w:val="006D674F"/>
    <w:rsid w:val="006D6C95"/>
    <w:rsid w:val="006E0D54"/>
    <w:rsid w:val="006F1A71"/>
    <w:rsid w:val="007129CC"/>
    <w:rsid w:val="007502FD"/>
    <w:rsid w:val="007A28D0"/>
    <w:rsid w:val="007A768F"/>
    <w:rsid w:val="008552E1"/>
    <w:rsid w:val="00861B5D"/>
    <w:rsid w:val="0088668B"/>
    <w:rsid w:val="00890822"/>
    <w:rsid w:val="008F0966"/>
    <w:rsid w:val="00946C89"/>
    <w:rsid w:val="0095789A"/>
    <w:rsid w:val="009C5A64"/>
    <w:rsid w:val="00A339B3"/>
    <w:rsid w:val="00A77AFF"/>
    <w:rsid w:val="00A9714D"/>
    <w:rsid w:val="00AA7C66"/>
    <w:rsid w:val="00AD38E9"/>
    <w:rsid w:val="00AE6010"/>
    <w:rsid w:val="00AE7A61"/>
    <w:rsid w:val="00AF3DE5"/>
    <w:rsid w:val="00B50593"/>
    <w:rsid w:val="00B86B26"/>
    <w:rsid w:val="00BF3E31"/>
    <w:rsid w:val="00C1652B"/>
    <w:rsid w:val="00C32694"/>
    <w:rsid w:val="00C674BB"/>
    <w:rsid w:val="00D13184"/>
    <w:rsid w:val="00D338D4"/>
    <w:rsid w:val="00D906F5"/>
    <w:rsid w:val="00D9796E"/>
    <w:rsid w:val="00DA0279"/>
    <w:rsid w:val="00DB214E"/>
    <w:rsid w:val="00DD710B"/>
    <w:rsid w:val="00DE787D"/>
    <w:rsid w:val="00DF7A11"/>
    <w:rsid w:val="00EA2EF4"/>
    <w:rsid w:val="00EE2CE8"/>
    <w:rsid w:val="00EF2020"/>
    <w:rsid w:val="00EF2A6F"/>
    <w:rsid w:val="00F27D02"/>
    <w:rsid w:val="00F4763D"/>
    <w:rsid w:val="00FB653C"/>
    <w:rsid w:val="00FC492D"/>
    <w:rsid w:val="00FE28F6"/>
    <w:rsid w:val="00FE3D20"/>
    <w:rsid w:val="00FE4A7A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2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7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4235"/>
    <w:pPr>
      <w:ind w:left="720"/>
      <w:contextualSpacing/>
    </w:pPr>
  </w:style>
  <w:style w:type="paragraph" w:styleId="a5">
    <w:name w:val="No Spacing"/>
    <w:uiPriority w:val="1"/>
    <w:qFormat/>
    <w:rsid w:val="005514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F2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0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2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7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4235"/>
    <w:pPr>
      <w:ind w:left="720"/>
      <w:contextualSpacing/>
    </w:pPr>
  </w:style>
  <w:style w:type="paragraph" w:styleId="a5">
    <w:name w:val="No Spacing"/>
    <w:uiPriority w:val="1"/>
    <w:qFormat/>
    <w:rsid w:val="005514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F2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0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F0F4-1C84-4FB1-881F-C630A6E7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36</cp:revision>
  <cp:lastPrinted>2016-02-21T17:57:00Z</cp:lastPrinted>
  <dcterms:created xsi:type="dcterms:W3CDTF">2016-02-17T18:48:00Z</dcterms:created>
  <dcterms:modified xsi:type="dcterms:W3CDTF">2016-03-08T20:20:00Z</dcterms:modified>
</cp:coreProperties>
</file>