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71" w:rsidRDefault="00D22971" w:rsidP="00D22971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>УДК 821.133.1 Гарі.09</w:t>
      </w:r>
    </w:p>
    <w:p w:rsidR="00D22971" w:rsidRDefault="00D22971" w:rsidP="00D22971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Ю . Ф . Л є б є д ь</w:t>
      </w:r>
    </w:p>
    <w:p w:rsidR="00D22971" w:rsidRPr="00D22971" w:rsidRDefault="00D22971" w:rsidP="00D22971">
      <w:pPr>
        <w:spacing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Харківський національний університет імені В. Н. </w:t>
      </w:r>
      <w:proofErr w:type="spellStart"/>
      <w:r w:rsidRPr="00D229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Каразіна</w:t>
      </w:r>
      <w:proofErr w:type="spellEnd"/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2A31" w:rsidRDefault="00D22971" w:rsidP="00D32A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Рецепція творчості Ромена Гарі в критиці і літературознавстві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2A31" w:rsidRDefault="00D32A31" w:rsidP="00D32A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2971" w:rsidRPr="00D32A31" w:rsidRDefault="00D22971" w:rsidP="00D32A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Лєбєдь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Ю. </w:t>
      </w:r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Ф. Рецепція творчості Ромена Гарі в критиці і літературознавстві. 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Дана стаття присвячена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вивченню питання рецепції творчості Ромена Гарі в історії літературознавс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тва. Матеріалом для дослідження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стали літературно-критичні статті, передмови до творів, рецензії і наукові розвід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ки. Акцентується увага на тому,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що доробок українського літературознавства з рецепції творчості Р. Гарі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 суті, вичерпується чотирма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рецензіями на книгу «Життя попереду», єдину з усієї творчої спадщини французького письменник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перекладену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українською. Це свідчить про наукову необхідність спеціального вивчення цієї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роблеми. На актуальність нового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дослідження цього питання вказує і той факт, що в нашій країні творче 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особисте життя автора майже не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досліджувалось.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Ключові слова: рецепція, літературний процес, біографія, містифікація, </w:t>
      </w: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маргінальність</w:t>
      </w:r>
      <w:proofErr w:type="spellEnd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проблема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авторства, атрибуція.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Лебедь</w:t>
      </w:r>
      <w:proofErr w:type="spellEnd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Ю. Ф. </w:t>
      </w:r>
      <w:proofErr w:type="spellStart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Рецепция</w:t>
      </w:r>
      <w:proofErr w:type="spellEnd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творчества</w:t>
      </w:r>
      <w:proofErr w:type="spellEnd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Ромена Гари в </w:t>
      </w:r>
      <w:proofErr w:type="spellStart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критике</w:t>
      </w:r>
      <w:proofErr w:type="spellEnd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литературоведении</w:t>
      </w:r>
      <w:proofErr w:type="spellEnd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посвячена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изучению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вопроса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творчества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Ромена Гари в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литературоведения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>териалом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литературно-критические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предисловия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произведениям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ецензии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научные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Акцентируется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на том,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совокупность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есть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украинско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литературоведении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рецепции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творчества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Р. Гари, по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сути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исчерпывается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четырьмя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рецензиями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на книг</w:t>
      </w:r>
      <w:r>
        <w:rPr>
          <w:rFonts w:ascii="Times New Roman" w:hAnsi="Times New Roman" w:cs="Times New Roman"/>
          <w:color w:val="000000"/>
          <w:sz w:val="28"/>
          <w:szCs w:val="28"/>
        </w:rPr>
        <w:t>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Жизнь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впереди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единственную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переведенную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украинский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язык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свидетельствует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научной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специального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изучения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роблемы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актуальность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вопроса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указывает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нашей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стране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творческая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личная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жизнь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автора почти не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исследовалась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Ключевые</w:t>
      </w:r>
      <w:proofErr w:type="spellEnd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слова: </w:t>
      </w: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рецепция</w:t>
      </w:r>
      <w:proofErr w:type="spellEnd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литературный</w:t>
      </w:r>
      <w:proofErr w:type="spellEnd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</w:t>
      </w:r>
      <w:proofErr w:type="spellEnd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биография</w:t>
      </w:r>
      <w:proofErr w:type="spellEnd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мистификация</w:t>
      </w:r>
      <w:proofErr w:type="spellEnd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маргинальность</w:t>
      </w:r>
      <w:proofErr w:type="spellEnd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проблема авторства, </w:t>
      </w: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атрибуция</w:t>
      </w:r>
      <w:proofErr w:type="spellEnd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Lebed</w:t>
      </w:r>
      <w:proofErr w:type="spellEnd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J. F. </w:t>
      </w:r>
      <w:proofErr w:type="spellStart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proofErr w:type="spellEnd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reception</w:t>
      </w:r>
      <w:proofErr w:type="spellEnd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of</w:t>
      </w:r>
      <w:proofErr w:type="spellEnd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Romain</w:t>
      </w:r>
      <w:proofErr w:type="spellEnd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Gary’s</w:t>
      </w:r>
      <w:proofErr w:type="spellEnd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creative</w:t>
      </w:r>
      <w:proofErr w:type="spellEnd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work</w:t>
      </w:r>
      <w:proofErr w:type="spellEnd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</w:t>
      </w:r>
      <w:proofErr w:type="spellEnd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literary</w:t>
      </w:r>
      <w:proofErr w:type="spellEnd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criticism</w:t>
      </w:r>
      <w:proofErr w:type="spellEnd"/>
      <w:r w:rsidRPr="00D2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article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devoted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studying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question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Romain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Gary’s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creative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work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history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literary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criticism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literary-critical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articles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prefaces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products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reviews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scientific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research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became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material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research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attention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drawn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fact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that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totality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scientific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works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about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Romain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Gary’s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creative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Ukrainian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literary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criticism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settled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by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four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book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reviews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Life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Before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Us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book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only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book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which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translated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Ukrainian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It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testifies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scientific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necessity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special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studying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problem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fact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country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creative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private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life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author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wasn't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almost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investigated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also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points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urgency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research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question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Key</w:t>
      </w:r>
      <w:proofErr w:type="spellEnd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words</w:t>
      </w:r>
      <w:proofErr w:type="spellEnd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reception</w:t>
      </w:r>
      <w:proofErr w:type="spellEnd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literary</w:t>
      </w:r>
      <w:proofErr w:type="spellEnd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process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biography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mystification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marginality</w:t>
      </w:r>
      <w:proofErr w:type="spellEnd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an</w:t>
      </w:r>
      <w:proofErr w:type="spellEnd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authorship</w:t>
      </w:r>
      <w:proofErr w:type="spellEnd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problem</w:t>
      </w:r>
      <w:proofErr w:type="spellEnd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attribution.</w:t>
      </w:r>
      <w:proofErr w:type="spellEnd"/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Роман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Касев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>, відомий світу як письме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нник Ромен Гарі, посідає чільне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місце серед визн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ачних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французьких письменників ХХ століття. Він притягує увагу широког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кола читачів і дослідників не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тільки у Франції, але й у багатьох інших країнах, тим більше, що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ростір творів цього письменника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не обм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ежений Французькою республікою. 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>Ромен Гарі – це єдиний письменник, який завдяки видатній в 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сторії літератури містифікації,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обійшовши всі правила, двічі отримав Гонкурівську прем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ію. Саме цією експериментальною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діяльністю в області художньої літератури письменник і заслужив </w:t>
      </w:r>
      <w:r>
        <w:rPr>
          <w:rFonts w:ascii="Times New Roman" w:hAnsi="Times New Roman" w:cs="Times New Roman"/>
          <w:color w:val="000000"/>
          <w:sz w:val="28"/>
          <w:szCs w:val="28"/>
        </w:rPr>
        <w:t>визнання у критиків і зацікавив своїми книгами читача.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>Рецепція творчості Р. Гарі ще не ставала об’єктом окремого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слідження у літературознавстві.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Тому наша стаття присвячена вивченню саме цього питання.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атеріалом для дослідження стали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літературно-критичні статті, передмови до творів, </w:t>
      </w:r>
      <w:r>
        <w:rPr>
          <w:rFonts w:ascii="Times New Roman" w:hAnsi="Times New Roman" w:cs="Times New Roman"/>
          <w:color w:val="000000"/>
          <w:sz w:val="28"/>
          <w:szCs w:val="28"/>
        </w:rPr>
        <w:t>рецензії і наукові розвідки.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>Дослідження, які були проведені у цій галузі в західному літер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атурознавстві мають уже тривалу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історію. Так перша серйозна праця, присвячена творчості Р. Гарі, з’яв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илася в 1990 році, завдяки чому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романи письменника віднайшли друге життя [16]. Літературознавец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В. Пітон в 1992 році виконала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дисертаційне дослідження, присвячене порівняльному тематичному 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алізу творів Р. Гарі і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Ажара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[21]. Ф. Лара і Ф.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Абдельжауад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висвітлили історію створенн</w:t>
      </w:r>
      <w:r>
        <w:rPr>
          <w:rFonts w:ascii="Times New Roman" w:hAnsi="Times New Roman" w:cs="Times New Roman"/>
          <w:color w:val="000000"/>
          <w:sz w:val="28"/>
          <w:szCs w:val="28"/>
        </w:rPr>
        <w:t>я псевдонімів Р. Гарі [18; 15].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>Визначною подією для дослідників творчості Р. Гарі став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ож інтернаціональний симпозіум,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який був організований в 2002 році за ініціативою асоціації «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Le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Mille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Gary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Метою симпозіуму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було підвищити інтерес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життя і творів письменника.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>Асоціація «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Mille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Gary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», заснована в 1997 році, два рази на рік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випускає збірник статей, в яких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мова йде про творчість літератора. Емблемою цієї організації 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шотландський плед – своєрідна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метафора широкого поля діяльності і інтересів письменника. Сам Р. Гарі в автобіогра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фії «А ніч буде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спокійною» часто згадує про плед як метафору свого життя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переплетення його етнічних,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віросповідних і мовних складових [3]. Інтерпретація цьог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твору говорить про незвичайну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пластичність письменника: Р. Гарі вільно писав французькою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англійською мовами і публікував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вори під багатьма псевдонімами.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Ромену Гарі належить одна із найцікавіших біографій прозаїків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ХХ століття. Він сам породжував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про себе багато суперечливих чуток. Тому життєпис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ранцузького письменника не менш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інтригуючий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ніж його книги. Р. 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Гарі постійно перекручував факти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об’єктивної дійсності про свою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особу і власне життя, що знайшло відбиття в ряді західних літературознавчих робіт. В цьому ключі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слід відзначити біографічні дослідження, виконані Д. Бона і М.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Анісімов [17;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1].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В Росії науковий інтерес до постаті Ромена Гарі засвідчує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низка дисертаційних досліджень: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«Типологічні особливості Р. Гарі» Р. У.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Галімової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[3], «Роман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Ромена Гарі: Проблема автора»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О. Є. Лобкова [7] і «Порівняльно-стилістичний аналіз творів Ромена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арі й Еміля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Ажара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В. П. Чепіги [13]. На жаль, з першими двома на цей ча</w:t>
      </w:r>
      <w:r>
        <w:rPr>
          <w:rFonts w:ascii="Times New Roman" w:hAnsi="Times New Roman" w:cs="Times New Roman"/>
          <w:color w:val="000000"/>
          <w:sz w:val="28"/>
          <w:szCs w:val="28"/>
        </w:rPr>
        <w:t>с нам не довелося ознайомитися.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>Російська сучасна критика має також публікації ознайомлю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вального характеру: «Дві смерті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Ромена Гарі» Є.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Еткінд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[14], «Два життя Ромена Гарі» О. Звєрєва [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6], «Подвійна доля Ромена Гарі»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Місюк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[8], «Про те, як два письменника вбили один одного» І.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анкєєва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[9], «Містифікатор (про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Ромена Гарі)» О. Прокоф’євої [10] та інші. Це в основному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короткі передмови до російських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перекладів його книг, серед яких неможливо виділити яку-неб</w:t>
      </w:r>
      <w:r>
        <w:rPr>
          <w:rFonts w:ascii="Times New Roman" w:hAnsi="Times New Roman" w:cs="Times New Roman"/>
          <w:color w:val="000000"/>
          <w:sz w:val="28"/>
          <w:szCs w:val="28"/>
        </w:rPr>
        <w:t>удь глибоку роботу аналітичного порядку.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>Слід відзначити також статті критиків-початківців, які були учас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никами семінару з порівняльного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літературознавства під керівництвом О. М. Звєрєва. Це «Обіцянка на світанку» М.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Табак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[11], «Пое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зія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маргінальності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» А. Романової [11], «Гарі, який пише англійською мовою» С.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румкіної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[11], «Герої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екзистенціальної пригоди» М.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Горбачової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[11],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«Міфологія Гарі» 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Странцової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[11], «Пожирачі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зірок»: нотатки на полях» К. Тарасової [11], «Гарі/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Ажар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– два </w:t>
      </w:r>
      <w:r>
        <w:rPr>
          <w:rFonts w:ascii="Times New Roman" w:hAnsi="Times New Roman" w:cs="Times New Roman"/>
          <w:color w:val="000000"/>
          <w:sz w:val="28"/>
          <w:szCs w:val="28"/>
        </w:rPr>
        <w:t>в одному» Д. Бондарчук [11].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>Наприклад, М. Горбачова розглядає Р. Гарі як одного з найяскр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авіших представників літератури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«екзистенціальної пригоди». Авторка говорить про те, що борот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ьба, опір, подолання перешкод є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магістральною темою творів французького письменника. М. Горбачо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 зауважує, що життєва позиція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героя Р. Гарі, завжди активна. Адже сама ситуація, в якій опиняється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герой, вимагає цієї активності.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Здійснюючи вибір, проходячи свою «екзистенціальну пригоду», гер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Гарі проходить і певний шлях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самопізнання, корегує свої уявлення про світ і про навколишню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дійсність, переживає свого роду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випробування. На думку Гарі, пише критик, вибір здійснюється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жної хвилини людського життя, і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введення в розповідь «крайньої» ситуації – тільки привід загострити увагу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самій суті і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необхідності для кожного цей вибір зробити, відчувши і усві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домивши реальність тих понять і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категорій, які в умовах нової дійсності вже стали здаватися лише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привидами, «пережитками» давно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минувшої епохи. Результат цієї боротьби найбільше ці</w:t>
      </w:r>
      <w:r>
        <w:rPr>
          <w:rFonts w:ascii="Times New Roman" w:hAnsi="Times New Roman" w:cs="Times New Roman"/>
          <w:color w:val="000000"/>
          <w:sz w:val="28"/>
          <w:szCs w:val="28"/>
        </w:rPr>
        <w:t>кавить автора [11].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>А. Романова розглядає більшість персонажів Гарі в 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ках поняття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маргінальності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яке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найчастіше має негативне значення. Але в творах французького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письменника це поняття утрачає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зміст будь-якої негативної конотації і стає синонімом природ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ності, справжньої суті людської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особистості. Практично всі герої романів – маргінали, яких А. 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анова умовно ділить на декілька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типів. Всі змушені бути маргіналами, 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з різних причин: одні – через своє походження, другі –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через соціальний статус, треті – через професію, четверті – через 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тнос і т. д. Герої французького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письменника, погоджуючись зі своїм вимушеним існуванням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одночасно перетворюють власну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несхожість з іншими в усвідомлену гру; це стає способом самопізнан</w:t>
      </w:r>
      <w:r>
        <w:rPr>
          <w:rFonts w:ascii="Times New Roman" w:hAnsi="Times New Roman" w:cs="Times New Roman"/>
          <w:color w:val="000000"/>
          <w:sz w:val="28"/>
          <w:szCs w:val="28"/>
        </w:rPr>
        <w:t>ня і пошуку місця в світі [11].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>Найбільший інтерес викликає проблема авторства і художньо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ї своєрідності чотирьох творів,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написаних під псевдонімом Еміль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Ажар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>. Стилі двох авторів настільки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відрізняються один від одного,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що за життя письменника у його сучасників і критиків не виникло сумніві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 тому, що Р. Гарі і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Ажар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– це дві різні людини. І тільки після публікації роману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 Павловича [19] і посмертної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публікації «Життя і смерть Еміля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Ажара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>» Р. Гарі [5], літературний сві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зворушив той факт, що Р. Гарі і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Ажар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можуть бути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однією і тією ж людиною. Таким чином,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письменник став єдиним автором,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який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двічі отримав премію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Гонкурів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>Відносно цього слід звернути окрему увагу на публікації, присвячені атрибуції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псевдонімних романів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Ажара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– дисертаційна розвідка 1998 року, що була проведена польським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дослідником А. Павловські [20].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Науковець використав модель часових рядів, результатом чого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стала атрибуція чотирьох творів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Ажара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Ромену Гарі. При цьому А. Павловські не врахував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жанрову невідповідність романів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Ажара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і залучив в ролі потенціальних авторів ряд сучасн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иків Р. Гарі, таких як 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Л. Арагон і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Турньє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>, базуючись тільки на ряді газетних нотаток, які з’явилися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того, як стало відомо, що роль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Ажара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виконував П. Павлович</w:t>
      </w:r>
      <w:r>
        <w:rPr>
          <w:rFonts w:ascii="Times New Roman" w:hAnsi="Times New Roman" w:cs="Times New Roman"/>
          <w:color w:val="000000"/>
          <w:sz w:val="28"/>
          <w:szCs w:val="28"/>
        </w:rPr>
        <w:t>, двоюрідний племінник Р. Гарі;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– праця 2007 року французького лінгвіста Д.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Лаббе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[за: 13], який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використав метод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міжтекстової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відстані» стос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овно п’єс П. Корнеля і Мольєра.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Дослідник продемон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стрував новий метод на чотирьох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творах Е.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Ажара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, порівнюючи їх з романами Р. Гарі.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цьому неоднозначність отриманих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результатів привела до того, що деякі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омани самого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Ажара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виявилися близькими до виділеного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Лаббе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розряду, в який потрапили твори, які мали статично знач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имі відмінності, на основі чого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робиться висновок, що або у текстів різні автори, або автор написав те</w:t>
      </w:r>
      <w:r>
        <w:rPr>
          <w:rFonts w:ascii="Times New Roman" w:hAnsi="Times New Roman" w:cs="Times New Roman"/>
          <w:color w:val="000000"/>
          <w:sz w:val="28"/>
          <w:szCs w:val="28"/>
        </w:rPr>
        <w:t>ксти, які відносяться до різних жанрів;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>– дисертація 2008 року російського науковця В. П. Чепіги [13]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Публікація виявилася спільним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проектом Санкт-Петербурзького державного університету, універси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тету Нової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Сорбонни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Париж-3 і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Французького Національного центру наукови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досліджень CNRS. В результаті проведеного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дослідження було встановлено, що індивідуальні авторські стилі мож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ливих авторів творів, написаних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під псевдонімом Е.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Ажар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, суттєво відрізняються за певними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синтаксичними характеристиками.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Вивчення генезису рукописних текстів, які формували корпус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досліджуваних творів, а також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біографічні і документальні джерела дозволили В. П.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Чепізі сформулювати атрибуцій ну гіпотезу про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те, що авторами трьох романів, написаних під псевдонімом Е.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Ажар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(«Голубчик»,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«Життя попереду»,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«Жахи царя Соломона»), могли бути Р. Гарі і/або П. Павлович.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Перевірка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атрибуційної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гіпотези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дозволила виключити авторство П. Павловича і встановити, що ймові</w:t>
      </w:r>
      <w:r>
        <w:rPr>
          <w:rFonts w:ascii="Times New Roman" w:hAnsi="Times New Roman" w:cs="Times New Roman"/>
          <w:color w:val="000000"/>
          <w:sz w:val="28"/>
          <w:szCs w:val="28"/>
        </w:rPr>
        <w:t>рним автором романів є Р. Гарі.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Відома також білоруська дисертаційна праця О. О.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Борис</w:t>
      </w:r>
      <w:r>
        <w:rPr>
          <w:rFonts w:ascii="Times New Roman" w:hAnsi="Times New Roman" w:cs="Times New Roman"/>
          <w:color w:val="000000"/>
          <w:sz w:val="28"/>
          <w:szCs w:val="28"/>
        </w:rPr>
        <w:t>еєвої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«Ромен Гарі / Еміль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Ажар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феномен творчої індивідуальн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ості» (2006 р). Та, на жаль, на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hAnsi="Times New Roman" w:cs="Times New Roman"/>
          <w:color w:val="000000"/>
          <w:sz w:val="28"/>
          <w:szCs w:val="28"/>
        </w:rPr>
        <w:t>й час з цією роботою нам теж не довелося ознайомитися.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>В українському літературознавстві Ромен Гарі, зокрема комічне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його романах, залишився поза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увагою дослідників, що і зумовлює актуальність нашої роботи.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приводу означеної теми відома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лише стаття В. Б. Молоткової «Сміх як зброя.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“Пляска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Чингіз-Хаїма”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Р. Гарі». В статті мова йде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роль комічного в романі Ромена Гарі «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Пляска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Чингіз-Хаїма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>». Авторка заув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ажує, що імпульсом до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написання цього роману стала поїздка письменника у Варшаву в сер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едині 60-их років. Саме там він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зрозумів значення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Холокосту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, відчув відсутність в світі шести мільйонів євреїв, знищених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протягом Другої світової війни.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>Книги Ромена Гарі перекладені багатьма мовами світу 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лише одна («Життя попереду») –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українською. На цей роман з’явилися рецензії таких українськи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науковців, як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Дроздовський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(«Історія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Мохамеда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Момо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>), знайди» [12]), Д. Рудик («Історія однієї любові» [12]), Т. Трофименко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br/>
        <w:t>(«Життя не прекрасне, але воно попереду» [12]), О. Чекан (</w:t>
      </w:r>
      <w:r>
        <w:rPr>
          <w:rFonts w:ascii="Times New Roman" w:hAnsi="Times New Roman" w:cs="Times New Roman"/>
          <w:color w:val="000000"/>
          <w:sz w:val="28"/>
          <w:szCs w:val="28"/>
        </w:rPr>
        <w:t>«Усмішка сумного блазня» [12]).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Отже, можна зробити висновок, що творчість Р. Гарі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українського літературознавства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залишається відкритою проблемою у багатьох аспектах. Це і загальний нарис йог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життя і творчості,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 xml:space="preserve">і специфіка художнього світу періодів Гарі і </w:t>
      </w:r>
      <w:proofErr w:type="spellStart"/>
      <w:r w:rsidRPr="00D22971">
        <w:rPr>
          <w:rFonts w:ascii="Times New Roman" w:hAnsi="Times New Roman" w:cs="Times New Roman"/>
          <w:color w:val="000000"/>
          <w:sz w:val="28"/>
          <w:szCs w:val="28"/>
        </w:rPr>
        <w:t>Ажара</w:t>
      </w:r>
      <w:proofErr w:type="spellEnd"/>
      <w:r w:rsidRPr="00D22971">
        <w:rPr>
          <w:rFonts w:ascii="Times New Roman" w:hAnsi="Times New Roman" w:cs="Times New Roman"/>
          <w:color w:val="000000"/>
          <w:sz w:val="28"/>
          <w:szCs w:val="28"/>
        </w:rPr>
        <w:t>, і естетика 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ічного як одна із домінант його </w:t>
      </w:r>
      <w:r w:rsidRPr="00D22971">
        <w:rPr>
          <w:rFonts w:ascii="Times New Roman" w:hAnsi="Times New Roman" w:cs="Times New Roman"/>
          <w:color w:val="000000"/>
          <w:sz w:val="28"/>
          <w:szCs w:val="28"/>
        </w:rPr>
        <w:t>художнього стилю.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літератури: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Анисимов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 Ромен Гари, хамелеон. / М.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Анисимов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[пер. с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фр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анц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Е. В. Гаврилова]. —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Нижний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овгород : ДЕКОМ, 2007. — 640 с.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Борисеева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 А. Ромен Гари /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Эмиль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Ажар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феномен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творческой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индивидуальности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дис. … канд.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филол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наук: 10.01.03 /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Борисеева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Александровна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— БГУ, 2006.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Галимова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Р. У.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Типологические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романов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Р. 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 : дис. … канд.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наук : </w:t>
      </w: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10.01.05 /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Галимова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Роза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Усма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— Казань, 1996. — 144 с.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Гари Р.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Жизнь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смерть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Эмиля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Ажара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Электронный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рс] / Р. Гари. — Режим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доступа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4" w:history="1">
        <w:r w:rsidRPr="0068351C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http://www.litru.ru/br/?b=9735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Гари Р. А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ночь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будет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спокойной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Р. Гари; [пер. с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франц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. Л. Бонд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аренко, А.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Фарафонов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]. —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Симпозиум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2004. — 414 с.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Зверев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Две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жизни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Ромена Гари / А.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Зверев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 Кн.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обозрение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. — 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94. — 22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нояб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— № 47. — С. 16.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Лобков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 Е.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Романы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Ромена Гари: Проблема автора : авторефе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рат дис. ... канд.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наук: </w:t>
      </w: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спец. 10.01.05 / 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Лобков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— М., 1998. — 23 с.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Мисюк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Двойная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судьба Ромена Гари [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Электронный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ресурс] / А.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Мисюк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Центральный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еврейский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ресурс. — 2005. — Режим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доступа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</w:t>
      </w:r>
      <w:hyperlink r:id="rId5" w:history="1">
        <w:r w:rsidRPr="0068351C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http://www.sem40.ru/culture/books/15418/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Панкеев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 О том.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Как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два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писателя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друг друга убили / И.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Панк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еев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 Кн.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обозрение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— 1995. — 18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— № 16. — С. 10.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Прокофьева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Мистификатор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 Ромене Гари) / Е.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Прокоф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Смена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— 2001. — № 6. — С. 96—104.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 Ромен Гари: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жизнь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еще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впереди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? (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круглый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стол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) [Електронний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есурс] / М.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Табак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А. Романова, </w:t>
      </w: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Фрумкіна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М. Горбачова, І.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Странцова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К. Тарасова, Д. Бондарчук //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Иностранная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литер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атура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— </w:t>
      </w: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2001. — № 12. — Режим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доступа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журн. : </w:t>
      </w:r>
      <w:hyperlink r:id="rId6" w:history="1">
        <w:r w:rsidRPr="0068351C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http://magazines.russ.ru/inostran/2001/12/stol.html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 Ромен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Ґарі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(Еміль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Ажар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): Життя попереду : Рецензії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пресі [Електронний ресурс] / </w:t>
      </w: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Дроздовський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Д. Рудик, Т. Трофименко, О. Чекан // Сучасна українська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книгосфера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. — Режим</w:t>
      </w: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доступу : </w:t>
      </w:r>
      <w:hyperlink r:id="rId7" w:history="1">
        <w:r w:rsidRPr="0068351C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http://avtura.com.ua/book/108/reviews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Чепига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 П.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Сравнительно-стилистический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анализ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произведе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Ромена Гари 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Эмиля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Ажара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авторефер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дис. на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соискание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уч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степени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канд.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филол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. наук: спец. 10.02.05 «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Романские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язы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/ </w:t>
      </w: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В. П.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Чепига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. —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Санкт-Петербург, 2008. — 24 с.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Эткинд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 Г.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Две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смерти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Ромена Гари [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Электронный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ресурс] /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 Г.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Эткинд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Некоммерческая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электронная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библиотека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ImWerden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». — 1981. — 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 — Режим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доступа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журналу : </w:t>
      </w:r>
      <w:hyperlink r:id="rId8" w:history="1">
        <w:r w:rsidRPr="0068351C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http://imwerden.de/cat/modules.php?name=books&amp;pa=showbook&amp;pid=646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Abdeljaouad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Les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Figures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de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l’Autre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dans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l’œuvre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de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Romain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Gary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Émile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Ajar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ou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comment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vif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saisit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la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mort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thèse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de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doctorat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sous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la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dir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de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Sacotte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F.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Abdeljaouad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. —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P.: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Sorbonne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Nouvelle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2002. — </w:t>
      </w: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651 p.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Bayard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Il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était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deux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fois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Romain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Gary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 P.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Bayard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— P.: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Presses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Un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iversitaires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France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1990. — 128 р.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Bona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Romain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Gary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D.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Bona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— P. :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Mercure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France-Lacombe, 1987. — 408 р.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Larat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Romain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Gary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(1914—1980):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un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itinéraire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européen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F.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Larat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— Chêne-Bourg: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Georg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éditeur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1999. — 187 р.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Pavlowitch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L’Homme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que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l’on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croyait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P.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Pavlowitch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— P. :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Fayard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, 1981. — 31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 p.</w:t>
      </w:r>
    </w:p>
    <w:p w:rsid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Pawłowski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Séries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temporelles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en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linguistique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avec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application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l’attribution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textes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Romain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Gary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et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Émile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Ajar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A.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Pawlowski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—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P.: H.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Champion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1998. — 290 p.</w:t>
      </w:r>
    </w:p>
    <w:p w:rsidR="00D22971" w:rsidRPr="00D22971" w:rsidRDefault="00D22971" w:rsidP="00D22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21.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Piton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De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Romain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Gary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à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Émile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Ajar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quelle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coupure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quelle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repetition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th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èse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doctorat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sous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dir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de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L.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Maurice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V.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Piton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—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Littérature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française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— </w:t>
      </w:r>
      <w:proofErr w:type="spellStart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>Paris</w:t>
      </w:r>
      <w:proofErr w:type="spellEnd"/>
      <w:r w:rsidRPr="00D22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7, 1992. — 406 p.</w:t>
      </w:r>
    </w:p>
    <w:sectPr w:rsidR="00D22971" w:rsidRPr="00D22971" w:rsidSect="00D229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D22971"/>
    <w:rsid w:val="00D22971"/>
    <w:rsid w:val="00D3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werden.de/cat/modules.php?name=books&amp;pa=showbook&amp;pid=6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vtura.com.ua/book/108/revi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azines.russ.ru/inostran/2001/12/stol.html" TargetMode="External"/><Relationship Id="rId5" Type="http://schemas.openxmlformats.org/officeDocument/2006/relationships/hyperlink" Target="http://www.sem40.ru/culture/books/1541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itru.ru/br/?b=97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10496</Words>
  <Characters>5984</Characters>
  <Application>Microsoft Office Word</Application>
  <DocSecurity>0</DocSecurity>
  <Lines>49</Lines>
  <Paragraphs>32</Paragraphs>
  <ScaleCrop>false</ScaleCrop>
  <Company>SPecialiST RePack</Company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2016-03-22T20:44:00Z</dcterms:created>
  <dcterms:modified xsi:type="dcterms:W3CDTF">2016-03-22T21:06:00Z</dcterms:modified>
</cp:coreProperties>
</file>