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D6" w:rsidRPr="000570B0" w:rsidRDefault="004258D6">
      <w:pPr>
        <w:rPr>
          <w:rFonts w:ascii="Times New Roman" w:hAnsi="Times New Roman"/>
          <w:sz w:val="24"/>
          <w:szCs w:val="24"/>
          <w:lang w:val="en-US"/>
        </w:rPr>
      </w:pPr>
      <w:r w:rsidRPr="000570B0">
        <w:rPr>
          <w:rFonts w:ascii="Times New Roman" w:hAnsi="Times New Roman"/>
          <w:sz w:val="24"/>
          <w:szCs w:val="24"/>
        </w:rPr>
        <w:t>(МЕДИЦИНА ХХІ СТОЛІТТЯ Науково-практична конференція молодих вчених з міжнародною участю 26 листопада 2015 р.</w:t>
      </w:r>
      <w:r>
        <w:rPr>
          <w:rFonts w:ascii="Times New Roman" w:hAnsi="Times New Roman"/>
          <w:sz w:val="24"/>
          <w:szCs w:val="24"/>
        </w:rPr>
        <w:t>)</w:t>
      </w:r>
    </w:p>
    <w:p w:rsidR="004258D6" w:rsidRDefault="004258D6">
      <w:pPr>
        <w:rPr>
          <w:rFonts w:ascii="Times New Roman" w:hAnsi="Times New Roman"/>
          <w:sz w:val="24"/>
          <w:szCs w:val="24"/>
        </w:rPr>
      </w:pPr>
      <w:r w:rsidRPr="000570B0">
        <w:rPr>
          <w:rFonts w:ascii="Times New Roman" w:hAnsi="Times New Roman"/>
          <w:sz w:val="24"/>
          <w:szCs w:val="24"/>
        </w:rPr>
        <w:t xml:space="preserve">ВАРИАБЕЛЬНОСТЬ СЕРДЕЧНОГО РИТМА У ДЕТЕЙ С ЭКСТРАСИСТОЛИЕЙ. </w:t>
      </w:r>
    </w:p>
    <w:p w:rsidR="004258D6" w:rsidRDefault="004258D6">
      <w:pPr>
        <w:rPr>
          <w:rFonts w:ascii="Times New Roman" w:hAnsi="Times New Roman"/>
          <w:sz w:val="24"/>
          <w:szCs w:val="24"/>
        </w:rPr>
      </w:pPr>
      <w:r w:rsidRPr="000570B0">
        <w:rPr>
          <w:rFonts w:ascii="Times New Roman" w:hAnsi="Times New Roman"/>
          <w:sz w:val="24"/>
          <w:szCs w:val="24"/>
        </w:rPr>
        <w:t>Санина И.А., Хомовская А.А.</w:t>
      </w:r>
    </w:p>
    <w:p w:rsidR="004258D6" w:rsidRDefault="004258D6">
      <w:pPr>
        <w:rPr>
          <w:rFonts w:ascii="Times New Roman" w:hAnsi="Times New Roman"/>
          <w:sz w:val="24"/>
          <w:szCs w:val="24"/>
        </w:rPr>
      </w:pPr>
      <w:r w:rsidRPr="000570B0">
        <w:rPr>
          <w:rFonts w:ascii="Times New Roman" w:hAnsi="Times New Roman"/>
          <w:sz w:val="24"/>
          <w:szCs w:val="24"/>
        </w:rPr>
        <w:t xml:space="preserve"> Харьковский национальный медицинский университет </w:t>
      </w:r>
    </w:p>
    <w:p w:rsidR="004258D6" w:rsidRDefault="004258D6">
      <w:pPr>
        <w:rPr>
          <w:rFonts w:ascii="Times New Roman" w:hAnsi="Times New Roman"/>
          <w:sz w:val="24"/>
          <w:szCs w:val="24"/>
        </w:rPr>
      </w:pPr>
      <w:r w:rsidRPr="000570B0">
        <w:rPr>
          <w:rFonts w:ascii="Times New Roman" w:hAnsi="Times New Roman"/>
          <w:sz w:val="24"/>
          <w:szCs w:val="24"/>
        </w:rPr>
        <w:t>Кафедра педиатрии №1 и неонатологии</w:t>
      </w:r>
    </w:p>
    <w:p w:rsidR="004258D6" w:rsidRPr="000570B0" w:rsidRDefault="004258D6">
      <w:pPr>
        <w:rPr>
          <w:rFonts w:ascii="Times New Roman" w:hAnsi="Times New Roman"/>
          <w:sz w:val="24"/>
          <w:szCs w:val="24"/>
        </w:rPr>
      </w:pPr>
      <w:r w:rsidRPr="000570B0">
        <w:rPr>
          <w:rFonts w:ascii="Times New Roman" w:hAnsi="Times New Roman"/>
          <w:sz w:val="24"/>
          <w:szCs w:val="24"/>
        </w:rPr>
        <w:t xml:space="preserve"> За последние десятилетия доказана связь экстрасистолии (ЭС) с предрасположенностью к летальным аритмиям и признакам повышенной симпатической или пониженной вагусной активности, что стимулировало развитие исследований количественных показателей вегетативной активности. Изучение вариабельности сердечного ритма (ВСР), как информативного и неинвазивного метода количественной оценки вегетативной регуляции сердечного ритма у детей с экстрасистолией является актуальной. 68 Целью исследования явилось усовершенствование прогноза течения экстрасистолий у детей на основании анализа вариабельности ритма сердца. Обследовано 36 детей от 1 года до 18 лет, из них 10 девочек (27±0,77%) и 26 мальчиков (72±0,22%). Всем детям было проведено общеклиническое и параклиническое обследование, поверхностная ЭКГ, ультразвуковое обследование сердца, а также суточное мониторирование ЭКГ с определением вариабельности ритма сердца. У обследованных были исключены согласно протоколам диагностики и лечения детей кардиоревматологического профиля органические и воспалительные заболевания сердца. У 61±8,2% детей заболевание протекало без клинической симптоматики и выявлялось при регистрации экстрасистолии на ЭКГ у 80±6,8% детей. (У 100% обследованных виявлена экстрасистолия при холтеровском мониторировании ЭКГ). Среди жалоб превалировали кардиалгии (р≤0,05). По данным ЭХОКГ нарушения систолической и диастолической функции лівого желудочка выявлены не были. Установлено, что достоверно чаще экстрасистолы выявлялись у лиц подросткового возраста (53±8,4%),р≤ 0,05 ,чаще у мальчиков (72±7,6%). Группа детей с желудочковыми ЭС составила 50±8.4% (62±2,8% мальчиков и 38±7,3% девочек), с наличием жалоб 28±3,1%.Группа детей с наджелудочковыми ЭС составила 33±3,4% (84±3,1% мальчиков и 16±6,8% девочек), с наличием жалоб 42±4,1. Группа детей с полиморфными экстрасистолами составила 17±6,3% (83±3,6% мальчиков и 17±5,1% девочек), 66±7,8% из них предьявляли жалобы неспецифического характера. По данным суточного холтеровского мониторирования ЭКГ, наиболее часто регистрировался «дневной» тип аритмии; отмечалось значительное снижение циркадного индекса (ЦИ) у 68,8±10,1% детей с наджелудочковой ЭС группы и 64,7±10,1% детей с желудочковой ЭС, что свидетельствует о снижении вагосимпатической регуляции; у 55,6±7,8% детей с наджелудочковыми ЭС отмечалось снижение временных показателей анализа ВРС. Наджелудочковые ЭС: ЦИ%- 118,1±7,6 (N 132±0,08), SDNN, мс-154±40,7 (N 227±56,6), SDNNi, мс-75,2±17,3% (N 105,9±9,3) pNN 50-25,8±8,2% (N41,7±8,46) rMSSD, см- 64,6±16,5(N 82,5±12,3). Желудочковые ЭС ЦИ%-(121,4±5,9%), SDNN, см-148,8±41,4, SDNNi мс-98,6±23,0, pNN50-35,1±15, 6rMSSD-см 100,9±57,8. Выводы. Наиболее выраженные изменения показателей ВРС выявлены у детей с наджелудочковыми экстраситолиями, в 55,6±7,8%, отмечалось снижение временных показателей анализа ВРС (ЦИ, SDANN, SDNNindex, RMSSD, pNN50), а также увеличение низкочастотного компонента спектра (LF), что в совокупности свидетельствует о нарушении вегетативного контроля и преимущественно симпатических влияниях в генезе экстрасистолий, что ассоциируется с риском развития жизнеугрожающих аритмий и неблагоприятно для прогноза. (страницы 67-68)</w:t>
      </w:r>
    </w:p>
    <w:sectPr w:rsidR="004258D6" w:rsidRPr="000570B0" w:rsidSect="00C8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D39"/>
    <w:rsid w:val="000570B0"/>
    <w:rsid w:val="00356B27"/>
    <w:rsid w:val="004258D6"/>
    <w:rsid w:val="006511F6"/>
    <w:rsid w:val="00C82E35"/>
    <w:rsid w:val="00C83926"/>
    <w:rsid w:val="00CF737C"/>
    <w:rsid w:val="00D7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518</Words>
  <Characters>2956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SAna_ok</cp:lastModifiedBy>
  <cp:revision>6</cp:revision>
  <dcterms:created xsi:type="dcterms:W3CDTF">2015-12-16T16:12:00Z</dcterms:created>
  <dcterms:modified xsi:type="dcterms:W3CDTF">2015-12-17T04:50:00Z</dcterms:modified>
</cp:coreProperties>
</file>